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body>
    <w:p>
      <w:pPr>
        <w:pStyle w:val="BodyText"/>
        <w:rPr>
          <w:rFonts w:ascii="Times New Roman"/>
        </w:rPr>
      </w:pPr>
    </w:p>
    <w:p>
      <w:pPr>
        <w:pStyle w:val="BodyText"/>
        <w:rPr>
          <w:rFonts w:ascii="Times New Roman"/>
        </w:rPr>
      </w:pPr>
    </w:p>
    <w:p>
      <w:pPr>
        <w:pStyle w:val="BodyText"/>
        <w:rPr>
          <w:rFonts w:ascii="Times New Roman"/>
        </w:rPr>
      </w:pPr>
    </w:p>
    <w:p>
      <w:pPr>
        <w:pStyle w:val="BodyText"/>
        <w:spacing w:before="6"/>
        <w:rPr>
          <w:rFonts w:ascii="Times New Roman"/>
        </w:rPr>
      </w:pPr>
    </w:p>
    <w:p>
      <w:pPr>
        <w:pStyle w:val="Heading1"/>
        <w:ind w:left="419" w:right="198"/>
      </w:pPr>
      <w:bookmarkStart w:name="seriec_488_esp" w:id="1"/>
      <w:bookmarkEnd w:id="1"/>
      <w:r>
        <w:rPr>
          <w:b w:val="0"/>
        </w:rPr>
      </w:r>
      <w:r>
        <w:rPr/>
        <w:t>CORTE</w:t>
      </w:r>
      <w:r>
        <w:rPr>
          <w:spacing w:val="-13"/>
        </w:rPr>
        <w:t> </w:t>
      </w:r>
      <w:r>
        <w:rPr/>
        <w:t>INTERAMERICANA</w:t>
      </w:r>
      <w:r>
        <w:rPr>
          <w:spacing w:val="-12"/>
        </w:rPr>
        <w:t> </w:t>
      </w:r>
      <w:r>
        <w:rPr/>
        <w:t>DE</w:t>
      </w:r>
      <w:r>
        <w:rPr>
          <w:spacing w:val="-12"/>
        </w:rPr>
        <w:t> </w:t>
      </w:r>
      <w:r>
        <w:rPr/>
        <w:t>DERECHOS</w:t>
      </w:r>
      <w:r>
        <w:rPr>
          <w:spacing w:val="-13"/>
        </w:rPr>
        <w:t> </w:t>
      </w:r>
      <w:r>
        <w:rPr>
          <w:spacing w:val="-2"/>
        </w:rPr>
        <w:t>HUMANOS</w:t>
      </w:r>
    </w:p>
    <w:p>
      <w:pPr>
        <w:pStyle w:val="BodyText"/>
        <w:spacing w:before="1"/>
        <w:rPr>
          <w:b/>
          <w:sz w:val="23"/>
        </w:rPr>
      </w:pPr>
    </w:p>
    <w:p>
      <w:pPr>
        <w:spacing w:line="516" w:lineRule="auto" w:before="0"/>
        <w:ind w:left="429" w:right="198" w:firstLine="0"/>
        <w:jc w:val="center"/>
        <w:rPr>
          <w:b/>
          <w:sz w:val="20"/>
        </w:rPr>
      </w:pPr>
      <w:r>
        <w:rPr>
          <w:b/>
          <w:sz w:val="20"/>
        </w:rPr>
        <w:t>CASO</w:t>
      </w:r>
      <w:r>
        <w:rPr>
          <w:b/>
          <w:spacing w:val="-4"/>
          <w:sz w:val="20"/>
        </w:rPr>
        <w:t> </w:t>
      </w:r>
      <w:r>
        <w:rPr>
          <w:b/>
          <w:sz w:val="20"/>
        </w:rPr>
        <w:t>COMUNIDAD</w:t>
      </w:r>
      <w:r>
        <w:rPr>
          <w:b/>
          <w:spacing w:val="-4"/>
          <w:sz w:val="20"/>
        </w:rPr>
        <w:t> </w:t>
      </w:r>
      <w:r>
        <w:rPr>
          <w:b/>
          <w:sz w:val="20"/>
        </w:rPr>
        <w:t>INDÍGENA</w:t>
      </w:r>
      <w:r>
        <w:rPr>
          <w:b/>
          <w:spacing w:val="-6"/>
          <w:sz w:val="20"/>
        </w:rPr>
        <w:t> </w:t>
      </w:r>
      <w:r>
        <w:rPr>
          <w:b/>
          <w:sz w:val="20"/>
        </w:rPr>
        <w:t>MAYA</w:t>
      </w:r>
      <w:r>
        <w:rPr>
          <w:b/>
          <w:spacing w:val="-6"/>
          <w:sz w:val="20"/>
        </w:rPr>
        <w:t> </w:t>
      </w:r>
      <w:r>
        <w:rPr>
          <w:b/>
          <w:sz w:val="20"/>
        </w:rPr>
        <w:t>Q’EQCHI’</w:t>
      </w:r>
      <w:r>
        <w:rPr>
          <w:b/>
          <w:spacing w:val="-6"/>
          <w:sz w:val="20"/>
        </w:rPr>
        <w:t> </w:t>
      </w:r>
      <w:r>
        <w:rPr>
          <w:b/>
          <w:sz w:val="20"/>
        </w:rPr>
        <w:t>AGUA</w:t>
      </w:r>
      <w:r>
        <w:rPr>
          <w:b/>
          <w:spacing w:val="-6"/>
          <w:sz w:val="20"/>
        </w:rPr>
        <w:t> </w:t>
      </w:r>
      <w:r>
        <w:rPr>
          <w:b/>
          <w:sz w:val="20"/>
        </w:rPr>
        <w:t>CALIENTE</w:t>
      </w:r>
      <w:r>
        <w:rPr>
          <w:b/>
          <w:spacing w:val="-4"/>
          <w:sz w:val="20"/>
        </w:rPr>
        <w:t> </w:t>
      </w:r>
      <w:r>
        <w:rPr>
          <w:b/>
          <w:sz w:val="20"/>
        </w:rPr>
        <w:t>VS.</w:t>
      </w:r>
      <w:r>
        <w:rPr>
          <w:b/>
          <w:spacing w:val="-4"/>
          <w:sz w:val="20"/>
        </w:rPr>
        <w:t> </w:t>
      </w:r>
      <w:r>
        <w:rPr>
          <w:b/>
          <w:sz w:val="20"/>
        </w:rPr>
        <w:t>GUATEMALA SENTENCIA DE 16 DE MAYO DE 2023</w:t>
      </w:r>
    </w:p>
    <w:p>
      <w:pPr>
        <w:pStyle w:val="Heading2"/>
        <w:spacing w:line="201" w:lineRule="exact"/>
        <w:ind w:left="428" w:right="198" w:firstLine="0"/>
        <w:jc w:val="center"/>
        <w:rPr>
          <w:i/>
        </w:rPr>
      </w:pPr>
      <w:r>
        <w:rPr>
          <w:i/>
        </w:rPr>
        <w:t>(Fondo,</w:t>
      </w:r>
      <w:r>
        <w:rPr>
          <w:i/>
          <w:spacing w:val="-18"/>
        </w:rPr>
        <w:t> </w:t>
      </w:r>
      <w:r>
        <w:rPr>
          <w:i/>
        </w:rPr>
        <w:t>Reparaciones</w:t>
      </w:r>
      <w:r>
        <w:rPr>
          <w:i/>
          <w:spacing w:val="-14"/>
        </w:rPr>
        <w:t> </w:t>
      </w:r>
      <w:r>
        <w:rPr>
          <w:i/>
        </w:rPr>
        <w:t>y</w:t>
      </w:r>
      <w:r>
        <w:rPr>
          <w:i/>
          <w:spacing w:val="-15"/>
        </w:rPr>
        <w:t> </w:t>
      </w:r>
      <w:r>
        <w:rPr>
          <w:i/>
          <w:spacing w:val="-2"/>
        </w:rPr>
        <w:t>Costas)</w:t>
      </w:r>
    </w:p>
    <w:p>
      <w:pPr>
        <w:pStyle w:val="BodyText"/>
        <w:rPr>
          <w:b/>
          <w:i/>
          <w:sz w:val="24"/>
        </w:rPr>
      </w:pPr>
    </w:p>
    <w:p>
      <w:pPr>
        <w:pStyle w:val="BodyText"/>
        <w:spacing w:before="4"/>
        <w:rPr>
          <w:b/>
          <w:i/>
          <w:sz w:val="27"/>
        </w:rPr>
      </w:pPr>
    </w:p>
    <w:p>
      <w:pPr>
        <w:spacing w:before="0"/>
        <w:ind w:left="402" w:right="0" w:firstLine="0"/>
        <w:jc w:val="left"/>
        <w:rPr>
          <w:i/>
          <w:sz w:val="20"/>
        </w:rPr>
      </w:pPr>
      <w:r>
        <w:rPr>
          <w:sz w:val="20"/>
        </w:rPr>
        <w:t>En</w:t>
      </w:r>
      <w:r>
        <w:rPr>
          <w:spacing w:val="-9"/>
          <w:sz w:val="20"/>
        </w:rPr>
        <w:t> </w:t>
      </w:r>
      <w:r>
        <w:rPr>
          <w:sz w:val="20"/>
        </w:rPr>
        <w:t>el</w:t>
      </w:r>
      <w:r>
        <w:rPr>
          <w:spacing w:val="-7"/>
          <w:sz w:val="20"/>
        </w:rPr>
        <w:t> </w:t>
      </w:r>
      <w:r>
        <w:rPr>
          <w:sz w:val="20"/>
        </w:rPr>
        <w:t>caso</w:t>
      </w:r>
      <w:r>
        <w:rPr>
          <w:spacing w:val="-10"/>
          <w:sz w:val="20"/>
        </w:rPr>
        <w:t> </w:t>
      </w:r>
      <w:r>
        <w:rPr>
          <w:i/>
          <w:sz w:val="20"/>
        </w:rPr>
        <w:t>Comunidad</w:t>
      </w:r>
      <w:r>
        <w:rPr>
          <w:i/>
          <w:spacing w:val="-6"/>
          <w:sz w:val="20"/>
        </w:rPr>
        <w:t> </w:t>
      </w:r>
      <w:r>
        <w:rPr>
          <w:i/>
          <w:sz w:val="20"/>
        </w:rPr>
        <w:t>Indígena</w:t>
      </w:r>
      <w:r>
        <w:rPr>
          <w:i/>
          <w:spacing w:val="-7"/>
          <w:sz w:val="20"/>
        </w:rPr>
        <w:t> </w:t>
      </w:r>
      <w:r>
        <w:rPr>
          <w:i/>
          <w:sz w:val="20"/>
        </w:rPr>
        <w:t>Maya</w:t>
      </w:r>
      <w:r>
        <w:rPr>
          <w:i/>
          <w:spacing w:val="-5"/>
          <w:sz w:val="20"/>
        </w:rPr>
        <w:t> </w:t>
      </w:r>
      <w:r>
        <w:rPr>
          <w:i/>
          <w:sz w:val="20"/>
        </w:rPr>
        <w:t>Q’eqchi’</w:t>
      </w:r>
      <w:r>
        <w:rPr>
          <w:i/>
          <w:spacing w:val="-6"/>
          <w:sz w:val="20"/>
        </w:rPr>
        <w:t> </w:t>
      </w:r>
      <w:r>
        <w:rPr>
          <w:i/>
          <w:sz w:val="20"/>
        </w:rPr>
        <w:t>Agua</w:t>
      </w:r>
      <w:r>
        <w:rPr>
          <w:i/>
          <w:spacing w:val="-7"/>
          <w:sz w:val="20"/>
        </w:rPr>
        <w:t> </w:t>
      </w:r>
      <w:r>
        <w:rPr>
          <w:i/>
          <w:sz w:val="20"/>
        </w:rPr>
        <w:t>Caliente</w:t>
      </w:r>
      <w:r>
        <w:rPr>
          <w:i/>
          <w:spacing w:val="-3"/>
          <w:sz w:val="20"/>
        </w:rPr>
        <w:t> </w:t>
      </w:r>
      <w:r>
        <w:rPr>
          <w:i/>
          <w:sz w:val="20"/>
        </w:rPr>
        <w:t>Vs.</w:t>
      </w:r>
      <w:r>
        <w:rPr>
          <w:i/>
          <w:spacing w:val="-8"/>
          <w:sz w:val="20"/>
        </w:rPr>
        <w:t> </w:t>
      </w:r>
      <w:r>
        <w:rPr>
          <w:i/>
          <w:spacing w:val="-2"/>
          <w:sz w:val="20"/>
        </w:rPr>
        <w:t>Guatemala,</w:t>
      </w:r>
    </w:p>
    <w:p>
      <w:pPr>
        <w:pStyle w:val="BodyText"/>
        <w:spacing w:before="1"/>
        <w:rPr>
          <w:i/>
        </w:rPr>
      </w:pPr>
    </w:p>
    <w:p>
      <w:pPr>
        <w:pStyle w:val="BodyText"/>
        <w:tabs>
          <w:tab w:pos="783" w:val="left" w:leader="none"/>
          <w:tab w:pos="1539" w:val="left" w:leader="none"/>
          <w:tab w:pos="3289" w:val="left" w:leader="none"/>
          <w:tab w:pos="3743" w:val="left" w:leader="none"/>
          <w:tab w:pos="4888" w:val="left" w:leader="none"/>
          <w:tab w:pos="6045" w:val="left" w:leader="none"/>
          <w:tab w:pos="6592" w:val="left" w:leader="none"/>
          <w:tab w:pos="7662" w:val="left" w:leader="none"/>
          <w:tab w:pos="8690" w:val="left" w:leader="none"/>
          <w:tab w:pos="9165" w:val="left" w:leader="none"/>
        </w:tabs>
        <w:spacing w:line="243" w:lineRule="exact"/>
        <w:ind w:left="402"/>
      </w:pPr>
      <w:r>
        <w:rPr>
          <w:spacing w:val="-5"/>
        </w:rPr>
        <w:t>la</w:t>
      </w:r>
      <w:r>
        <w:rPr/>
        <w:tab/>
      </w:r>
      <w:r>
        <w:rPr>
          <w:spacing w:val="-2"/>
        </w:rPr>
        <w:t>Corte</w:t>
      </w:r>
      <w:r>
        <w:rPr/>
        <w:tab/>
      </w:r>
      <w:r>
        <w:rPr>
          <w:spacing w:val="-2"/>
        </w:rPr>
        <w:t>Interamericana</w:t>
      </w:r>
      <w:r>
        <w:rPr/>
        <w:tab/>
      </w:r>
      <w:r>
        <w:rPr>
          <w:spacing w:val="-5"/>
        </w:rPr>
        <w:t>de</w:t>
      </w:r>
      <w:r>
        <w:rPr/>
        <w:tab/>
      </w:r>
      <w:r>
        <w:rPr>
          <w:spacing w:val="-2"/>
        </w:rPr>
        <w:t>Derechos</w:t>
      </w:r>
      <w:r>
        <w:rPr/>
        <w:tab/>
      </w:r>
      <w:r>
        <w:rPr>
          <w:spacing w:val="-2"/>
        </w:rPr>
        <w:t>Humanos</w:t>
      </w:r>
      <w:r>
        <w:rPr/>
        <w:tab/>
      </w:r>
      <w:r>
        <w:rPr>
          <w:spacing w:val="-5"/>
        </w:rPr>
        <w:t>(en</w:t>
      </w:r>
      <w:r>
        <w:rPr/>
        <w:tab/>
      </w:r>
      <w:r>
        <w:rPr>
          <w:spacing w:val="-2"/>
        </w:rPr>
        <w:t>adelante</w:t>
      </w:r>
      <w:r>
        <w:rPr/>
        <w:tab/>
      </w:r>
      <w:r>
        <w:rPr>
          <w:spacing w:val="-2"/>
        </w:rPr>
        <w:t>también</w:t>
      </w:r>
      <w:r>
        <w:rPr/>
        <w:tab/>
      </w:r>
      <w:r>
        <w:rPr>
          <w:spacing w:val="-5"/>
        </w:rPr>
        <w:t>“la</w:t>
      </w:r>
      <w:r>
        <w:rPr/>
        <w:tab/>
      </w:r>
      <w:r>
        <w:rPr>
          <w:spacing w:val="-2"/>
        </w:rPr>
        <w:t>Corte</w:t>
      </w:r>
    </w:p>
    <w:p>
      <w:pPr>
        <w:pStyle w:val="BodyText"/>
        <w:spacing w:line="243" w:lineRule="exact"/>
        <w:ind w:left="402"/>
      </w:pPr>
      <w:r>
        <w:rPr/>
        <w:t>Interamericana”,</w:t>
      </w:r>
      <w:r>
        <w:rPr>
          <w:spacing w:val="-9"/>
        </w:rPr>
        <w:t> </w:t>
      </w:r>
      <w:r>
        <w:rPr/>
        <w:t>“la</w:t>
      </w:r>
      <w:r>
        <w:rPr>
          <w:spacing w:val="-6"/>
        </w:rPr>
        <w:t> </w:t>
      </w:r>
      <w:r>
        <w:rPr/>
        <w:t>Corte”</w:t>
      </w:r>
      <w:r>
        <w:rPr>
          <w:spacing w:val="-6"/>
        </w:rPr>
        <w:t> </w:t>
      </w:r>
      <w:r>
        <w:rPr/>
        <w:t>o</w:t>
      </w:r>
      <w:r>
        <w:rPr>
          <w:spacing w:val="-7"/>
        </w:rPr>
        <w:t> </w:t>
      </w:r>
      <w:r>
        <w:rPr/>
        <w:t>“el</w:t>
      </w:r>
      <w:r>
        <w:rPr>
          <w:spacing w:val="-1"/>
        </w:rPr>
        <w:t> </w:t>
      </w:r>
      <w:r>
        <w:rPr/>
        <w:t>Tribunal”),</w:t>
      </w:r>
      <w:r>
        <w:rPr>
          <w:spacing w:val="-10"/>
        </w:rPr>
        <w:t> </w:t>
      </w:r>
      <w:r>
        <w:rPr/>
        <w:t>integrada</w:t>
      </w:r>
      <w:r>
        <w:rPr>
          <w:spacing w:val="-7"/>
        </w:rPr>
        <w:t> </w:t>
      </w:r>
      <w:r>
        <w:rPr/>
        <w:t>por</w:t>
      </w:r>
      <w:r>
        <w:rPr>
          <w:spacing w:val="-11"/>
        </w:rPr>
        <w:t> </w:t>
      </w:r>
      <w:r>
        <w:rPr/>
        <w:t>los</w:t>
      </w:r>
      <w:r>
        <w:rPr>
          <w:spacing w:val="-6"/>
        </w:rPr>
        <w:t> </w:t>
      </w:r>
      <w:r>
        <w:rPr/>
        <w:t>siguientes</w:t>
      </w:r>
      <w:r>
        <w:rPr>
          <w:spacing w:val="-10"/>
        </w:rPr>
        <w:t> </w:t>
      </w:r>
      <w:r>
        <w:rPr>
          <w:spacing w:val="-2"/>
        </w:rPr>
        <w:t>Jueces:</w:t>
      </w:r>
    </w:p>
    <w:p>
      <w:pPr>
        <w:pStyle w:val="BodyText"/>
        <w:spacing w:before="1"/>
      </w:pPr>
    </w:p>
    <w:p>
      <w:pPr>
        <w:pStyle w:val="BodyText"/>
        <w:spacing w:line="243" w:lineRule="exact"/>
        <w:ind w:left="402"/>
      </w:pPr>
      <w:r>
        <w:rPr/>
        <w:t>Ricardo</w:t>
      </w:r>
      <w:r>
        <w:rPr>
          <w:spacing w:val="-7"/>
        </w:rPr>
        <w:t> </w:t>
      </w:r>
      <w:r>
        <w:rPr/>
        <w:t>C.</w:t>
      </w:r>
      <w:r>
        <w:rPr>
          <w:spacing w:val="-7"/>
        </w:rPr>
        <w:t> </w:t>
      </w:r>
      <w:r>
        <w:rPr/>
        <w:t>Pérez</w:t>
      </w:r>
      <w:r>
        <w:rPr>
          <w:spacing w:val="-7"/>
        </w:rPr>
        <w:t> </w:t>
      </w:r>
      <w:r>
        <w:rPr/>
        <w:t>Manrique,</w:t>
      </w:r>
      <w:r>
        <w:rPr>
          <w:spacing w:val="-9"/>
        </w:rPr>
        <w:t> </w:t>
      </w:r>
      <w:r>
        <w:rPr>
          <w:spacing w:val="-2"/>
        </w:rPr>
        <w:t>Presidente;</w:t>
      </w:r>
    </w:p>
    <w:p>
      <w:pPr>
        <w:pStyle w:val="BodyText"/>
        <w:ind w:left="402" w:right="3408"/>
      </w:pPr>
      <w:r>
        <w:rPr/>
        <w:t>Eduardo</w:t>
      </w:r>
      <w:r>
        <w:rPr>
          <w:spacing w:val="-12"/>
        </w:rPr>
        <w:t> </w:t>
      </w:r>
      <w:r>
        <w:rPr/>
        <w:t>Ferrer</w:t>
      </w:r>
      <w:r>
        <w:rPr>
          <w:spacing w:val="-12"/>
        </w:rPr>
        <w:t> </w:t>
      </w:r>
      <w:r>
        <w:rPr/>
        <w:t>Mac-Gregor</w:t>
      </w:r>
      <w:r>
        <w:rPr>
          <w:spacing w:val="-10"/>
        </w:rPr>
        <w:t> </w:t>
      </w:r>
      <w:r>
        <w:rPr/>
        <w:t>Poisot,</w:t>
      </w:r>
      <w:r>
        <w:rPr>
          <w:spacing w:val="-8"/>
        </w:rPr>
        <w:t> </w:t>
      </w:r>
      <w:r>
        <w:rPr/>
        <w:t>Vicepresidente; Humberto Antonio Sierra Porto, Juez;</w:t>
      </w:r>
    </w:p>
    <w:p>
      <w:pPr>
        <w:pStyle w:val="BodyText"/>
        <w:ind w:left="402" w:right="5467"/>
      </w:pPr>
      <w:r>
        <w:rPr/>
        <w:t>Nancy</w:t>
      </w:r>
      <w:r>
        <w:rPr>
          <w:spacing w:val="-14"/>
        </w:rPr>
        <w:t> </w:t>
      </w:r>
      <w:r>
        <w:rPr/>
        <w:t>Hernández</w:t>
      </w:r>
      <w:r>
        <w:rPr>
          <w:spacing w:val="-12"/>
        </w:rPr>
        <w:t> </w:t>
      </w:r>
      <w:r>
        <w:rPr/>
        <w:t>López,</w:t>
      </w:r>
      <w:r>
        <w:rPr>
          <w:spacing w:val="-16"/>
        </w:rPr>
        <w:t> </w:t>
      </w:r>
      <w:r>
        <w:rPr/>
        <w:t>Jueza; Verónica Gómez, Jueza;</w:t>
      </w:r>
    </w:p>
    <w:p>
      <w:pPr>
        <w:pStyle w:val="BodyText"/>
        <w:ind w:left="402" w:right="5467"/>
      </w:pPr>
      <w:r>
        <w:rPr/>
        <w:t>Patricia</w:t>
      </w:r>
      <w:r>
        <w:rPr>
          <w:spacing w:val="-12"/>
        </w:rPr>
        <w:t> </w:t>
      </w:r>
      <w:r>
        <w:rPr/>
        <w:t>Pérez</w:t>
      </w:r>
      <w:r>
        <w:rPr>
          <w:spacing w:val="-10"/>
        </w:rPr>
        <w:t> </w:t>
      </w:r>
      <w:r>
        <w:rPr/>
        <w:t>Goldberg,</w:t>
      </w:r>
      <w:r>
        <w:rPr>
          <w:spacing w:val="-11"/>
        </w:rPr>
        <w:t> </w:t>
      </w:r>
      <w:r>
        <w:rPr/>
        <w:t>Jueza,</w:t>
      </w:r>
      <w:r>
        <w:rPr>
          <w:spacing w:val="-13"/>
        </w:rPr>
        <w:t> </w:t>
      </w:r>
      <w:r>
        <w:rPr/>
        <w:t>y Rodrigo Mudrovitsch, Juez;</w:t>
      </w:r>
    </w:p>
    <w:p>
      <w:pPr>
        <w:pStyle w:val="BodyText"/>
        <w:rPr>
          <w:sz w:val="24"/>
        </w:rPr>
      </w:pPr>
    </w:p>
    <w:p>
      <w:pPr>
        <w:pStyle w:val="BodyText"/>
        <w:spacing w:before="197"/>
        <w:ind w:left="402"/>
      </w:pPr>
      <w:r>
        <w:rPr/>
        <w:t>presentes,</w:t>
      </w:r>
      <w:r>
        <w:rPr>
          <w:spacing w:val="-17"/>
        </w:rPr>
        <w:t> </w:t>
      </w:r>
      <w:r>
        <w:rPr>
          <w:spacing w:val="-2"/>
        </w:rPr>
        <w:t>además,</w:t>
      </w:r>
    </w:p>
    <w:p>
      <w:pPr>
        <w:pStyle w:val="BodyText"/>
        <w:spacing w:before="8"/>
        <w:rPr>
          <w:sz w:val="19"/>
        </w:rPr>
      </w:pPr>
    </w:p>
    <w:p>
      <w:pPr>
        <w:pStyle w:val="BodyText"/>
        <w:ind w:left="402"/>
      </w:pPr>
      <w:r>
        <w:rPr/>
        <w:t>Pablo</w:t>
      </w:r>
      <w:r>
        <w:rPr>
          <w:spacing w:val="-10"/>
        </w:rPr>
        <w:t> </w:t>
      </w:r>
      <w:r>
        <w:rPr/>
        <w:t>Saavedra</w:t>
      </w:r>
      <w:r>
        <w:rPr>
          <w:spacing w:val="-9"/>
        </w:rPr>
        <w:t> </w:t>
      </w:r>
      <w:r>
        <w:rPr/>
        <w:t>Alessandri,</w:t>
      </w:r>
      <w:r>
        <w:rPr>
          <w:spacing w:val="-10"/>
        </w:rPr>
        <w:t> </w:t>
      </w:r>
      <w:r>
        <w:rPr>
          <w:spacing w:val="-2"/>
        </w:rPr>
        <w:t>Secretario,</w:t>
      </w:r>
    </w:p>
    <w:p>
      <w:pPr>
        <w:pStyle w:val="BodyText"/>
        <w:spacing w:before="2"/>
        <w:ind w:left="402"/>
      </w:pPr>
      <w:r>
        <w:rPr/>
        <w:t>y</w:t>
      </w:r>
      <w:r>
        <w:rPr>
          <w:spacing w:val="-8"/>
        </w:rPr>
        <w:t> </w:t>
      </w:r>
      <w:r>
        <w:rPr/>
        <w:t>Romina</w:t>
      </w:r>
      <w:r>
        <w:rPr>
          <w:spacing w:val="-11"/>
        </w:rPr>
        <w:t> </w:t>
      </w:r>
      <w:r>
        <w:rPr/>
        <w:t>I.</w:t>
      </w:r>
      <w:r>
        <w:rPr>
          <w:spacing w:val="-10"/>
        </w:rPr>
        <w:t> </w:t>
      </w:r>
      <w:r>
        <w:rPr/>
        <w:t>Sijniensky,</w:t>
      </w:r>
      <w:r>
        <w:rPr>
          <w:spacing w:val="-7"/>
        </w:rPr>
        <w:t> </w:t>
      </w:r>
      <w:r>
        <w:rPr/>
        <w:t>Secretaria</w:t>
      </w:r>
      <w:r>
        <w:rPr>
          <w:spacing w:val="-11"/>
        </w:rPr>
        <w:t> </w:t>
      </w:r>
      <w:r>
        <w:rPr>
          <w:spacing w:val="-2"/>
        </w:rPr>
        <w:t>Adjunta,</w:t>
      </w:r>
    </w:p>
    <w:p>
      <w:pPr>
        <w:pStyle w:val="BodyText"/>
        <w:rPr>
          <w:sz w:val="24"/>
        </w:rPr>
      </w:pPr>
    </w:p>
    <w:p>
      <w:pPr>
        <w:pStyle w:val="BodyText"/>
        <w:spacing w:before="192"/>
        <w:ind w:left="402" w:right="167"/>
        <w:jc w:val="both"/>
      </w:pPr>
      <w:r>
        <w:rPr/>
        <w:t>de conformidad con los artículos 62.3 y 63.1 de la Convención Americana sobre Derechos Humanos</w:t>
      </w:r>
      <w:r>
        <w:rPr>
          <w:spacing w:val="-3"/>
        </w:rPr>
        <w:t> </w:t>
      </w:r>
      <w:r>
        <w:rPr/>
        <w:t>(en</w:t>
      </w:r>
      <w:r>
        <w:rPr>
          <w:spacing w:val="-1"/>
        </w:rPr>
        <w:t> </w:t>
      </w:r>
      <w:r>
        <w:rPr/>
        <w:t>adelante</w:t>
      </w:r>
      <w:r>
        <w:rPr>
          <w:spacing w:val="-3"/>
        </w:rPr>
        <w:t> </w:t>
      </w:r>
      <w:r>
        <w:rPr/>
        <w:t>“la</w:t>
      </w:r>
      <w:r>
        <w:rPr>
          <w:spacing w:val="-4"/>
        </w:rPr>
        <w:t> </w:t>
      </w:r>
      <w:r>
        <w:rPr/>
        <w:t>Convención</w:t>
      </w:r>
      <w:r>
        <w:rPr>
          <w:spacing w:val="-3"/>
        </w:rPr>
        <w:t> </w:t>
      </w:r>
      <w:r>
        <w:rPr/>
        <w:t>Americana”</w:t>
      </w:r>
      <w:r>
        <w:rPr>
          <w:spacing w:val="-3"/>
        </w:rPr>
        <w:t> </w:t>
      </w:r>
      <w:r>
        <w:rPr/>
        <w:t>o</w:t>
      </w:r>
      <w:r>
        <w:rPr>
          <w:spacing w:val="-3"/>
        </w:rPr>
        <w:t> </w:t>
      </w:r>
      <w:r>
        <w:rPr/>
        <w:t>“la</w:t>
      </w:r>
      <w:r>
        <w:rPr>
          <w:spacing w:val="-4"/>
        </w:rPr>
        <w:t> </w:t>
      </w:r>
      <w:r>
        <w:rPr/>
        <w:t>Convención”)</w:t>
      </w:r>
      <w:r>
        <w:rPr>
          <w:spacing w:val="-2"/>
        </w:rPr>
        <w:t> </w:t>
      </w:r>
      <w:r>
        <w:rPr/>
        <w:t>y</w:t>
      </w:r>
      <w:r>
        <w:rPr>
          <w:spacing w:val="-2"/>
        </w:rPr>
        <w:t> </w:t>
      </w:r>
      <w:r>
        <w:rPr/>
        <w:t>con</w:t>
      </w:r>
      <w:r>
        <w:rPr>
          <w:spacing w:val="-3"/>
        </w:rPr>
        <w:t> </w:t>
      </w:r>
      <w:r>
        <w:rPr/>
        <w:t>los artículos</w:t>
      </w:r>
      <w:r>
        <w:rPr>
          <w:spacing w:val="-3"/>
        </w:rPr>
        <w:t> </w:t>
      </w:r>
      <w:r>
        <w:rPr/>
        <w:t>31, 32,</w:t>
      </w:r>
      <w:r>
        <w:rPr>
          <w:spacing w:val="-2"/>
        </w:rPr>
        <w:t> </w:t>
      </w:r>
      <w:r>
        <w:rPr/>
        <w:t>65 y 67 del Reglamento</w:t>
      </w:r>
      <w:r>
        <w:rPr>
          <w:spacing w:val="-1"/>
        </w:rPr>
        <w:t> </w:t>
      </w:r>
      <w:r>
        <w:rPr/>
        <w:t>de</w:t>
      </w:r>
      <w:r>
        <w:rPr>
          <w:spacing w:val="-1"/>
        </w:rPr>
        <w:t> </w:t>
      </w:r>
      <w:r>
        <w:rPr/>
        <w:t>la Corte</w:t>
      </w:r>
      <w:r>
        <w:rPr>
          <w:spacing w:val="-1"/>
        </w:rPr>
        <w:t> </w:t>
      </w:r>
      <w:r>
        <w:rPr/>
        <w:t>Interamericana</w:t>
      </w:r>
      <w:r>
        <w:rPr>
          <w:spacing w:val="-2"/>
        </w:rPr>
        <w:t> </w:t>
      </w:r>
      <w:r>
        <w:rPr/>
        <w:t>de</w:t>
      </w:r>
      <w:r>
        <w:rPr>
          <w:spacing w:val="-1"/>
        </w:rPr>
        <w:t> </w:t>
      </w:r>
      <w:r>
        <w:rPr/>
        <w:t>Derechos Humanos (en adelante “el Reglamento” o “el Reglamento de la Corte”), dicta la presente Sentencia, que se estructura en el siguiente orden:</w:t>
      </w:r>
    </w:p>
    <w:p>
      <w:pPr>
        <w:spacing w:after="0"/>
        <w:jc w:val="both"/>
        <w:sectPr>
          <w:footerReference w:type="default" r:id="rId5"/>
          <w:type w:val="continuous"/>
          <w:pgSz w:w="12240" w:h="15840"/>
          <w:pgMar w:footer="1042" w:header="0" w:top="1820" w:bottom="1240" w:left="1300" w:right="1060"/>
          <w:pgNumType w:start="1"/>
        </w:sectPr>
      </w:pPr>
    </w:p>
    <w:p>
      <w:pPr>
        <w:pStyle w:val="Title"/>
      </w:pPr>
      <w:r>
        <w:rPr/>
        <w:t>TABLA</w:t>
      </w:r>
      <w:r>
        <w:rPr>
          <w:spacing w:val="-3"/>
        </w:rPr>
        <w:t> </w:t>
      </w:r>
      <w:r>
        <w:rPr/>
        <w:t>DE</w:t>
      </w:r>
      <w:r>
        <w:rPr>
          <w:spacing w:val="-1"/>
        </w:rPr>
        <w:t> </w:t>
      </w:r>
      <w:r>
        <w:rPr>
          <w:spacing w:val="-2"/>
        </w:rPr>
        <w:t>CONTENIDO</w:t>
      </w:r>
    </w:p>
    <w:p>
      <w:pPr>
        <w:spacing w:after="0"/>
        <w:sectPr>
          <w:pgSz w:w="12240" w:h="15840"/>
          <w:pgMar w:header="0" w:footer="1042" w:top="1340" w:bottom="1442" w:left="1300" w:right="1060"/>
        </w:sectPr>
      </w:pPr>
    </w:p>
    <w:sdt>
      <w:sdtPr>
        <w:docPartObj>
          <w:docPartGallery w:val="Table of Contents"/>
          <w:docPartUnique/>
        </w:docPartObj>
      </w:sdtPr>
      <w:sdtEndPr/>
      <w:sdtContent>
        <w:p>
          <w:pPr>
            <w:pStyle w:val="TOC1"/>
            <w:numPr>
              <w:ilvl w:val="0"/>
              <w:numId w:val="1"/>
            </w:numPr>
            <w:tabs>
              <w:tab w:pos="1061" w:val="left" w:leader="none"/>
              <w:tab w:pos="1062" w:val="left" w:leader="none"/>
              <w:tab w:pos="9065" w:val="left" w:leader="dot"/>
            </w:tabs>
            <w:spacing w:line="240" w:lineRule="auto" w:before="505" w:after="0"/>
            <w:ind w:left="1062" w:right="0" w:hanging="660"/>
            <w:jc w:val="left"/>
          </w:pPr>
          <w:hyperlink w:history="true" w:anchor="_bookmark1">
            <w:r>
              <w:rPr/>
              <w:t>INTRODUCCIÓN</w:t>
            </w:r>
            <w:r>
              <w:rPr>
                <w:spacing w:val="-3"/>
              </w:rPr>
              <w:t> </w:t>
            </w:r>
            <w:r>
              <w:rPr/>
              <w:t>DE</w:t>
            </w:r>
            <w:r>
              <w:rPr>
                <w:spacing w:val="-1"/>
              </w:rPr>
              <w:t> </w:t>
            </w:r>
            <w:r>
              <w:rPr/>
              <w:t>LA</w:t>
            </w:r>
            <w:r>
              <w:rPr>
                <w:spacing w:val="-5"/>
              </w:rPr>
              <w:t> </w:t>
            </w:r>
            <w:r>
              <w:rPr/>
              <w:t>CAUSA</w:t>
            </w:r>
            <w:r>
              <w:rPr>
                <w:spacing w:val="-2"/>
              </w:rPr>
              <w:t> </w:t>
            </w:r>
            <w:r>
              <w:rPr/>
              <w:t>Y</w:t>
            </w:r>
            <w:r>
              <w:rPr>
                <w:spacing w:val="-2"/>
              </w:rPr>
              <w:t> </w:t>
            </w:r>
            <w:r>
              <w:rPr/>
              <w:t>OBJETO DE</w:t>
            </w:r>
            <w:r>
              <w:rPr>
                <w:spacing w:val="-1"/>
              </w:rPr>
              <w:t> </w:t>
            </w:r>
            <w:r>
              <w:rPr/>
              <w:t>LA</w:t>
            </w:r>
            <w:r>
              <w:rPr>
                <w:spacing w:val="-1"/>
              </w:rPr>
              <w:t> </w:t>
            </w:r>
            <w:r>
              <w:rPr>
                <w:spacing w:val="-2"/>
              </w:rPr>
              <w:t>CONTROVERSIA</w:t>
            </w:r>
            <w:r>
              <w:rPr/>
              <w:tab/>
            </w:r>
            <w:r>
              <w:rPr>
                <w:spacing w:val="-10"/>
              </w:rPr>
              <w:t>4</w:t>
            </w:r>
          </w:hyperlink>
        </w:p>
        <w:p>
          <w:pPr>
            <w:pStyle w:val="TOC1"/>
            <w:numPr>
              <w:ilvl w:val="0"/>
              <w:numId w:val="1"/>
            </w:numPr>
            <w:tabs>
              <w:tab w:pos="1061" w:val="left" w:leader="none"/>
              <w:tab w:pos="1062" w:val="left" w:leader="none"/>
              <w:tab w:pos="9065" w:val="left" w:leader="dot"/>
            </w:tabs>
            <w:spacing w:line="240" w:lineRule="auto" w:before="266" w:after="0"/>
            <w:ind w:left="1062" w:right="0" w:hanging="660"/>
            <w:jc w:val="left"/>
          </w:pPr>
          <w:hyperlink w:history="true" w:anchor="_bookmark3">
            <w:r>
              <w:rPr/>
              <w:t>PROCEDIMIENTO</w:t>
            </w:r>
            <w:r>
              <w:rPr>
                <w:spacing w:val="-2"/>
              </w:rPr>
              <w:t> </w:t>
            </w:r>
            <w:r>
              <w:rPr/>
              <w:t>ANTE</w:t>
            </w:r>
            <w:r>
              <w:rPr>
                <w:spacing w:val="-4"/>
              </w:rPr>
              <w:t> </w:t>
            </w:r>
            <w:r>
              <w:rPr/>
              <w:t>LA</w:t>
            </w:r>
            <w:r>
              <w:rPr>
                <w:spacing w:val="-2"/>
              </w:rPr>
              <w:t> CORTE</w:t>
            </w:r>
            <w:r>
              <w:rPr/>
              <w:tab/>
            </w:r>
            <w:r>
              <w:rPr>
                <w:spacing w:val="-10"/>
              </w:rPr>
              <w:t>5</w:t>
            </w:r>
          </w:hyperlink>
        </w:p>
        <w:p>
          <w:pPr>
            <w:pStyle w:val="TOC1"/>
            <w:numPr>
              <w:ilvl w:val="0"/>
              <w:numId w:val="1"/>
            </w:numPr>
            <w:tabs>
              <w:tab w:pos="1061" w:val="left" w:leader="none"/>
              <w:tab w:pos="1062" w:val="left" w:leader="none"/>
              <w:tab w:pos="9065" w:val="left" w:leader="dot"/>
            </w:tabs>
            <w:spacing w:line="240" w:lineRule="auto" w:before="268" w:after="0"/>
            <w:ind w:left="1062" w:right="0" w:hanging="660"/>
            <w:jc w:val="left"/>
          </w:pPr>
          <w:hyperlink w:history="true" w:anchor="_bookmark5">
            <w:r>
              <w:rPr>
                <w:spacing w:val="-2"/>
              </w:rPr>
              <w:t>COMPETENCIA</w:t>
            </w:r>
            <w:r>
              <w:rPr/>
              <w:tab/>
            </w:r>
            <w:r>
              <w:rPr>
                <w:spacing w:val="-10"/>
              </w:rPr>
              <w:t>9</w:t>
            </w:r>
          </w:hyperlink>
        </w:p>
        <w:p>
          <w:pPr>
            <w:pStyle w:val="TOC1"/>
            <w:numPr>
              <w:ilvl w:val="0"/>
              <w:numId w:val="1"/>
            </w:numPr>
            <w:tabs>
              <w:tab w:pos="1062" w:val="left" w:leader="none"/>
              <w:tab w:pos="9065" w:val="left" w:leader="dot"/>
            </w:tabs>
            <w:spacing w:line="219" w:lineRule="exact" w:before="266" w:after="0"/>
            <w:ind w:left="1062" w:right="0" w:hanging="660"/>
            <w:jc w:val="both"/>
          </w:pPr>
          <w:hyperlink w:history="true" w:anchor="_bookmark7">
            <w:r>
              <w:rPr/>
              <w:t>REPRESENTACIÓN</w:t>
            </w:r>
            <w:r>
              <w:rPr>
                <w:spacing w:val="-3"/>
              </w:rPr>
              <w:t> </w:t>
            </w:r>
            <w:r>
              <w:rPr/>
              <w:t>DE</w:t>
            </w:r>
            <w:r>
              <w:rPr>
                <w:spacing w:val="-2"/>
              </w:rPr>
              <w:t> </w:t>
            </w:r>
            <w:r>
              <w:rPr/>
              <w:t>LA</w:t>
            </w:r>
            <w:r>
              <w:rPr>
                <w:spacing w:val="-3"/>
              </w:rPr>
              <w:t> </w:t>
            </w:r>
            <w:r>
              <w:rPr/>
              <w:t>PRESUNTA</w:t>
            </w:r>
            <w:r>
              <w:rPr>
                <w:spacing w:val="-3"/>
              </w:rPr>
              <w:t> </w:t>
            </w:r>
            <w:r>
              <w:rPr/>
              <w:t>VÍCTIMA</w:t>
            </w:r>
            <w:r>
              <w:rPr>
                <w:spacing w:val="-3"/>
              </w:rPr>
              <w:t> </w:t>
            </w:r>
            <w:r>
              <w:rPr/>
              <w:t>EN</w:t>
            </w:r>
            <w:r>
              <w:rPr>
                <w:spacing w:val="-1"/>
              </w:rPr>
              <w:t> </w:t>
            </w:r>
            <w:r>
              <w:rPr/>
              <w:t>EL </w:t>
            </w:r>
            <w:r>
              <w:rPr>
                <w:spacing w:val="-2"/>
              </w:rPr>
              <w:t>PROCESO</w:t>
            </w:r>
            <w:r>
              <w:rPr/>
              <w:tab/>
            </w:r>
            <w:r>
              <w:rPr>
                <w:spacing w:val="-10"/>
              </w:rPr>
              <w:t>9</w:t>
            </w:r>
          </w:hyperlink>
        </w:p>
        <w:p>
          <w:pPr>
            <w:pStyle w:val="TOC2"/>
            <w:numPr>
              <w:ilvl w:val="0"/>
              <w:numId w:val="2"/>
            </w:numPr>
            <w:tabs>
              <w:tab w:pos="966" w:val="left" w:leader="none"/>
              <w:tab w:pos="9065" w:val="left" w:leader="dot"/>
            </w:tabs>
            <w:spacing w:line="242" w:lineRule="auto" w:before="0" w:after="0"/>
            <w:ind w:left="685" w:right="684" w:firstLine="0"/>
            <w:jc w:val="left"/>
            <w:rPr>
              <w:i w:val="0"/>
            </w:rPr>
          </w:pPr>
          <w:hyperlink w:history="true" w:anchor="_bookmark8">
            <w:r>
              <w:rPr>
                <w:i/>
              </w:rPr>
              <w:t>Representación de la Comunidad ante la Comisión y en la remisión del caso a la</w:t>
            </w:r>
          </w:hyperlink>
          <w:r>
            <w:rPr/>
            <w:t> </w:t>
          </w:r>
          <w:hyperlink w:history="true" w:anchor="_bookmark8">
            <w:r>
              <w:rPr>
                <w:spacing w:val="-4"/>
              </w:rPr>
              <w:t>Corte</w:t>
            </w:r>
            <w:r>
              <w:rPr/>
              <w:tab/>
            </w:r>
            <w:r>
              <w:rPr>
                <w:i w:val="0"/>
                <w:spacing w:val="-10"/>
              </w:rPr>
              <w:t>9</w:t>
            </w:r>
          </w:hyperlink>
        </w:p>
        <w:p>
          <w:pPr>
            <w:pStyle w:val="TOC2"/>
            <w:numPr>
              <w:ilvl w:val="0"/>
              <w:numId w:val="2"/>
            </w:numPr>
            <w:tabs>
              <w:tab w:pos="952" w:val="left" w:leader="none"/>
              <w:tab w:pos="8935" w:val="left" w:leader="dot"/>
            </w:tabs>
            <w:spacing w:line="240" w:lineRule="auto" w:before="0" w:after="0"/>
            <w:ind w:left="685" w:right="689" w:firstLine="0"/>
            <w:jc w:val="left"/>
            <w:rPr>
              <w:i w:val="0"/>
            </w:rPr>
          </w:pPr>
          <w:hyperlink w:history="true" w:anchor="_bookmark9">
            <w:r>
              <w:rPr>
                <w:i/>
              </w:rPr>
              <w:t>Cuestionamientos</w:t>
            </w:r>
            <w:r>
              <w:rPr>
                <w:i/>
                <w:spacing w:val="-1"/>
              </w:rPr>
              <w:t> </w:t>
            </w:r>
            <w:r>
              <w:rPr>
                <w:i/>
              </w:rPr>
              <w:t>a</w:t>
            </w:r>
            <w:r>
              <w:rPr>
                <w:i/>
                <w:spacing w:val="-3"/>
              </w:rPr>
              <w:t> </w:t>
            </w:r>
            <w:r>
              <w:rPr>
                <w:i/>
              </w:rPr>
              <w:t>la</w:t>
            </w:r>
            <w:r>
              <w:rPr>
                <w:i/>
                <w:spacing w:val="-3"/>
              </w:rPr>
              <w:t> </w:t>
            </w:r>
            <w:r>
              <w:rPr>
                <w:i/>
              </w:rPr>
              <w:t>legitimidad</w:t>
            </w:r>
            <w:r>
              <w:rPr>
                <w:i/>
                <w:spacing w:val="-4"/>
              </w:rPr>
              <w:t> </w:t>
            </w:r>
            <w:r>
              <w:rPr>
                <w:i/>
              </w:rPr>
              <w:t>de</w:t>
            </w:r>
            <w:r>
              <w:rPr>
                <w:i/>
                <w:spacing w:val="-4"/>
              </w:rPr>
              <w:t> </w:t>
            </w:r>
            <w:r>
              <w:rPr>
                <w:i/>
              </w:rPr>
              <w:t>la</w:t>
            </w:r>
            <w:r>
              <w:rPr>
                <w:i/>
                <w:spacing w:val="-5"/>
              </w:rPr>
              <w:t> </w:t>
            </w:r>
            <w:r>
              <w:rPr>
                <w:i/>
              </w:rPr>
              <w:t>representación</w:t>
            </w:r>
            <w:r>
              <w:rPr>
                <w:i/>
                <w:spacing w:val="-3"/>
              </w:rPr>
              <w:t> </w:t>
            </w:r>
            <w:r>
              <w:rPr>
                <w:i/>
              </w:rPr>
              <w:t>procesal</w:t>
            </w:r>
            <w:r>
              <w:rPr>
                <w:i/>
                <w:spacing w:val="-2"/>
              </w:rPr>
              <w:t> </w:t>
            </w:r>
            <w:r>
              <w:rPr>
                <w:i/>
              </w:rPr>
              <w:t>de</w:t>
            </w:r>
            <w:r>
              <w:rPr>
                <w:i/>
                <w:spacing w:val="-4"/>
              </w:rPr>
              <w:t> </w:t>
            </w:r>
            <w:r>
              <w:rPr>
                <w:i/>
              </w:rPr>
              <w:t>la</w:t>
            </w:r>
            <w:r>
              <w:rPr>
                <w:i/>
                <w:spacing w:val="-3"/>
              </w:rPr>
              <w:t> </w:t>
            </w:r>
            <w:r>
              <w:rPr>
                <w:i/>
              </w:rPr>
              <w:t>Comunidad</w:t>
            </w:r>
          </w:hyperlink>
          <w:r>
            <w:rPr/>
            <w:t> </w:t>
          </w:r>
          <w:hyperlink w:history="true" w:anchor="_bookmark9">
            <w:r>
              <w:rPr/>
              <w:t>Agua</w:t>
            </w:r>
            <w:r>
              <w:rPr>
                <w:spacing w:val="-2"/>
              </w:rPr>
              <w:t> </w:t>
            </w:r>
            <w:r>
              <w:rPr/>
              <w:t>Caliente</w:t>
            </w:r>
            <w:r>
              <w:rPr>
                <w:spacing w:val="-1"/>
              </w:rPr>
              <w:t> </w:t>
            </w:r>
            <w:r>
              <w:rPr/>
              <w:t>Lote</w:t>
            </w:r>
            <w:r>
              <w:rPr>
                <w:spacing w:val="-1"/>
              </w:rPr>
              <w:t> </w:t>
            </w:r>
            <w:r>
              <w:rPr/>
              <w:t>9</w:t>
            </w:r>
            <w:r>
              <w:rPr>
                <w:spacing w:val="-1"/>
              </w:rPr>
              <w:t> </w:t>
            </w:r>
            <w:r>
              <w:rPr/>
              <w:t>ante</w:t>
            </w:r>
            <w:r>
              <w:rPr>
                <w:spacing w:val="-2"/>
              </w:rPr>
              <w:t> </w:t>
            </w:r>
            <w:r>
              <w:rPr/>
              <w:t>la</w:t>
            </w:r>
            <w:r>
              <w:rPr>
                <w:spacing w:val="-1"/>
              </w:rPr>
              <w:t> </w:t>
            </w:r>
            <w:r>
              <w:rPr>
                <w:spacing w:val="-4"/>
              </w:rPr>
              <w:t>Corte</w:t>
            </w:r>
            <w:r>
              <w:rPr/>
              <w:tab/>
            </w:r>
            <w:r>
              <w:rPr>
                <w:i w:val="0"/>
                <w:spacing w:val="-5"/>
              </w:rPr>
              <w:t>11</w:t>
            </w:r>
          </w:hyperlink>
        </w:p>
        <w:p>
          <w:pPr>
            <w:pStyle w:val="TOC2"/>
            <w:numPr>
              <w:ilvl w:val="0"/>
              <w:numId w:val="2"/>
            </w:numPr>
            <w:tabs>
              <w:tab w:pos="942" w:val="left" w:leader="none"/>
              <w:tab w:pos="8935" w:val="left" w:leader="dot"/>
            </w:tabs>
            <w:spacing w:line="218" w:lineRule="exact" w:before="0" w:after="0"/>
            <w:ind w:left="941" w:right="0" w:hanging="257"/>
            <w:jc w:val="left"/>
            <w:rPr>
              <w:i w:val="0"/>
            </w:rPr>
          </w:pPr>
          <w:hyperlink w:history="true" w:anchor="_bookmark10">
            <w:r>
              <w:rPr>
                <w:i/>
              </w:rPr>
              <w:t>Consideraciones</w:t>
            </w:r>
            <w:r>
              <w:rPr>
                <w:i/>
                <w:spacing w:val="-3"/>
              </w:rPr>
              <w:t> </w:t>
            </w:r>
            <w:r>
              <w:rPr>
                <w:i/>
              </w:rPr>
              <w:t>de</w:t>
            </w:r>
            <w:r>
              <w:rPr>
                <w:i/>
                <w:spacing w:val="-3"/>
              </w:rPr>
              <w:t> </w:t>
            </w:r>
            <w:r>
              <w:rPr>
                <w:i/>
              </w:rPr>
              <w:t>la</w:t>
            </w:r>
            <w:r>
              <w:rPr>
                <w:i/>
                <w:spacing w:val="-4"/>
              </w:rPr>
              <w:t> Corte</w:t>
            </w:r>
            <w:r>
              <w:rPr>
                <w:i/>
              </w:rPr>
              <w:tab/>
            </w:r>
            <w:r>
              <w:rPr>
                <w:i w:val="0"/>
                <w:spacing w:val="-7"/>
              </w:rPr>
              <w:t>12</w:t>
            </w:r>
          </w:hyperlink>
        </w:p>
        <w:p>
          <w:pPr>
            <w:pStyle w:val="TOC1"/>
            <w:numPr>
              <w:ilvl w:val="0"/>
              <w:numId w:val="1"/>
            </w:numPr>
            <w:tabs>
              <w:tab w:pos="1061" w:val="left" w:leader="none"/>
              <w:tab w:pos="1062" w:val="left" w:leader="none"/>
              <w:tab w:pos="8935" w:val="left" w:leader="dot"/>
            </w:tabs>
            <w:spacing w:line="219" w:lineRule="exact" w:before="266" w:after="0"/>
            <w:ind w:left="1062" w:right="0" w:hanging="660"/>
            <w:jc w:val="left"/>
          </w:pPr>
          <w:hyperlink w:history="true" w:anchor="_bookmark12">
            <w:r>
              <w:rPr/>
              <w:t>CONSIDERACIONES</w:t>
            </w:r>
            <w:r>
              <w:rPr>
                <w:spacing w:val="-8"/>
              </w:rPr>
              <w:t> </w:t>
            </w:r>
            <w:r>
              <w:rPr>
                <w:spacing w:val="-2"/>
              </w:rPr>
              <w:t>PREVIAS</w:t>
            </w:r>
            <w:r>
              <w:rPr/>
              <w:tab/>
            </w:r>
            <w:r>
              <w:rPr>
                <w:spacing w:val="-5"/>
              </w:rPr>
              <w:t>15</w:t>
            </w:r>
          </w:hyperlink>
        </w:p>
        <w:p>
          <w:pPr>
            <w:pStyle w:val="TOC2"/>
            <w:numPr>
              <w:ilvl w:val="0"/>
              <w:numId w:val="3"/>
            </w:numPr>
            <w:tabs>
              <w:tab w:pos="952" w:val="left" w:leader="none"/>
              <w:tab w:pos="8935" w:val="left" w:leader="dot"/>
            </w:tabs>
            <w:spacing w:line="218" w:lineRule="exact" w:before="0" w:after="0"/>
            <w:ind w:left="951" w:right="0" w:hanging="267"/>
            <w:jc w:val="left"/>
            <w:rPr>
              <w:i w:val="0"/>
            </w:rPr>
          </w:pPr>
          <w:hyperlink w:history="true" w:anchor="_bookmark13">
            <w:r>
              <w:rPr>
                <w:i/>
              </w:rPr>
              <w:t>Sobre</w:t>
            </w:r>
            <w:r>
              <w:rPr>
                <w:i/>
                <w:spacing w:val="-3"/>
              </w:rPr>
              <w:t> </w:t>
            </w:r>
            <w:r>
              <w:rPr>
                <w:i/>
              </w:rPr>
              <w:t>la</w:t>
            </w:r>
            <w:r>
              <w:rPr>
                <w:i/>
                <w:spacing w:val="-3"/>
              </w:rPr>
              <w:t> </w:t>
            </w:r>
            <w:r>
              <w:rPr>
                <w:i/>
              </w:rPr>
              <w:t>competencia</w:t>
            </w:r>
            <w:r>
              <w:rPr>
                <w:i/>
                <w:spacing w:val="-2"/>
              </w:rPr>
              <w:t> </w:t>
            </w:r>
            <w:r>
              <w:rPr>
                <w:i/>
              </w:rPr>
              <w:t>material</w:t>
            </w:r>
            <w:r>
              <w:rPr>
                <w:i/>
                <w:spacing w:val="-2"/>
              </w:rPr>
              <w:t> </w:t>
            </w:r>
            <w:r>
              <w:rPr>
                <w:i/>
              </w:rPr>
              <w:t>de</w:t>
            </w:r>
            <w:r>
              <w:rPr>
                <w:i/>
                <w:spacing w:val="-2"/>
              </w:rPr>
              <w:t> </w:t>
            </w:r>
            <w:r>
              <w:rPr>
                <w:i/>
              </w:rPr>
              <w:t>la</w:t>
            </w:r>
            <w:r>
              <w:rPr>
                <w:i/>
                <w:spacing w:val="-3"/>
              </w:rPr>
              <w:t> </w:t>
            </w:r>
            <w:r>
              <w:rPr>
                <w:i/>
                <w:spacing w:val="-4"/>
              </w:rPr>
              <w:t>Corte</w:t>
            </w:r>
            <w:r>
              <w:rPr>
                <w:i/>
              </w:rPr>
              <w:tab/>
            </w:r>
            <w:r>
              <w:rPr>
                <w:i w:val="0"/>
                <w:spacing w:val="-5"/>
              </w:rPr>
              <w:t>16</w:t>
            </w:r>
          </w:hyperlink>
        </w:p>
        <w:p>
          <w:pPr>
            <w:pStyle w:val="TOC2"/>
            <w:numPr>
              <w:ilvl w:val="0"/>
              <w:numId w:val="3"/>
            </w:numPr>
            <w:tabs>
              <w:tab w:pos="950" w:val="left" w:leader="none"/>
              <w:tab w:pos="8935" w:val="left" w:leader="dot"/>
            </w:tabs>
            <w:spacing w:line="218" w:lineRule="exact" w:before="0" w:after="0"/>
            <w:ind w:left="949" w:right="0" w:hanging="265"/>
            <w:jc w:val="left"/>
            <w:rPr>
              <w:i w:val="0"/>
            </w:rPr>
          </w:pPr>
          <w:hyperlink w:history="true" w:anchor="_bookmark14">
            <w:r>
              <w:rPr>
                <w:i/>
              </w:rPr>
              <w:t>Sobre</w:t>
            </w:r>
            <w:r>
              <w:rPr>
                <w:i/>
                <w:spacing w:val="-2"/>
              </w:rPr>
              <w:t> </w:t>
            </w:r>
            <w:r>
              <w:rPr>
                <w:i/>
              </w:rPr>
              <w:t>el</w:t>
            </w:r>
            <w:r>
              <w:rPr>
                <w:i/>
                <w:spacing w:val="-1"/>
              </w:rPr>
              <w:t> </w:t>
            </w:r>
            <w:r>
              <w:rPr>
                <w:i/>
              </w:rPr>
              <w:t>marco</w:t>
            </w:r>
            <w:r>
              <w:rPr>
                <w:i/>
                <w:spacing w:val="-3"/>
              </w:rPr>
              <w:t> </w:t>
            </w:r>
            <w:r>
              <w:rPr>
                <w:i/>
                <w:spacing w:val="-2"/>
              </w:rPr>
              <w:t>fáctico</w:t>
            </w:r>
            <w:r>
              <w:rPr>
                <w:i/>
              </w:rPr>
              <w:tab/>
            </w:r>
            <w:r>
              <w:rPr>
                <w:i w:val="0"/>
                <w:spacing w:val="-5"/>
              </w:rPr>
              <w:t>16</w:t>
            </w:r>
          </w:hyperlink>
        </w:p>
        <w:p>
          <w:pPr>
            <w:pStyle w:val="TOC4"/>
            <w:numPr>
              <w:ilvl w:val="1"/>
              <w:numId w:val="3"/>
            </w:numPr>
            <w:tabs>
              <w:tab w:pos="1439" w:val="left" w:leader="none"/>
              <w:tab w:pos="8964" w:val="left" w:leader="dot"/>
            </w:tabs>
            <w:spacing w:line="240" w:lineRule="auto" w:before="0" w:after="0"/>
            <w:ind w:left="968" w:right="683" w:firstLine="105"/>
            <w:jc w:val="left"/>
            <w:rPr>
              <w:i w:val="0"/>
            </w:rPr>
          </w:pPr>
          <w:hyperlink w:history="true" w:anchor="_bookmark15">
            <w:r>
              <w:rPr>
                <w:i/>
              </w:rPr>
              <w:t>Respecto de la sentencia de la Corte de Constitucionalidad de 18 de junio de 2020 y</w:t>
            </w:r>
          </w:hyperlink>
          <w:r>
            <w:rPr/>
            <w:t> </w:t>
          </w:r>
          <w:hyperlink w:history="true" w:anchor="_bookmark15">
            <w:r>
              <w:rPr/>
              <w:t>actuaciones</w:t>
            </w:r>
            <w:r>
              <w:rPr>
                <w:spacing w:val="-1"/>
              </w:rPr>
              <w:t> </w:t>
            </w:r>
            <w:r>
              <w:rPr>
                <w:spacing w:val="-2"/>
              </w:rPr>
              <w:t>posteriores</w:t>
            </w:r>
            <w:r>
              <w:rPr/>
              <w:tab/>
            </w:r>
            <w:r>
              <w:rPr>
                <w:i w:val="0"/>
                <w:spacing w:val="-5"/>
              </w:rPr>
              <w:t>19</w:t>
            </w:r>
          </w:hyperlink>
        </w:p>
        <w:p>
          <w:pPr>
            <w:pStyle w:val="TOC3"/>
            <w:numPr>
              <w:ilvl w:val="1"/>
              <w:numId w:val="3"/>
            </w:numPr>
            <w:tabs>
              <w:tab w:pos="1334" w:val="left" w:leader="none"/>
              <w:tab w:pos="8964" w:val="left" w:leader="dot"/>
            </w:tabs>
            <w:spacing w:line="218" w:lineRule="exact" w:before="0" w:after="0"/>
            <w:ind w:left="1333" w:right="0" w:hanging="366"/>
            <w:jc w:val="left"/>
            <w:rPr>
              <w:i w:val="0"/>
            </w:rPr>
          </w:pPr>
          <w:hyperlink w:history="true" w:anchor="_bookmark16">
            <w:r>
              <w:rPr>
                <w:i/>
              </w:rPr>
              <w:t>Respecto</w:t>
            </w:r>
            <w:r>
              <w:rPr>
                <w:i/>
                <w:spacing w:val="-1"/>
              </w:rPr>
              <w:t> </w:t>
            </w:r>
            <w:r>
              <w:rPr>
                <w:i/>
              </w:rPr>
              <w:t>a</w:t>
            </w:r>
            <w:r>
              <w:rPr>
                <w:i/>
                <w:spacing w:val="-2"/>
              </w:rPr>
              <w:t> </w:t>
            </w:r>
            <w:r>
              <w:rPr>
                <w:i/>
              </w:rPr>
              <w:t>hechos</w:t>
            </w:r>
            <w:r>
              <w:rPr>
                <w:i/>
                <w:spacing w:val="-2"/>
              </w:rPr>
              <w:t> </w:t>
            </w:r>
            <w:r>
              <w:rPr>
                <w:i/>
              </w:rPr>
              <w:t>de</w:t>
            </w:r>
            <w:r>
              <w:rPr>
                <w:i/>
                <w:spacing w:val="-4"/>
              </w:rPr>
              <w:t> </w:t>
            </w:r>
            <w:r>
              <w:rPr>
                <w:i/>
              </w:rPr>
              <w:t>violencia,</w:t>
            </w:r>
            <w:r>
              <w:rPr>
                <w:i/>
                <w:spacing w:val="-3"/>
              </w:rPr>
              <w:t> </w:t>
            </w:r>
            <w:r>
              <w:rPr>
                <w:i/>
              </w:rPr>
              <w:t>amenazas</w:t>
            </w:r>
            <w:r>
              <w:rPr>
                <w:i/>
                <w:spacing w:val="-3"/>
              </w:rPr>
              <w:t> </w:t>
            </w:r>
            <w:r>
              <w:rPr>
                <w:i/>
              </w:rPr>
              <w:t>y</w:t>
            </w:r>
            <w:r>
              <w:rPr>
                <w:i/>
                <w:spacing w:val="-2"/>
              </w:rPr>
              <w:t> hostigamientos</w:t>
            </w:r>
            <w:r>
              <w:rPr>
                <w:i/>
              </w:rPr>
              <w:tab/>
            </w:r>
            <w:r>
              <w:rPr>
                <w:i w:val="0"/>
                <w:spacing w:val="-5"/>
              </w:rPr>
              <w:t>20</w:t>
            </w:r>
          </w:hyperlink>
        </w:p>
        <w:p>
          <w:pPr>
            <w:pStyle w:val="TOC1"/>
            <w:numPr>
              <w:ilvl w:val="0"/>
              <w:numId w:val="1"/>
            </w:numPr>
            <w:tabs>
              <w:tab w:pos="1061" w:val="left" w:leader="none"/>
              <w:tab w:pos="1062" w:val="left" w:leader="none"/>
              <w:tab w:pos="8935" w:val="left" w:leader="dot"/>
            </w:tabs>
            <w:spacing w:line="219" w:lineRule="exact" w:before="221" w:after="0"/>
            <w:ind w:left="1062" w:right="0" w:hanging="660"/>
            <w:jc w:val="left"/>
          </w:pPr>
          <w:hyperlink w:history="true" w:anchor="_bookmark18">
            <w:r>
              <w:rPr>
                <w:spacing w:val="-2"/>
              </w:rPr>
              <w:t>PRUEBA</w:t>
            </w:r>
            <w:r>
              <w:rPr/>
              <w:tab/>
            </w:r>
            <w:r>
              <w:rPr>
                <w:spacing w:val="-5"/>
              </w:rPr>
              <w:t>20</w:t>
            </w:r>
          </w:hyperlink>
        </w:p>
        <w:p>
          <w:pPr>
            <w:pStyle w:val="TOC2"/>
            <w:tabs>
              <w:tab w:pos="8935" w:val="left" w:leader="dot"/>
            </w:tabs>
            <w:ind w:left="685" w:firstLine="0"/>
            <w:rPr>
              <w:i w:val="0"/>
            </w:rPr>
          </w:pPr>
          <w:hyperlink w:history="true" w:anchor="_bookmark19">
            <w:r>
              <w:rPr>
                <w:i/>
              </w:rPr>
              <w:t>A</w:t>
            </w:r>
            <w:r>
              <w:rPr>
                <w:i/>
                <w:spacing w:val="-4"/>
              </w:rPr>
              <w:t> </w:t>
            </w:r>
            <w:r>
              <w:rPr>
                <w:i/>
              </w:rPr>
              <w:t>.Admisibilidad</w:t>
            </w:r>
            <w:r>
              <w:rPr>
                <w:i/>
                <w:spacing w:val="-5"/>
              </w:rPr>
              <w:t> </w:t>
            </w:r>
            <w:r>
              <w:rPr>
                <w:i/>
              </w:rPr>
              <w:t>de</w:t>
            </w:r>
            <w:r>
              <w:rPr>
                <w:i/>
                <w:spacing w:val="-2"/>
              </w:rPr>
              <w:t> </w:t>
            </w:r>
            <w:r>
              <w:rPr>
                <w:i/>
              </w:rPr>
              <w:t>la</w:t>
            </w:r>
            <w:r>
              <w:rPr>
                <w:i/>
                <w:spacing w:val="-4"/>
              </w:rPr>
              <w:t> </w:t>
            </w:r>
            <w:r>
              <w:rPr>
                <w:i/>
              </w:rPr>
              <w:t>prueba</w:t>
            </w:r>
            <w:r>
              <w:rPr>
                <w:i/>
                <w:spacing w:val="-3"/>
              </w:rPr>
              <w:t> </w:t>
            </w:r>
            <w:r>
              <w:rPr>
                <w:i/>
                <w:spacing w:val="-2"/>
              </w:rPr>
              <w:t>documental</w:t>
            </w:r>
            <w:r>
              <w:rPr>
                <w:i/>
              </w:rPr>
              <w:tab/>
            </w:r>
            <w:r>
              <w:rPr>
                <w:i w:val="0"/>
                <w:spacing w:val="-5"/>
              </w:rPr>
              <w:t>20</w:t>
            </w:r>
          </w:hyperlink>
        </w:p>
        <w:p>
          <w:pPr>
            <w:pStyle w:val="TOC2"/>
            <w:numPr>
              <w:ilvl w:val="0"/>
              <w:numId w:val="4"/>
            </w:numPr>
            <w:tabs>
              <w:tab w:pos="950" w:val="left" w:leader="none"/>
              <w:tab w:pos="8935" w:val="left" w:leader="dot"/>
            </w:tabs>
            <w:spacing w:line="218" w:lineRule="exact" w:before="0" w:after="0"/>
            <w:ind w:left="949" w:right="0" w:hanging="265"/>
            <w:jc w:val="left"/>
            <w:rPr>
              <w:i w:val="0"/>
            </w:rPr>
          </w:pPr>
          <w:hyperlink w:history="true" w:anchor="_bookmark20">
            <w:r>
              <w:rPr>
                <w:i/>
              </w:rPr>
              <w:t>Admisibilidad</w:t>
            </w:r>
            <w:r>
              <w:rPr>
                <w:i/>
                <w:spacing w:val="-5"/>
              </w:rPr>
              <w:t> </w:t>
            </w:r>
            <w:r>
              <w:rPr>
                <w:i/>
              </w:rPr>
              <w:t>de</w:t>
            </w:r>
            <w:r>
              <w:rPr>
                <w:i/>
                <w:spacing w:val="-2"/>
              </w:rPr>
              <w:t> declaraciones</w:t>
            </w:r>
            <w:r>
              <w:rPr>
                <w:i/>
              </w:rPr>
              <w:tab/>
            </w:r>
            <w:r>
              <w:rPr>
                <w:i w:val="0"/>
                <w:spacing w:val="-5"/>
              </w:rPr>
              <w:t>24</w:t>
            </w:r>
          </w:hyperlink>
        </w:p>
        <w:p>
          <w:pPr>
            <w:pStyle w:val="TOC2"/>
            <w:numPr>
              <w:ilvl w:val="0"/>
              <w:numId w:val="4"/>
            </w:numPr>
            <w:tabs>
              <w:tab w:pos="959" w:val="left" w:leader="none"/>
              <w:tab w:pos="8935" w:val="left" w:leader="dot"/>
            </w:tabs>
            <w:spacing w:line="240" w:lineRule="auto" w:before="0" w:after="0"/>
            <w:ind w:left="685" w:right="689" w:firstLine="0"/>
            <w:jc w:val="left"/>
            <w:rPr>
              <w:i w:val="0"/>
            </w:rPr>
          </w:pPr>
          <w:hyperlink w:history="true" w:anchor="_bookmark21">
            <w:r>
              <w:rPr>
                <w:i/>
              </w:rPr>
              <w:t>Prueba para mejor resolver: negativa del Estado a que se realice una visita a la</w:t>
            </w:r>
          </w:hyperlink>
          <w:r>
            <w:rPr/>
            <w:t> </w:t>
          </w:r>
          <w:hyperlink w:history="true" w:anchor="_bookmark21">
            <w:r>
              <w:rPr/>
              <w:t>Comunidad</w:t>
            </w:r>
            <w:r>
              <w:rPr>
                <w:spacing w:val="-4"/>
              </w:rPr>
              <w:t> </w:t>
            </w:r>
            <w:r>
              <w:rPr/>
              <w:t>Agua</w:t>
            </w:r>
            <w:r>
              <w:rPr>
                <w:spacing w:val="-2"/>
              </w:rPr>
              <w:t> </w:t>
            </w:r>
            <w:r>
              <w:rPr/>
              <w:t>Caliente</w:t>
            </w:r>
            <w:r>
              <w:rPr>
                <w:spacing w:val="-2"/>
              </w:rPr>
              <w:t> </w:t>
            </w:r>
            <w:r>
              <w:rPr/>
              <w:t>y</w:t>
            </w:r>
            <w:r>
              <w:rPr>
                <w:spacing w:val="-1"/>
              </w:rPr>
              <w:t> </w:t>
            </w:r>
            <w:r>
              <w:rPr/>
              <w:t>zonas</w:t>
            </w:r>
            <w:r>
              <w:rPr>
                <w:spacing w:val="-1"/>
              </w:rPr>
              <w:t> </w:t>
            </w:r>
            <w:r>
              <w:rPr>
                <w:spacing w:val="-2"/>
              </w:rPr>
              <w:t>aledañas</w:t>
            </w:r>
            <w:r>
              <w:rPr/>
              <w:tab/>
            </w:r>
            <w:r>
              <w:rPr>
                <w:i w:val="0"/>
                <w:spacing w:val="-5"/>
              </w:rPr>
              <w:t>25</w:t>
            </w:r>
          </w:hyperlink>
        </w:p>
        <w:p>
          <w:pPr>
            <w:pStyle w:val="TOC1"/>
            <w:numPr>
              <w:ilvl w:val="0"/>
              <w:numId w:val="1"/>
            </w:numPr>
            <w:tabs>
              <w:tab w:pos="1061" w:val="left" w:leader="none"/>
              <w:tab w:pos="1062" w:val="left" w:leader="none"/>
              <w:tab w:pos="8935" w:val="left" w:leader="dot"/>
            </w:tabs>
            <w:spacing w:line="219" w:lineRule="exact" w:before="267" w:after="0"/>
            <w:ind w:left="1062" w:right="0" w:hanging="660"/>
            <w:jc w:val="left"/>
          </w:pPr>
          <w:hyperlink w:history="true" w:anchor="_bookmark23">
            <w:r>
              <w:rPr>
                <w:spacing w:val="-2"/>
              </w:rPr>
              <w:t>HECHOS</w:t>
            </w:r>
            <w:r>
              <w:rPr/>
              <w:tab/>
            </w:r>
            <w:r>
              <w:rPr>
                <w:spacing w:val="-5"/>
              </w:rPr>
              <w:t>26</w:t>
            </w:r>
          </w:hyperlink>
        </w:p>
        <w:p>
          <w:pPr>
            <w:pStyle w:val="TOC2"/>
            <w:numPr>
              <w:ilvl w:val="0"/>
              <w:numId w:val="5"/>
            </w:numPr>
            <w:tabs>
              <w:tab w:pos="952" w:val="left" w:leader="none"/>
              <w:tab w:pos="8935" w:val="left" w:leader="dot"/>
            </w:tabs>
            <w:spacing w:line="240" w:lineRule="auto" w:before="0" w:after="0"/>
            <w:ind w:left="951" w:right="0" w:hanging="267"/>
            <w:jc w:val="left"/>
            <w:rPr>
              <w:i w:val="0"/>
            </w:rPr>
          </w:pPr>
          <w:hyperlink w:history="true" w:anchor="_bookmark24">
            <w:r>
              <w:rPr>
                <w:i/>
              </w:rPr>
              <w:t>Marco</w:t>
            </w:r>
            <w:r>
              <w:rPr>
                <w:i/>
                <w:spacing w:val="-3"/>
              </w:rPr>
              <w:t> </w:t>
            </w:r>
            <w:r>
              <w:rPr>
                <w:i/>
              </w:rPr>
              <w:t>normativo</w:t>
            </w:r>
            <w:r>
              <w:rPr>
                <w:i/>
                <w:spacing w:val="-3"/>
              </w:rPr>
              <w:t> </w:t>
            </w:r>
            <w:r>
              <w:rPr>
                <w:i/>
                <w:spacing w:val="-2"/>
              </w:rPr>
              <w:t>relevante</w:t>
            </w:r>
            <w:r>
              <w:rPr>
                <w:i/>
              </w:rPr>
              <w:tab/>
            </w:r>
            <w:r>
              <w:rPr>
                <w:i w:val="0"/>
                <w:spacing w:val="-5"/>
              </w:rPr>
              <w:t>26</w:t>
            </w:r>
          </w:hyperlink>
        </w:p>
        <w:p>
          <w:pPr>
            <w:pStyle w:val="TOC2"/>
            <w:numPr>
              <w:ilvl w:val="0"/>
              <w:numId w:val="5"/>
            </w:numPr>
            <w:tabs>
              <w:tab w:pos="938" w:val="left" w:leader="none"/>
              <w:tab w:pos="8935" w:val="left" w:leader="dot"/>
            </w:tabs>
            <w:spacing w:line="240" w:lineRule="auto" w:before="0" w:after="0"/>
            <w:ind w:left="685" w:right="689" w:firstLine="0"/>
            <w:jc w:val="left"/>
            <w:rPr>
              <w:i w:val="0"/>
            </w:rPr>
          </w:pPr>
          <w:hyperlink w:history="true" w:anchor="_bookmark25">
            <w:r>
              <w:rPr>
                <w:i/>
              </w:rPr>
              <w:t>Consideraciones</w:t>
            </w:r>
            <w:r>
              <w:rPr>
                <w:i/>
                <w:spacing w:val="-16"/>
              </w:rPr>
              <w:t> </w:t>
            </w:r>
            <w:r>
              <w:rPr>
                <w:i/>
              </w:rPr>
              <w:t>de</w:t>
            </w:r>
            <w:r>
              <w:rPr>
                <w:i/>
                <w:spacing w:val="-15"/>
              </w:rPr>
              <w:t> </w:t>
            </w:r>
            <w:r>
              <w:rPr>
                <w:i/>
              </w:rPr>
              <w:t>organismos</w:t>
            </w:r>
            <w:r>
              <w:rPr>
                <w:i/>
                <w:spacing w:val="-16"/>
              </w:rPr>
              <w:t> </w:t>
            </w:r>
            <w:r>
              <w:rPr>
                <w:i/>
              </w:rPr>
              <w:t>internacionales</w:t>
            </w:r>
            <w:r>
              <w:rPr>
                <w:i/>
                <w:spacing w:val="-15"/>
              </w:rPr>
              <w:t> </w:t>
            </w:r>
            <w:r>
              <w:rPr>
                <w:i/>
              </w:rPr>
              <w:t>sobre</w:t>
            </w:r>
            <w:r>
              <w:rPr>
                <w:i/>
                <w:spacing w:val="-15"/>
              </w:rPr>
              <w:t> </w:t>
            </w:r>
            <w:r>
              <w:rPr>
                <w:i/>
              </w:rPr>
              <w:t>derechos</w:t>
            </w:r>
            <w:r>
              <w:rPr>
                <w:i/>
                <w:spacing w:val="-16"/>
              </w:rPr>
              <w:t> </w:t>
            </w:r>
            <w:r>
              <w:rPr>
                <w:i/>
              </w:rPr>
              <w:t>territoriales</w:t>
            </w:r>
            <w:r>
              <w:rPr>
                <w:i/>
                <w:spacing w:val="-15"/>
              </w:rPr>
              <w:t> </w:t>
            </w:r>
            <w:r>
              <w:rPr>
                <w:i/>
              </w:rPr>
              <w:t>de</w:t>
            </w:r>
            <w:r>
              <w:rPr>
                <w:i/>
                <w:spacing w:val="-16"/>
              </w:rPr>
              <w:t> </w:t>
            </w:r>
            <w:r>
              <w:rPr>
                <w:i/>
              </w:rPr>
              <w:t>los</w:t>
            </w:r>
          </w:hyperlink>
          <w:r>
            <w:rPr/>
            <w:t> </w:t>
          </w:r>
          <w:hyperlink w:history="true" w:anchor="_bookmark25">
            <w:r>
              <w:rPr/>
              <w:t>pueblos</w:t>
            </w:r>
            <w:r>
              <w:rPr>
                <w:spacing w:val="-5"/>
              </w:rPr>
              <w:t> </w:t>
            </w:r>
            <w:r>
              <w:rPr/>
              <w:t>indígenas</w:t>
            </w:r>
            <w:r>
              <w:rPr>
                <w:spacing w:val="-4"/>
              </w:rPr>
              <w:t> </w:t>
            </w:r>
            <w:r>
              <w:rPr/>
              <w:t>en</w:t>
            </w:r>
            <w:r>
              <w:rPr>
                <w:spacing w:val="-5"/>
              </w:rPr>
              <w:t> </w:t>
            </w:r>
            <w:r>
              <w:rPr>
                <w:spacing w:val="-2"/>
              </w:rPr>
              <w:t>Guatemala</w:t>
            </w:r>
            <w:r>
              <w:rPr/>
              <w:tab/>
            </w:r>
            <w:r>
              <w:rPr>
                <w:i w:val="0"/>
                <w:spacing w:val="-5"/>
              </w:rPr>
              <w:t>28</w:t>
            </w:r>
          </w:hyperlink>
        </w:p>
        <w:p>
          <w:pPr>
            <w:pStyle w:val="TOC2"/>
            <w:numPr>
              <w:ilvl w:val="0"/>
              <w:numId w:val="5"/>
            </w:numPr>
            <w:tabs>
              <w:tab w:pos="942" w:val="left" w:leader="none"/>
              <w:tab w:pos="8935" w:val="left" w:leader="dot"/>
            </w:tabs>
            <w:spacing w:line="218" w:lineRule="exact" w:before="0" w:after="0"/>
            <w:ind w:left="942" w:right="0" w:hanging="257"/>
            <w:jc w:val="left"/>
            <w:rPr>
              <w:i w:val="0"/>
            </w:rPr>
          </w:pPr>
          <w:hyperlink w:history="true" w:anchor="_bookmark26">
            <w:r>
              <w:rPr>
                <w:i/>
              </w:rPr>
              <w:t>Sobre</w:t>
            </w:r>
            <w:r>
              <w:rPr>
                <w:i/>
                <w:spacing w:val="-2"/>
              </w:rPr>
              <w:t> </w:t>
            </w:r>
            <w:r>
              <w:rPr>
                <w:i/>
              </w:rPr>
              <w:t>la</w:t>
            </w:r>
            <w:r>
              <w:rPr>
                <w:i/>
                <w:spacing w:val="-3"/>
              </w:rPr>
              <w:t> </w:t>
            </w:r>
            <w:r>
              <w:rPr>
                <w:i/>
              </w:rPr>
              <w:t>Comunidad</w:t>
            </w:r>
            <w:r>
              <w:rPr>
                <w:i/>
                <w:spacing w:val="-4"/>
              </w:rPr>
              <w:t> </w:t>
            </w:r>
            <w:r>
              <w:rPr>
                <w:i/>
              </w:rPr>
              <w:t>Maya</w:t>
            </w:r>
            <w:r>
              <w:rPr>
                <w:i/>
                <w:spacing w:val="-2"/>
              </w:rPr>
              <w:t> </w:t>
            </w:r>
            <w:r>
              <w:rPr>
                <w:i/>
              </w:rPr>
              <w:t>Q’eqchi’</w:t>
            </w:r>
            <w:r>
              <w:rPr>
                <w:i/>
                <w:spacing w:val="-3"/>
              </w:rPr>
              <w:t> </w:t>
            </w:r>
            <w:r>
              <w:rPr>
                <w:i/>
              </w:rPr>
              <w:t>Agua</w:t>
            </w:r>
            <w:r>
              <w:rPr>
                <w:i/>
                <w:spacing w:val="-3"/>
              </w:rPr>
              <w:t> </w:t>
            </w:r>
            <w:r>
              <w:rPr>
                <w:i/>
              </w:rPr>
              <w:t>Caliente</w:t>
            </w:r>
            <w:r>
              <w:rPr>
                <w:i/>
                <w:spacing w:val="-2"/>
              </w:rPr>
              <w:t> </w:t>
            </w:r>
            <w:r>
              <w:rPr>
                <w:i/>
              </w:rPr>
              <w:t>Lote</w:t>
            </w:r>
            <w:r>
              <w:rPr>
                <w:i/>
                <w:spacing w:val="-2"/>
              </w:rPr>
              <w:t> </w:t>
            </w:r>
            <w:r>
              <w:rPr>
                <w:i/>
                <w:spacing w:val="-10"/>
              </w:rPr>
              <w:t>9</w:t>
            </w:r>
            <w:r>
              <w:rPr>
                <w:rFonts w:ascii="Times New Roman" w:hAnsi="Times New Roman"/>
                <w:b w:val="0"/>
                <w:i w:val="0"/>
              </w:rPr>
              <w:tab/>
            </w:r>
            <w:r>
              <w:rPr>
                <w:i w:val="0"/>
                <w:spacing w:val="-5"/>
              </w:rPr>
              <w:t>29</w:t>
            </w:r>
          </w:hyperlink>
        </w:p>
        <w:p>
          <w:pPr>
            <w:pStyle w:val="TOC2"/>
            <w:numPr>
              <w:ilvl w:val="0"/>
              <w:numId w:val="5"/>
            </w:numPr>
            <w:tabs>
              <w:tab w:pos="1041" w:val="left" w:leader="none"/>
            </w:tabs>
            <w:spacing w:line="219" w:lineRule="exact" w:before="2" w:after="0"/>
            <w:ind w:left="1040" w:right="0" w:hanging="356"/>
            <w:jc w:val="left"/>
            <w:rPr>
              <w:i/>
            </w:rPr>
          </w:pPr>
          <w:hyperlink w:history="true" w:anchor="_bookmark27">
            <w:r>
              <w:rPr>
                <w:i/>
              </w:rPr>
              <w:t>Sobre</w:t>
            </w:r>
            <w:r>
              <w:rPr>
                <w:i/>
                <w:spacing w:val="72"/>
              </w:rPr>
              <w:t> </w:t>
            </w:r>
            <w:r>
              <w:rPr>
                <w:i/>
              </w:rPr>
              <w:t>las</w:t>
            </w:r>
            <w:r>
              <w:rPr>
                <w:i/>
                <w:spacing w:val="75"/>
              </w:rPr>
              <w:t> </w:t>
            </w:r>
            <w:r>
              <w:rPr>
                <w:i/>
              </w:rPr>
              <w:t>acciones</w:t>
            </w:r>
            <w:r>
              <w:rPr>
                <w:i/>
                <w:spacing w:val="75"/>
              </w:rPr>
              <w:t> </w:t>
            </w:r>
            <w:r>
              <w:rPr>
                <w:i/>
              </w:rPr>
              <w:t>de</w:t>
            </w:r>
            <w:r>
              <w:rPr>
                <w:i/>
                <w:spacing w:val="75"/>
              </w:rPr>
              <w:t> </w:t>
            </w:r>
            <w:r>
              <w:rPr>
                <w:i/>
              </w:rPr>
              <w:t>la</w:t>
            </w:r>
            <w:r>
              <w:rPr>
                <w:i/>
                <w:spacing w:val="73"/>
              </w:rPr>
              <w:t> </w:t>
            </w:r>
            <w:r>
              <w:rPr>
                <w:i/>
              </w:rPr>
              <w:t>Comunidad</w:t>
            </w:r>
            <w:r>
              <w:rPr>
                <w:i/>
                <w:spacing w:val="73"/>
              </w:rPr>
              <w:t> </w:t>
            </w:r>
            <w:r>
              <w:rPr>
                <w:i/>
              </w:rPr>
              <w:t>Maya</w:t>
            </w:r>
            <w:r>
              <w:rPr>
                <w:i/>
                <w:spacing w:val="74"/>
              </w:rPr>
              <w:t> </w:t>
            </w:r>
            <w:r>
              <w:rPr>
                <w:i/>
              </w:rPr>
              <w:t>Q’eqchi’</w:t>
            </w:r>
            <w:r>
              <w:rPr>
                <w:i/>
                <w:spacing w:val="75"/>
              </w:rPr>
              <w:t> </w:t>
            </w:r>
            <w:r>
              <w:rPr>
                <w:i/>
              </w:rPr>
              <w:t>Agua</w:t>
            </w:r>
            <w:r>
              <w:rPr>
                <w:i/>
                <w:spacing w:val="73"/>
              </w:rPr>
              <w:t> </w:t>
            </w:r>
            <w:r>
              <w:rPr>
                <w:i/>
              </w:rPr>
              <w:t>Caliente</w:t>
            </w:r>
            <w:r>
              <w:rPr>
                <w:i/>
                <w:spacing w:val="75"/>
              </w:rPr>
              <w:t> </w:t>
            </w:r>
            <w:r>
              <w:rPr>
                <w:i/>
              </w:rPr>
              <w:t>para</w:t>
            </w:r>
            <w:r>
              <w:rPr>
                <w:i/>
                <w:spacing w:val="74"/>
              </w:rPr>
              <w:t> </w:t>
            </w:r>
            <w:r>
              <w:rPr>
                <w:i/>
                <w:spacing w:val="-5"/>
              </w:rPr>
              <w:t>el</w:t>
            </w:r>
          </w:hyperlink>
        </w:p>
        <w:p>
          <w:pPr>
            <w:pStyle w:val="TOC2"/>
            <w:tabs>
              <w:tab w:pos="8935" w:val="left" w:leader="dot"/>
            </w:tabs>
            <w:ind w:left="685" w:firstLine="0"/>
            <w:rPr>
              <w:i w:val="0"/>
            </w:rPr>
          </w:pPr>
          <w:hyperlink w:history="true" w:anchor="_bookmark27">
            <w:r>
              <w:rPr>
                <w:i/>
              </w:rPr>
              <w:t>reconocimiento</w:t>
            </w:r>
            <w:r>
              <w:rPr>
                <w:i/>
                <w:spacing w:val="-4"/>
              </w:rPr>
              <w:t> </w:t>
            </w:r>
            <w:r>
              <w:rPr>
                <w:i/>
              </w:rPr>
              <w:t>y</w:t>
            </w:r>
            <w:r>
              <w:rPr>
                <w:i/>
                <w:spacing w:val="-1"/>
              </w:rPr>
              <w:t> </w:t>
            </w:r>
            <w:r>
              <w:rPr>
                <w:i/>
              </w:rPr>
              <w:t>titulación</w:t>
            </w:r>
            <w:r>
              <w:rPr>
                <w:i/>
                <w:spacing w:val="-4"/>
              </w:rPr>
              <w:t> </w:t>
            </w:r>
            <w:r>
              <w:rPr>
                <w:i/>
              </w:rPr>
              <w:t>de</w:t>
            </w:r>
            <w:r>
              <w:rPr>
                <w:i/>
                <w:spacing w:val="-1"/>
              </w:rPr>
              <w:t> </w:t>
            </w:r>
            <w:r>
              <w:rPr>
                <w:i/>
              </w:rPr>
              <w:t>su</w:t>
            </w:r>
            <w:r>
              <w:rPr>
                <w:i/>
                <w:spacing w:val="-3"/>
              </w:rPr>
              <w:t> </w:t>
            </w:r>
            <w:r>
              <w:rPr>
                <w:i/>
                <w:spacing w:val="-2"/>
              </w:rPr>
              <w:t>propiedad</w:t>
            </w:r>
            <w:r>
              <w:rPr>
                <w:i/>
              </w:rPr>
              <w:tab/>
            </w:r>
            <w:r>
              <w:rPr>
                <w:i w:val="0"/>
                <w:spacing w:val="-5"/>
              </w:rPr>
              <w:t>31</w:t>
            </w:r>
          </w:hyperlink>
        </w:p>
        <w:p>
          <w:pPr>
            <w:pStyle w:val="TOC3"/>
            <w:numPr>
              <w:ilvl w:val="1"/>
              <w:numId w:val="5"/>
            </w:numPr>
            <w:tabs>
              <w:tab w:pos="1348" w:val="left" w:leader="none"/>
              <w:tab w:pos="8935" w:val="left" w:leader="dot"/>
            </w:tabs>
            <w:spacing w:line="218" w:lineRule="exact" w:before="0" w:after="0"/>
            <w:ind w:left="1347" w:right="0" w:hanging="380"/>
            <w:jc w:val="left"/>
            <w:rPr>
              <w:b/>
              <w:i w:val="0"/>
            </w:rPr>
          </w:pPr>
          <w:hyperlink w:history="true" w:anchor="_bookmark28">
            <w:r>
              <w:rPr>
                <w:i/>
              </w:rPr>
              <w:t>Actuaciones</w:t>
            </w:r>
            <w:r>
              <w:rPr>
                <w:i/>
                <w:spacing w:val="-2"/>
              </w:rPr>
              <w:t> </w:t>
            </w:r>
            <w:r>
              <w:rPr>
                <w:i/>
              </w:rPr>
              <w:t>para</w:t>
            </w:r>
            <w:r>
              <w:rPr>
                <w:i/>
                <w:spacing w:val="-3"/>
              </w:rPr>
              <w:t> </w:t>
            </w:r>
            <w:r>
              <w:rPr>
                <w:i/>
              </w:rPr>
              <w:t>la</w:t>
            </w:r>
            <w:r>
              <w:rPr>
                <w:i/>
                <w:spacing w:val="-2"/>
              </w:rPr>
              <w:t> </w:t>
            </w:r>
            <w:r>
              <w:rPr>
                <w:i/>
              </w:rPr>
              <w:t>titulación</w:t>
            </w:r>
            <w:r>
              <w:rPr>
                <w:i/>
                <w:spacing w:val="-1"/>
              </w:rPr>
              <w:t> </w:t>
            </w:r>
            <w:r>
              <w:rPr>
                <w:i/>
              </w:rPr>
              <w:t>de</w:t>
            </w:r>
            <w:r>
              <w:rPr>
                <w:i/>
                <w:spacing w:val="-4"/>
              </w:rPr>
              <w:t> </w:t>
            </w:r>
            <w:r>
              <w:rPr>
                <w:i/>
              </w:rPr>
              <w:t>la</w:t>
            </w:r>
            <w:r>
              <w:rPr>
                <w:i/>
                <w:spacing w:val="-1"/>
              </w:rPr>
              <w:t> </w:t>
            </w:r>
            <w:r>
              <w:rPr>
                <w:i/>
                <w:spacing w:val="-2"/>
              </w:rPr>
              <w:t>tierra</w:t>
            </w:r>
            <w:r>
              <w:rPr>
                <w:i/>
              </w:rPr>
              <w:tab/>
            </w:r>
            <w:r>
              <w:rPr>
                <w:b/>
                <w:i w:val="0"/>
                <w:spacing w:val="-5"/>
              </w:rPr>
              <w:t>31</w:t>
            </w:r>
          </w:hyperlink>
        </w:p>
        <w:p>
          <w:pPr>
            <w:pStyle w:val="TOC3"/>
            <w:numPr>
              <w:ilvl w:val="1"/>
              <w:numId w:val="5"/>
            </w:numPr>
            <w:tabs>
              <w:tab w:pos="1348" w:val="left" w:leader="none"/>
              <w:tab w:pos="8935" w:val="left" w:leader="dot"/>
            </w:tabs>
            <w:spacing w:line="218" w:lineRule="exact" w:before="0" w:after="0"/>
            <w:ind w:left="1347" w:right="0" w:hanging="380"/>
            <w:jc w:val="left"/>
            <w:rPr>
              <w:b/>
              <w:i w:val="0"/>
            </w:rPr>
          </w:pPr>
          <w:hyperlink w:history="true" w:anchor="_bookmark29">
            <w:r>
              <w:rPr>
                <w:i/>
              </w:rPr>
              <w:t>Traslape</w:t>
            </w:r>
            <w:r>
              <w:rPr>
                <w:i/>
                <w:spacing w:val="-1"/>
              </w:rPr>
              <w:t> </w:t>
            </w:r>
            <w:r>
              <w:rPr>
                <w:i/>
              </w:rPr>
              <w:t>existente</w:t>
            </w:r>
            <w:r>
              <w:rPr>
                <w:i/>
                <w:spacing w:val="-2"/>
              </w:rPr>
              <w:t> </w:t>
            </w:r>
            <w:r>
              <w:rPr>
                <w:i/>
              </w:rPr>
              <w:t>con</w:t>
            </w:r>
            <w:r>
              <w:rPr>
                <w:i/>
                <w:spacing w:val="-3"/>
              </w:rPr>
              <w:t> </w:t>
            </w:r>
            <w:r>
              <w:rPr>
                <w:i/>
              </w:rPr>
              <w:t>la</w:t>
            </w:r>
            <w:r>
              <w:rPr>
                <w:i/>
                <w:spacing w:val="-2"/>
              </w:rPr>
              <w:t> </w:t>
            </w:r>
            <w:r>
              <w:rPr>
                <w:i/>
              </w:rPr>
              <w:t>finca</w:t>
            </w:r>
            <w:r>
              <w:rPr>
                <w:i/>
                <w:spacing w:val="-3"/>
              </w:rPr>
              <w:t> </w:t>
            </w:r>
            <w:r>
              <w:rPr>
                <w:i/>
              </w:rPr>
              <w:t>Cahaboncito </w:t>
            </w:r>
            <w:r>
              <w:rPr>
                <w:i/>
                <w:spacing w:val="-4"/>
              </w:rPr>
              <w:t>Norte</w:t>
            </w:r>
            <w:r>
              <w:rPr>
                <w:i/>
              </w:rPr>
              <w:tab/>
            </w:r>
            <w:r>
              <w:rPr>
                <w:b/>
                <w:i w:val="0"/>
                <w:spacing w:val="-5"/>
              </w:rPr>
              <w:t>36</w:t>
            </w:r>
          </w:hyperlink>
        </w:p>
        <w:p>
          <w:pPr>
            <w:pStyle w:val="TOC2"/>
            <w:numPr>
              <w:ilvl w:val="0"/>
              <w:numId w:val="5"/>
            </w:numPr>
            <w:tabs>
              <w:tab w:pos="1282" w:val="left" w:leader="none"/>
              <w:tab w:pos="1283" w:val="left" w:leader="none"/>
              <w:tab w:pos="8935" w:val="left" w:leader="dot"/>
            </w:tabs>
            <w:spacing w:line="218" w:lineRule="exact" w:before="0" w:after="0"/>
            <w:ind w:left="1282" w:right="0" w:hanging="598"/>
            <w:jc w:val="left"/>
            <w:rPr>
              <w:i w:val="0"/>
            </w:rPr>
          </w:pPr>
          <w:hyperlink w:history="true" w:anchor="_bookmark30">
            <w:r>
              <w:rPr>
                <w:i/>
              </w:rPr>
              <w:t>Sobre</w:t>
            </w:r>
            <w:r>
              <w:rPr>
                <w:i/>
                <w:spacing w:val="-4"/>
              </w:rPr>
              <w:t> </w:t>
            </w:r>
            <w:r>
              <w:rPr>
                <w:i/>
              </w:rPr>
              <w:t>el</w:t>
            </w:r>
            <w:r>
              <w:rPr>
                <w:i/>
                <w:spacing w:val="-2"/>
              </w:rPr>
              <w:t> </w:t>
            </w:r>
            <w:r>
              <w:rPr>
                <w:i/>
              </w:rPr>
              <w:t>proyecto</w:t>
            </w:r>
            <w:r>
              <w:rPr>
                <w:i/>
                <w:spacing w:val="-4"/>
              </w:rPr>
              <w:t> </w:t>
            </w:r>
            <w:r>
              <w:rPr>
                <w:i/>
              </w:rPr>
              <w:t>minero</w:t>
            </w:r>
            <w:r>
              <w:rPr>
                <w:i/>
                <w:spacing w:val="-4"/>
              </w:rPr>
              <w:t> </w:t>
            </w:r>
            <w:r>
              <w:rPr>
                <w:i/>
              </w:rPr>
              <w:t>“Fénix”</w:t>
            </w:r>
            <w:r>
              <w:rPr>
                <w:i/>
                <w:spacing w:val="-2"/>
              </w:rPr>
              <w:t> </w:t>
            </w:r>
            <w:r>
              <w:rPr>
                <w:i/>
              </w:rPr>
              <w:t>y</w:t>
            </w:r>
            <w:r>
              <w:rPr>
                <w:i/>
                <w:spacing w:val="-2"/>
              </w:rPr>
              <w:t> </w:t>
            </w:r>
            <w:r>
              <w:rPr>
                <w:i/>
              </w:rPr>
              <w:t>las</w:t>
            </w:r>
            <w:r>
              <w:rPr>
                <w:i/>
                <w:spacing w:val="-2"/>
              </w:rPr>
              <w:t> </w:t>
            </w:r>
            <w:r>
              <w:rPr>
                <w:i/>
              </w:rPr>
              <w:t>acciones</w:t>
            </w:r>
            <w:r>
              <w:rPr>
                <w:i/>
                <w:spacing w:val="-3"/>
              </w:rPr>
              <w:t> </w:t>
            </w:r>
            <w:r>
              <w:rPr>
                <w:i/>
              </w:rPr>
              <w:t>de</w:t>
            </w:r>
            <w:r>
              <w:rPr>
                <w:i/>
                <w:spacing w:val="-1"/>
              </w:rPr>
              <w:t> </w:t>
            </w:r>
            <w:r>
              <w:rPr>
                <w:i/>
                <w:spacing w:val="-2"/>
              </w:rPr>
              <w:t>consulta</w:t>
            </w:r>
            <w:r>
              <w:rPr>
                <w:rFonts w:ascii="Times New Roman" w:hAnsi="Times New Roman"/>
                <w:b w:val="0"/>
                <w:i w:val="0"/>
              </w:rPr>
              <w:tab/>
            </w:r>
            <w:r>
              <w:rPr>
                <w:i w:val="0"/>
                <w:spacing w:val="-5"/>
              </w:rPr>
              <w:t>38</w:t>
            </w:r>
          </w:hyperlink>
        </w:p>
        <w:p>
          <w:pPr>
            <w:pStyle w:val="TOC3"/>
            <w:numPr>
              <w:ilvl w:val="1"/>
              <w:numId w:val="5"/>
            </w:numPr>
            <w:tabs>
              <w:tab w:pos="1324" w:val="left" w:leader="none"/>
              <w:tab w:pos="8935" w:val="left" w:leader="dot"/>
            </w:tabs>
            <w:spacing w:line="218" w:lineRule="exact" w:before="0" w:after="0"/>
            <w:ind w:left="1323" w:right="0" w:hanging="356"/>
            <w:jc w:val="left"/>
            <w:rPr>
              <w:b/>
              <w:i w:val="0"/>
            </w:rPr>
          </w:pPr>
          <w:hyperlink w:history="true" w:anchor="_bookmark31">
            <w:r>
              <w:rPr>
                <w:i/>
              </w:rPr>
              <w:t>Otorgamiento</w:t>
            </w:r>
            <w:r>
              <w:rPr>
                <w:i/>
                <w:spacing w:val="-5"/>
              </w:rPr>
              <w:t> </w:t>
            </w:r>
            <w:r>
              <w:rPr>
                <w:i/>
              </w:rPr>
              <w:t>de</w:t>
            </w:r>
            <w:r>
              <w:rPr>
                <w:i/>
                <w:spacing w:val="-4"/>
              </w:rPr>
              <w:t> </w:t>
            </w:r>
            <w:r>
              <w:rPr>
                <w:i/>
              </w:rPr>
              <w:t>licencias</w:t>
            </w:r>
            <w:r>
              <w:rPr>
                <w:i/>
                <w:spacing w:val="-4"/>
              </w:rPr>
              <w:t> </w:t>
            </w:r>
            <w:r>
              <w:rPr>
                <w:i/>
              </w:rPr>
              <w:t>de</w:t>
            </w:r>
            <w:r>
              <w:rPr>
                <w:i/>
                <w:spacing w:val="-3"/>
              </w:rPr>
              <w:t> </w:t>
            </w:r>
            <w:r>
              <w:rPr>
                <w:i/>
              </w:rPr>
              <w:t>exploración</w:t>
            </w:r>
            <w:r>
              <w:rPr>
                <w:i/>
                <w:spacing w:val="-3"/>
              </w:rPr>
              <w:t> </w:t>
            </w:r>
            <w:r>
              <w:rPr>
                <w:i/>
              </w:rPr>
              <w:t>y</w:t>
            </w:r>
            <w:r>
              <w:rPr>
                <w:i/>
                <w:spacing w:val="-4"/>
              </w:rPr>
              <w:t> </w:t>
            </w:r>
            <w:r>
              <w:rPr>
                <w:i/>
                <w:spacing w:val="-2"/>
              </w:rPr>
              <w:t>explotación</w:t>
            </w:r>
            <w:r>
              <w:rPr>
                <w:i/>
              </w:rPr>
              <w:tab/>
            </w:r>
            <w:r>
              <w:rPr>
                <w:b/>
                <w:i w:val="0"/>
                <w:spacing w:val="-5"/>
              </w:rPr>
              <w:t>38</w:t>
            </w:r>
          </w:hyperlink>
        </w:p>
        <w:p>
          <w:pPr>
            <w:pStyle w:val="TOC3"/>
            <w:numPr>
              <w:ilvl w:val="1"/>
              <w:numId w:val="5"/>
            </w:numPr>
            <w:tabs>
              <w:tab w:pos="1324" w:val="left" w:leader="none"/>
              <w:tab w:pos="8935" w:val="left" w:leader="dot"/>
            </w:tabs>
            <w:spacing w:line="240" w:lineRule="auto" w:before="0" w:after="0"/>
            <w:ind w:left="1323" w:right="0" w:hanging="356"/>
            <w:jc w:val="left"/>
            <w:rPr>
              <w:b/>
              <w:i w:val="0"/>
            </w:rPr>
          </w:pPr>
          <w:hyperlink w:history="true" w:anchor="_bookmark32">
            <w:r>
              <w:rPr>
                <w:i/>
              </w:rPr>
              <w:t>Sentencia</w:t>
            </w:r>
            <w:r>
              <w:rPr>
                <w:i/>
                <w:spacing w:val="-3"/>
              </w:rPr>
              <w:t> </w:t>
            </w:r>
            <w:r>
              <w:rPr>
                <w:i/>
              </w:rPr>
              <w:t>de</w:t>
            </w:r>
            <w:r>
              <w:rPr>
                <w:i/>
                <w:spacing w:val="-2"/>
              </w:rPr>
              <w:t> </w:t>
            </w:r>
            <w:r>
              <w:rPr>
                <w:i/>
              </w:rPr>
              <w:t>la</w:t>
            </w:r>
            <w:r>
              <w:rPr>
                <w:i/>
                <w:spacing w:val="-2"/>
              </w:rPr>
              <w:t> </w:t>
            </w:r>
            <w:r>
              <w:rPr>
                <w:i/>
              </w:rPr>
              <w:t>Corte</w:t>
            </w:r>
            <w:r>
              <w:rPr>
                <w:i/>
                <w:spacing w:val="-5"/>
              </w:rPr>
              <w:t> </w:t>
            </w:r>
            <w:r>
              <w:rPr>
                <w:i/>
              </w:rPr>
              <w:t>de</w:t>
            </w:r>
            <w:r>
              <w:rPr>
                <w:i/>
                <w:spacing w:val="-2"/>
              </w:rPr>
              <w:t> </w:t>
            </w:r>
            <w:r>
              <w:rPr>
                <w:i/>
              </w:rPr>
              <w:t>Constitucionalidad</w:t>
            </w:r>
            <w:r>
              <w:rPr>
                <w:i/>
                <w:spacing w:val="-1"/>
              </w:rPr>
              <w:t> </w:t>
            </w:r>
            <w:r>
              <w:rPr>
                <w:i/>
              </w:rPr>
              <w:t>de</w:t>
            </w:r>
            <w:r>
              <w:rPr>
                <w:i/>
                <w:spacing w:val="-2"/>
              </w:rPr>
              <w:t> </w:t>
            </w:r>
            <w:r>
              <w:rPr>
                <w:i/>
              </w:rPr>
              <w:t>18</w:t>
            </w:r>
            <w:r>
              <w:rPr>
                <w:i/>
                <w:spacing w:val="-3"/>
              </w:rPr>
              <w:t> </w:t>
            </w:r>
            <w:r>
              <w:rPr>
                <w:i/>
              </w:rPr>
              <w:t>de</w:t>
            </w:r>
            <w:r>
              <w:rPr>
                <w:i/>
                <w:spacing w:val="-2"/>
              </w:rPr>
              <w:t> </w:t>
            </w:r>
            <w:r>
              <w:rPr>
                <w:i/>
              </w:rPr>
              <w:t>junio</w:t>
            </w:r>
            <w:r>
              <w:rPr>
                <w:i/>
                <w:spacing w:val="-1"/>
              </w:rPr>
              <w:t> </w:t>
            </w:r>
            <w:r>
              <w:rPr>
                <w:i/>
              </w:rPr>
              <w:t>de</w:t>
            </w:r>
            <w:r>
              <w:rPr>
                <w:i/>
                <w:spacing w:val="-2"/>
              </w:rPr>
              <w:t> </w:t>
            </w:r>
            <w:r>
              <w:rPr>
                <w:i/>
                <w:spacing w:val="-4"/>
              </w:rPr>
              <w:t>2020</w:t>
            </w:r>
            <w:r>
              <w:rPr>
                <w:i/>
              </w:rPr>
              <w:tab/>
            </w:r>
            <w:r>
              <w:rPr>
                <w:b/>
                <w:i w:val="0"/>
                <w:spacing w:val="-5"/>
              </w:rPr>
              <w:t>41</w:t>
            </w:r>
          </w:hyperlink>
        </w:p>
        <w:p>
          <w:pPr>
            <w:pStyle w:val="TOC3"/>
            <w:numPr>
              <w:ilvl w:val="1"/>
              <w:numId w:val="5"/>
            </w:numPr>
            <w:tabs>
              <w:tab w:pos="1324" w:val="left" w:leader="none"/>
              <w:tab w:pos="8935" w:val="left" w:leader="dot"/>
            </w:tabs>
            <w:spacing w:line="219" w:lineRule="exact" w:before="2" w:after="0"/>
            <w:ind w:left="1323" w:right="0" w:hanging="356"/>
            <w:jc w:val="left"/>
            <w:rPr>
              <w:b/>
              <w:i w:val="0"/>
            </w:rPr>
          </w:pPr>
          <w:hyperlink w:history="true" w:anchor="_bookmark33">
            <w:r>
              <w:rPr>
                <w:i/>
              </w:rPr>
              <w:t>Proceso</w:t>
            </w:r>
            <w:r>
              <w:rPr>
                <w:i/>
                <w:spacing w:val="-2"/>
              </w:rPr>
              <w:t> </w:t>
            </w:r>
            <w:r>
              <w:rPr>
                <w:i/>
              </w:rPr>
              <w:t>de</w:t>
            </w:r>
            <w:r>
              <w:rPr>
                <w:i/>
                <w:spacing w:val="-2"/>
              </w:rPr>
              <w:t> </w:t>
            </w:r>
            <w:r>
              <w:rPr>
                <w:i/>
              </w:rPr>
              <w:t>consulta</w:t>
            </w:r>
            <w:r>
              <w:rPr>
                <w:i/>
                <w:spacing w:val="-2"/>
              </w:rPr>
              <w:t> </w:t>
            </w:r>
            <w:r>
              <w:rPr>
                <w:i/>
              </w:rPr>
              <w:t>posterior</w:t>
            </w:r>
            <w:r>
              <w:rPr>
                <w:i/>
                <w:spacing w:val="-2"/>
              </w:rPr>
              <w:t> </w:t>
            </w:r>
            <w:r>
              <w:rPr>
                <w:i/>
              </w:rPr>
              <w:t>a</w:t>
            </w:r>
            <w:r>
              <w:rPr>
                <w:i/>
                <w:spacing w:val="-3"/>
              </w:rPr>
              <w:t> </w:t>
            </w:r>
            <w:r>
              <w:rPr>
                <w:i/>
              </w:rPr>
              <w:t>la</w:t>
            </w:r>
            <w:r>
              <w:rPr>
                <w:i/>
                <w:spacing w:val="-2"/>
              </w:rPr>
              <w:t> </w:t>
            </w:r>
            <w:r>
              <w:rPr>
                <w:i/>
              </w:rPr>
              <w:t>Sentencia</w:t>
            </w:r>
            <w:r>
              <w:rPr>
                <w:i/>
                <w:spacing w:val="-2"/>
              </w:rPr>
              <w:t> </w:t>
            </w:r>
            <w:r>
              <w:rPr>
                <w:i/>
              </w:rPr>
              <w:t>de</w:t>
            </w:r>
            <w:r>
              <w:rPr>
                <w:i/>
                <w:spacing w:val="-2"/>
              </w:rPr>
              <w:t> </w:t>
            </w:r>
            <w:r>
              <w:rPr>
                <w:i/>
              </w:rPr>
              <w:t>18</w:t>
            </w:r>
            <w:r>
              <w:rPr>
                <w:i/>
                <w:spacing w:val="-3"/>
              </w:rPr>
              <w:t> </w:t>
            </w:r>
            <w:r>
              <w:rPr>
                <w:i/>
              </w:rPr>
              <w:t>de</w:t>
            </w:r>
            <w:r>
              <w:rPr>
                <w:i/>
                <w:spacing w:val="-2"/>
              </w:rPr>
              <w:t> </w:t>
            </w:r>
            <w:r>
              <w:rPr>
                <w:i/>
              </w:rPr>
              <w:t>junio</w:t>
            </w:r>
            <w:r>
              <w:rPr>
                <w:i/>
                <w:spacing w:val="-1"/>
              </w:rPr>
              <w:t> </w:t>
            </w:r>
            <w:r>
              <w:rPr>
                <w:i/>
              </w:rPr>
              <w:t>de</w:t>
            </w:r>
            <w:r>
              <w:rPr>
                <w:i/>
                <w:spacing w:val="-2"/>
              </w:rPr>
              <w:t> </w:t>
            </w:r>
            <w:r>
              <w:rPr>
                <w:i/>
                <w:spacing w:val="-4"/>
              </w:rPr>
              <w:t>2020</w:t>
            </w:r>
            <w:r>
              <w:rPr>
                <w:i/>
              </w:rPr>
              <w:tab/>
            </w:r>
            <w:r>
              <w:rPr>
                <w:b/>
                <w:i w:val="0"/>
                <w:spacing w:val="-5"/>
              </w:rPr>
              <w:t>43</w:t>
            </w:r>
          </w:hyperlink>
        </w:p>
        <w:p>
          <w:pPr>
            <w:pStyle w:val="TOC4"/>
            <w:numPr>
              <w:ilvl w:val="2"/>
              <w:numId w:val="5"/>
            </w:numPr>
            <w:tabs>
              <w:tab w:pos="1597" w:val="left" w:leader="none"/>
              <w:tab w:pos="8964" w:val="left" w:leader="dot"/>
            </w:tabs>
            <w:spacing w:line="240" w:lineRule="auto" w:before="0" w:after="0"/>
            <w:ind w:left="1596" w:right="0" w:hanging="536"/>
            <w:jc w:val="left"/>
            <w:rPr>
              <w:i w:val="0"/>
            </w:rPr>
          </w:pPr>
          <w:hyperlink w:history="true" w:anchor="_bookmark34">
            <w:r>
              <w:rPr>
                <w:i/>
              </w:rPr>
              <w:t>Acciones</w:t>
            </w:r>
            <w:r>
              <w:rPr>
                <w:i/>
                <w:spacing w:val="-2"/>
              </w:rPr>
              <w:t> </w:t>
            </w:r>
            <w:r>
              <w:rPr>
                <w:i/>
              </w:rPr>
              <w:t>seguidas</w:t>
            </w:r>
            <w:r>
              <w:rPr>
                <w:i/>
                <w:spacing w:val="-3"/>
              </w:rPr>
              <w:t> </w:t>
            </w:r>
            <w:r>
              <w:rPr>
                <w:i/>
              </w:rPr>
              <w:t>durante</w:t>
            </w:r>
            <w:r>
              <w:rPr>
                <w:i/>
                <w:spacing w:val="-2"/>
              </w:rPr>
              <w:t> </w:t>
            </w:r>
            <w:r>
              <w:rPr>
                <w:i/>
              </w:rPr>
              <w:t>2021</w:t>
            </w:r>
            <w:r>
              <w:rPr>
                <w:i/>
                <w:spacing w:val="-2"/>
              </w:rPr>
              <w:t> </w:t>
            </w:r>
            <w:r>
              <w:rPr>
                <w:i/>
              </w:rPr>
              <w:t>y</w:t>
            </w:r>
            <w:r>
              <w:rPr>
                <w:i/>
                <w:spacing w:val="-3"/>
              </w:rPr>
              <w:t> </w:t>
            </w:r>
            <w:r>
              <w:rPr>
                <w:i/>
              </w:rPr>
              <w:t>acuerdos</w:t>
            </w:r>
            <w:r>
              <w:rPr>
                <w:i/>
                <w:spacing w:val="-2"/>
              </w:rPr>
              <w:t> alcanzados</w:t>
            </w:r>
            <w:r>
              <w:rPr>
                <w:i/>
              </w:rPr>
              <w:tab/>
            </w:r>
            <w:r>
              <w:rPr>
                <w:i w:val="0"/>
                <w:spacing w:val="-5"/>
              </w:rPr>
              <w:t>43</w:t>
            </w:r>
          </w:hyperlink>
        </w:p>
        <w:p>
          <w:pPr>
            <w:pStyle w:val="TOC4"/>
            <w:numPr>
              <w:ilvl w:val="2"/>
              <w:numId w:val="5"/>
            </w:numPr>
            <w:tabs>
              <w:tab w:pos="1597" w:val="left" w:leader="none"/>
              <w:tab w:pos="8964" w:val="left" w:leader="dot"/>
            </w:tabs>
            <w:spacing w:line="240" w:lineRule="auto" w:before="16" w:after="0"/>
            <w:ind w:left="1596" w:right="0" w:hanging="536"/>
            <w:jc w:val="left"/>
            <w:rPr>
              <w:i w:val="0"/>
            </w:rPr>
          </w:pPr>
          <w:hyperlink w:history="true" w:anchor="_bookmark35">
            <w:r>
              <w:rPr>
                <w:i/>
              </w:rPr>
              <w:t>Oposiciones</w:t>
            </w:r>
            <w:r>
              <w:rPr>
                <w:i/>
                <w:spacing w:val="-5"/>
              </w:rPr>
              <w:t> </w:t>
            </w:r>
            <w:r>
              <w:rPr>
                <w:i/>
              </w:rPr>
              <w:t>e</w:t>
            </w:r>
            <w:r>
              <w:rPr>
                <w:i/>
                <w:spacing w:val="-3"/>
              </w:rPr>
              <w:t> </w:t>
            </w:r>
            <w:r>
              <w:rPr>
                <w:i/>
              </w:rPr>
              <w:t>incidentes</w:t>
            </w:r>
            <w:r>
              <w:rPr>
                <w:i/>
                <w:spacing w:val="-2"/>
              </w:rPr>
              <w:t> </w:t>
            </w:r>
            <w:r>
              <w:rPr>
                <w:i/>
              </w:rPr>
              <w:t>en</w:t>
            </w:r>
            <w:r>
              <w:rPr>
                <w:i/>
                <w:spacing w:val="-2"/>
              </w:rPr>
              <w:t> </w:t>
            </w:r>
            <w:r>
              <w:rPr>
                <w:i/>
              </w:rPr>
              <w:t>el</w:t>
            </w:r>
            <w:r>
              <w:rPr>
                <w:i/>
                <w:spacing w:val="-2"/>
              </w:rPr>
              <w:t> </w:t>
            </w:r>
            <w:r>
              <w:rPr>
                <w:i/>
              </w:rPr>
              <w:t>marco</w:t>
            </w:r>
            <w:r>
              <w:rPr>
                <w:i/>
                <w:spacing w:val="-2"/>
              </w:rPr>
              <w:t> </w:t>
            </w:r>
            <w:r>
              <w:rPr>
                <w:i/>
              </w:rPr>
              <w:t>del</w:t>
            </w:r>
            <w:r>
              <w:rPr>
                <w:i/>
                <w:spacing w:val="-2"/>
              </w:rPr>
              <w:t> </w:t>
            </w:r>
            <w:r>
              <w:rPr>
                <w:i/>
              </w:rPr>
              <w:t>proceso</w:t>
            </w:r>
            <w:r>
              <w:rPr>
                <w:i/>
                <w:spacing w:val="-3"/>
              </w:rPr>
              <w:t> </w:t>
            </w:r>
            <w:r>
              <w:rPr>
                <w:i/>
              </w:rPr>
              <w:t>de</w:t>
            </w:r>
            <w:r>
              <w:rPr>
                <w:i/>
                <w:spacing w:val="-2"/>
              </w:rPr>
              <w:t> consulta</w:t>
            </w:r>
            <w:r>
              <w:rPr>
                <w:i/>
              </w:rPr>
              <w:tab/>
            </w:r>
            <w:r>
              <w:rPr>
                <w:i w:val="0"/>
                <w:spacing w:val="-5"/>
              </w:rPr>
              <w:t>46</w:t>
            </w:r>
          </w:hyperlink>
        </w:p>
        <w:p>
          <w:pPr>
            <w:pStyle w:val="TOC2"/>
            <w:numPr>
              <w:ilvl w:val="0"/>
              <w:numId w:val="5"/>
            </w:numPr>
            <w:tabs>
              <w:tab w:pos="1282" w:val="left" w:leader="none"/>
              <w:tab w:pos="1283" w:val="left" w:leader="none"/>
              <w:tab w:pos="8935" w:val="left" w:leader="dot"/>
            </w:tabs>
            <w:spacing w:line="240" w:lineRule="auto" w:before="17" w:after="0"/>
            <w:ind w:left="1282" w:right="0" w:hanging="598"/>
            <w:jc w:val="left"/>
            <w:rPr>
              <w:i w:val="0"/>
            </w:rPr>
          </w:pPr>
          <w:hyperlink w:history="true" w:anchor="_bookmark36">
            <w:r>
              <w:rPr>
                <w:i/>
              </w:rPr>
              <w:t>Hechos</w:t>
            </w:r>
            <w:r>
              <w:rPr>
                <w:i/>
                <w:spacing w:val="-4"/>
              </w:rPr>
              <w:t> </w:t>
            </w:r>
            <w:r>
              <w:rPr>
                <w:i/>
              </w:rPr>
              <w:t>de</w:t>
            </w:r>
            <w:r>
              <w:rPr>
                <w:i/>
                <w:spacing w:val="-3"/>
              </w:rPr>
              <w:t> </w:t>
            </w:r>
            <w:r>
              <w:rPr>
                <w:i/>
              </w:rPr>
              <w:t>violencia,</w:t>
            </w:r>
            <w:r>
              <w:rPr>
                <w:i/>
                <w:spacing w:val="-4"/>
              </w:rPr>
              <w:t> </w:t>
            </w:r>
            <w:r>
              <w:rPr>
                <w:i/>
              </w:rPr>
              <w:t>amenaza,</w:t>
            </w:r>
            <w:r>
              <w:rPr>
                <w:i/>
                <w:spacing w:val="-4"/>
              </w:rPr>
              <w:t> </w:t>
            </w:r>
            <w:r>
              <w:rPr>
                <w:i/>
              </w:rPr>
              <w:t>hostigamiento</w:t>
            </w:r>
            <w:r>
              <w:rPr>
                <w:i/>
                <w:spacing w:val="-5"/>
              </w:rPr>
              <w:t> </w:t>
            </w:r>
            <w:r>
              <w:rPr>
                <w:i/>
              </w:rPr>
              <w:t>y</w:t>
            </w:r>
            <w:r>
              <w:rPr>
                <w:i/>
                <w:spacing w:val="-1"/>
              </w:rPr>
              <w:t> </w:t>
            </w:r>
            <w:r>
              <w:rPr>
                <w:i/>
                <w:spacing w:val="-2"/>
              </w:rPr>
              <w:t>protesta</w:t>
            </w:r>
            <w:r>
              <w:rPr>
                <w:i/>
              </w:rPr>
              <w:tab/>
            </w:r>
            <w:r>
              <w:rPr>
                <w:i w:val="0"/>
                <w:spacing w:val="-5"/>
              </w:rPr>
              <w:t>47</w:t>
            </w:r>
          </w:hyperlink>
        </w:p>
        <w:p>
          <w:pPr>
            <w:pStyle w:val="TOC1"/>
            <w:numPr>
              <w:ilvl w:val="0"/>
              <w:numId w:val="1"/>
            </w:numPr>
            <w:tabs>
              <w:tab w:pos="1124" w:val="left" w:leader="none"/>
              <w:tab w:pos="1125" w:val="left" w:leader="none"/>
              <w:tab w:pos="8935" w:val="left" w:leader="dot"/>
            </w:tabs>
            <w:spacing w:line="240" w:lineRule="auto" w:before="269" w:after="0"/>
            <w:ind w:left="1124" w:right="0" w:hanging="723"/>
            <w:jc w:val="left"/>
          </w:pPr>
          <w:hyperlink w:history="true" w:anchor="_bookmark38">
            <w:r>
              <w:rPr>
                <w:spacing w:val="-2"/>
              </w:rPr>
              <w:t>FONDO</w:t>
            </w:r>
            <w:r>
              <w:rPr/>
              <w:tab/>
            </w:r>
            <w:r>
              <w:rPr>
                <w:spacing w:val="-5"/>
              </w:rPr>
              <w:t>48</w:t>
            </w:r>
          </w:hyperlink>
        </w:p>
        <w:p>
          <w:pPr>
            <w:pStyle w:val="TOC1"/>
            <w:numPr>
              <w:ilvl w:val="1"/>
              <w:numId w:val="1"/>
            </w:numPr>
            <w:tabs>
              <w:tab w:pos="1125" w:val="left" w:leader="none"/>
              <w:tab w:pos="8935" w:val="left" w:leader="dot"/>
            </w:tabs>
            <w:spacing w:line="240" w:lineRule="auto" w:before="268" w:after="0"/>
            <w:ind w:left="402" w:right="683" w:firstLine="0"/>
            <w:jc w:val="both"/>
          </w:pPr>
          <w:hyperlink w:history="true" w:anchor="_bookmark40">
            <w:r>
              <w:rPr/>
              <w:t>DERECHOS AL RECONOCIMIENTO DE LA PERSONALIDAD JURÍDICA, A LAS</w:t>
            </w:r>
          </w:hyperlink>
          <w:r>
            <w:rPr/>
            <w:t> </w:t>
          </w:r>
          <w:hyperlink w:history="true" w:anchor="_bookmark40">
            <w:r>
              <w:rPr/>
              <w:t>GARANTÍAS JUDICIALES, A LA PROPIEDAD Y A LA PROTECCIÓN JUDICIAL, EN</w:t>
            </w:r>
          </w:hyperlink>
          <w:r>
            <w:rPr/>
            <w:t> </w:t>
          </w:r>
          <w:hyperlink w:history="true" w:anchor="_bookmark40">
            <w:r>
              <w:rPr/>
              <w:t>RELACIÓN</w:t>
            </w:r>
            <w:r>
              <w:rPr>
                <w:spacing w:val="-4"/>
              </w:rPr>
              <w:t> </w:t>
            </w:r>
            <w:r>
              <w:rPr/>
              <w:t>CON</w:t>
            </w:r>
            <w:r>
              <w:rPr>
                <w:spacing w:val="-4"/>
              </w:rPr>
              <w:t> </w:t>
            </w:r>
            <w:r>
              <w:rPr/>
              <w:t>LAS</w:t>
            </w:r>
            <w:r>
              <w:rPr>
                <w:spacing w:val="-6"/>
              </w:rPr>
              <w:t> </w:t>
            </w:r>
            <w:r>
              <w:rPr/>
              <w:t>OBLIGACIONES</w:t>
            </w:r>
            <w:r>
              <w:rPr>
                <w:spacing w:val="-6"/>
              </w:rPr>
              <w:t> </w:t>
            </w:r>
            <w:r>
              <w:rPr/>
              <w:t>DE</w:t>
            </w:r>
            <w:r>
              <w:rPr>
                <w:spacing w:val="-6"/>
              </w:rPr>
              <w:t> </w:t>
            </w:r>
            <w:r>
              <w:rPr/>
              <w:t>RESPETAR</w:t>
            </w:r>
            <w:r>
              <w:rPr>
                <w:spacing w:val="-5"/>
              </w:rPr>
              <w:t> </w:t>
            </w:r>
            <w:r>
              <w:rPr/>
              <w:t>Y</w:t>
            </w:r>
            <w:r>
              <w:rPr>
                <w:spacing w:val="-6"/>
              </w:rPr>
              <w:t> </w:t>
            </w:r>
            <w:r>
              <w:rPr/>
              <w:t>GARANTIZAR</w:t>
            </w:r>
            <w:r>
              <w:rPr>
                <w:spacing w:val="-7"/>
              </w:rPr>
              <w:t> </w:t>
            </w:r>
            <w:r>
              <w:rPr/>
              <w:t>LOS</w:t>
            </w:r>
            <w:r>
              <w:rPr>
                <w:spacing w:val="-11"/>
              </w:rPr>
              <w:t> </w:t>
            </w:r>
            <w:r>
              <w:rPr/>
              <w:t>DERECHOS</w:t>
            </w:r>
            <w:r>
              <w:rPr>
                <w:spacing w:val="-6"/>
              </w:rPr>
              <w:t> </w:t>
            </w:r>
            <w:r>
              <w:rPr/>
              <w:t>Y</w:t>
            </w:r>
            <w:r>
              <w:rPr>
                <w:spacing w:val="-6"/>
              </w:rPr>
              <w:t> </w:t>
            </w:r>
            <w:r>
              <w:rPr/>
              <w:t>DE</w:t>
            </w:r>
          </w:hyperlink>
          <w:r>
            <w:rPr/>
            <w:t> </w:t>
          </w:r>
          <w:hyperlink w:history="true" w:anchor="_bookmark40">
            <w:r>
              <w:rPr/>
              <w:t>ADOPTAR</w:t>
            </w:r>
            <w:r>
              <w:rPr>
                <w:spacing w:val="-15"/>
              </w:rPr>
              <w:t> </w:t>
            </w:r>
            <w:r>
              <w:rPr/>
              <w:t>DISPOSICIONES</w:t>
            </w:r>
            <w:r>
              <w:rPr>
                <w:spacing w:val="-16"/>
              </w:rPr>
              <w:t> </w:t>
            </w:r>
            <w:r>
              <w:rPr/>
              <w:t>DE</w:t>
            </w:r>
            <w:r>
              <w:rPr>
                <w:spacing w:val="-15"/>
              </w:rPr>
              <w:t> </w:t>
            </w:r>
            <w:r>
              <w:rPr/>
              <w:t>DERECHO</w:t>
            </w:r>
            <w:r>
              <w:rPr>
                <w:spacing w:val="-14"/>
              </w:rPr>
              <w:t> </w:t>
            </w:r>
            <w:r>
              <w:rPr/>
              <w:t>INTERNO,</w:t>
            </w:r>
            <w:r>
              <w:rPr>
                <w:spacing w:val="-16"/>
              </w:rPr>
              <w:t> </w:t>
            </w:r>
            <w:r>
              <w:rPr/>
              <w:t>RESPECTO</w:t>
            </w:r>
            <w:r>
              <w:rPr>
                <w:spacing w:val="-14"/>
              </w:rPr>
              <w:t> </w:t>
            </w:r>
            <w:r>
              <w:rPr/>
              <w:t>AL</w:t>
            </w:r>
            <w:r>
              <w:rPr>
                <w:spacing w:val="-15"/>
              </w:rPr>
              <w:t> </w:t>
            </w:r>
            <w:r>
              <w:rPr/>
              <w:t>RECONOCIMIENTO</w:t>
            </w:r>
            <w:r>
              <w:rPr>
                <w:spacing w:val="-15"/>
              </w:rPr>
              <w:t> </w:t>
            </w:r>
            <w:r>
              <w:rPr/>
              <w:t>DE</w:t>
            </w:r>
          </w:hyperlink>
          <w:r>
            <w:rPr/>
            <w:t> </w:t>
          </w:r>
          <w:hyperlink w:history="true" w:anchor="_bookmark40">
            <w:r>
              <w:rPr/>
              <w:t>LA</w:t>
            </w:r>
            <w:r>
              <w:rPr>
                <w:spacing w:val="-2"/>
              </w:rPr>
              <w:t> </w:t>
            </w:r>
            <w:r>
              <w:rPr/>
              <w:t>PROPIEDAD</w:t>
            </w:r>
            <w:r>
              <w:rPr>
                <w:spacing w:val="-2"/>
              </w:rPr>
              <w:t> COMUNITARIA</w:t>
            </w:r>
            <w:r>
              <w:rPr/>
              <w:tab/>
            </w:r>
            <w:r>
              <w:rPr>
                <w:spacing w:val="-5"/>
              </w:rPr>
              <w:t>48</w:t>
            </w:r>
          </w:hyperlink>
        </w:p>
        <w:p>
          <w:pPr>
            <w:pStyle w:val="TOC2"/>
            <w:numPr>
              <w:ilvl w:val="2"/>
              <w:numId w:val="1"/>
            </w:numPr>
            <w:tabs>
              <w:tab w:pos="952" w:val="left" w:leader="none"/>
              <w:tab w:pos="8935" w:val="left" w:leader="dot"/>
            </w:tabs>
            <w:spacing w:line="217" w:lineRule="exact" w:before="0" w:after="0"/>
            <w:ind w:left="951" w:right="0" w:hanging="267"/>
            <w:jc w:val="both"/>
            <w:rPr>
              <w:i w:val="0"/>
            </w:rPr>
          </w:pPr>
          <w:hyperlink w:history="true" w:anchor="_bookmark41">
            <w:r>
              <w:rPr>
                <w:i/>
              </w:rPr>
              <w:t>Argumentos</w:t>
            </w:r>
            <w:r>
              <w:rPr>
                <w:i/>
                <w:spacing w:val="-2"/>
              </w:rPr>
              <w:t> </w:t>
            </w:r>
            <w:r>
              <w:rPr>
                <w:i/>
              </w:rPr>
              <w:t>de</w:t>
            </w:r>
            <w:r>
              <w:rPr>
                <w:i/>
                <w:spacing w:val="-1"/>
              </w:rPr>
              <w:t> </w:t>
            </w:r>
            <w:r>
              <w:rPr>
                <w:i/>
              </w:rPr>
              <w:t>la</w:t>
            </w:r>
            <w:r>
              <w:rPr>
                <w:i/>
                <w:spacing w:val="-3"/>
              </w:rPr>
              <w:t> </w:t>
            </w:r>
            <w:r>
              <w:rPr>
                <w:i/>
              </w:rPr>
              <w:t>Comisión</w:t>
            </w:r>
            <w:r>
              <w:rPr>
                <w:i/>
                <w:spacing w:val="-3"/>
              </w:rPr>
              <w:t> </w:t>
            </w:r>
            <w:r>
              <w:rPr>
                <w:i/>
              </w:rPr>
              <w:t>y</w:t>
            </w:r>
            <w:r>
              <w:rPr>
                <w:i/>
                <w:spacing w:val="-2"/>
              </w:rPr>
              <w:t> </w:t>
            </w:r>
            <w:r>
              <w:rPr>
                <w:i/>
              </w:rPr>
              <w:t>de</w:t>
            </w:r>
            <w:r>
              <w:rPr>
                <w:i/>
                <w:spacing w:val="-1"/>
              </w:rPr>
              <w:t> </w:t>
            </w:r>
            <w:r>
              <w:rPr>
                <w:i/>
              </w:rPr>
              <w:t>las</w:t>
            </w:r>
            <w:r>
              <w:rPr>
                <w:i/>
                <w:spacing w:val="-1"/>
              </w:rPr>
              <w:t> </w:t>
            </w:r>
            <w:r>
              <w:rPr>
                <w:i/>
                <w:spacing w:val="-2"/>
              </w:rPr>
              <w:t>partes</w:t>
            </w:r>
            <w:r>
              <w:rPr>
                <w:i/>
              </w:rPr>
              <w:tab/>
            </w:r>
            <w:r>
              <w:rPr>
                <w:i w:val="0"/>
                <w:spacing w:val="-5"/>
              </w:rPr>
              <w:t>48</w:t>
            </w:r>
          </w:hyperlink>
        </w:p>
        <w:p>
          <w:pPr>
            <w:pStyle w:val="TOC2"/>
            <w:numPr>
              <w:ilvl w:val="2"/>
              <w:numId w:val="1"/>
            </w:numPr>
            <w:tabs>
              <w:tab w:pos="950" w:val="left" w:leader="none"/>
              <w:tab w:pos="8935" w:val="left" w:leader="dot"/>
            </w:tabs>
            <w:spacing w:line="219" w:lineRule="exact" w:before="0" w:after="0"/>
            <w:ind w:left="949" w:right="0" w:hanging="265"/>
            <w:jc w:val="both"/>
            <w:rPr>
              <w:i w:val="0"/>
            </w:rPr>
          </w:pPr>
          <w:hyperlink w:history="true" w:anchor="_bookmark42">
            <w:r>
              <w:rPr>
                <w:i/>
              </w:rPr>
              <w:t>Consideraciones</w:t>
            </w:r>
            <w:r>
              <w:rPr>
                <w:i/>
                <w:spacing w:val="-2"/>
              </w:rPr>
              <w:t> </w:t>
            </w:r>
            <w:r>
              <w:rPr>
                <w:i/>
              </w:rPr>
              <w:t>de</w:t>
            </w:r>
            <w:r>
              <w:rPr>
                <w:i/>
                <w:spacing w:val="-3"/>
              </w:rPr>
              <w:t> </w:t>
            </w:r>
            <w:r>
              <w:rPr>
                <w:i/>
              </w:rPr>
              <w:t>la</w:t>
            </w:r>
            <w:r>
              <w:rPr>
                <w:i/>
                <w:spacing w:val="-3"/>
              </w:rPr>
              <w:t> </w:t>
            </w:r>
            <w:r>
              <w:rPr>
                <w:i/>
                <w:spacing w:val="-2"/>
              </w:rPr>
              <w:t>Corte</w:t>
            </w:r>
            <w:r>
              <w:rPr>
                <w:i/>
              </w:rPr>
              <w:tab/>
            </w:r>
            <w:r>
              <w:rPr>
                <w:i w:val="0"/>
                <w:spacing w:val="-5"/>
              </w:rPr>
              <w:t>51</w:t>
            </w:r>
          </w:hyperlink>
        </w:p>
        <w:p>
          <w:pPr>
            <w:pStyle w:val="TOC3"/>
            <w:numPr>
              <w:ilvl w:val="3"/>
              <w:numId w:val="1"/>
            </w:numPr>
            <w:tabs>
              <w:tab w:pos="1334" w:val="left" w:leader="none"/>
              <w:tab w:pos="8935" w:val="left" w:leader="dot"/>
            </w:tabs>
            <w:spacing w:line="219" w:lineRule="exact" w:before="2" w:after="0"/>
            <w:ind w:left="1333" w:right="0" w:hanging="366"/>
            <w:jc w:val="both"/>
            <w:rPr>
              <w:b/>
              <w:i w:val="0"/>
            </w:rPr>
          </w:pPr>
          <w:hyperlink w:history="true" w:anchor="_bookmark43">
            <w:r>
              <w:rPr>
                <w:i/>
              </w:rPr>
              <w:t>Respecto</w:t>
            </w:r>
            <w:r>
              <w:rPr>
                <w:i/>
                <w:spacing w:val="-3"/>
              </w:rPr>
              <w:t> </w:t>
            </w:r>
            <w:r>
              <w:rPr>
                <w:i/>
              </w:rPr>
              <w:t>al</w:t>
            </w:r>
            <w:r>
              <w:rPr>
                <w:i/>
                <w:spacing w:val="-3"/>
              </w:rPr>
              <w:t> </w:t>
            </w:r>
            <w:r>
              <w:rPr>
                <w:i/>
              </w:rPr>
              <w:t>reconocimiento</w:t>
            </w:r>
            <w:r>
              <w:rPr>
                <w:i/>
                <w:spacing w:val="-3"/>
              </w:rPr>
              <w:t> </w:t>
            </w:r>
            <w:r>
              <w:rPr>
                <w:i/>
              </w:rPr>
              <w:t>de</w:t>
            </w:r>
            <w:r>
              <w:rPr>
                <w:i/>
                <w:spacing w:val="-3"/>
              </w:rPr>
              <w:t> </w:t>
            </w:r>
            <w:r>
              <w:rPr>
                <w:i/>
              </w:rPr>
              <w:t>la</w:t>
            </w:r>
            <w:r>
              <w:rPr>
                <w:i/>
                <w:spacing w:val="-3"/>
              </w:rPr>
              <w:t> </w:t>
            </w:r>
            <w:r>
              <w:rPr>
                <w:i/>
              </w:rPr>
              <w:t>propiedad</w:t>
            </w:r>
            <w:r>
              <w:rPr>
                <w:i/>
                <w:spacing w:val="-2"/>
              </w:rPr>
              <w:t> colectiva</w:t>
            </w:r>
            <w:r>
              <w:rPr>
                <w:i/>
              </w:rPr>
              <w:tab/>
            </w:r>
            <w:r>
              <w:rPr>
                <w:b/>
                <w:i w:val="0"/>
                <w:spacing w:val="-5"/>
              </w:rPr>
              <w:t>51</w:t>
            </w:r>
          </w:hyperlink>
        </w:p>
        <w:p>
          <w:pPr>
            <w:pStyle w:val="TOC4"/>
            <w:numPr>
              <w:ilvl w:val="4"/>
              <w:numId w:val="1"/>
            </w:numPr>
            <w:tabs>
              <w:tab w:pos="1607" w:val="left" w:leader="none"/>
              <w:tab w:pos="8964" w:val="left" w:leader="dot"/>
            </w:tabs>
            <w:spacing w:line="240" w:lineRule="auto" w:before="0" w:after="20"/>
            <w:ind w:left="1606" w:right="0" w:hanging="546"/>
            <w:jc w:val="both"/>
            <w:rPr>
              <w:i w:val="0"/>
            </w:rPr>
          </w:pPr>
          <w:hyperlink w:history="true" w:anchor="_bookmark44">
            <w:r>
              <w:rPr>
                <w:i/>
              </w:rPr>
              <w:t>Consideraciones</w:t>
            </w:r>
            <w:r>
              <w:rPr>
                <w:i/>
                <w:spacing w:val="-2"/>
              </w:rPr>
              <w:t> generales</w:t>
            </w:r>
            <w:r>
              <w:rPr>
                <w:i/>
              </w:rPr>
              <w:tab/>
            </w:r>
            <w:r>
              <w:rPr>
                <w:i w:val="0"/>
                <w:spacing w:val="-5"/>
              </w:rPr>
              <w:t>51</w:t>
            </w:r>
          </w:hyperlink>
        </w:p>
        <w:p>
          <w:pPr>
            <w:pStyle w:val="TOC4"/>
            <w:numPr>
              <w:ilvl w:val="4"/>
              <w:numId w:val="1"/>
            </w:numPr>
            <w:tabs>
              <w:tab w:pos="1607" w:val="left" w:leader="none"/>
              <w:tab w:pos="8964" w:val="left" w:leader="dot"/>
            </w:tabs>
            <w:spacing w:line="240" w:lineRule="auto" w:before="75" w:after="0"/>
            <w:ind w:left="1606" w:right="0" w:hanging="546"/>
            <w:jc w:val="left"/>
            <w:rPr>
              <w:i w:val="0"/>
            </w:rPr>
          </w:pPr>
          <w:hyperlink w:history="true" w:anchor="_bookmark45">
            <w:r>
              <w:rPr>
                <w:i/>
              </w:rPr>
              <w:t>Análisis</w:t>
            </w:r>
            <w:r>
              <w:rPr>
                <w:i/>
                <w:spacing w:val="-2"/>
              </w:rPr>
              <w:t> </w:t>
            </w:r>
            <w:r>
              <w:rPr>
                <w:i/>
              </w:rPr>
              <w:t>del caso </w:t>
            </w:r>
            <w:r>
              <w:rPr>
                <w:i/>
                <w:spacing w:val="-2"/>
              </w:rPr>
              <w:t>concreto</w:t>
            </w:r>
            <w:r>
              <w:rPr>
                <w:i/>
              </w:rPr>
              <w:tab/>
            </w:r>
            <w:r>
              <w:rPr>
                <w:i w:val="0"/>
                <w:spacing w:val="-5"/>
              </w:rPr>
              <w:t>55</w:t>
            </w:r>
          </w:hyperlink>
        </w:p>
        <w:p>
          <w:pPr>
            <w:pStyle w:val="TOC1"/>
            <w:numPr>
              <w:ilvl w:val="1"/>
              <w:numId w:val="6"/>
            </w:numPr>
            <w:tabs>
              <w:tab w:pos="1125" w:val="left" w:leader="none"/>
              <w:tab w:pos="8935" w:val="left" w:leader="dot"/>
            </w:tabs>
            <w:spacing w:line="240" w:lineRule="auto" w:before="285" w:after="0"/>
            <w:ind w:left="402" w:right="683" w:firstLine="0"/>
            <w:jc w:val="both"/>
          </w:pPr>
          <w:hyperlink w:history="true" w:anchor="_bookmark47">
            <w:r>
              <w:rPr/>
              <w:t>DERECHOS A LAS GARANTÍAS JUDICIALES, AL ACCESO A LA INFORMACIÓN, A</w:t>
            </w:r>
          </w:hyperlink>
          <w:r>
            <w:rPr/>
            <w:t> </w:t>
          </w:r>
          <w:hyperlink w:history="true" w:anchor="_bookmark47">
            <w:r>
              <w:rPr/>
              <w:t>LA PROPIEDAD, POLÍTICOS Y A LA PROTECCIÓN JUDICIAL, EN RELACIÓN CON LAS</w:t>
            </w:r>
          </w:hyperlink>
          <w:r>
            <w:rPr/>
            <w:t> </w:t>
          </w:r>
          <w:hyperlink w:history="true" w:anchor="_bookmark47">
            <w:r>
              <w:rPr/>
              <w:t>OBLIGACIONES DE RESPETAR Y GARANTIZAR LOS DERECHOS Y ADOPTAR</w:t>
            </w:r>
          </w:hyperlink>
          <w:r>
            <w:rPr/>
            <w:t> </w:t>
          </w:r>
          <w:hyperlink w:history="true" w:anchor="_bookmark47">
            <w:r>
              <w:rPr/>
              <w:t>DISPOSICIONES DE DERECHO INTERNO, RESPECTO A LA CONSULTA SOBRE LA</w:t>
            </w:r>
          </w:hyperlink>
          <w:r>
            <w:rPr/>
            <w:t> </w:t>
          </w:r>
          <w:hyperlink w:history="true" w:anchor="_bookmark47">
            <w:r>
              <w:rPr/>
              <w:t>ACTIVIDAD</w:t>
            </w:r>
            <w:r>
              <w:rPr>
                <w:spacing w:val="-3"/>
              </w:rPr>
              <w:t> </w:t>
            </w:r>
            <w:r>
              <w:rPr>
                <w:spacing w:val="-2"/>
              </w:rPr>
              <w:t>MINERA</w:t>
            </w:r>
            <w:r>
              <w:rPr/>
              <w:tab/>
            </w:r>
            <w:r>
              <w:rPr>
                <w:spacing w:val="-5"/>
              </w:rPr>
              <w:t>59</w:t>
            </w:r>
          </w:hyperlink>
        </w:p>
        <w:p>
          <w:pPr>
            <w:pStyle w:val="TOC2"/>
            <w:numPr>
              <w:ilvl w:val="2"/>
              <w:numId w:val="6"/>
            </w:numPr>
            <w:tabs>
              <w:tab w:pos="1283" w:val="left" w:leader="none"/>
              <w:tab w:pos="8935" w:val="left" w:leader="dot"/>
            </w:tabs>
            <w:spacing w:line="219" w:lineRule="exact" w:before="1" w:after="0"/>
            <w:ind w:left="1282" w:right="0" w:hanging="598"/>
            <w:jc w:val="both"/>
            <w:rPr>
              <w:i w:val="0"/>
            </w:rPr>
          </w:pPr>
          <w:hyperlink w:history="true" w:anchor="_bookmark48">
            <w:r>
              <w:rPr>
                <w:i/>
              </w:rPr>
              <w:t>Argumentos</w:t>
            </w:r>
            <w:r>
              <w:rPr>
                <w:i/>
                <w:spacing w:val="-2"/>
              </w:rPr>
              <w:t> </w:t>
            </w:r>
            <w:r>
              <w:rPr>
                <w:i/>
              </w:rPr>
              <w:t>de</w:t>
            </w:r>
            <w:r>
              <w:rPr>
                <w:i/>
                <w:spacing w:val="-1"/>
              </w:rPr>
              <w:t> </w:t>
            </w:r>
            <w:r>
              <w:rPr>
                <w:i/>
              </w:rPr>
              <w:t>la</w:t>
            </w:r>
            <w:r>
              <w:rPr>
                <w:i/>
                <w:spacing w:val="-3"/>
              </w:rPr>
              <w:t> </w:t>
            </w:r>
            <w:r>
              <w:rPr>
                <w:i/>
              </w:rPr>
              <w:t>Comisión</w:t>
            </w:r>
            <w:r>
              <w:rPr>
                <w:i/>
                <w:spacing w:val="-3"/>
              </w:rPr>
              <w:t> </w:t>
            </w:r>
            <w:r>
              <w:rPr>
                <w:i/>
              </w:rPr>
              <w:t>y</w:t>
            </w:r>
            <w:r>
              <w:rPr>
                <w:i/>
                <w:spacing w:val="-2"/>
              </w:rPr>
              <w:t> </w:t>
            </w:r>
            <w:r>
              <w:rPr>
                <w:i/>
              </w:rPr>
              <w:t>de</w:t>
            </w:r>
            <w:r>
              <w:rPr>
                <w:i/>
                <w:spacing w:val="-1"/>
              </w:rPr>
              <w:t> </w:t>
            </w:r>
            <w:r>
              <w:rPr>
                <w:i/>
              </w:rPr>
              <w:t>las</w:t>
            </w:r>
            <w:r>
              <w:rPr>
                <w:i/>
                <w:spacing w:val="-1"/>
              </w:rPr>
              <w:t> </w:t>
            </w:r>
            <w:r>
              <w:rPr>
                <w:i/>
                <w:spacing w:val="-2"/>
              </w:rPr>
              <w:t>partes</w:t>
            </w:r>
            <w:r>
              <w:rPr>
                <w:i/>
              </w:rPr>
              <w:tab/>
            </w:r>
            <w:r>
              <w:rPr>
                <w:i w:val="0"/>
                <w:spacing w:val="-5"/>
              </w:rPr>
              <w:t>59</w:t>
            </w:r>
          </w:hyperlink>
        </w:p>
        <w:p>
          <w:pPr>
            <w:pStyle w:val="TOC2"/>
            <w:numPr>
              <w:ilvl w:val="2"/>
              <w:numId w:val="6"/>
            </w:numPr>
            <w:tabs>
              <w:tab w:pos="1283" w:val="left" w:leader="none"/>
              <w:tab w:pos="8935" w:val="left" w:leader="dot"/>
            </w:tabs>
            <w:spacing w:line="218" w:lineRule="exact" w:before="0" w:after="0"/>
            <w:ind w:left="1282" w:right="0" w:hanging="598"/>
            <w:jc w:val="both"/>
            <w:rPr>
              <w:i w:val="0"/>
            </w:rPr>
          </w:pPr>
          <w:hyperlink w:history="true" w:anchor="_bookmark49">
            <w:r>
              <w:rPr>
                <w:i/>
              </w:rPr>
              <w:t>Consideraciones</w:t>
            </w:r>
            <w:r>
              <w:rPr>
                <w:i/>
                <w:spacing w:val="-2"/>
              </w:rPr>
              <w:t> </w:t>
            </w:r>
            <w:r>
              <w:rPr>
                <w:i/>
              </w:rPr>
              <w:t>de</w:t>
            </w:r>
            <w:r>
              <w:rPr>
                <w:i/>
                <w:spacing w:val="-3"/>
              </w:rPr>
              <w:t> </w:t>
            </w:r>
            <w:r>
              <w:rPr>
                <w:i/>
              </w:rPr>
              <w:t>la</w:t>
            </w:r>
            <w:r>
              <w:rPr>
                <w:i/>
                <w:spacing w:val="-3"/>
              </w:rPr>
              <w:t> </w:t>
            </w:r>
            <w:r>
              <w:rPr>
                <w:i/>
                <w:spacing w:val="-2"/>
              </w:rPr>
              <w:t>Corte</w:t>
            </w:r>
            <w:r>
              <w:rPr>
                <w:i/>
              </w:rPr>
              <w:tab/>
            </w:r>
            <w:r>
              <w:rPr>
                <w:i w:val="0"/>
                <w:spacing w:val="-5"/>
              </w:rPr>
              <w:t>62</w:t>
            </w:r>
          </w:hyperlink>
        </w:p>
        <w:p>
          <w:pPr>
            <w:pStyle w:val="TOC3"/>
            <w:numPr>
              <w:ilvl w:val="3"/>
              <w:numId w:val="6"/>
            </w:numPr>
            <w:tabs>
              <w:tab w:pos="1334" w:val="left" w:leader="none"/>
              <w:tab w:pos="8935" w:val="left" w:leader="dot"/>
            </w:tabs>
            <w:spacing w:line="218" w:lineRule="exact" w:before="0" w:after="0"/>
            <w:ind w:left="1333" w:right="0" w:hanging="366"/>
            <w:jc w:val="left"/>
            <w:rPr>
              <w:b/>
              <w:i w:val="0"/>
            </w:rPr>
          </w:pPr>
          <w:hyperlink w:history="true" w:anchor="_bookmark50">
            <w:r>
              <w:rPr>
                <w:i/>
              </w:rPr>
              <w:t>Consideraciones</w:t>
            </w:r>
            <w:r>
              <w:rPr>
                <w:i/>
                <w:spacing w:val="-3"/>
              </w:rPr>
              <w:t> </w:t>
            </w:r>
            <w:r>
              <w:rPr>
                <w:i/>
              </w:rPr>
              <w:t>generales</w:t>
            </w:r>
            <w:r>
              <w:rPr>
                <w:i/>
                <w:spacing w:val="-3"/>
              </w:rPr>
              <w:t> </w:t>
            </w:r>
            <w:r>
              <w:rPr>
                <w:i/>
              </w:rPr>
              <w:t>sobre</w:t>
            </w:r>
            <w:r>
              <w:rPr>
                <w:i/>
                <w:spacing w:val="-2"/>
              </w:rPr>
              <w:t> </w:t>
            </w:r>
            <w:r>
              <w:rPr>
                <w:i/>
              </w:rPr>
              <w:t>el</w:t>
            </w:r>
            <w:r>
              <w:rPr>
                <w:i/>
                <w:spacing w:val="-2"/>
              </w:rPr>
              <w:t> </w:t>
            </w:r>
            <w:r>
              <w:rPr>
                <w:i/>
              </w:rPr>
              <w:t>derecho</w:t>
            </w:r>
            <w:r>
              <w:rPr>
                <w:i/>
                <w:spacing w:val="-2"/>
              </w:rPr>
              <w:t> </w:t>
            </w:r>
            <w:r>
              <w:rPr>
                <w:i/>
              </w:rPr>
              <w:t>a</w:t>
            </w:r>
            <w:r>
              <w:rPr>
                <w:i/>
                <w:spacing w:val="-2"/>
              </w:rPr>
              <w:t> </w:t>
            </w:r>
            <w:r>
              <w:rPr>
                <w:i/>
              </w:rPr>
              <w:t>la</w:t>
            </w:r>
            <w:r>
              <w:rPr>
                <w:i/>
                <w:spacing w:val="-3"/>
              </w:rPr>
              <w:t> </w:t>
            </w:r>
            <w:r>
              <w:rPr>
                <w:i/>
              </w:rPr>
              <w:t>consulta</w:t>
            </w:r>
            <w:r>
              <w:rPr>
                <w:i/>
                <w:spacing w:val="-2"/>
              </w:rPr>
              <w:t> previa</w:t>
            </w:r>
            <w:r>
              <w:rPr>
                <w:i/>
              </w:rPr>
              <w:tab/>
            </w:r>
            <w:r>
              <w:rPr>
                <w:b/>
                <w:i w:val="0"/>
                <w:spacing w:val="-5"/>
              </w:rPr>
              <w:t>62</w:t>
            </w:r>
          </w:hyperlink>
        </w:p>
        <w:p>
          <w:pPr>
            <w:pStyle w:val="TOC3"/>
            <w:numPr>
              <w:ilvl w:val="3"/>
              <w:numId w:val="6"/>
            </w:numPr>
            <w:tabs>
              <w:tab w:pos="1334" w:val="left" w:leader="none"/>
              <w:tab w:pos="8935" w:val="left" w:leader="dot"/>
            </w:tabs>
            <w:spacing w:line="240" w:lineRule="auto" w:before="0" w:after="0"/>
            <w:ind w:left="1333" w:right="0" w:hanging="366"/>
            <w:jc w:val="left"/>
            <w:rPr>
              <w:b/>
              <w:i w:val="0"/>
            </w:rPr>
          </w:pPr>
          <w:hyperlink w:history="true" w:anchor="_bookmark51">
            <w:r>
              <w:rPr>
                <w:i/>
              </w:rPr>
              <w:t>Análisis</w:t>
            </w:r>
            <w:r>
              <w:rPr>
                <w:i/>
                <w:spacing w:val="-2"/>
              </w:rPr>
              <w:t> </w:t>
            </w:r>
            <w:r>
              <w:rPr>
                <w:i/>
              </w:rPr>
              <w:t>del caso </w:t>
            </w:r>
            <w:r>
              <w:rPr>
                <w:i/>
                <w:spacing w:val="-2"/>
              </w:rPr>
              <w:t>concreto</w:t>
            </w:r>
            <w:r>
              <w:rPr>
                <w:i/>
              </w:rPr>
              <w:tab/>
            </w:r>
            <w:r>
              <w:rPr>
                <w:b/>
                <w:i w:val="0"/>
                <w:spacing w:val="-5"/>
              </w:rPr>
              <w:t>66</w:t>
            </w:r>
          </w:hyperlink>
        </w:p>
        <w:p>
          <w:pPr>
            <w:pStyle w:val="TOC4"/>
            <w:numPr>
              <w:ilvl w:val="4"/>
              <w:numId w:val="6"/>
            </w:numPr>
            <w:tabs>
              <w:tab w:pos="1607" w:val="left" w:leader="none"/>
              <w:tab w:pos="8964" w:val="left" w:leader="dot"/>
            </w:tabs>
            <w:spacing w:line="240" w:lineRule="auto" w:before="2" w:after="0"/>
            <w:ind w:left="1606" w:right="0" w:hanging="546"/>
            <w:jc w:val="left"/>
            <w:rPr>
              <w:i w:val="0"/>
            </w:rPr>
          </w:pPr>
          <w:hyperlink w:history="true" w:anchor="_bookmark52">
            <w:r>
              <w:rPr>
                <w:i/>
              </w:rPr>
              <w:t>Actuaciones</w:t>
            </w:r>
            <w:r>
              <w:rPr>
                <w:i/>
                <w:spacing w:val="-3"/>
              </w:rPr>
              <w:t> </w:t>
            </w:r>
            <w:r>
              <w:rPr>
                <w:i/>
              </w:rPr>
              <w:t>anteriores</w:t>
            </w:r>
            <w:r>
              <w:rPr>
                <w:i/>
                <w:spacing w:val="-3"/>
              </w:rPr>
              <w:t> </w:t>
            </w:r>
            <w:r>
              <w:rPr>
                <w:i/>
              </w:rPr>
              <w:t>a</w:t>
            </w:r>
            <w:r>
              <w:rPr>
                <w:i/>
                <w:spacing w:val="-3"/>
              </w:rPr>
              <w:t> </w:t>
            </w:r>
            <w:r>
              <w:rPr>
                <w:i/>
              </w:rPr>
              <w:t>junio</w:t>
            </w:r>
            <w:r>
              <w:rPr>
                <w:i/>
                <w:spacing w:val="-2"/>
              </w:rPr>
              <w:t> </w:t>
            </w:r>
            <w:r>
              <w:rPr>
                <w:i/>
              </w:rPr>
              <w:t>de</w:t>
            </w:r>
            <w:r>
              <w:rPr>
                <w:i/>
                <w:spacing w:val="-2"/>
              </w:rPr>
              <w:t> </w:t>
            </w:r>
            <w:r>
              <w:rPr>
                <w:i/>
                <w:spacing w:val="-4"/>
              </w:rPr>
              <w:t>2020</w:t>
            </w:r>
            <w:r>
              <w:rPr>
                <w:i/>
              </w:rPr>
              <w:tab/>
            </w:r>
            <w:r>
              <w:rPr>
                <w:i w:val="0"/>
                <w:spacing w:val="-5"/>
              </w:rPr>
              <w:t>66</w:t>
            </w:r>
          </w:hyperlink>
        </w:p>
        <w:p>
          <w:pPr>
            <w:pStyle w:val="TOC4"/>
            <w:numPr>
              <w:ilvl w:val="4"/>
              <w:numId w:val="6"/>
            </w:numPr>
            <w:tabs>
              <w:tab w:pos="1607" w:val="left" w:leader="none"/>
              <w:tab w:pos="8964" w:val="left" w:leader="dot"/>
            </w:tabs>
            <w:spacing w:line="240" w:lineRule="auto" w:before="16" w:after="0"/>
            <w:ind w:left="1606" w:right="0" w:hanging="546"/>
            <w:jc w:val="left"/>
            <w:rPr>
              <w:i w:val="0"/>
            </w:rPr>
          </w:pPr>
          <w:hyperlink w:history="true" w:anchor="_bookmark53">
            <w:r>
              <w:rPr>
                <w:i/>
              </w:rPr>
              <w:t>Actuaciones</w:t>
            </w:r>
            <w:r>
              <w:rPr>
                <w:i/>
                <w:spacing w:val="-3"/>
              </w:rPr>
              <w:t> </w:t>
            </w:r>
            <w:r>
              <w:rPr>
                <w:i/>
              </w:rPr>
              <w:t>seguidas</w:t>
            </w:r>
            <w:r>
              <w:rPr>
                <w:i/>
                <w:spacing w:val="-2"/>
              </w:rPr>
              <w:t> </w:t>
            </w:r>
            <w:r>
              <w:rPr>
                <w:i/>
              </w:rPr>
              <w:t>a</w:t>
            </w:r>
            <w:r>
              <w:rPr>
                <w:i/>
                <w:spacing w:val="-2"/>
              </w:rPr>
              <w:t> </w:t>
            </w:r>
            <w:r>
              <w:rPr>
                <w:i/>
              </w:rPr>
              <w:t>partir</w:t>
            </w:r>
            <w:r>
              <w:rPr>
                <w:i/>
                <w:spacing w:val="-2"/>
              </w:rPr>
              <w:t> </w:t>
            </w:r>
            <w:r>
              <w:rPr>
                <w:i/>
              </w:rPr>
              <w:t>de</w:t>
            </w:r>
            <w:r>
              <w:rPr>
                <w:i/>
                <w:spacing w:val="-2"/>
              </w:rPr>
              <w:t> </w:t>
            </w:r>
            <w:r>
              <w:rPr>
                <w:i/>
              </w:rPr>
              <w:t>junio</w:t>
            </w:r>
            <w:r>
              <w:rPr>
                <w:i/>
                <w:spacing w:val="-1"/>
              </w:rPr>
              <w:t> </w:t>
            </w:r>
            <w:r>
              <w:rPr>
                <w:i/>
              </w:rPr>
              <w:t>de</w:t>
            </w:r>
            <w:r>
              <w:rPr>
                <w:i/>
                <w:spacing w:val="-2"/>
              </w:rPr>
              <w:t> </w:t>
            </w:r>
            <w:r>
              <w:rPr>
                <w:i/>
                <w:spacing w:val="-4"/>
              </w:rPr>
              <w:t>2020</w:t>
            </w:r>
            <w:r>
              <w:rPr>
                <w:i/>
              </w:rPr>
              <w:tab/>
            </w:r>
            <w:r>
              <w:rPr>
                <w:i w:val="0"/>
                <w:spacing w:val="-5"/>
              </w:rPr>
              <w:t>68</w:t>
            </w:r>
          </w:hyperlink>
        </w:p>
        <w:p>
          <w:pPr>
            <w:pStyle w:val="TOC4"/>
            <w:numPr>
              <w:ilvl w:val="4"/>
              <w:numId w:val="6"/>
            </w:numPr>
            <w:tabs>
              <w:tab w:pos="1607" w:val="left" w:leader="none"/>
              <w:tab w:pos="8964" w:val="left" w:leader="dot"/>
            </w:tabs>
            <w:spacing w:line="240" w:lineRule="auto" w:before="17" w:after="0"/>
            <w:ind w:left="1606" w:right="0" w:hanging="546"/>
            <w:jc w:val="left"/>
            <w:rPr>
              <w:i w:val="0"/>
            </w:rPr>
          </w:pPr>
          <w:hyperlink w:history="true" w:anchor="_bookmark54">
            <w:r>
              <w:rPr>
                <w:i/>
                <w:spacing w:val="-2"/>
              </w:rPr>
              <w:t>Conclusión</w:t>
            </w:r>
            <w:r>
              <w:rPr>
                <w:i/>
              </w:rPr>
              <w:tab/>
            </w:r>
            <w:r>
              <w:rPr>
                <w:i w:val="0"/>
                <w:spacing w:val="-5"/>
              </w:rPr>
              <w:t>71</w:t>
            </w:r>
          </w:hyperlink>
        </w:p>
        <w:p>
          <w:pPr>
            <w:pStyle w:val="TOC1"/>
            <w:spacing w:before="285"/>
            <w:ind w:left="402" w:right="689" w:firstLine="0"/>
            <w:jc w:val="both"/>
          </w:pPr>
          <w:hyperlink w:history="true" w:anchor="_bookmark55">
            <w:r>
              <w:rPr/>
              <w:t>VIII.3</w:t>
            </w:r>
          </w:hyperlink>
          <w:r>
            <w:rPr/>
            <w:t> </w:t>
          </w:r>
          <w:hyperlink w:history="true" w:anchor="_bookmark56">
            <w:r>
              <w:rPr/>
              <w:t>DERECHO A LA INTEGRIDAD PERSONAL EN RELACIÓN CON EL DERECHO DE</w:t>
            </w:r>
          </w:hyperlink>
          <w:r>
            <w:rPr/>
            <w:t> </w:t>
          </w:r>
          <w:hyperlink w:history="true" w:anchor="_bookmark56">
            <w:r>
              <w:rPr/>
              <w:t>PROPIEDAD</w:t>
            </w:r>
            <w:r>
              <w:rPr>
                <w:spacing w:val="-3"/>
              </w:rPr>
              <w:t> </w:t>
            </w:r>
            <w:r>
              <w:rPr/>
              <w:t>Y</w:t>
            </w:r>
            <w:r>
              <w:rPr>
                <w:spacing w:val="-1"/>
              </w:rPr>
              <w:t> </w:t>
            </w:r>
            <w:r>
              <w:rPr/>
              <w:t>LAS</w:t>
            </w:r>
            <w:r>
              <w:rPr>
                <w:spacing w:val="-2"/>
              </w:rPr>
              <w:t> </w:t>
            </w:r>
            <w:r>
              <w:rPr/>
              <w:t>OBLIGACIONES</w:t>
            </w:r>
            <w:r>
              <w:rPr>
                <w:spacing w:val="-1"/>
              </w:rPr>
              <w:t> </w:t>
            </w:r>
            <w:r>
              <w:rPr/>
              <w:t>DE</w:t>
            </w:r>
            <w:r>
              <w:rPr>
                <w:spacing w:val="-2"/>
              </w:rPr>
              <w:t> </w:t>
            </w:r>
            <w:r>
              <w:rPr/>
              <w:t>RESPETAR Y</w:t>
            </w:r>
            <w:r>
              <w:rPr>
                <w:spacing w:val="-2"/>
              </w:rPr>
              <w:t> </w:t>
            </w:r>
            <w:r>
              <w:rPr/>
              <w:t>GARANTIZAR</w:t>
            </w:r>
            <w:r>
              <w:rPr>
                <w:spacing w:val="-3"/>
              </w:rPr>
              <w:t> </w:t>
            </w:r>
            <w:r>
              <w:rPr/>
              <w:t>LOS</w:t>
            </w:r>
            <w:r>
              <w:rPr>
                <w:spacing w:val="-1"/>
              </w:rPr>
              <w:t> </w:t>
            </w:r>
            <w:r>
              <w:rPr/>
              <w:t>DERECHOS</w:t>
            </w:r>
            <w:r>
              <w:rPr>
                <w:spacing w:val="62"/>
              </w:rPr>
              <w:t>   </w:t>
            </w:r>
            <w:r>
              <w:rPr>
                <w:spacing w:val="-5"/>
              </w:rPr>
              <w:t>72</w:t>
            </w:r>
          </w:hyperlink>
        </w:p>
        <w:p>
          <w:pPr>
            <w:pStyle w:val="TOC2"/>
            <w:numPr>
              <w:ilvl w:val="0"/>
              <w:numId w:val="7"/>
            </w:numPr>
            <w:tabs>
              <w:tab w:pos="1282" w:val="left" w:leader="none"/>
              <w:tab w:pos="1283" w:val="left" w:leader="none"/>
              <w:tab w:pos="8935" w:val="left" w:leader="dot"/>
            </w:tabs>
            <w:spacing w:line="218" w:lineRule="exact" w:before="0" w:after="0"/>
            <w:ind w:left="1282" w:right="0" w:hanging="598"/>
            <w:jc w:val="left"/>
            <w:rPr>
              <w:i w:val="0"/>
            </w:rPr>
          </w:pPr>
          <w:hyperlink w:history="true" w:anchor="_bookmark57">
            <w:r>
              <w:rPr>
                <w:i/>
              </w:rPr>
              <w:t>Argumentos</w:t>
            </w:r>
            <w:r>
              <w:rPr>
                <w:i/>
                <w:spacing w:val="-2"/>
              </w:rPr>
              <w:t> </w:t>
            </w:r>
            <w:r>
              <w:rPr>
                <w:i/>
              </w:rPr>
              <w:t>de</w:t>
            </w:r>
            <w:r>
              <w:rPr>
                <w:i/>
                <w:spacing w:val="-1"/>
              </w:rPr>
              <w:t> </w:t>
            </w:r>
            <w:r>
              <w:rPr>
                <w:i/>
              </w:rPr>
              <w:t>la</w:t>
            </w:r>
            <w:r>
              <w:rPr>
                <w:i/>
                <w:spacing w:val="-3"/>
              </w:rPr>
              <w:t> </w:t>
            </w:r>
            <w:r>
              <w:rPr>
                <w:i/>
              </w:rPr>
              <w:t>Comisión</w:t>
            </w:r>
            <w:r>
              <w:rPr>
                <w:i/>
                <w:spacing w:val="-3"/>
              </w:rPr>
              <w:t> </w:t>
            </w:r>
            <w:r>
              <w:rPr>
                <w:i/>
              </w:rPr>
              <w:t>y</w:t>
            </w:r>
            <w:r>
              <w:rPr>
                <w:i/>
                <w:spacing w:val="-2"/>
              </w:rPr>
              <w:t> </w:t>
            </w:r>
            <w:r>
              <w:rPr>
                <w:i/>
              </w:rPr>
              <w:t>de</w:t>
            </w:r>
            <w:r>
              <w:rPr>
                <w:i/>
                <w:spacing w:val="-1"/>
              </w:rPr>
              <w:t> </w:t>
            </w:r>
            <w:r>
              <w:rPr>
                <w:i/>
              </w:rPr>
              <w:t>las</w:t>
            </w:r>
            <w:r>
              <w:rPr>
                <w:i/>
                <w:spacing w:val="-1"/>
              </w:rPr>
              <w:t> </w:t>
            </w:r>
            <w:r>
              <w:rPr>
                <w:i/>
                <w:spacing w:val="-2"/>
              </w:rPr>
              <w:t>partes</w:t>
            </w:r>
            <w:r>
              <w:rPr>
                <w:i/>
              </w:rPr>
              <w:tab/>
            </w:r>
            <w:r>
              <w:rPr>
                <w:i w:val="0"/>
                <w:spacing w:val="-5"/>
              </w:rPr>
              <w:t>72</w:t>
            </w:r>
          </w:hyperlink>
        </w:p>
        <w:p>
          <w:pPr>
            <w:pStyle w:val="TOC2"/>
            <w:numPr>
              <w:ilvl w:val="0"/>
              <w:numId w:val="7"/>
            </w:numPr>
            <w:tabs>
              <w:tab w:pos="1282" w:val="left" w:leader="none"/>
              <w:tab w:pos="1283" w:val="left" w:leader="none"/>
              <w:tab w:pos="8935" w:val="left" w:leader="dot"/>
            </w:tabs>
            <w:spacing w:line="240" w:lineRule="auto" w:before="0" w:after="0"/>
            <w:ind w:left="1282" w:right="0" w:hanging="598"/>
            <w:jc w:val="left"/>
            <w:rPr>
              <w:i w:val="0"/>
            </w:rPr>
          </w:pPr>
          <w:hyperlink w:history="true" w:anchor="_bookmark58">
            <w:r>
              <w:rPr>
                <w:i/>
              </w:rPr>
              <w:t>Consideraciones</w:t>
            </w:r>
            <w:r>
              <w:rPr>
                <w:i/>
                <w:spacing w:val="-2"/>
              </w:rPr>
              <w:t> </w:t>
            </w:r>
            <w:r>
              <w:rPr>
                <w:i/>
              </w:rPr>
              <w:t>de</w:t>
            </w:r>
            <w:r>
              <w:rPr>
                <w:i/>
                <w:spacing w:val="-3"/>
              </w:rPr>
              <w:t> </w:t>
            </w:r>
            <w:r>
              <w:rPr>
                <w:i/>
              </w:rPr>
              <w:t>la</w:t>
            </w:r>
            <w:r>
              <w:rPr>
                <w:i/>
                <w:spacing w:val="-3"/>
              </w:rPr>
              <w:t> </w:t>
            </w:r>
            <w:r>
              <w:rPr>
                <w:i/>
                <w:spacing w:val="-2"/>
              </w:rPr>
              <w:t>Corte</w:t>
            </w:r>
            <w:r>
              <w:rPr>
                <w:i/>
              </w:rPr>
              <w:tab/>
            </w:r>
            <w:r>
              <w:rPr>
                <w:i w:val="0"/>
                <w:spacing w:val="-5"/>
              </w:rPr>
              <w:t>73</w:t>
            </w:r>
          </w:hyperlink>
        </w:p>
        <w:p>
          <w:pPr>
            <w:pStyle w:val="TOC3"/>
            <w:numPr>
              <w:ilvl w:val="1"/>
              <w:numId w:val="7"/>
            </w:numPr>
            <w:tabs>
              <w:tab w:pos="1334" w:val="left" w:leader="none"/>
              <w:tab w:pos="8935" w:val="left" w:leader="dot"/>
            </w:tabs>
            <w:spacing w:line="219" w:lineRule="exact" w:before="2" w:after="0"/>
            <w:ind w:left="1333" w:right="0" w:hanging="366"/>
            <w:jc w:val="left"/>
            <w:rPr>
              <w:b/>
              <w:i w:val="0"/>
            </w:rPr>
          </w:pPr>
          <w:hyperlink w:history="true" w:anchor="_bookmark59">
            <w:r>
              <w:rPr>
                <w:i/>
              </w:rPr>
              <w:t>Información</w:t>
            </w:r>
            <w:r>
              <w:rPr>
                <w:i/>
                <w:spacing w:val="-2"/>
              </w:rPr>
              <w:t> </w:t>
            </w:r>
            <w:r>
              <w:rPr>
                <w:i/>
              </w:rPr>
              <w:t>sobre</w:t>
            </w:r>
            <w:r>
              <w:rPr>
                <w:i/>
                <w:spacing w:val="-3"/>
              </w:rPr>
              <w:t> </w:t>
            </w:r>
            <w:r>
              <w:rPr>
                <w:i/>
              </w:rPr>
              <w:t>hechos</w:t>
            </w:r>
            <w:r>
              <w:rPr>
                <w:i/>
                <w:spacing w:val="-3"/>
              </w:rPr>
              <w:t> </w:t>
            </w:r>
            <w:r>
              <w:rPr>
                <w:i/>
              </w:rPr>
              <w:t>de</w:t>
            </w:r>
            <w:r>
              <w:rPr>
                <w:i/>
                <w:spacing w:val="-3"/>
              </w:rPr>
              <w:t> </w:t>
            </w:r>
            <w:r>
              <w:rPr>
                <w:i/>
              </w:rPr>
              <w:t>violencia,</w:t>
            </w:r>
            <w:r>
              <w:rPr>
                <w:i/>
                <w:spacing w:val="-4"/>
              </w:rPr>
              <w:t> </w:t>
            </w:r>
            <w:r>
              <w:rPr>
                <w:i/>
              </w:rPr>
              <w:t>amenazas</w:t>
            </w:r>
            <w:r>
              <w:rPr>
                <w:i/>
                <w:spacing w:val="-3"/>
              </w:rPr>
              <w:t> </w:t>
            </w:r>
            <w:r>
              <w:rPr>
                <w:i/>
              </w:rPr>
              <w:t>y</w:t>
            </w:r>
            <w:r>
              <w:rPr>
                <w:i/>
                <w:spacing w:val="-3"/>
              </w:rPr>
              <w:t> </w:t>
            </w:r>
            <w:r>
              <w:rPr>
                <w:i/>
                <w:spacing w:val="-2"/>
              </w:rPr>
              <w:t>hostigamiento</w:t>
            </w:r>
            <w:r>
              <w:rPr>
                <w:i/>
              </w:rPr>
              <w:tab/>
            </w:r>
            <w:r>
              <w:rPr>
                <w:b/>
                <w:i w:val="0"/>
                <w:spacing w:val="-5"/>
              </w:rPr>
              <w:t>74</w:t>
            </w:r>
          </w:hyperlink>
        </w:p>
        <w:p>
          <w:pPr>
            <w:pStyle w:val="TOC3"/>
            <w:numPr>
              <w:ilvl w:val="1"/>
              <w:numId w:val="7"/>
            </w:numPr>
            <w:tabs>
              <w:tab w:pos="1334" w:val="left" w:leader="none"/>
              <w:tab w:pos="8935" w:val="left" w:leader="dot"/>
            </w:tabs>
            <w:spacing w:line="240" w:lineRule="auto" w:before="0" w:after="0"/>
            <w:ind w:left="1333" w:right="0" w:hanging="366"/>
            <w:jc w:val="left"/>
            <w:rPr>
              <w:b/>
              <w:i w:val="0"/>
            </w:rPr>
          </w:pPr>
          <w:hyperlink w:history="true" w:anchor="_bookmark60">
            <w:r>
              <w:rPr>
                <w:i/>
              </w:rPr>
              <w:t>Evaluación</w:t>
            </w:r>
            <w:r>
              <w:rPr>
                <w:i/>
                <w:spacing w:val="-3"/>
              </w:rPr>
              <w:t> </w:t>
            </w:r>
            <w:r>
              <w:rPr>
                <w:i/>
              </w:rPr>
              <w:t>de</w:t>
            </w:r>
            <w:r>
              <w:rPr>
                <w:i/>
                <w:spacing w:val="-2"/>
              </w:rPr>
              <w:t> </w:t>
            </w:r>
            <w:r>
              <w:rPr>
                <w:i/>
              </w:rPr>
              <w:t>los</w:t>
            </w:r>
            <w:r>
              <w:rPr>
                <w:i/>
                <w:spacing w:val="-4"/>
              </w:rPr>
              <w:t> </w:t>
            </w:r>
            <w:r>
              <w:rPr>
                <w:i/>
              </w:rPr>
              <w:t>hechos</w:t>
            </w:r>
            <w:r>
              <w:rPr>
                <w:i/>
                <w:spacing w:val="-1"/>
              </w:rPr>
              <w:t> </w:t>
            </w:r>
            <w:r>
              <w:rPr>
                <w:i/>
                <w:spacing w:val="-2"/>
              </w:rPr>
              <w:t>referidos</w:t>
            </w:r>
            <w:r>
              <w:rPr>
                <w:i/>
              </w:rPr>
              <w:tab/>
            </w:r>
            <w:r>
              <w:rPr>
                <w:b/>
                <w:i w:val="0"/>
                <w:spacing w:val="-5"/>
              </w:rPr>
              <w:t>78</w:t>
            </w:r>
          </w:hyperlink>
        </w:p>
        <w:p>
          <w:pPr>
            <w:pStyle w:val="TOC1"/>
            <w:numPr>
              <w:ilvl w:val="0"/>
              <w:numId w:val="1"/>
            </w:numPr>
            <w:tabs>
              <w:tab w:pos="1061" w:val="left" w:leader="none"/>
              <w:tab w:pos="1062" w:val="left" w:leader="none"/>
              <w:tab w:pos="8935" w:val="left" w:leader="dot"/>
            </w:tabs>
            <w:spacing w:line="219" w:lineRule="exact" w:before="266" w:after="0"/>
            <w:ind w:left="1062" w:right="0" w:hanging="660"/>
            <w:jc w:val="left"/>
          </w:pPr>
          <w:hyperlink w:history="true" w:anchor="_bookmark62">
            <w:r>
              <w:rPr>
                <w:spacing w:val="-2"/>
              </w:rPr>
              <w:t>REPARACIONES</w:t>
            </w:r>
            <w:r>
              <w:rPr/>
              <w:tab/>
            </w:r>
            <w:r>
              <w:rPr>
                <w:spacing w:val="-5"/>
              </w:rPr>
              <w:t>80</w:t>
            </w:r>
          </w:hyperlink>
        </w:p>
        <w:p>
          <w:pPr>
            <w:pStyle w:val="TOC2"/>
            <w:numPr>
              <w:ilvl w:val="0"/>
              <w:numId w:val="8"/>
            </w:numPr>
            <w:tabs>
              <w:tab w:pos="1282" w:val="left" w:leader="none"/>
              <w:tab w:pos="1283" w:val="left" w:leader="none"/>
              <w:tab w:pos="8935" w:val="left" w:leader="dot"/>
            </w:tabs>
            <w:spacing w:line="240" w:lineRule="auto" w:before="0" w:after="0"/>
            <w:ind w:left="1282" w:right="0" w:hanging="598"/>
            <w:jc w:val="left"/>
            <w:rPr>
              <w:i w:val="0"/>
            </w:rPr>
          </w:pPr>
          <w:hyperlink w:history="true" w:anchor="_bookmark63">
            <w:r>
              <w:rPr>
                <w:i/>
              </w:rPr>
              <w:t>Parte</w:t>
            </w:r>
            <w:r>
              <w:rPr>
                <w:i/>
                <w:spacing w:val="-1"/>
              </w:rPr>
              <w:t> </w:t>
            </w:r>
            <w:r>
              <w:rPr>
                <w:i/>
                <w:spacing w:val="-2"/>
              </w:rPr>
              <w:t>Lesionada</w:t>
            </w:r>
            <w:r>
              <w:rPr>
                <w:i/>
              </w:rPr>
              <w:tab/>
            </w:r>
            <w:r>
              <w:rPr>
                <w:i w:val="0"/>
                <w:spacing w:val="-5"/>
              </w:rPr>
              <w:t>81</w:t>
            </w:r>
          </w:hyperlink>
        </w:p>
        <w:p>
          <w:pPr>
            <w:pStyle w:val="TOC2"/>
            <w:numPr>
              <w:ilvl w:val="0"/>
              <w:numId w:val="8"/>
            </w:numPr>
            <w:tabs>
              <w:tab w:pos="1282" w:val="left" w:leader="none"/>
              <w:tab w:pos="1283" w:val="left" w:leader="none"/>
              <w:tab w:pos="8935" w:val="left" w:leader="dot"/>
            </w:tabs>
            <w:spacing w:line="240" w:lineRule="auto" w:before="2" w:after="0"/>
            <w:ind w:left="685" w:right="689" w:firstLine="0"/>
            <w:jc w:val="left"/>
            <w:rPr>
              <w:i w:val="0"/>
            </w:rPr>
          </w:pPr>
          <w:hyperlink w:history="true" w:anchor="_bookmark64">
            <w:r>
              <w:rPr>
                <w:i/>
              </w:rPr>
              <w:t>Medidas</w:t>
            </w:r>
            <w:r>
              <w:rPr>
                <w:i/>
                <w:spacing w:val="31"/>
              </w:rPr>
              <w:t> </w:t>
            </w:r>
            <w:r>
              <w:rPr>
                <w:i/>
              </w:rPr>
              <w:t>de</w:t>
            </w:r>
            <w:r>
              <w:rPr>
                <w:i/>
                <w:spacing w:val="30"/>
              </w:rPr>
              <w:t> </w:t>
            </w:r>
            <w:r>
              <w:rPr>
                <w:i/>
              </w:rPr>
              <w:t>restitución:</w:t>
            </w:r>
            <w:r>
              <w:rPr>
                <w:i/>
                <w:spacing w:val="31"/>
              </w:rPr>
              <w:t> </w:t>
            </w:r>
            <w:r>
              <w:rPr>
                <w:i/>
              </w:rPr>
              <w:t>titulación,</w:t>
            </w:r>
            <w:r>
              <w:rPr>
                <w:i/>
                <w:spacing w:val="29"/>
              </w:rPr>
              <w:t> </w:t>
            </w:r>
            <w:r>
              <w:rPr>
                <w:i/>
              </w:rPr>
              <w:t>delimitación</w:t>
            </w:r>
            <w:r>
              <w:rPr>
                <w:i/>
                <w:spacing w:val="29"/>
              </w:rPr>
              <w:t> </w:t>
            </w:r>
            <w:r>
              <w:rPr>
                <w:i/>
              </w:rPr>
              <w:t>y</w:t>
            </w:r>
            <w:r>
              <w:rPr>
                <w:i/>
                <w:spacing w:val="28"/>
              </w:rPr>
              <w:t> </w:t>
            </w:r>
            <w:r>
              <w:rPr>
                <w:i/>
              </w:rPr>
              <w:t>demarcación</w:t>
            </w:r>
            <w:r>
              <w:rPr>
                <w:i/>
                <w:spacing w:val="29"/>
              </w:rPr>
              <w:t> </w:t>
            </w:r>
            <w:r>
              <w:rPr>
                <w:i/>
              </w:rPr>
              <w:t>del</w:t>
            </w:r>
            <w:r>
              <w:rPr>
                <w:i/>
                <w:spacing w:val="31"/>
              </w:rPr>
              <w:t> </w:t>
            </w:r>
            <w:r>
              <w:rPr>
                <w:i/>
              </w:rPr>
              <w:t>territorio</w:t>
            </w:r>
          </w:hyperlink>
          <w:r>
            <w:rPr/>
            <w:t> </w:t>
          </w:r>
          <w:hyperlink w:history="true" w:anchor="_bookmark64">
            <w:r>
              <w:rPr/>
              <w:t>ancestral</w:t>
            </w:r>
            <w:r>
              <w:rPr>
                <w:spacing w:val="-4"/>
              </w:rPr>
              <w:t> </w:t>
            </w:r>
            <w:r>
              <w:rPr/>
              <w:t>de</w:t>
            </w:r>
            <w:r>
              <w:rPr>
                <w:spacing w:val="-1"/>
              </w:rPr>
              <w:t> </w:t>
            </w:r>
            <w:r>
              <w:rPr/>
              <w:t>la</w:t>
            </w:r>
            <w:r>
              <w:rPr>
                <w:spacing w:val="-2"/>
              </w:rPr>
              <w:t> </w:t>
            </w:r>
            <w:r>
              <w:rPr/>
              <w:t>Comunidad</w:t>
            </w:r>
            <w:r>
              <w:rPr>
                <w:spacing w:val="-3"/>
              </w:rPr>
              <w:t> </w:t>
            </w:r>
            <w:r>
              <w:rPr/>
              <w:t>y</w:t>
            </w:r>
            <w:r>
              <w:rPr>
                <w:spacing w:val="-2"/>
              </w:rPr>
              <w:t> </w:t>
            </w:r>
            <w:r>
              <w:rPr/>
              <w:t>consulta</w:t>
            </w:r>
            <w:r>
              <w:rPr>
                <w:spacing w:val="-2"/>
              </w:rPr>
              <w:t> </w:t>
            </w:r>
            <w:r>
              <w:rPr/>
              <w:t>sobre</w:t>
            </w:r>
            <w:r>
              <w:rPr>
                <w:spacing w:val="-1"/>
              </w:rPr>
              <w:t> </w:t>
            </w:r>
            <w:r>
              <w:rPr/>
              <w:t>la</w:t>
            </w:r>
            <w:r>
              <w:rPr>
                <w:spacing w:val="-2"/>
              </w:rPr>
              <w:t> </w:t>
            </w:r>
            <w:r>
              <w:rPr/>
              <w:t>actividad</w:t>
            </w:r>
            <w:r>
              <w:rPr>
                <w:spacing w:val="-3"/>
              </w:rPr>
              <w:t> </w:t>
            </w:r>
            <w:r>
              <w:rPr>
                <w:spacing w:val="-2"/>
              </w:rPr>
              <w:t>minera</w:t>
            </w:r>
            <w:r>
              <w:rPr/>
              <w:tab/>
            </w:r>
            <w:r>
              <w:rPr>
                <w:i w:val="0"/>
                <w:spacing w:val="-5"/>
              </w:rPr>
              <w:t>81</w:t>
            </w:r>
          </w:hyperlink>
        </w:p>
        <w:p>
          <w:pPr>
            <w:pStyle w:val="TOC3"/>
            <w:numPr>
              <w:ilvl w:val="1"/>
              <w:numId w:val="8"/>
            </w:numPr>
            <w:tabs>
              <w:tab w:pos="1334" w:val="left" w:leader="none"/>
              <w:tab w:pos="8935" w:val="left" w:leader="dot"/>
            </w:tabs>
            <w:spacing w:line="218" w:lineRule="exact" w:before="0" w:after="0"/>
            <w:ind w:left="1333" w:right="0" w:hanging="366"/>
            <w:jc w:val="left"/>
            <w:rPr>
              <w:b/>
              <w:i w:val="0"/>
            </w:rPr>
          </w:pPr>
          <w:hyperlink w:history="true" w:anchor="_bookmark65">
            <w:r>
              <w:rPr>
                <w:i/>
              </w:rPr>
              <w:t>Titulación,</w:t>
            </w:r>
            <w:r>
              <w:rPr>
                <w:i/>
                <w:spacing w:val="-7"/>
              </w:rPr>
              <w:t> </w:t>
            </w:r>
            <w:r>
              <w:rPr>
                <w:i/>
              </w:rPr>
              <w:t>demarcación</w:t>
            </w:r>
            <w:r>
              <w:rPr>
                <w:i/>
                <w:spacing w:val="-3"/>
              </w:rPr>
              <w:t> </w:t>
            </w:r>
            <w:r>
              <w:rPr>
                <w:i/>
              </w:rPr>
              <w:t>y</w:t>
            </w:r>
            <w:r>
              <w:rPr>
                <w:i/>
                <w:spacing w:val="-5"/>
              </w:rPr>
              <w:t> </w:t>
            </w:r>
            <w:r>
              <w:rPr>
                <w:i/>
              </w:rPr>
              <w:t>delimitación</w:t>
            </w:r>
            <w:r>
              <w:rPr>
                <w:i/>
                <w:spacing w:val="-3"/>
              </w:rPr>
              <w:t> </w:t>
            </w:r>
            <w:r>
              <w:rPr>
                <w:i/>
              </w:rPr>
              <w:t>de</w:t>
            </w:r>
            <w:r>
              <w:rPr>
                <w:i/>
                <w:spacing w:val="-4"/>
              </w:rPr>
              <w:t> </w:t>
            </w:r>
            <w:r>
              <w:rPr>
                <w:i/>
              </w:rPr>
              <w:t>las</w:t>
            </w:r>
            <w:r>
              <w:rPr>
                <w:i/>
                <w:spacing w:val="-5"/>
              </w:rPr>
              <w:t> </w:t>
            </w:r>
            <w:r>
              <w:rPr>
                <w:i/>
              </w:rPr>
              <w:t>tierras </w:t>
            </w:r>
            <w:r>
              <w:rPr>
                <w:i/>
                <w:spacing w:val="-2"/>
              </w:rPr>
              <w:t>comunitarias</w:t>
            </w:r>
            <w:r>
              <w:rPr>
                <w:i/>
              </w:rPr>
              <w:tab/>
            </w:r>
            <w:r>
              <w:rPr>
                <w:b/>
                <w:i w:val="0"/>
                <w:spacing w:val="-5"/>
              </w:rPr>
              <w:t>83</w:t>
            </w:r>
          </w:hyperlink>
        </w:p>
        <w:p>
          <w:pPr>
            <w:pStyle w:val="TOC3"/>
            <w:numPr>
              <w:ilvl w:val="1"/>
              <w:numId w:val="8"/>
            </w:numPr>
            <w:tabs>
              <w:tab w:pos="1334" w:val="left" w:leader="none"/>
              <w:tab w:pos="8935" w:val="left" w:leader="dot"/>
            </w:tabs>
            <w:spacing w:line="218" w:lineRule="exact" w:before="0" w:after="0"/>
            <w:ind w:left="1333" w:right="0" w:hanging="366"/>
            <w:jc w:val="left"/>
            <w:rPr>
              <w:b/>
              <w:i w:val="0"/>
            </w:rPr>
          </w:pPr>
          <w:hyperlink w:history="true" w:anchor="_bookmark66">
            <w:r>
              <w:rPr>
                <w:i/>
              </w:rPr>
              <w:t>Consulta</w:t>
            </w:r>
            <w:r>
              <w:rPr>
                <w:i/>
                <w:spacing w:val="-3"/>
              </w:rPr>
              <w:t> </w:t>
            </w:r>
            <w:r>
              <w:rPr>
                <w:i/>
              </w:rPr>
              <w:t>sobre</w:t>
            </w:r>
            <w:r>
              <w:rPr>
                <w:i/>
                <w:spacing w:val="-3"/>
              </w:rPr>
              <w:t> </w:t>
            </w:r>
            <w:r>
              <w:rPr>
                <w:i/>
              </w:rPr>
              <w:t>la</w:t>
            </w:r>
            <w:r>
              <w:rPr>
                <w:i/>
                <w:spacing w:val="-3"/>
              </w:rPr>
              <w:t> </w:t>
            </w:r>
            <w:r>
              <w:rPr>
                <w:i/>
              </w:rPr>
              <w:t>actividad</w:t>
            </w:r>
            <w:r>
              <w:rPr>
                <w:i/>
                <w:spacing w:val="-1"/>
              </w:rPr>
              <w:t> </w:t>
            </w:r>
            <w:r>
              <w:rPr>
                <w:i/>
                <w:spacing w:val="-2"/>
              </w:rPr>
              <w:t>minera</w:t>
            </w:r>
            <w:r>
              <w:rPr>
                <w:i/>
              </w:rPr>
              <w:tab/>
            </w:r>
            <w:r>
              <w:rPr>
                <w:b/>
                <w:i w:val="0"/>
                <w:spacing w:val="-5"/>
              </w:rPr>
              <w:t>86</w:t>
            </w:r>
          </w:hyperlink>
        </w:p>
        <w:p>
          <w:pPr>
            <w:pStyle w:val="TOC2"/>
            <w:numPr>
              <w:ilvl w:val="0"/>
              <w:numId w:val="8"/>
            </w:numPr>
            <w:tabs>
              <w:tab w:pos="1282" w:val="left" w:leader="none"/>
              <w:tab w:pos="1283" w:val="left" w:leader="none"/>
              <w:tab w:pos="8935" w:val="left" w:leader="dot"/>
            </w:tabs>
            <w:spacing w:line="240" w:lineRule="auto" w:before="0" w:after="0"/>
            <w:ind w:left="685" w:right="685" w:firstLine="0"/>
            <w:jc w:val="left"/>
            <w:rPr>
              <w:i w:val="0"/>
            </w:rPr>
          </w:pPr>
          <w:hyperlink w:history="true" w:anchor="_bookmark67">
            <w:r>
              <w:rPr>
                <w:i/>
              </w:rPr>
              <w:t>Medidas</w:t>
            </w:r>
            <w:r>
              <w:rPr>
                <w:i/>
                <w:spacing w:val="-16"/>
              </w:rPr>
              <w:t> </w:t>
            </w:r>
            <w:r>
              <w:rPr>
                <w:i/>
              </w:rPr>
              <w:t>de</w:t>
            </w:r>
            <w:r>
              <w:rPr>
                <w:i/>
                <w:spacing w:val="-15"/>
              </w:rPr>
              <w:t> </w:t>
            </w:r>
            <w:r>
              <w:rPr>
                <w:i/>
              </w:rPr>
              <w:t>satisfacción:</w:t>
            </w:r>
            <w:r>
              <w:rPr>
                <w:i/>
                <w:spacing w:val="-16"/>
              </w:rPr>
              <w:t> </w:t>
            </w:r>
            <w:r>
              <w:rPr>
                <w:i/>
              </w:rPr>
              <w:t>publicación</w:t>
            </w:r>
            <w:r>
              <w:rPr>
                <w:i/>
                <w:spacing w:val="-15"/>
              </w:rPr>
              <w:t> </w:t>
            </w:r>
            <w:r>
              <w:rPr>
                <w:i/>
              </w:rPr>
              <w:t>y</w:t>
            </w:r>
            <w:r>
              <w:rPr>
                <w:i/>
                <w:spacing w:val="-15"/>
              </w:rPr>
              <w:t> </w:t>
            </w:r>
            <w:r>
              <w:rPr>
                <w:i/>
              </w:rPr>
              <w:t>difusión</w:t>
            </w:r>
            <w:r>
              <w:rPr>
                <w:i/>
                <w:spacing w:val="-16"/>
              </w:rPr>
              <w:t> </w:t>
            </w:r>
            <w:r>
              <w:rPr>
                <w:i/>
              </w:rPr>
              <w:t>de</w:t>
            </w:r>
            <w:r>
              <w:rPr>
                <w:i/>
                <w:spacing w:val="-15"/>
              </w:rPr>
              <w:t> </w:t>
            </w:r>
            <w:r>
              <w:rPr>
                <w:i/>
              </w:rPr>
              <w:t>la</w:t>
            </w:r>
            <w:r>
              <w:rPr>
                <w:i/>
                <w:spacing w:val="-16"/>
              </w:rPr>
              <w:t> </w:t>
            </w:r>
            <w:r>
              <w:rPr>
                <w:i/>
              </w:rPr>
              <w:t>Sentencia</w:t>
            </w:r>
            <w:r>
              <w:rPr>
                <w:i/>
                <w:spacing w:val="-15"/>
              </w:rPr>
              <w:t> </w:t>
            </w:r>
            <w:r>
              <w:rPr>
                <w:i/>
              </w:rPr>
              <w:t>y</w:t>
            </w:r>
            <w:r>
              <w:rPr>
                <w:i/>
                <w:spacing w:val="-15"/>
              </w:rPr>
              <w:t> </w:t>
            </w:r>
            <w:r>
              <w:rPr>
                <w:i/>
              </w:rPr>
              <w:t>de</w:t>
            </w:r>
            <w:r>
              <w:rPr>
                <w:i/>
                <w:spacing w:val="-16"/>
              </w:rPr>
              <w:t> </w:t>
            </w:r>
            <w:r>
              <w:rPr>
                <w:i/>
              </w:rPr>
              <w:t>su</w:t>
            </w:r>
            <w:r>
              <w:rPr>
                <w:i/>
                <w:spacing w:val="-15"/>
              </w:rPr>
              <w:t> </w:t>
            </w:r>
            <w:r>
              <w:rPr>
                <w:i/>
              </w:rPr>
              <w:t>resumen</w:t>
            </w:r>
          </w:hyperlink>
          <w:r>
            <w:rPr/>
            <w:t> </w:t>
          </w:r>
          <w:hyperlink w:history="true" w:anchor="_bookmark67">
            <w:r>
              <w:rPr/>
              <w:t>y</w:t>
            </w:r>
            <w:r>
              <w:rPr>
                <w:spacing w:val="-3"/>
              </w:rPr>
              <w:t> </w:t>
            </w:r>
            <w:r>
              <w:rPr/>
              <w:t>comunicado</w:t>
            </w:r>
            <w:r>
              <w:rPr>
                <w:spacing w:val="-5"/>
              </w:rPr>
              <w:t> </w:t>
            </w:r>
            <w:r>
              <w:rPr/>
              <w:t>de</w:t>
            </w:r>
            <w:r>
              <w:rPr>
                <w:spacing w:val="-3"/>
              </w:rPr>
              <w:t> </w:t>
            </w:r>
            <w:r>
              <w:rPr/>
              <w:t>prensa</w:t>
            </w:r>
            <w:r>
              <w:rPr>
                <w:spacing w:val="1"/>
              </w:rPr>
              <w:t> </w:t>
            </w:r>
            <w:r>
              <w:rPr>
                <w:spacing w:val="-2"/>
              </w:rPr>
              <w:t>oficiales</w:t>
            </w:r>
            <w:r>
              <w:rPr/>
              <w:tab/>
            </w:r>
            <w:r>
              <w:rPr>
                <w:i w:val="0"/>
                <w:spacing w:val="-5"/>
              </w:rPr>
              <w:t>87</w:t>
            </w:r>
          </w:hyperlink>
        </w:p>
        <w:p>
          <w:pPr>
            <w:pStyle w:val="TOC2"/>
            <w:numPr>
              <w:ilvl w:val="0"/>
              <w:numId w:val="8"/>
            </w:numPr>
            <w:tabs>
              <w:tab w:pos="1282" w:val="left" w:leader="none"/>
              <w:tab w:pos="1283" w:val="left" w:leader="none"/>
              <w:tab w:pos="8935" w:val="left" w:leader="dot"/>
            </w:tabs>
            <w:spacing w:line="240" w:lineRule="auto" w:before="1" w:after="0"/>
            <w:ind w:left="1282" w:right="0" w:hanging="598"/>
            <w:jc w:val="left"/>
            <w:rPr>
              <w:i w:val="0"/>
            </w:rPr>
          </w:pPr>
          <w:hyperlink w:history="true" w:anchor="_bookmark68">
            <w:r>
              <w:rPr>
                <w:i/>
              </w:rPr>
              <w:t>Garantías de</w:t>
            </w:r>
            <w:r>
              <w:rPr>
                <w:i/>
                <w:spacing w:val="-1"/>
              </w:rPr>
              <w:t> </w:t>
            </w:r>
            <w:r>
              <w:rPr>
                <w:i/>
              </w:rPr>
              <w:t>no</w:t>
            </w:r>
            <w:r>
              <w:rPr>
                <w:i/>
                <w:spacing w:val="-2"/>
              </w:rPr>
              <w:t> repetición</w:t>
            </w:r>
            <w:r>
              <w:rPr>
                <w:i/>
              </w:rPr>
              <w:tab/>
            </w:r>
            <w:r>
              <w:rPr>
                <w:i w:val="0"/>
                <w:spacing w:val="-5"/>
              </w:rPr>
              <w:t>88</w:t>
            </w:r>
          </w:hyperlink>
        </w:p>
        <w:p>
          <w:pPr>
            <w:pStyle w:val="TOC2"/>
            <w:numPr>
              <w:ilvl w:val="0"/>
              <w:numId w:val="8"/>
            </w:numPr>
            <w:tabs>
              <w:tab w:pos="1282" w:val="left" w:leader="none"/>
              <w:tab w:pos="1283" w:val="left" w:leader="none"/>
              <w:tab w:pos="8935" w:val="left" w:leader="dot"/>
            </w:tabs>
            <w:spacing w:line="219" w:lineRule="exact" w:before="0" w:after="0"/>
            <w:ind w:left="1282" w:right="0" w:hanging="598"/>
            <w:jc w:val="left"/>
            <w:rPr>
              <w:i w:val="0"/>
            </w:rPr>
          </w:pPr>
          <w:hyperlink w:history="true" w:anchor="_bookmark69">
            <w:r>
              <w:rPr>
                <w:i/>
              </w:rPr>
              <w:t>Indemnizaciones</w:t>
            </w:r>
            <w:r>
              <w:rPr>
                <w:i/>
                <w:spacing w:val="-5"/>
              </w:rPr>
              <w:t> </w:t>
            </w:r>
            <w:r>
              <w:rPr>
                <w:i/>
              </w:rPr>
              <w:t>pecuniarias:</w:t>
            </w:r>
            <w:r>
              <w:rPr>
                <w:i/>
                <w:spacing w:val="-6"/>
              </w:rPr>
              <w:t> </w:t>
            </w:r>
            <w:r>
              <w:rPr>
                <w:i/>
              </w:rPr>
              <w:t>Fondo</w:t>
            </w:r>
            <w:r>
              <w:rPr>
                <w:i/>
                <w:spacing w:val="-5"/>
              </w:rPr>
              <w:t> </w:t>
            </w:r>
            <w:r>
              <w:rPr>
                <w:i/>
              </w:rPr>
              <w:t>de</w:t>
            </w:r>
            <w:r>
              <w:rPr>
                <w:i/>
                <w:spacing w:val="-4"/>
              </w:rPr>
              <w:t> </w:t>
            </w:r>
            <w:r>
              <w:rPr>
                <w:i/>
              </w:rPr>
              <w:t>Desarrollo</w:t>
            </w:r>
            <w:r>
              <w:rPr>
                <w:i/>
                <w:spacing w:val="-5"/>
              </w:rPr>
              <w:t> </w:t>
            </w:r>
            <w:r>
              <w:rPr>
                <w:i/>
                <w:spacing w:val="-2"/>
              </w:rPr>
              <w:t>Comunitario</w:t>
            </w:r>
            <w:r>
              <w:rPr>
                <w:i/>
              </w:rPr>
              <w:tab/>
            </w:r>
            <w:r>
              <w:rPr>
                <w:i w:val="0"/>
                <w:spacing w:val="-5"/>
              </w:rPr>
              <w:t>91</w:t>
            </w:r>
          </w:hyperlink>
        </w:p>
        <w:p>
          <w:pPr>
            <w:pStyle w:val="TOC2"/>
            <w:numPr>
              <w:ilvl w:val="0"/>
              <w:numId w:val="8"/>
            </w:numPr>
            <w:tabs>
              <w:tab w:pos="1282" w:val="left" w:leader="none"/>
              <w:tab w:pos="1283" w:val="left" w:leader="none"/>
              <w:tab w:pos="8935" w:val="left" w:leader="dot"/>
            </w:tabs>
            <w:spacing w:line="218" w:lineRule="exact" w:before="0" w:after="0"/>
            <w:ind w:left="1282" w:right="0" w:hanging="598"/>
            <w:jc w:val="left"/>
            <w:rPr>
              <w:i w:val="0"/>
            </w:rPr>
          </w:pPr>
          <w:hyperlink w:history="true" w:anchor="_bookmark70">
            <w:r>
              <w:rPr>
                <w:i/>
              </w:rPr>
              <w:t>Otras</w:t>
            </w:r>
            <w:r>
              <w:rPr>
                <w:i/>
                <w:spacing w:val="-2"/>
              </w:rPr>
              <w:t> </w:t>
            </w:r>
            <w:r>
              <w:rPr>
                <w:i/>
              </w:rPr>
              <w:t>medidas</w:t>
            </w:r>
            <w:r>
              <w:rPr>
                <w:i/>
                <w:spacing w:val="-2"/>
              </w:rPr>
              <w:t> solicitadas</w:t>
            </w:r>
            <w:r>
              <w:rPr>
                <w:i/>
              </w:rPr>
              <w:tab/>
            </w:r>
            <w:r>
              <w:rPr>
                <w:i w:val="0"/>
                <w:spacing w:val="-5"/>
              </w:rPr>
              <w:t>93</w:t>
            </w:r>
          </w:hyperlink>
        </w:p>
        <w:p>
          <w:pPr>
            <w:pStyle w:val="TOC2"/>
            <w:numPr>
              <w:ilvl w:val="0"/>
              <w:numId w:val="8"/>
            </w:numPr>
            <w:tabs>
              <w:tab w:pos="1282" w:val="left" w:leader="none"/>
              <w:tab w:pos="1283" w:val="left" w:leader="none"/>
              <w:tab w:pos="8935" w:val="left" w:leader="dot"/>
            </w:tabs>
            <w:spacing w:line="218" w:lineRule="exact" w:before="0" w:after="0"/>
            <w:ind w:left="1282" w:right="0" w:hanging="598"/>
            <w:jc w:val="left"/>
            <w:rPr>
              <w:i w:val="0"/>
            </w:rPr>
          </w:pPr>
          <w:hyperlink w:history="true" w:anchor="_bookmark71">
            <w:r>
              <w:rPr>
                <w:i/>
              </w:rPr>
              <w:t>Gastos y</w:t>
            </w:r>
            <w:r>
              <w:rPr>
                <w:i/>
                <w:spacing w:val="1"/>
              </w:rPr>
              <w:t> </w:t>
            </w:r>
            <w:r>
              <w:rPr>
                <w:i/>
                <w:spacing w:val="-2"/>
              </w:rPr>
              <w:t>Costas</w:t>
            </w:r>
            <w:r>
              <w:rPr>
                <w:i/>
              </w:rPr>
              <w:tab/>
            </w:r>
            <w:r>
              <w:rPr>
                <w:i w:val="0"/>
                <w:spacing w:val="-5"/>
              </w:rPr>
              <w:t>95</w:t>
            </w:r>
          </w:hyperlink>
        </w:p>
        <w:p>
          <w:pPr>
            <w:pStyle w:val="TOC2"/>
            <w:numPr>
              <w:ilvl w:val="0"/>
              <w:numId w:val="8"/>
            </w:numPr>
            <w:tabs>
              <w:tab w:pos="1282" w:val="left" w:leader="none"/>
              <w:tab w:pos="1283" w:val="left" w:leader="none"/>
              <w:tab w:pos="8935" w:val="left" w:leader="dot"/>
            </w:tabs>
            <w:spacing w:line="240" w:lineRule="auto" w:before="0" w:after="0"/>
            <w:ind w:left="1282" w:right="0" w:hanging="598"/>
            <w:jc w:val="left"/>
            <w:rPr>
              <w:i w:val="0"/>
            </w:rPr>
          </w:pPr>
          <w:hyperlink w:history="true" w:anchor="_bookmark72">
            <w:r>
              <w:rPr>
                <w:i/>
              </w:rPr>
              <w:t>Modalidad</w:t>
            </w:r>
            <w:r>
              <w:rPr>
                <w:i/>
                <w:spacing w:val="-5"/>
              </w:rPr>
              <w:t> </w:t>
            </w:r>
            <w:r>
              <w:rPr>
                <w:i/>
              </w:rPr>
              <w:t>de</w:t>
            </w:r>
            <w:r>
              <w:rPr>
                <w:i/>
                <w:spacing w:val="-3"/>
              </w:rPr>
              <w:t> </w:t>
            </w:r>
            <w:r>
              <w:rPr>
                <w:i/>
              </w:rPr>
              <w:t>cumplimiento</w:t>
            </w:r>
            <w:r>
              <w:rPr>
                <w:i/>
                <w:spacing w:val="-5"/>
              </w:rPr>
              <w:t> </w:t>
            </w:r>
            <w:r>
              <w:rPr>
                <w:i/>
              </w:rPr>
              <w:t>de</w:t>
            </w:r>
            <w:r>
              <w:rPr>
                <w:i/>
                <w:spacing w:val="-3"/>
              </w:rPr>
              <w:t> </w:t>
            </w:r>
            <w:r>
              <w:rPr>
                <w:i/>
              </w:rPr>
              <w:t>los</w:t>
            </w:r>
            <w:r>
              <w:rPr>
                <w:i/>
                <w:spacing w:val="-3"/>
              </w:rPr>
              <w:t> </w:t>
            </w:r>
            <w:r>
              <w:rPr>
                <w:i/>
              </w:rPr>
              <w:t>pagos</w:t>
            </w:r>
            <w:r>
              <w:rPr>
                <w:i/>
                <w:spacing w:val="-2"/>
              </w:rPr>
              <w:t> ordenados</w:t>
            </w:r>
            <w:r>
              <w:rPr>
                <w:i/>
              </w:rPr>
              <w:tab/>
            </w:r>
            <w:r>
              <w:rPr>
                <w:i w:val="0"/>
                <w:spacing w:val="-5"/>
              </w:rPr>
              <w:t>96</w:t>
            </w:r>
          </w:hyperlink>
        </w:p>
        <w:p>
          <w:pPr>
            <w:pStyle w:val="TOC1"/>
            <w:numPr>
              <w:ilvl w:val="0"/>
              <w:numId w:val="1"/>
            </w:numPr>
            <w:tabs>
              <w:tab w:pos="1061" w:val="left" w:leader="none"/>
              <w:tab w:pos="1062" w:val="left" w:leader="none"/>
              <w:tab w:pos="8935" w:val="left" w:leader="dot"/>
            </w:tabs>
            <w:spacing w:line="240" w:lineRule="auto" w:before="268" w:after="0"/>
            <w:ind w:left="1062" w:right="0" w:hanging="660"/>
            <w:jc w:val="left"/>
          </w:pPr>
          <w:hyperlink w:history="true" w:anchor="_bookmark74">
            <w:r>
              <w:rPr/>
              <w:t>PUNTOS</w:t>
            </w:r>
            <w:r>
              <w:rPr>
                <w:spacing w:val="1"/>
              </w:rPr>
              <w:t> </w:t>
            </w:r>
            <w:r>
              <w:rPr>
                <w:spacing w:val="-2"/>
              </w:rPr>
              <w:t>RESOLUTIVOS</w:t>
            </w:r>
            <w:r>
              <w:rPr/>
              <w:tab/>
            </w:r>
            <w:r>
              <w:rPr>
                <w:spacing w:val="-5"/>
              </w:rPr>
              <w:t>97</w:t>
            </w:r>
          </w:hyperlink>
        </w:p>
      </w:sdtContent>
    </w:sdt>
    <w:p>
      <w:pPr>
        <w:spacing w:after="0" w:line="240" w:lineRule="auto"/>
        <w:jc w:val="left"/>
        <w:sectPr>
          <w:type w:val="continuous"/>
          <w:pgSz w:w="12240" w:h="15840"/>
          <w:pgMar w:header="0" w:footer="1042" w:top="1340" w:bottom="1442" w:left="1300" w:right="1060"/>
        </w:sectPr>
      </w:pPr>
    </w:p>
    <w:p>
      <w:pPr>
        <w:pStyle w:val="Heading1"/>
        <w:spacing w:line="243" w:lineRule="exact" w:before="85"/>
        <w:ind w:left="951"/>
      </w:pPr>
      <w:bookmarkStart w:name="_bookmark0" w:id="2"/>
      <w:bookmarkEnd w:id="2"/>
      <w:r>
        <w:rPr>
          <w:b w:val="0"/>
        </w:rPr>
      </w:r>
      <w:r>
        <w:rPr>
          <w:w w:val="99"/>
        </w:rPr>
        <w:t>I</w:t>
      </w:r>
    </w:p>
    <w:p>
      <w:pPr>
        <w:spacing w:line="243" w:lineRule="exact" w:before="0"/>
        <w:ind w:left="1143" w:right="198" w:firstLine="0"/>
        <w:jc w:val="center"/>
        <w:rPr>
          <w:b/>
          <w:sz w:val="20"/>
        </w:rPr>
      </w:pPr>
      <w:bookmarkStart w:name="_bookmark1" w:id="3"/>
      <w:bookmarkEnd w:id="3"/>
      <w:r>
        <w:rPr/>
      </w:r>
      <w:r>
        <w:rPr>
          <w:b/>
          <w:sz w:val="20"/>
        </w:rPr>
        <w:t>INTRODUCCIÓN</w:t>
      </w:r>
      <w:r>
        <w:rPr>
          <w:b/>
          <w:spacing w:val="-6"/>
          <w:sz w:val="20"/>
        </w:rPr>
        <w:t> </w:t>
      </w:r>
      <w:r>
        <w:rPr>
          <w:b/>
          <w:sz w:val="20"/>
        </w:rPr>
        <w:t>DE</w:t>
      </w:r>
      <w:r>
        <w:rPr>
          <w:b/>
          <w:spacing w:val="-6"/>
          <w:sz w:val="20"/>
        </w:rPr>
        <w:t> </w:t>
      </w:r>
      <w:r>
        <w:rPr>
          <w:b/>
          <w:sz w:val="20"/>
        </w:rPr>
        <w:t>LA</w:t>
      </w:r>
      <w:r>
        <w:rPr>
          <w:b/>
          <w:spacing w:val="-8"/>
          <w:sz w:val="20"/>
        </w:rPr>
        <w:t> </w:t>
      </w:r>
      <w:r>
        <w:rPr>
          <w:b/>
          <w:sz w:val="20"/>
        </w:rPr>
        <w:t>CAUSA</w:t>
      </w:r>
      <w:r>
        <w:rPr>
          <w:b/>
          <w:spacing w:val="-7"/>
          <w:sz w:val="20"/>
        </w:rPr>
        <w:t> </w:t>
      </w:r>
      <w:r>
        <w:rPr>
          <w:b/>
          <w:sz w:val="20"/>
        </w:rPr>
        <w:t>Y</w:t>
      </w:r>
      <w:r>
        <w:rPr>
          <w:b/>
          <w:spacing w:val="-3"/>
          <w:sz w:val="20"/>
        </w:rPr>
        <w:t> </w:t>
      </w:r>
      <w:r>
        <w:rPr>
          <w:b/>
          <w:sz w:val="20"/>
        </w:rPr>
        <w:t>OBJETO</w:t>
      </w:r>
      <w:r>
        <w:rPr>
          <w:b/>
          <w:spacing w:val="-6"/>
          <w:sz w:val="20"/>
        </w:rPr>
        <w:t> </w:t>
      </w:r>
      <w:r>
        <w:rPr>
          <w:b/>
          <w:sz w:val="20"/>
        </w:rPr>
        <w:t>DE</w:t>
      </w:r>
      <w:r>
        <w:rPr>
          <w:b/>
          <w:spacing w:val="-7"/>
          <w:sz w:val="20"/>
        </w:rPr>
        <w:t> </w:t>
      </w:r>
      <w:r>
        <w:rPr>
          <w:b/>
          <w:sz w:val="20"/>
        </w:rPr>
        <w:t>LA</w:t>
      </w:r>
      <w:r>
        <w:rPr>
          <w:b/>
          <w:spacing w:val="-5"/>
          <w:sz w:val="20"/>
        </w:rPr>
        <w:t> </w:t>
      </w:r>
      <w:r>
        <w:rPr>
          <w:b/>
          <w:spacing w:val="-2"/>
          <w:sz w:val="20"/>
        </w:rPr>
        <w:t>CONTROVERSIA</w:t>
      </w:r>
    </w:p>
    <w:p>
      <w:pPr>
        <w:pStyle w:val="BodyText"/>
        <w:spacing w:before="1"/>
        <w:rPr>
          <w:b/>
          <w:sz w:val="19"/>
        </w:rPr>
      </w:pPr>
    </w:p>
    <w:p>
      <w:pPr>
        <w:pStyle w:val="ListParagraph"/>
        <w:numPr>
          <w:ilvl w:val="0"/>
          <w:numId w:val="9"/>
        </w:numPr>
        <w:tabs>
          <w:tab w:pos="1110" w:val="left" w:leader="none"/>
        </w:tabs>
        <w:spacing w:line="240" w:lineRule="auto" w:before="1" w:after="0"/>
        <w:ind w:left="402" w:right="169" w:firstLine="0"/>
        <w:jc w:val="both"/>
        <w:rPr>
          <w:sz w:val="20"/>
        </w:rPr>
      </w:pPr>
      <w:r>
        <w:rPr>
          <w:i/>
          <w:sz w:val="20"/>
        </w:rPr>
        <w:t>El</w:t>
      </w:r>
      <w:r>
        <w:rPr>
          <w:i/>
          <w:spacing w:val="-2"/>
          <w:sz w:val="20"/>
        </w:rPr>
        <w:t> </w:t>
      </w:r>
      <w:r>
        <w:rPr>
          <w:i/>
          <w:sz w:val="20"/>
        </w:rPr>
        <w:t>caso</w:t>
      </w:r>
      <w:r>
        <w:rPr>
          <w:i/>
          <w:spacing w:val="-2"/>
          <w:sz w:val="20"/>
        </w:rPr>
        <w:t> </w:t>
      </w:r>
      <w:r>
        <w:rPr>
          <w:i/>
          <w:sz w:val="20"/>
        </w:rPr>
        <w:t>sometido</w:t>
      </w:r>
      <w:r>
        <w:rPr>
          <w:i/>
          <w:spacing w:val="-4"/>
          <w:sz w:val="20"/>
        </w:rPr>
        <w:t> </w:t>
      </w:r>
      <w:r>
        <w:rPr>
          <w:i/>
          <w:sz w:val="20"/>
        </w:rPr>
        <w:t>a</w:t>
      </w:r>
      <w:r>
        <w:rPr>
          <w:i/>
          <w:spacing w:val="-3"/>
          <w:sz w:val="20"/>
        </w:rPr>
        <w:t> </w:t>
      </w:r>
      <w:r>
        <w:rPr>
          <w:i/>
          <w:sz w:val="20"/>
        </w:rPr>
        <w:t>la</w:t>
      </w:r>
      <w:r>
        <w:rPr>
          <w:i/>
          <w:spacing w:val="-1"/>
          <w:sz w:val="20"/>
        </w:rPr>
        <w:t> </w:t>
      </w:r>
      <w:r>
        <w:rPr>
          <w:i/>
          <w:sz w:val="20"/>
        </w:rPr>
        <w:t>Corte</w:t>
      </w:r>
      <w:r>
        <w:rPr>
          <w:sz w:val="20"/>
        </w:rPr>
        <w:t>.</w:t>
      </w:r>
      <w:r>
        <w:rPr>
          <w:spacing w:val="-4"/>
          <w:sz w:val="20"/>
        </w:rPr>
        <w:t> </w:t>
      </w:r>
      <w:r>
        <w:rPr>
          <w:sz w:val="20"/>
        </w:rPr>
        <w:t>-</w:t>
      </w:r>
      <w:r>
        <w:rPr>
          <w:spacing w:val="40"/>
          <w:sz w:val="20"/>
        </w:rPr>
        <w:t> </w:t>
      </w:r>
      <w:r>
        <w:rPr>
          <w:sz w:val="20"/>
        </w:rPr>
        <w:t>El</w:t>
      </w:r>
      <w:r>
        <w:rPr>
          <w:spacing w:val="-2"/>
          <w:sz w:val="20"/>
        </w:rPr>
        <w:t> </w:t>
      </w:r>
      <w:r>
        <w:rPr>
          <w:sz w:val="20"/>
        </w:rPr>
        <w:t>7</w:t>
      </w:r>
      <w:r>
        <w:rPr>
          <w:spacing w:val="-3"/>
          <w:sz w:val="20"/>
        </w:rPr>
        <w:t> </w:t>
      </w:r>
      <w:r>
        <w:rPr>
          <w:sz w:val="20"/>
        </w:rPr>
        <w:t>de</w:t>
      </w:r>
      <w:r>
        <w:rPr>
          <w:spacing w:val="-1"/>
          <w:sz w:val="20"/>
        </w:rPr>
        <w:t> </w:t>
      </w:r>
      <w:r>
        <w:rPr>
          <w:sz w:val="20"/>
        </w:rPr>
        <w:t>agosto</w:t>
      </w:r>
      <w:r>
        <w:rPr>
          <w:spacing w:val="-3"/>
          <w:sz w:val="20"/>
        </w:rPr>
        <w:t> </w:t>
      </w:r>
      <w:r>
        <w:rPr>
          <w:sz w:val="20"/>
        </w:rPr>
        <w:t>de</w:t>
      </w:r>
      <w:r>
        <w:rPr>
          <w:spacing w:val="-4"/>
          <w:sz w:val="20"/>
        </w:rPr>
        <w:t> </w:t>
      </w:r>
      <w:r>
        <w:rPr>
          <w:sz w:val="20"/>
        </w:rPr>
        <w:t>2020</w:t>
      </w:r>
      <w:r>
        <w:rPr>
          <w:spacing w:val="-3"/>
          <w:sz w:val="20"/>
        </w:rPr>
        <w:t> </w:t>
      </w:r>
      <w:r>
        <w:rPr>
          <w:sz w:val="20"/>
        </w:rPr>
        <w:t>la</w:t>
      </w:r>
      <w:r>
        <w:rPr>
          <w:spacing w:val="-1"/>
          <w:sz w:val="20"/>
        </w:rPr>
        <w:t> </w:t>
      </w:r>
      <w:r>
        <w:rPr>
          <w:sz w:val="20"/>
        </w:rPr>
        <w:t>Comisión</w:t>
      </w:r>
      <w:r>
        <w:rPr>
          <w:spacing w:val="-2"/>
          <w:sz w:val="20"/>
        </w:rPr>
        <w:t> </w:t>
      </w:r>
      <w:r>
        <w:rPr>
          <w:sz w:val="20"/>
        </w:rPr>
        <w:t>Interamericana</w:t>
      </w:r>
      <w:r>
        <w:rPr>
          <w:spacing w:val="-3"/>
          <w:sz w:val="20"/>
        </w:rPr>
        <w:t> </w:t>
      </w:r>
      <w:r>
        <w:rPr>
          <w:sz w:val="20"/>
        </w:rPr>
        <w:t>de Derechos Humanos (en adelante también “la Comisión Interamericana” o “la Comisión”) sometió a la jurisdicción de la Corte el caso “Comunidad Indígena Maya Q’eqchi’ Agua Caliente”, contra la República de Guatemala (en adelante “el Estado guatemalteco”, “el Estado”, o “Guatemala”). De acuerdo con lo indicado por la Comisión, el caso se relaciona con</w:t>
      </w:r>
      <w:r>
        <w:rPr>
          <w:spacing w:val="-7"/>
          <w:sz w:val="20"/>
        </w:rPr>
        <w:t> </w:t>
      </w:r>
      <w:r>
        <w:rPr>
          <w:sz w:val="20"/>
        </w:rPr>
        <w:t>la</w:t>
      </w:r>
      <w:r>
        <w:rPr>
          <w:spacing w:val="-7"/>
          <w:sz w:val="20"/>
        </w:rPr>
        <w:t> </w:t>
      </w:r>
      <w:r>
        <w:rPr>
          <w:sz w:val="20"/>
        </w:rPr>
        <w:t>alegada</w:t>
      </w:r>
      <w:r>
        <w:rPr>
          <w:spacing w:val="-5"/>
          <w:sz w:val="20"/>
        </w:rPr>
        <w:t> </w:t>
      </w:r>
      <w:r>
        <w:rPr>
          <w:sz w:val="20"/>
        </w:rPr>
        <w:t>responsabilidad</w:t>
      </w:r>
      <w:r>
        <w:rPr>
          <w:spacing w:val="-3"/>
          <w:sz w:val="20"/>
        </w:rPr>
        <w:t> </w:t>
      </w:r>
      <w:r>
        <w:rPr>
          <w:sz w:val="20"/>
        </w:rPr>
        <w:t>de</w:t>
      </w:r>
      <w:r>
        <w:rPr>
          <w:spacing w:val="-9"/>
          <w:sz w:val="20"/>
        </w:rPr>
        <w:t> </w:t>
      </w:r>
      <w:r>
        <w:rPr>
          <w:sz w:val="20"/>
        </w:rPr>
        <w:t>Guatemala</w:t>
      </w:r>
      <w:r>
        <w:rPr>
          <w:spacing w:val="-6"/>
          <w:sz w:val="20"/>
        </w:rPr>
        <w:t> </w:t>
      </w:r>
      <w:r>
        <w:rPr>
          <w:sz w:val="20"/>
        </w:rPr>
        <w:t>por</w:t>
      </w:r>
      <w:r>
        <w:rPr>
          <w:spacing w:val="-8"/>
          <w:sz w:val="20"/>
        </w:rPr>
        <w:t> </w:t>
      </w:r>
      <w:r>
        <w:rPr>
          <w:sz w:val="20"/>
        </w:rPr>
        <w:t>vulneraciones</w:t>
      </w:r>
      <w:r>
        <w:rPr>
          <w:spacing w:val="-8"/>
          <w:sz w:val="20"/>
        </w:rPr>
        <w:t> </w:t>
      </w:r>
      <w:r>
        <w:rPr>
          <w:sz w:val="20"/>
        </w:rPr>
        <w:t>a</w:t>
      </w:r>
      <w:r>
        <w:rPr>
          <w:spacing w:val="-5"/>
          <w:sz w:val="20"/>
        </w:rPr>
        <w:t> </w:t>
      </w:r>
      <w:r>
        <w:rPr>
          <w:sz w:val="20"/>
        </w:rPr>
        <w:t>derechos</w:t>
      </w:r>
      <w:r>
        <w:rPr>
          <w:spacing w:val="-5"/>
          <w:sz w:val="20"/>
        </w:rPr>
        <w:t> </w:t>
      </w:r>
      <w:r>
        <w:rPr>
          <w:sz w:val="20"/>
        </w:rPr>
        <w:t>de</w:t>
      </w:r>
      <w:r>
        <w:rPr>
          <w:spacing w:val="-7"/>
          <w:sz w:val="20"/>
        </w:rPr>
        <w:t> </w:t>
      </w:r>
      <w:r>
        <w:rPr>
          <w:sz w:val="20"/>
        </w:rPr>
        <w:t>la</w:t>
      </w:r>
      <w:r>
        <w:rPr>
          <w:spacing w:val="-7"/>
          <w:sz w:val="20"/>
        </w:rPr>
        <w:t> </w:t>
      </w:r>
      <w:r>
        <w:rPr>
          <w:sz w:val="20"/>
        </w:rPr>
        <w:t>Comunidad Indígena Maya Q’eqchi’ Agua Caliente Lote 9 (en adelante, “la Comunidad”, “la Comunidad Agua</w:t>
      </w:r>
      <w:r>
        <w:rPr>
          <w:spacing w:val="-4"/>
          <w:sz w:val="20"/>
        </w:rPr>
        <w:t> </w:t>
      </w:r>
      <w:r>
        <w:rPr>
          <w:sz w:val="20"/>
        </w:rPr>
        <w:t>Caliente”,</w:t>
      </w:r>
      <w:r>
        <w:rPr>
          <w:spacing w:val="-3"/>
          <w:sz w:val="20"/>
        </w:rPr>
        <w:t> </w:t>
      </w:r>
      <w:r>
        <w:rPr>
          <w:sz w:val="20"/>
        </w:rPr>
        <w:t>“la</w:t>
      </w:r>
      <w:r>
        <w:rPr>
          <w:spacing w:val="-4"/>
          <w:sz w:val="20"/>
        </w:rPr>
        <w:t> </w:t>
      </w:r>
      <w:r>
        <w:rPr>
          <w:sz w:val="20"/>
        </w:rPr>
        <w:t>Comunidad</w:t>
      </w:r>
      <w:r>
        <w:rPr>
          <w:spacing w:val="-3"/>
          <w:sz w:val="20"/>
        </w:rPr>
        <w:t> </w:t>
      </w:r>
      <w:r>
        <w:rPr>
          <w:sz w:val="20"/>
        </w:rPr>
        <w:t>Maya</w:t>
      </w:r>
      <w:r>
        <w:rPr>
          <w:spacing w:val="-4"/>
          <w:sz w:val="20"/>
        </w:rPr>
        <w:t> </w:t>
      </w:r>
      <w:r>
        <w:rPr>
          <w:sz w:val="20"/>
        </w:rPr>
        <w:t>Q’eqchi’</w:t>
      </w:r>
      <w:r>
        <w:rPr>
          <w:spacing w:val="-4"/>
          <w:sz w:val="20"/>
        </w:rPr>
        <w:t> </w:t>
      </w:r>
      <w:r>
        <w:rPr>
          <w:sz w:val="20"/>
        </w:rPr>
        <w:t>Agua</w:t>
      </w:r>
      <w:r>
        <w:rPr>
          <w:spacing w:val="-4"/>
          <w:sz w:val="20"/>
        </w:rPr>
        <w:t> </w:t>
      </w:r>
      <w:r>
        <w:rPr>
          <w:sz w:val="20"/>
        </w:rPr>
        <w:t>Caliente” o</w:t>
      </w:r>
      <w:r>
        <w:rPr>
          <w:spacing w:val="-3"/>
          <w:sz w:val="20"/>
        </w:rPr>
        <w:t> </w:t>
      </w:r>
      <w:r>
        <w:rPr>
          <w:sz w:val="20"/>
        </w:rPr>
        <w:t>“la</w:t>
      </w:r>
      <w:r>
        <w:rPr>
          <w:spacing w:val="-4"/>
          <w:sz w:val="20"/>
        </w:rPr>
        <w:t> </w:t>
      </w:r>
      <w:r>
        <w:rPr>
          <w:sz w:val="20"/>
        </w:rPr>
        <w:t>Comunidad</w:t>
      </w:r>
      <w:r>
        <w:rPr>
          <w:spacing w:val="-3"/>
          <w:sz w:val="20"/>
        </w:rPr>
        <w:t> </w:t>
      </w:r>
      <w:r>
        <w:rPr>
          <w:sz w:val="20"/>
        </w:rPr>
        <w:t>Agua</w:t>
      </w:r>
      <w:r>
        <w:rPr>
          <w:spacing w:val="-4"/>
          <w:sz w:val="20"/>
        </w:rPr>
        <w:t> </w:t>
      </w:r>
      <w:r>
        <w:rPr>
          <w:sz w:val="20"/>
        </w:rPr>
        <w:t>Caliente Lote 9”</w:t>
      </w:r>
      <w:r>
        <w:rPr>
          <w:position w:val="7"/>
          <w:sz w:val="13"/>
        </w:rPr>
        <w:t>1</w:t>
      </w:r>
      <w:r>
        <w:rPr>
          <w:sz w:val="20"/>
        </w:rPr>
        <w:t>), por la falta de legislación interna para garantizar su derecho a la propiedad colectiva, el otorgamiento y establecimiento de un proyecto minero en su territorio, y la ausencia de recursos adecuados y efectivos para demandar el amparo de sus derechos. La Comisión determinó, en su Informe de Fondo No. 11/20 (en adelante también “Informe de Fondo”</w:t>
      </w:r>
      <w:r>
        <w:rPr>
          <w:spacing w:val="-9"/>
          <w:sz w:val="20"/>
        </w:rPr>
        <w:t> </w:t>
      </w:r>
      <w:r>
        <w:rPr>
          <w:sz w:val="20"/>
        </w:rPr>
        <w:t>o</w:t>
      </w:r>
      <w:r>
        <w:rPr>
          <w:spacing w:val="-11"/>
          <w:sz w:val="20"/>
        </w:rPr>
        <w:t> </w:t>
      </w:r>
      <w:r>
        <w:rPr>
          <w:sz w:val="20"/>
        </w:rPr>
        <w:t>“Informe</w:t>
      </w:r>
      <w:r>
        <w:rPr>
          <w:spacing w:val="-12"/>
          <w:sz w:val="20"/>
        </w:rPr>
        <w:t> </w:t>
      </w:r>
      <w:r>
        <w:rPr>
          <w:sz w:val="20"/>
        </w:rPr>
        <w:t>No.</w:t>
      </w:r>
      <w:r>
        <w:rPr>
          <w:spacing w:val="-11"/>
          <w:sz w:val="20"/>
        </w:rPr>
        <w:t> </w:t>
      </w:r>
      <w:r>
        <w:rPr>
          <w:sz w:val="20"/>
        </w:rPr>
        <w:t>11/20”),</w:t>
      </w:r>
      <w:r>
        <w:rPr>
          <w:spacing w:val="-11"/>
          <w:sz w:val="20"/>
        </w:rPr>
        <w:t> </w:t>
      </w:r>
      <w:r>
        <w:rPr>
          <w:sz w:val="20"/>
        </w:rPr>
        <w:t>que</w:t>
      </w:r>
      <w:r>
        <w:rPr>
          <w:spacing w:val="-12"/>
          <w:sz w:val="20"/>
        </w:rPr>
        <w:t> </w:t>
      </w:r>
      <w:r>
        <w:rPr>
          <w:sz w:val="20"/>
        </w:rPr>
        <w:t>el</w:t>
      </w:r>
      <w:r>
        <w:rPr>
          <w:spacing w:val="-11"/>
          <w:sz w:val="20"/>
        </w:rPr>
        <w:t> </w:t>
      </w:r>
      <w:r>
        <w:rPr>
          <w:sz w:val="20"/>
        </w:rPr>
        <w:t>Estado</w:t>
      </w:r>
      <w:r>
        <w:rPr>
          <w:spacing w:val="-10"/>
          <w:sz w:val="20"/>
        </w:rPr>
        <w:t> </w:t>
      </w:r>
      <w:r>
        <w:rPr>
          <w:sz w:val="20"/>
        </w:rPr>
        <w:t>es</w:t>
      </w:r>
      <w:r>
        <w:rPr>
          <w:spacing w:val="-10"/>
          <w:sz w:val="20"/>
        </w:rPr>
        <w:t> </w:t>
      </w:r>
      <w:r>
        <w:rPr>
          <w:sz w:val="20"/>
        </w:rPr>
        <w:t>responsable</w:t>
      </w:r>
      <w:r>
        <w:rPr>
          <w:spacing w:val="-12"/>
          <w:sz w:val="20"/>
        </w:rPr>
        <w:t> </w:t>
      </w:r>
      <w:r>
        <w:rPr>
          <w:sz w:val="20"/>
        </w:rPr>
        <w:t>por</w:t>
      </w:r>
      <w:r>
        <w:rPr>
          <w:spacing w:val="-11"/>
          <w:sz w:val="20"/>
        </w:rPr>
        <w:t> </w:t>
      </w:r>
      <w:r>
        <w:rPr>
          <w:sz w:val="20"/>
        </w:rPr>
        <w:t>la</w:t>
      </w:r>
      <w:r>
        <w:rPr>
          <w:spacing w:val="-11"/>
          <w:sz w:val="20"/>
        </w:rPr>
        <w:t> </w:t>
      </w:r>
      <w:r>
        <w:rPr>
          <w:sz w:val="20"/>
        </w:rPr>
        <w:t>violación</w:t>
      </w:r>
      <w:r>
        <w:rPr>
          <w:spacing w:val="-11"/>
          <w:sz w:val="20"/>
        </w:rPr>
        <w:t> </w:t>
      </w:r>
      <w:r>
        <w:rPr>
          <w:sz w:val="20"/>
        </w:rPr>
        <w:t>de</w:t>
      </w:r>
      <w:r>
        <w:rPr>
          <w:spacing w:val="-12"/>
          <w:sz w:val="20"/>
        </w:rPr>
        <w:t> </w:t>
      </w:r>
      <w:r>
        <w:rPr>
          <w:sz w:val="20"/>
        </w:rPr>
        <w:t>los</w:t>
      </w:r>
      <w:r>
        <w:rPr>
          <w:spacing w:val="-11"/>
          <w:sz w:val="20"/>
        </w:rPr>
        <w:t> </w:t>
      </w:r>
      <w:r>
        <w:rPr>
          <w:sz w:val="20"/>
        </w:rPr>
        <w:t>derechos al reconocimiento de la personalidad jurídica, a la integridad personal, a las garantías judiciales, a la libertad de pensamiento y de expresión, a la propiedad colectiva, a los derechos</w:t>
      </w:r>
      <w:r>
        <w:rPr>
          <w:spacing w:val="-2"/>
          <w:sz w:val="20"/>
        </w:rPr>
        <w:t> </w:t>
      </w:r>
      <w:r>
        <w:rPr>
          <w:sz w:val="20"/>
        </w:rPr>
        <w:t>políticos</w:t>
      </w:r>
      <w:r>
        <w:rPr>
          <w:spacing w:val="-2"/>
          <w:sz w:val="20"/>
        </w:rPr>
        <w:t> </w:t>
      </w:r>
      <w:r>
        <w:rPr>
          <w:sz w:val="20"/>
        </w:rPr>
        <w:t>y</w:t>
      </w:r>
      <w:r>
        <w:rPr>
          <w:spacing w:val="-2"/>
          <w:sz w:val="20"/>
        </w:rPr>
        <w:t> </w:t>
      </w:r>
      <w:r>
        <w:rPr>
          <w:sz w:val="20"/>
        </w:rPr>
        <w:t>a</w:t>
      </w:r>
      <w:r>
        <w:rPr>
          <w:spacing w:val="-2"/>
          <w:sz w:val="20"/>
        </w:rPr>
        <w:t> </w:t>
      </w:r>
      <w:r>
        <w:rPr>
          <w:sz w:val="20"/>
        </w:rPr>
        <w:t>la protección</w:t>
      </w:r>
      <w:r>
        <w:rPr>
          <w:spacing w:val="-2"/>
          <w:sz w:val="20"/>
        </w:rPr>
        <w:t> </w:t>
      </w:r>
      <w:r>
        <w:rPr>
          <w:sz w:val="20"/>
        </w:rPr>
        <w:t>judicial, establecidos en</w:t>
      </w:r>
      <w:r>
        <w:rPr>
          <w:spacing w:val="-1"/>
          <w:sz w:val="20"/>
        </w:rPr>
        <w:t> </w:t>
      </w:r>
      <w:r>
        <w:rPr>
          <w:sz w:val="20"/>
        </w:rPr>
        <w:t>los artículos 3,</w:t>
      </w:r>
      <w:r>
        <w:rPr>
          <w:spacing w:val="-2"/>
          <w:sz w:val="20"/>
        </w:rPr>
        <w:t> </w:t>
      </w:r>
      <w:r>
        <w:rPr>
          <w:sz w:val="20"/>
        </w:rPr>
        <w:t>5.1,</w:t>
      </w:r>
      <w:r>
        <w:rPr>
          <w:spacing w:val="-2"/>
          <w:sz w:val="20"/>
        </w:rPr>
        <w:t> </w:t>
      </w:r>
      <w:r>
        <w:rPr>
          <w:sz w:val="20"/>
        </w:rPr>
        <w:t>8.1,</w:t>
      </w:r>
      <w:r>
        <w:rPr>
          <w:spacing w:val="-2"/>
          <w:sz w:val="20"/>
        </w:rPr>
        <w:t> </w:t>
      </w:r>
      <w:r>
        <w:rPr>
          <w:sz w:val="20"/>
        </w:rPr>
        <w:t>13,</w:t>
      </w:r>
      <w:r>
        <w:rPr>
          <w:spacing w:val="-2"/>
          <w:sz w:val="20"/>
        </w:rPr>
        <w:t> </w:t>
      </w:r>
      <w:r>
        <w:rPr>
          <w:sz w:val="20"/>
        </w:rPr>
        <w:t>21, 23 y 25.1 de la Convención Americana, en relación con las obligaciones establecidas en los artículos 1.1 y 2 del mismo instrumento.</w:t>
      </w:r>
    </w:p>
    <w:p>
      <w:pPr>
        <w:pStyle w:val="BodyText"/>
        <w:spacing w:before="12"/>
        <w:rPr>
          <w:sz w:val="19"/>
        </w:rPr>
      </w:pPr>
    </w:p>
    <w:p>
      <w:pPr>
        <w:pStyle w:val="ListParagraph"/>
        <w:numPr>
          <w:ilvl w:val="0"/>
          <w:numId w:val="9"/>
        </w:numPr>
        <w:tabs>
          <w:tab w:pos="1110" w:val="left" w:leader="none"/>
        </w:tabs>
        <w:spacing w:line="240" w:lineRule="auto" w:before="0" w:after="0"/>
        <w:ind w:left="402" w:right="170" w:firstLine="0"/>
        <w:jc w:val="both"/>
        <w:rPr>
          <w:sz w:val="20"/>
        </w:rPr>
      </w:pPr>
      <w:r>
        <w:rPr>
          <w:i/>
          <w:sz w:val="20"/>
        </w:rPr>
        <w:t>Trámite ante la Comisión</w:t>
      </w:r>
      <w:r>
        <w:rPr>
          <w:sz w:val="20"/>
        </w:rPr>
        <w:t>. – El trámite ante la Comisión Interamericana fue el </w:t>
      </w:r>
      <w:r>
        <w:rPr>
          <w:spacing w:val="-2"/>
          <w:sz w:val="20"/>
        </w:rPr>
        <w:t>siguiente:</w:t>
      </w:r>
    </w:p>
    <w:p>
      <w:pPr>
        <w:pStyle w:val="BodyText"/>
      </w:pPr>
    </w:p>
    <w:p>
      <w:pPr>
        <w:pStyle w:val="ListParagraph"/>
        <w:numPr>
          <w:ilvl w:val="1"/>
          <w:numId w:val="9"/>
        </w:numPr>
        <w:tabs>
          <w:tab w:pos="1122" w:val="left" w:leader="none"/>
        </w:tabs>
        <w:spacing w:line="240" w:lineRule="auto" w:before="0" w:after="0"/>
        <w:ind w:left="1121" w:right="174" w:hanging="360"/>
        <w:jc w:val="both"/>
        <w:rPr>
          <w:sz w:val="20"/>
        </w:rPr>
      </w:pPr>
      <w:r>
        <w:rPr>
          <w:i/>
          <w:sz w:val="20"/>
        </w:rPr>
        <w:t>Petición. </w:t>
      </w:r>
      <w:r>
        <w:rPr>
          <w:sz w:val="20"/>
        </w:rPr>
        <w:t>– El 19 de agosto de 2011 la Comisión recibió la petición inicial, la cual fue presentada por el </w:t>
      </w:r>
      <w:r>
        <w:rPr>
          <w:i/>
          <w:sz w:val="20"/>
        </w:rPr>
        <w:t>Indian Law Resource Center</w:t>
      </w:r>
      <w:r>
        <w:rPr>
          <w:sz w:val="20"/>
        </w:rPr>
        <w:t>, la Comunidad Maya Q’eqchi’ Agua Caliente y el señor Rodrigo Tot.</w:t>
      </w:r>
    </w:p>
    <w:p>
      <w:pPr>
        <w:pStyle w:val="ListParagraph"/>
        <w:numPr>
          <w:ilvl w:val="1"/>
          <w:numId w:val="9"/>
        </w:numPr>
        <w:tabs>
          <w:tab w:pos="1122" w:val="left" w:leader="none"/>
        </w:tabs>
        <w:spacing w:line="240" w:lineRule="auto" w:before="1" w:after="0"/>
        <w:ind w:left="1121" w:right="169" w:hanging="360"/>
        <w:jc w:val="both"/>
        <w:rPr>
          <w:sz w:val="20"/>
        </w:rPr>
      </w:pPr>
      <w:r>
        <w:rPr>
          <w:i/>
          <w:sz w:val="20"/>
        </w:rPr>
        <w:t>Medidas</w:t>
      </w:r>
      <w:r>
        <w:rPr>
          <w:i/>
          <w:spacing w:val="-18"/>
          <w:sz w:val="20"/>
        </w:rPr>
        <w:t> </w:t>
      </w:r>
      <w:r>
        <w:rPr>
          <w:i/>
          <w:sz w:val="20"/>
        </w:rPr>
        <w:t>cautelares.</w:t>
      </w:r>
      <w:r>
        <w:rPr>
          <w:i/>
          <w:spacing w:val="-18"/>
          <w:sz w:val="20"/>
        </w:rPr>
        <w:t> </w:t>
      </w:r>
      <w:r>
        <w:rPr>
          <w:sz w:val="20"/>
        </w:rPr>
        <w:t>–</w:t>
      </w:r>
      <w:r>
        <w:rPr>
          <w:spacing w:val="-17"/>
          <w:sz w:val="20"/>
        </w:rPr>
        <w:t> </w:t>
      </w:r>
      <w:r>
        <w:rPr>
          <w:sz w:val="20"/>
        </w:rPr>
        <w:t>El</w:t>
      </w:r>
      <w:r>
        <w:rPr>
          <w:spacing w:val="-18"/>
          <w:sz w:val="20"/>
        </w:rPr>
        <w:t> </w:t>
      </w:r>
      <w:r>
        <w:rPr>
          <w:sz w:val="20"/>
        </w:rPr>
        <w:t>17</w:t>
      </w:r>
      <w:r>
        <w:rPr>
          <w:spacing w:val="-17"/>
          <w:sz w:val="20"/>
        </w:rPr>
        <w:t> </w:t>
      </w:r>
      <w:r>
        <w:rPr>
          <w:sz w:val="20"/>
        </w:rPr>
        <w:t>de</w:t>
      </w:r>
      <w:r>
        <w:rPr>
          <w:spacing w:val="-18"/>
          <w:sz w:val="20"/>
        </w:rPr>
        <w:t> </w:t>
      </w:r>
      <w:r>
        <w:rPr>
          <w:sz w:val="20"/>
        </w:rPr>
        <w:t>octubre</w:t>
      </w:r>
      <w:r>
        <w:rPr>
          <w:spacing w:val="-17"/>
          <w:sz w:val="20"/>
        </w:rPr>
        <w:t> </w:t>
      </w:r>
      <w:r>
        <w:rPr>
          <w:sz w:val="20"/>
        </w:rPr>
        <w:t>de</w:t>
      </w:r>
      <w:r>
        <w:rPr>
          <w:spacing w:val="-18"/>
          <w:sz w:val="20"/>
        </w:rPr>
        <w:t> </w:t>
      </w:r>
      <w:r>
        <w:rPr>
          <w:sz w:val="20"/>
        </w:rPr>
        <w:t>2012</w:t>
      </w:r>
      <w:r>
        <w:rPr>
          <w:spacing w:val="-17"/>
          <w:sz w:val="20"/>
        </w:rPr>
        <w:t> </w:t>
      </w:r>
      <w:r>
        <w:rPr>
          <w:sz w:val="20"/>
        </w:rPr>
        <w:t>la</w:t>
      </w:r>
      <w:r>
        <w:rPr>
          <w:spacing w:val="-18"/>
          <w:sz w:val="20"/>
        </w:rPr>
        <w:t> </w:t>
      </w:r>
      <w:r>
        <w:rPr>
          <w:sz w:val="20"/>
        </w:rPr>
        <w:t>Comisión</w:t>
      </w:r>
      <w:r>
        <w:rPr>
          <w:spacing w:val="-14"/>
          <w:sz w:val="20"/>
        </w:rPr>
        <w:t> </w:t>
      </w:r>
      <w:r>
        <w:rPr>
          <w:sz w:val="20"/>
        </w:rPr>
        <w:t>otorgó</w:t>
      </w:r>
      <w:r>
        <w:rPr>
          <w:spacing w:val="-18"/>
          <w:sz w:val="20"/>
        </w:rPr>
        <w:t> </w:t>
      </w:r>
      <w:r>
        <w:rPr>
          <w:sz w:val="20"/>
        </w:rPr>
        <w:t>medidas</w:t>
      </w:r>
      <w:r>
        <w:rPr>
          <w:spacing w:val="-18"/>
          <w:sz w:val="20"/>
        </w:rPr>
        <w:t> </w:t>
      </w:r>
      <w:r>
        <w:rPr>
          <w:sz w:val="20"/>
        </w:rPr>
        <w:t>cautelares a favor de Carlos Pop y Rodrigo Tot, miembros de la Comunidad Agua Caliente, así como de sus respectivas familias. De acuerdo con la información con que cuenta la Corte, tales medidas estarían vigentes</w:t>
      </w:r>
      <w:r>
        <w:rPr>
          <w:position w:val="7"/>
          <w:sz w:val="13"/>
        </w:rPr>
        <w:t>2</w:t>
      </w:r>
      <w:r>
        <w:rPr>
          <w:sz w:val="20"/>
        </w:rPr>
        <w:t>.</w:t>
      </w:r>
    </w:p>
    <w:p>
      <w:pPr>
        <w:pStyle w:val="ListParagraph"/>
        <w:numPr>
          <w:ilvl w:val="1"/>
          <w:numId w:val="9"/>
        </w:numPr>
        <w:tabs>
          <w:tab w:pos="1122" w:val="left" w:leader="none"/>
        </w:tabs>
        <w:spacing w:line="240" w:lineRule="auto" w:before="0" w:after="0"/>
        <w:ind w:left="1121" w:right="169" w:hanging="360"/>
        <w:jc w:val="both"/>
        <w:rPr>
          <w:sz w:val="20"/>
        </w:rPr>
      </w:pPr>
      <w:r>
        <w:rPr>
          <w:i/>
          <w:sz w:val="20"/>
        </w:rPr>
        <w:t>Informes de Admisibilidad y de Fondo</w:t>
      </w:r>
      <w:r>
        <w:rPr>
          <w:sz w:val="20"/>
        </w:rPr>
        <w:t>. – El 18 de marzo de 2017 y el 3 de marzo de 2020, la Comisión aprobó, respectivamente, el Informe de Admisibilidad No. 30/17 (en adelante “Informe de Admisibilidad”), en el que concluyó que la petición era admisible, y el Informe de Fondo No. 11/20, en el cual llegó a determinadas conclusiones</w:t>
      </w:r>
      <w:r>
        <w:rPr>
          <w:spacing w:val="-7"/>
          <w:sz w:val="20"/>
        </w:rPr>
        <w:t> </w:t>
      </w:r>
      <w:r>
        <w:rPr>
          <w:sz w:val="20"/>
        </w:rPr>
        <w:t>(</w:t>
      </w:r>
      <w:r>
        <w:rPr>
          <w:i/>
          <w:sz w:val="20"/>
        </w:rPr>
        <w:t>supra</w:t>
      </w:r>
      <w:r>
        <w:rPr>
          <w:i/>
          <w:spacing w:val="-9"/>
          <w:sz w:val="20"/>
        </w:rPr>
        <w:t> </w:t>
      </w:r>
      <w:r>
        <w:rPr>
          <w:sz w:val="20"/>
        </w:rPr>
        <w:t>párr.</w:t>
      </w:r>
      <w:r>
        <w:rPr>
          <w:spacing w:val="-10"/>
          <w:sz w:val="20"/>
        </w:rPr>
        <w:t> </w:t>
      </w:r>
      <w:r>
        <w:rPr>
          <w:sz w:val="20"/>
        </w:rPr>
        <w:t>1)</w:t>
      </w:r>
      <w:r>
        <w:rPr>
          <w:spacing w:val="-8"/>
          <w:sz w:val="20"/>
        </w:rPr>
        <w:t> </w:t>
      </w:r>
      <w:r>
        <w:rPr>
          <w:sz w:val="20"/>
        </w:rPr>
        <w:t>y</w:t>
      </w:r>
      <w:r>
        <w:rPr>
          <w:spacing w:val="-8"/>
          <w:sz w:val="20"/>
        </w:rPr>
        <w:t> </w:t>
      </w:r>
      <w:r>
        <w:rPr>
          <w:sz w:val="20"/>
        </w:rPr>
        <w:t>formuló</w:t>
      </w:r>
      <w:r>
        <w:rPr>
          <w:spacing w:val="-9"/>
          <w:sz w:val="20"/>
        </w:rPr>
        <w:t> </w:t>
      </w:r>
      <w:r>
        <w:rPr>
          <w:sz w:val="20"/>
        </w:rPr>
        <w:t>recomendaciones</w:t>
      </w:r>
      <w:r>
        <w:rPr>
          <w:spacing w:val="-11"/>
          <w:sz w:val="20"/>
        </w:rPr>
        <w:t> </w:t>
      </w:r>
      <w:r>
        <w:rPr>
          <w:sz w:val="20"/>
        </w:rPr>
        <w:t>al</w:t>
      </w:r>
      <w:r>
        <w:rPr>
          <w:spacing w:val="-9"/>
          <w:sz w:val="20"/>
        </w:rPr>
        <w:t> </w:t>
      </w:r>
      <w:r>
        <w:rPr>
          <w:sz w:val="20"/>
        </w:rPr>
        <w:t>Estado</w:t>
      </w:r>
      <w:r>
        <w:rPr>
          <w:spacing w:val="-7"/>
          <w:sz w:val="20"/>
        </w:rPr>
        <w:t> </w:t>
      </w:r>
      <w:r>
        <w:rPr>
          <w:sz w:val="20"/>
        </w:rPr>
        <w:t>(</w:t>
      </w:r>
      <w:r>
        <w:rPr>
          <w:i/>
          <w:sz w:val="20"/>
        </w:rPr>
        <w:t>infra</w:t>
      </w:r>
      <w:r>
        <w:rPr>
          <w:i/>
          <w:spacing w:val="-9"/>
          <w:sz w:val="20"/>
        </w:rPr>
        <w:t> </w:t>
      </w:r>
      <w:r>
        <w:rPr>
          <w:sz w:val="20"/>
        </w:rPr>
        <w:t>Capítulo</w:t>
      </w:r>
      <w:r>
        <w:rPr>
          <w:spacing w:val="-11"/>
          <w:sz w:val="20"/>
        </w:rPr>
        <w:t> </w:t>
      </w:r>
      <w:r>
        <w:rPr>
          <w:sz w:val="20"/>
        </w:rPr>
        <w:t>IX).</w:t>
      </w:r>
    </w:p>
    <w:p>
      <w:pPr>
        <w:pStyle w:val="ListParagraph"/>
        <w:numPr>
          <w:ilvl w:val="1"/>
          <w:numId w:val="9"/>
        </w:numPr>
        <w:tabs>
          <w:tab w:pos="1122" w:val="left" w:leader="none"/>
        </w:tabs>
        <w:spacing w:line="240" w:lineRule="auto" w:before="0" w:after="0"/>
        <w:ind w:left="1121" w:right="173" w:hanging="360"/>
        <w:jc w:val="both"/>
        <w:rPr>
          <w:sz w:val="20"/>
        </w:rPr>
      </w:pPr>
      <w:r>
        <w:rPr>
          <w:i/>
          <w:sz w:val="20"/>
        </w:rPr>
        <w:t>Notificación</w:t>
      </w:r>
      <w:r>
        <w:rPr>
          <w:i/>
          <w:spacing w:val="-13"/>
          <w:sz w:val="20"/>
        </w:rPr>
        <w:t> </w:t>
      </w:r>
      <w:r>
        <w:rPr>
          <w:i/>
          <w:sz w:val="20"/>
        </w:rPr>
        <w:t>al</w:t>
      </w:r>
      <w:r>
        <w:rPr>
          <w:i/>
          <w:spacing w:val="-13"/>
          <w:sz w:val="20"/>
        </w:rPr>
        <w:t> </w:t>
      </w:r>
      <w:r>
        <w:rPr>
          <w:i/>
          <w:sz w:val="20"/>
        </w:rPr>
        <w:t>Estado</w:t>
      </w:r>
      <w:r>
        <w:rPr>
          <w:sz w:val="20"/>
        </w:rPr>
        <w:t>.</w:t>
      </w:r>
      <w:r>
        <w:rPr>
          <w:spacing w:val="-14"/>
          <w:sz w:val="20"/>
        </w:rPr>
        <w:t> </w:t>
      </w:r>
      <w:r>
        <w:rPr>
          <w:sz w:val="20"/>
        </w:rPr>
        <w:t>–</w:t>
      </w:r>
      <w:r>
        <w:rPr>
          <w:spacing w:val="-9"/>
          <w:sz w:val="20"/>
        </w:rPr>
        <w:t> </w:t>
      </w:r>
      <w:r>
        <w:rPr>
          <w:sz w:val="20"/>
        </w:rPr>
        <w:t>La</w:t>
      </w:r>
      <w:r>
        <w:rPr>
          <w:spacing w:val="-14"/>
          <w:sz w:val="20"/>
        </w:rPr>
        <w:t> </w:t>
      </w:r>
      <w:r>
        <w:rPr>
          <w:sz w:val="20"/>
        </w:rPr>
        <w:t>Comisión</w:t>
      </w:r>
      <w:r>
        <w:rPr>
          <w:spacing w:val="-13"/>
          <w:sz w:val="20"/>
        </w:rPr>
        <w:t> </w:t>
      </w:r>
      <w:r>
        <w:rPr>
          <w:sz w:val="20"/>
        </w:rPr>
        <w:t>notificó</w:t>
      </w:r>
      <w:r>
        <w:rPr>
          <w:spacing w:val="-13"/>
          <w:sz w:val="20"/>
        </w:rPr>
        <w:t> </w:t>
      </w:r>
      <w:r>
        <w:rPr>
          <w:sz w:val="20"/>
        </w:rPr>
        <w:t>al</w:t>
      </w:r>
      <w:r>
        <w:rPr>
          <w:spacing w:val="-13"/>
          <w:sz w:val="20"/>
        </w:rPr>
        <w:t> </w:t>
      </w:r>
      <w:r>
        <w:rPr>
          <w:sz w:val="20"/>
        </w:rPr>
        <w:t>Estado</w:t>
      </w:r>
      <w:r>
        <w:rPr>
          <w:spacing w:val="-12"/>
          <w:sz w:val="20"/>
        </w:rPr>
        <w:t> </w:t>
      </w:r>
      <w:r>
        <w:rPr>
          <w:sz w:val="20"/>
        </w:rPr>
        <w:t>el</w:t>
      </w:r>
      <w:r>
        <w:rPr>
          <w:spacing w:val="-14"/>
          <w:sz w:val="20"/>
        </w:rPr>
        <w:t> </w:t>
      </w:r>
      <w:r>
        <w:rPr>
          <w:sz w:val="20"/>
        </w:rPr>
        <w:t>Informe</w:t>
      </w:r>
      <w:r>
        <w:rPr>
          <w:spacing w:val="-15"/>
          <w:sz w:val="20"/>
        </w:rPr>
        <w:t> </w:t>
      </w:r>
      <w:r>
        <w:rPr>
          <w:sz w:val="20"/>
        </w:rPr>
        <w:t>No.</w:t>
      </w:r>
      <w:r>
        <w:rPr>
          <w:spacing w:val="-14"/>
          <w:sz w:val="20"/>
        </w:rPr>
        <w:t> </w:t>
      </w:r>
      <w:r>
        <w:rPr>
          <w:sz w:val="20"/>
        </w:rPr>
        <w:t>11/20</w:t>
      </w:r>
      <w:r>
        <w:rPr>
          <w:spacing w:val="-13"/>
          <w:sz w:val="20"/>
        </w:rPr>
        <w:t> </w:t>
      </w:r>
      <w:r>
        <w:rPr>
          <w:sz w:val="20"/>
        </w:rPr>
        <w:t>mediante comunicación de 7 de mayo de 2020.</w:t>
      </w:r>
    </w:p>
    <w:p>
      <w:pPr>
        <w:pStyle w:val="BodyText"/>
        <w:spacing w:before="11"/>
        <w:rPr>
          <w:sz w:val="19"/>
        </w:rPr>
      </w:pPr>
    </w:p>
    <w:p>
      <w:pPr>
        <w:pStyle w:val="ListParagraph"/>
        <w:numPr>
          <w:ilvl w:val="0"/>
          <w:numId w:val="9"/>
        </w:numPr>
        <w:tabs>
          <w:tab w:pos="1110" w:val="left" w:leader="none"/>
        </w:tabs>
        <w:spacing w:line="240" w:lineRule="auto" w:before="0" w:after="0"/>
        <w:ind w:left="402" w:right="174" w:firstLine="0"/>
        <w:jc w:val="both"/>
        <w:rPr>
          <w:sz w:val="20"/>
        </w:rPr>
      </w:pPr>
      <w:r>
        <w:rPr>
          <w:i/>
          <w:sz w:val="20"/>
        </w:rPr>
        <w:t>Sometimiento a la Corte</w:t>
      </w:r>
      <w:r>
        <w:rPr>
          <w:sz w:val="20"/>
        </w:rPr>
        <w:t>. – El 7 de agosto de 2020, luego de haber concedido una prórroga al Estado para el cumplimiento de las recomendaciones, la Comisión sometió a la</w:t>
      </w:r>
    </w:p>
    <w:p>
      <w:pPr>
        <w:pStyle w:val="BodyText"/>
      </w:pPr>
    </w:p>
    <w:p>
      <w:pPr>
        <w:pStyle w:val="BodyText"/>
        <w:spacing w:before="3"/>
        <w:rPr>
          <w:sz w:val="17"/>
        </w:rPr>
      </w:pPr>
      <w:r>
        <w:rPr/>
        <w:pict>
          <v:rect style="position:absolute;margin-left:85.103996pt;margin-top:11.69357pt;width:144.020pt;height:.599980pt;mso-position-horizontal-relative:page;mso-position-vertical-relative:paragraph;z-index:-15728640;mso-wrap-distance-left:0;mso-wrap-distance-right:0" id="docshape2" filled="true" fillcolor="#000000" stroked="false">
            <v:fill type="solid"/>
            <w10:wrap type="topAndBottom"/>
          </v:rect>
        </w:pict>
      </w:r>
    </w:p>
    <w:p>
      <w:pPr>
        <w:tabs>
          <w:tab w:pos="1109" w:val="left" w:leader="none"/>
        </w:tabs>
        <w:spacing w:before="108"/>
        <w:ind w:left="402" w:right="163" w:firstLine="0"/>
        <w:jc w:val="both"/>
        <w:rPr>
          <w:sz w:val="16"/>
        </w:rPr>
      </w:pPr>
      <w:r>
        <w:rPr>
          <w:spacing w:val="-10"/>
          <w:sz w:val="16"/>
          <w:vertAlign w:val="superscript"/>
        </w:rPr>
        <w:t>1</w:t>
      </w:r>
      <w:r>
        <w:rPr>
          <w:sz w:val="16"/>
          <w:vertAlign w:val="baseline"/>
        </w:rPr>
        <w:tab/>
        <w:t>Los</w:t>
      </w:r>
      <w:r>
        <w:rPr>
          <w:spacing w:val="-3"/>
          <w:sz w:val="16"/>
          <w:vertAlign w:val="baseline"/>
        </w:rPr>
        <w:t> </w:t>
      </w:r>
      <w:r>
        <w:rPr>
          <w:sz w:val="16"/>
          <w:vertAlign w:val="baseline"/>
        </w:rPr>
        <w:t>representantes indicaron</w:t>
      </w:r>
      <w:r>
        <w:rPr>
          <w:spacing w:val="-5"/>
          <w:sz w:val="16"/>
          <w:vertAlign w:val="baseline"/>
        </w:rPr>
        <w:t> </w:t>
      </w:r>
      <w:r>
        <w:rPr>
          <w:sz w:val="16"/>
          <w:vertAlign w:val="baseline"/>
        </w:rPr>
        <w:t>que también</w:t>
      </w:r>
      <w:r>
        <w:rPr>
          <w:spacing w:val="-1"/>
          <w:sz w:val="16"/>
          <w:vertAlign w:val="baseline"/>
        </w:rPr>
        <w:t> </w:t>
      </w:r>
      <w:r>
        <w:rPr>
          <w:sz w:val="16"/>
          <w:vertAlign w:val="baseline"/>
        </w:rPr>
        <w:t>se</w:t>
      </w:r>
      <w:r>
        <w:rPr>
          <w:spacing w:val="-3"/>
          <w:sz w:val="16"/>
          <w:vertAlign w:val="baseline"/>
        </w:rPr>
        <w:t> </w:t>
      </w:r>
      <w:r>
        <w:rPr>
          <w:sz w:val="16"/>
          <w:vertAlign w:val="baseline"/>
        </w:rPr>
        <w:t>denomina</w:t>
      </w:r>
      <w:r>
        <w:rPr>
          <w:spacing w:val="-1"/>
          <w:sz w:val="16"/>
          <w:vertAlign w:val="baseline"/>
        </w:rPr>
        <w:t> </w:t>
      </w:r>
      <w:r>
        <w:rPr>
          <w:sz w:val="16"/>
          <w:vertAlign w:val="baseline"/>
        </w:rPr>
        <w:t>“Agua</w:t>
      </w:r>
      <w:r>
        <w:rPr>
          <w:spacing w:val="-1"/>
          <w:sz w:val="16"/>
          <w:vertAlign w:val="baseline"/>
        </w:rPr>
        <w:t> </w:t>
      </w:r>
      <w:r>
        <w:rPr>
          <w:sz w:val="16"/>
          <w:vertAlign w:val="baseline"/>
        </w:rPr>
        <w:t>Caliente”</w:t>
      </w:r>
      <w:r>
        <w:rPr>
          <w:spacing w:val="-2"/>
          <w:sz w:val="16"/>
          <w:vertAlign w:val="baseline"/>
        </w:rPr>
        <w:t> </w:t>
      </w:r>
      <w:r>
        <w:rPr>
          <w:sz w:val="16"/>
          <w:vertAlign w:val="baseline"/>
        </w:rPr>
        <w:t>otra</w:t>
      </w:r>
      <w:r>
        <w:rPr>
          <w:spacing w:val="-1"/>
          <w:sz w:val="16"/>
          <w:vertAlign w:val="baseline"/>
        </w:rPr>
        <w:t> </w:t>
      </w:r>
      <w:r>
        <w:rPr>
          <w:sz w:val="16"/>
          <w:vertAlign w:val="baseline"/>
        </w:rPr>
        <w:t>comunidad,</w:t>
      </w:r>
      <w:r>
        <w:rPr>
          <w:spacing w:val="-5"/>
          <w:sz w:val="16"/>
          <w:vertAlign w:val="baseline"/>
        </w:rPr>
        <w:t> </w:t>
      </w:r>
      <w:r>
        <w:rPr>
          <w:sz w:val="16"/>
          <w:vertAlign w:val="baseline"/>
        </w:rPr>
        <w:t>que</w:t>
      </w:r>
      <w:r>
        <w:rPr>
          <w:spacing w:val="-3"/>
          <w:sz w:val="16"/>
          <w:vertAlign w:val="baseline"/>
        </w:rPr>
        <w:t> </w:t>
      </w:r>
      <w:r>
        <w:rPr>
          <w:sz w:val="16"/>
          <w:vertAlign w:val="baseline"/>
        </w:rPr>
        <w:t>está</w:t>
      </w:r>
      <w:r>
        <w:rPr>
          <w:spacing w:val="-1"/>
          <w:sz w:val="16"/>
          <w:vertAlign w:val="baseline"/>
        </w:rPr>
        <w:t> </w:t>
      </w:r>
      <w:r>
        <w:rPr>
          <w:sz w:val="16"/>
          <w:vertAlign w:val="baseline"/>
        </w:rPr>
        <w:t>ubicada en un lugar distinto al Lote 9, y ello es concordante hechos informados el caso (</w:t>
      </w:r>
      <w:r>
        <w:rPr>
          <w:i/>
          <w:sz w:val="16"/>
          <w:vertAlign w:val="baseline"/>
        </w:rPr>
        <w:t>infra </w:t>
      </w:r>
      <w:r>
        <w:rPr>
          <w:sz w:val="16"/>
          <w:vertAlign w:val="baseline"/>
        </w:rPr>
        <w:t>párr. 116) Se aclara, que, en esta</w:t>
      </w:r>
      <w:r>
        <w:rPr>
          <w:spacing w:val="-4"/>
          <w:sz w:val="16"/>
          <w:vertAlign w:val="baseline"/>
        </w:rPr>
        <w:t> </w:t>
      </w:r>
      <w:r>
        <w:rPr>
          <w:sz w:val="16"/>
          <w:vertAlign w:val="baseline"/>
        </w:rPr>
        <w:t>Sentencia,</w:t>
      </w:r>
      <w:r>
        <w:rPr>
          <w:spacing w:val="-4"/>
          <w:sz w:val="16"/>
          <w:vertAlign w:val="baseline"/>
        </w:rPr>
        <w:t> </w:t>
      </w:r>
      <w:r>
        <w:rPr>
          <w:sz w:val="16"/>
          <w:vertAlign w:val="baseline"/>
        </w:rPr>
        <w:t>toda</w:t>
      </w:r>
      <w:r>
        <w:rPr>
          <w:spacing w:val="-4"/>
          <w:sz w:val="16"/>
          <w:vertAlign w:val="baseline"/>
        </w:rPr>
        <w:t> </w:t>
      </w:r>
      <w:r>
        <w:rPr>
          <w:sz w:val="16"/>
          <w:vertAlign w:val="baseline"/>
        </w:rPr>
        <w:t>referencia</w:t>
      </w:r>
      <w:r>
        <w:rPr>
          <w:spacing w:val="-3"/>
          <w:sz w:val="16"/>
          <w:vertAlign w:val="baseline"/>
        </w:rPr>
        <w:t> </w:t>
      </w:r>
      <w:r>
        <w:rPr>
          <w:sz w:val="16"/>
          <w:vertAlign w:val="baseline"/>
        </w:rPr>
        <w:t>a</w:t>
      </w:r>
      <w:r>
        <w:rPr>
          <w:spacing w:val="-4"/>
          <w:sz w:val="16"/>
          <w:vertAlign w:val="baseline"/>
        </w:rPr>
        <w:t> </w:t>
      </w:r>
      <w:r>
        <w:rPr>
          <w:sz w:val="16"/>
          <w:vertAlign w:val="baseline"/>
        </w:rPr>
        <w:t>“la</w:t>
      </w:r>
      <w:r>
        <w:rPr>
          <w:spacing w:val="-4"/>
          <w:sz w:val="16"/>
          <w:vertAlign w:val="baseline"/>
        </w:rPr>
        <w:t> </w:t>
      </w:r>
      <w:r>
        <w:rPr>
          <w:sz w:val="16"/>
          <w:vertAlign w:val="baseline"/>
        </w:rPr>
        <w:t>Comunidad”</w:t>
      </w:r>
      <w:r>
        <w:rPr>
          <w:spacing w:val="-3"/>
          <w:sz w:val="16"/>
          <w:vertAlign w:val="baseline"/>
        </w:rPr>
        <w:t> </w:t>
      </w:r>
      <w:r>
        <w:rPr>
          <w:sz w:val="16"/>
          <w:vertAlign w:val="baseline"/>
        </w:rPr>
        <w:t>o</w:t>
      </w:r>
      <w:r>
        <w:rPr>
          <w:spacing w:val="-5"/>
          <w:sz w:val="16"/>
          <w:vertAlign w:val="baseline"/>
        </w:rPr>
        <w:t> </w:t>
      </w:r>
      <w:r>
        <w:rPr>
          <w:sz w:val="16"/>
          <w:vertAlign w:val="baseline"/>
        </w:rPr>
        <w:t>a</w:t>
      </w:r>
      <w:r>
        <w:rPr>
          <w:spacing w:val="-4"/>
          <w:sz w:val="16"/>
          <w:vertAlign w:val="baseline"/>
        </w:rPr>
        <w:t> </w:t>
      </w:r>
      <w:r>
        <w:rPr>
          <w:sz w:val="16"/>
          <w:vertAlign w:val="baseline"/>
        </w:rPr>
        <w:t>“la</w:t>
      </w:r>
      <w:r>
        <w:rPr>
          <w:spacing w:val="-6"/>
          <w:sz w:val="16"/>
          <w:vertAlign w:val="baseline"/>
        </w:rPr>
        <w:t> </w:t>
      </w:r>
      <w:r>
        <w:rPr>
          <w:sz w:val="16"/>
          <w:vertAlign w:val="baseline"/>
        </w:rPr>
        <w:t>Comunidad</w:t>
      </w:r>
      <w:r>
        <w:rPr>
          <w:spacing w:val="-2"/>
          <w:sz w:val="16"/>
          <w:vertAlign w:val="baseline"/>
        </w:rPr>
        <w:t> </w:t>
      </w:r>
      <w:r>
        <w:rPr>
          <w:sz w:val="16"/>
          <w:vertAlign w:val="baseline"/>
        </w:rPr>
        <w:t>Agua</w:t>
      </w:r>
      <w:r>
        <w:rPr>
          <w:spacing w:val="-4"/>
          <w:sz w:val="16"/>
          <w:vertAlign w:val="baseline"/>
        </w:rPr>
        <w:t> </w:t>
      </w:r>
      <w:r>
        <w:rPr>
          <w:sz w:val="16"/>
          <w:vertAlign w:val="baseline"/>
        </w:rPr>
        <w:t>Caliente”</w:t>
      </w:r>
      <w:r>
        <w:rPr>
          <w:spacing w:val="-5"/>
          <w:sz w:val="16"/>
          <w:vertAlign w:val="baseline"/>
        </w:rPr>
        <w:t> </w:t>
      </w:r>
      <w:r>
        <w:rPr>
          <w:sz w:val="16"/>
          <w:vertAlign w:val="baseline"/>
        </w:rPr>
        <w:t>se</w:t>
      </w:r>
      <w:r>
        <w:rPr>
          <w:spacing w:val="-6"/>
          <w:sz w:val="16"/>
          <w:vertAlign w:val="baseline"/>
        </w:rPr>
        <w:t> </w:t>
      </w:r>
      <w:r>
        <w:rPr>
          <w:sz w:val="16"/>
          <w:vertAlign w:val="baseline"/>
        </w:rPr>
        <w:t>refiere</w:t>
      </w:r>
      <w:r>
        <w:rPr>
          <w:spacing w:val="-2"/>
          <w:sz w:val="16"/>
          <w:vertAlign w:val="baseline"/>
        </w:rPr>
        <w:t> </w:t>
      </w:r>
      <w:r>
        <w:rPr>
          <w:sz w:val="16"/>
          <w:vertAlign w:val="baseline"/>
        </w:rPr>
        <w:t>a</w:t>
      </w:r>
      <w:r>
        <w:rPr>
          <w:spacing w:val="-4"/>
          <w:sz w:val="16"/>
          <w:vertAlign w:val="baseline"/>
        </w:rPr>
        <w:t> </w:t>
      </w:r>
      <w:r>
        <w:rPr>
          <w:sz w:val="16"/>
          <w:vertAlign w:val="baseline"/>
        </w:rPr>
        <w:t>la</w:t>
      </w:r>
      <w:r>
        <w:rPr>
          <w:spacing w:val="-7"/>
          <w:sz w:val="16"/>
          <w:vertAlign w:val="baseline"/>
        </w:rPr>
        <w:t> </w:t>
      </w:r>
      <w:r>
        <w:rPr>
          <w:sz w:val="16"/>
          <w:vertAlign w:val="baseline"/>
        </w:rPr>
        <w:t>Comunidad</w:t>
      </w:r>
      <w:r>
        <w:rPr>
          <w:spacing w:val="-3"/>
          <w:sz w:val="16"/>
          <w:vertAlign w:val="baseline"/>
        </w:rPr>
        <w:t> </w:t>
      </w:r>
      <w:r>
        <w:rPr>
          <w:sz w:val="16"/>
          <w:vertAlign w:val="baseline"/>
        </w:rPr>
        <w:t>Agua Caliente Lote 9, salvo cuando se indica algo distinto.</w:t>
      </w:r>
    </w:p>
    <w:p>
      <w:pPr>
        <w:tabs>
          <w:tab w:pos="1109" w:val="left" w:leader="none"/>
        </w:tabs>
        <w:spacing w:line="240" w:lineRule="auto" w:before="0"/>
        <w:ind w:left="402" w:right="163" w:firstLine="0"/>
        <w:jc w:val="both"/>
        <w:rPr>
          <w:sz w:val="16"/>
        </w:rPr>
      </w:pPr>
      <w:r>
        <w:rPr>
          <w:spacing w:val="-10"/>
          <w:sz w:val="16"/>
          <w:vertAlign w:val="superscript"/>
        </w:rPr>
        <w:t>2</w:t>
      </w:r>
      <w:r>
        <w:rPr>
          <w:sz w:val="16"/>
          <w:vertAlign w:val="baseline"/>
        </w:rPr>
        <w:tab/>
        <w:t>La Comisión, en</w:t>
      </w:r>
      <w:r>
        <w:rPr>
          <w:spacing w:val="-1"/>
          <w:sz w:val="16"/>
          <w:vertAlign w:val="baseline"/>
        </w:rPr>
        <w:t> </w:t>
      </w:r>
      <w:r>
        <w:rPr>
          <w:sz w:val="16"/>
          <w:vertAlign w:val="baseline"/>
        </w:rPr>
        <w:t>su Informe Anual de 2012, indicó que las medidas cautelares tuvieron origen en el hecho sufrido por los hijos del señor Tot el 1 de octubre de 2012, en que, en el marco de un asalto, luego de ser identificados, recibieron disparos. La Comisión expresó que los entonces solicitantes asociaron el incidente a una retaliación</w:t>
      </w:r>
      <w:r>
        <w:rPr>
          <w:spacing w:val="-5"/>
          <w:sz w:val="16"/>
          <w:vertAlign w:val="baseline"/>
        </w:rPr>
        <w:t> </w:t>
      </w:r>
      <w:r>
        <w:rPr>
          <w:sz w:val="16"/>
          <w:vertAlign w:val="baseline"/>
        </w:rPr>
        <w:t>por</w:t>
      </w:r>
      <w:r>
        <w:rPr>
          <w:spacing w:val="-3"/>
          <w:sz w:val="16"/>
          <w:vertAlign w:val="baseline"/>
        </w:rPr>
        <w:t> </w:t>
      </w:r>
      <w:r>
        <w:rPr>
          <w:sz w:val="16"/>
          <w:vertAlign w:val="baseline"/>
        </w:rPr>
        <w:t>el</w:t>
      </w:r>
      <w:r>
        <w:rPr>
          <w:spacing w:val="-5"/>
          <w:sz w:val="16"/>
          <w:vertAlign w:val="baseline"/>
        </w:rPr>
        <w:t> </w:t>
      </w:r>
      <w:r>
        <w:rPr>
          <w:sz w:val="16"/>
          <w:vertAlign w:val="baseline"/>
        </w:rPr>
        <w:t>trabajo</w:t>
      </w:r>
      <w:r>
        <w:rPr>
          <w:spacing w:val="-6"/>
          <w:sz w:val="16"/>
          <w:vertAlign w:val="baseline"/>
        </w:rPr>
        <w:t> </w:t>
      </w:r>
      <w:r>
        <w:rPr>
          <w:sz w:val="16"/>
          <w:vertAlign w:val="baseline"/>
        </w:rPr>
        <w:t>de</w:t>
      </w:r>
      <w:r>
        <w:rPr>
          <w:spacing w:val="-4"/>
          <w:sz w:val="16"/>
          <w:vertAlign w:val="baseline"/>
        </w:rPr>
        <w:t> </w:t>
      </w:r>
      <w:r>
        <w:rPr>
          <w:sz w:val="16"/>
          <w:vertAlign w:val="baseline"/>
        </w:rPr>
        <w:t>los</w:t>
      </w:r>
      <w:r>
        <w:rPr>
          <w:spacing w:val="-4"/>
          <w:sz w:val="16"/>
          <w:vertAlign w:val="baseline"/>
        </w:rPr>
        <w:t> </w:t>
      </w:r>
      <w:r>
        <w:rPr>
          <w:sz w:val="16"/>
          <w:vertAlign w:val="baseline"/>
        </w:rPr>
        <w:t>señores</w:t>
      </w:r>
      <w:r>
        <w:rPr>
          <w:spacing w:val="-6"/>
          <w:sz w:val="16"/>
          <w:vertAlign w:val="baseline"/>
        </w:rPr>
        <w:t> </w:t>
      </w:r>
      <w:r>
        <w:rPr>
          <w:sz w:val="16"/>
          <w:vertAlign w:val="baseline"/>
        </w:rPr>
        <w:t>Pop</w:t>
      </w:r>
      <w:r>
        <w:rPr>
          <w:spacing w:val="-6"/>
          <w:sz w:val="16"/>
          <w:vertAlign w:val="baseline"/>
        </w:rPr>
        <w:t> </w:t>
      </w:r>
      <w:r>
        <w:rPr>
          <w:sz w:val="16"/>
          <w:vertAlign w:val="baseline"/>
        </w:rPr>
        <w:t>y</w:t>
      </w:r>
      <w:r>
        <w:rPr>
          <w:spacing w:val="-4"/>
          <w:sz w:val="16"/>
          <w:vertAlign w:val="baseline"/>
        </w:rPr>
        <w:t> </w:t>
      </w:r>
      <w:r>
        <w:rPr>
          <w:sz w:val="16"/>
          <w:vertAlign w:val="baseline"/>
        </w:rPr>
        <w:t>Tot</w:t>
      </w:r>
      <w:r>
        <w:rPr>
          <w:spacing w:val="-5"/>
          <w:sz w:val="16"/>
          <w:vertAlign w:val="baseline"/>
        </w:rPr>
        <w:t> </w:t>
      </w:r>
      <w:r>
        <w:rPr>
          <w:sz w:val="16"/>
          <w:vertAlign w:val="baseline"/>
        </w:rPr>
        <w:t>para</w:t>
      </w:r>
      <w:r>
        <w:rPr>
          <w:spacing w:val="-7"/>
          <w:sz w:val="16"/>
          <w:vertAlign w:val="baseline"/>
        </w:rPr>
        <w:t> </w:t>
      </w:r>
      <w:r>
        <w:rPr>
          <w:sz w:val="16"/>
          <w:vertAlign w:val="baseline"/>
        </w:rPr>
        <w:t>defender</w:t>
      </w:r>
      <w:r>
        <w:rPr>
          <w:spacing w:val="-3"/>
          <w:sz w:val="16"/>
          <w:vertAlign w:val="baseline"/>
        </w:rPr>
        <w:t> </w:t>
      </w:r>
      <w:r>
        <w:rPr>
          <w:sz w:val="16"/>
          <w:vertAlign w:val="baseline"/>
        </w:rPr>
        <w:t>los</w:t>
      </w:r>
      <w:r>
        <w:rPr>
          <w:spacing w:val="-7"/>
          <w:sz w:val="16"/>
          <w:vertAlign w:val="baseline"/>
        </w:rPr>
        <w:t> </w:t>
      </w:r>
      <w:r>
        <w:rPr>
          <w:sz w:val="16"/>
          <w:vertAlign w:val="baseline"/>
        </w:rPr>
        <w:t>derechos</w:t>
      </w:r>
      <w:r>
        <w:rPr>
          <w:spacing w:val="-4"/>
          <w:sz w:val="16"/>
          <w:vertAlign w:val="baseline"/>
        </w:rPr>
        <w:t> </w:t>
      </w:r>
      <w:r>
        <w:rPr>
          <w:sz w:val="16"/>
          <w:vertAlign w:val="baseline"/>
        </w:rPr>
        <w:t>de</w:t>
      </w:r>
      <w:r>
        <w:rPr>
          <w:spacing w:val="-7"/>
          <w:sz w:val="16"/>
          <w:vertAlign w:val="baseline"/>
        </w:rPr>
        <w:t> </w:t>
      </w:r>
      <w:r>
        <w:rPr>
          <w:sz w:val="16"/>
          <w:vertAlign w:val="baseline"/>
        </w:rPr>
        <w:t>la</w:t>
      </w:r>
      <w:r>
        <w:rPr>
          <w:spacing w:val="-5"/>
          <w:sz w:val="16"/>
          <w:vertAlign w:val="baseline"/>
        </w:rPr>
        <w:t> </w:t>
      </w:r>
      <w:r>
        <w:rPr>
          <w:sz w:val="16"/>
          <w:vertAlign w:val="baseline"/>
        </w:rPr>
        <w:t>Comunidad.</w:t>
      </w:r>
      <w:r>
        <w:rPr>
          <w:spacing w:val="-5"/>
          <w:sz w:val="16"/>
          <w:vertAlign w:val="baseline"/>
        </w:rPr>
        <w:t> </w:t>
      </w:r>
      <w:r>
        <w:rPr>
          <w:sz w:val="16"/>
          <w:vertAlign w:val="baseline"/>
        </w:rPr>
        <w:t>La</w:t>
      </w:r>
      <w:r>
        <w:rPr>
          <w:spacing w:val="-5"/>
          <w:sz w:val="16"/>
          <w:vertAlign w:val="baseline"/>
        </w:rPr>
        <w:t> </w:t>
      </w:r>
      <w:r>
        <w:rPr>
          <w:sz w:val="16"/>
          <w:vertAlign w:val="baseline"/>
        </w:rPr>
        <w:t>Comisión</w:t>
      </w:r>
      <w:r>
        <w:rPr>
          <w:spacing w:val="-5"/>
          <w:sz w:val="16"/>
          <w:vertAlign w:val="baseline"/>
        </w:rPr>
        <w:t> </w:t>
      </w:r>
      <w:r>
        <w:rPr>
          <w:sz w:val="16"/>
          <w:vertAlign w:val="baseline"/>
        </w:rPr>
        <w:t>solicitó al Estado adoptar medidas para garantizar la vida e integridad física de esas dos personas y sus familias. (</w:t>
      </w:r>
      <w:r>
        <w:rPr>
          <w:i/>
          <w:sz w:val="16"/>
          <w:vertAlign w:val="baseline"/>
        </w:rPr>
        <w:t>Cfr</w:t>
      </w:r>
      <w:r>
        <w:rPr>
          <w:sz w:val="16"/>
          <w:vertAlign w:val="baseline"/>
        </w:rPr>
        <w:t>. Comisión Interamericana de Derechos Humanos. Informe anual 2012, Capítulo 3.c.1, párr. 31.)</w:t>
      </w:r>
    </w:p>
    <w:p>
      <w:pPr>
        <w:spacing w:after="0" w:line="240" w:lineRule="auto"/>
        <w:jc w:val="both"/>
        <w:rPr>
          <w:sz w:val="16"/>
        </w:rPr>
        <w:sectPr>
          <w:pgSz w:w="12240" w:h="15840"/>
          <w:pgMar w:header="0" w:footer="1042" w:top="1600" w:bottom="1240" w:left="1300" w:right="1060"/>
        </w:sectPr>
      </w:pPr>
    </w:p>
    <w:p>
      <w:pPr>
        <w:pStyle w:val="BodyText"/>
        <w:spacing w:line="242" w:lineRule="auto" w:before="76"/>
        <w:ind w:left="402" w:right="173"/>
      </w:pPr>
      <w:r>
        <w:rPr/>
        <w:t>Corte la totalidad de los hechos y violaciones de derechos humanos descritos en el Informe de</w:t>
      </w:r>
      <w:r>
        <w:rPr>
          <w:spacing w:val="-11"/>
        </w:rPr>
        <w:t> </w:t>
      </w:r>
      <w:r>
        <w:rPr/>
        <w:t>Fondo,</w:t>
      </w:r>
      <w:r>
        <w:rPr>
          <w:spacing w:val="-7"/>
        </w:rPr>
        <w:t> </w:t>
      </w:r>
      <w:r>
        <w:rPr/>
        <w:t>considerando</w:t>
      </w:r>
      <w:r>
        <w:rPr>
          <w:spacing w:val="-8"/>
        </w:rPr>
        <w:t> </w:t>
      </w:r>
      <w:r>
        <w:rPr/>
        <w:t>la</w:t>
      </w:r>
      <w:r>
        <w:rPr>
          <w:spacing w:val="-8"/>
        </w:rPr>
        <w:t> </w:t>
      </w:r>
      <w:r>
        <w:rPr/>
        <w:t>necesidad</w:t>
      </w:r>
      <w:r>
        <w:rPr>
          <w:spacing w:val="-9"/>
        </w:rPr>
        <w:t> </w:t>
      </w:r>
      <w:r>
        <w:rPr/>
        <w:t>de</w:t>
      </w:r>
      <w:r>
        <w:rPr>
          <w:spacing w:val="-8"/>
        </w:rPr>
        <w:t> </w:t>
      </w:r>
      <w:r>
        <w:rPr/>
        <w:t>obtención</w:t>
      </w:r>
      <w:r>
        <w:rPr>
          <w:spacing w:val="-9"/>
        </w:rPr>
        <w:t> </w:t>
      </w:r>
      <w:r>
        <w:rPr/>
        <w:t>de</w:t>
      </w:r>
      <w:r>
        <w:rPr>
          <w:spacing w:val="-8"/>
        </w:rPr>
        <w:t> </w:t>
      </w:r>
      <w:r>
        <w:rPr/>
        <w:t>justicia</w:t>
      </w:r>
      <w:r>
        <w:rPr>
          <w:spacing w:val="-8"/>
        </w:rPr>
        <w:t> </w:t>
      </w:r>
      <w:r>
        <w:rPr/>
        <w:t>y</w:t>
      </w:r>
      <w:r>
        <w:rPr>
          <w:spacing w:val="-8"/>
        </w:rPr>
        <w:t> </w:t>
      </w:r>
      <w:r>
        <w:rPr/>
        <w:t>reparación</w:t>
      </w:r>
      <w:r>
        <w:rPr>
          <w:spacing w:val="-8"/>
        </w:rPr>
        <w:t> </w:t>
      </w:r>
      <w:r>
        <w:rPr/>
        <w:t>para</w:t>
      </w:r>
      <w:r>
        <w:rPr>
          <w:spacing w:val="-7"/>
        </w:rPr>
        <w:t> </w:t>
      </w:r>
      <w:r>
        <w:rPr/>
        <w:t>las</w:t>
      </w:r>
      <w:r>
        <w:rPr>
          <w:spacing w:val="-7"/>
        </w:rPr>
        <w:t> </w:t>
      </w:r>
      <w:r>
        <w:rPr>
          <w:spacing w:val="-2"/>
        </w:rPr>
        <w:t>víctimas.</w:t>
      </w:r>
    </w:p>
    <w:p>
      <w:pPr>
        <w:pStyle w:val="BodyText"/>
        <w:spacing w:before="8"/>
        <w:rPr>
          <w:sz w:val="19"/>
        </w:rPr>
      </w:pPr>
    </w:p>
    <w:p>
      <w:pPr>
        <w:pStyle w:val="ListParagraph"/>
        <w:numPr>
          <w:ilvl w:val="0"/>
          <w:numId w:val="9"/>
        </w:numPr>
        <w:tabs>
          <w:tab w:pos="1110" w:val="left" w:leader="none"/>
        </w:tabs>
        <w:spacing w:line="240" w:lineRule="auto" w:before="0" w:after="0"/>
        <w:ind w:left="402" w:right="171" w:firstLine="0"/>
        <w:jc w:val="both"/>
        <w:rPr>
          <w:sz w:val="20"/>
        </w:rPr>
      </w:pPr>
      <w:r>
        <w:rPr>
          <w:i/>
          <w:sz w:val="20"/>
        </w:rPr>
        <w:t>Solicitudes de la Comisión</w:t>
      </w:r>
      <w:r>
        <w:rPr>
          <w:sz w:val="20"/>
        </w:rPr>
        <w:t>. – Con base en lo anterior, la Comisión solicitó a este Tribunal que concluyera y declarara la responsabilidad internacional del Estado por las violaciones</w:t>
      </w:r>
      <w:r>
        <w:rPr>
          <w:spacing w:val="-7"/>
          <w:sz w:val="20"/>
        </w:rPr>
        <w:t> </w:t>
      </w:r>
      <w:r>
        <w:rPr>
          <w:sz w:val="20"/>
        </w:rPr>
        <w:t>contenidas</w:t>
      </w:r>
      <w:r>
        <w:rPr>
          <w:spacing w:val="-7"/>
          <w:sz w:val="20"/>
        </w:rPr>
        <w:t> </w:t>
      </w:r>
      <w:r>
        <w:rPr>
          <w:sz w:val="20"/>
        </w:rPr>
        <w:t>en</w:t>
      </w:r>
      <w:r>
        <w:rPr>
          <w:spacing w:val="-8"/>
          <w:sz w:val="20"/>
        </w:rPr>
        <w:t> </w:t>
      </w:r>
      <w:r>
        <w:rPr>
          <w:sz w:val="20"/>
        </w:rPr>
        <w:t>el</w:t>
      </w:r>
      <w:r>
        <w:rPr>
          <w:spacing w:val="-8"/>
          <w:sz w:val="20"/>
        </w:rPr>
        <w:t> </w:t>
      </w:r>
      <w:r>
        <w:rPr>
          <w:sz w:val="20"/>
        </w:rPr>
        <w:t>Informe</w:t>
      </w:r>
      <w:r>
        <w:rPr>
          <w:spacing w:val="-9"/>
          <w:sz w:val="20"/>
        </w:rPr>
        <w:t> </w:t>
      </w:r>
      <w:r>
        <w:rPr>
          <w:sz w:val="20"/>
        </w:rPr>
        <w:t>de</w:t>
      </w:r>
      <w:r>
        <w:rPr>
          <w:spacing w:val="-9"/>
          <w:sz w:val="20"/>
        </w:rPr>
        <w:t> </w:t>
      </w:r>
      <w:r>
        <w:rPr>
          <w:sz w:val="20"/>
        </w:rPr>
        <w:t>Fondo</w:t>
      </w:r>
      <w:r>
        <w:rPr>
          <w:spacing w:val="-9"/>
          <w:sz w:val="20"/>
        </w:rPr>
        <w:t> </w:t>
      </w:r>
      <w:r>
        <w:rPr>
          <w:sz w:val="20"/>
        </w:rPr>
        <w:t>(</w:t>
      </w:r>
      <w:r>
        <w:rPr>
          <w:i/>
          <w:sz w:val="20"/>
        </w:rPr>
        <w:t>supra</w:t>
      </w:r>
      <w:r>
        <w:rPr>
          <w:i/>
          <w:spacing w:val="-8"/>
          <w:sz w:val="20"/>
        </w:rPr>
        <w:t> </w:t>
      </w:r>
      <w:r>
        <w:rPr>
          <w:sz w:val="20"/>
        </w:rPr>
        <w:t>párr.</w:t>
      </w:r>
      <w:r>
        <w:rPr>
          <w:spacing w:val="-8"/>
          <w:sz w:val="20"/>
        </w:rPr>
        <w:t> </w:t>
      </w:r>
      <w:r>
        <w:rPr>
          <w:sz w:val="20"/>
        </w:rPr>
        <w:t>1)</w:t>
      </w:r>
      <w:r>
        <w:rPr>
          <w:spacing w:val="-8"/>
          <w:sz w:val="20"/>
        </w:rPr>
        <w:t> </w:t>
      </w:r>
      <w:r>
        <w:rPr>
          <w:sz w:val="20"/>
        </w:rPr>
        <w:t>y</w:t>
      </w:r>
      <w:r>
        <w:rPr>
          <w:spacing w:val="-7"/>
          <w:sz w:val="20"/>
        </w:rPr>
        <w:t> </w:t>
      </w:r>
      <w:r>
        <w:rPr>
          <w:sz w:val="20"/>
        </w:rPr>
        <w:t>se</w:t>
      </w:r>
      <w:r>
        <w:rPr>
          <w:spacing w:val="-8"/>
          <w:sz w:val="20"/>
        </w:rPr>
        <w:t> </w:t>
      </w:r>
      <w:r>
        <w:rPr>
          <w:sz w:val="20"/>
        </w:rPr>
        <w:t>ordenara</w:t>
      </w:r>
      <w:r>
        <w:rPr>
          <w:spacing w:val="-8"/>
          <w:sz w:val="20"/>
        </w:rPr>
        <w:t> </w:t>
      </w:r>
      <w:r>
        <w:rPr>
          <w:sz w:val="20"/>
        </w:rPr>
        <w:t>al</w:t>
      </w:r>
      <w:r>
        <w:rPr>
          <w:spacing w:val="-8"/>
          <w:sz w:val="20"/>
        </w:rPr>
        <w:t> </w:t>
      </w:r>
      <w:r>
        <w:rPr>
          <w:sz w:val="20"/>
        </w:rPr>
        <w:t>Estado,</w:t>
      </w:r>
      <w:r>
        <w:rPr>
          <w:spacing w:val="-7"/>
          <w:sz w:val="20"/>
        </w:rPr>
        <w:t> </w:t>
      </w:r>
      <w:r>
        <w:rPr>
          <w:sz w:val="20"/>
        </w:rPr>
        <w:t>como medidas de reparación, aquellas incluidas en dicho informe (</w:t>
      </w:r>
      <w:r>
        <w:rPr>
          <w:i/>
          <w:sz w:val="20"/>
        </w:rPr>
        <w:t>infra </w:t>
      </w:r>
      <w:r>
        <w:rPr>
          <w:sz w:val="20"/>
        </w:rPr>
        <w:t>Capítulo IX).</w:t>
      </w:r>
    </w:p>
    <w:p>
      <w:pPr>
        <w:pStyle w:val="BodyText"/>
        <w:spacing w:before="2"/>
      </w:pPr>
    </w:p>
    <w:p>
      <w:pPr>
        <w:pStyle w:val="Heading1"/>
        <w:ind w:left="3529" w:right="2448" w:firstLine="1776"/>
        <w:jc w:val="left"/>
      </w:pPr>
      <w:bookmarkStart w:name="_bookmark2" w:id="4"/>
      <w:bookmarkEnd w:id="4"/>
      <w:r>
        <w:rPr>
          <w:b w:val="0"/>
        </w:rPr>
      </w:r>
      <w:r>
        <w:rPr>
          <w:spacing w:val="-6"/>
        </w:rPr>
        <w:t>II </w:t>
      </w:r>
      <w:bookmarkStart w:name="_bookmark3" w:id="5"/>
      <w:bookmarkEnd w:id="5"/>
      <w:r>
        <w:rPr/>
        <w:t>PROCED</w:t>
      </w:r>
      <w:r>
        <w:rPr/>
        <w:t>IMIENTO</w:t>
      </w:r>
      <w:r>
        <w:rPr>
          <w:spacing w:val="-14"/>
        </w:rPr>
        <w:t> </w:t>
      </w:r>
      <w:r>
        <w:rPr/>
        <w:t>ANTE</w:t>
      </w:r>
      <w:r>
        <w:rPr>
          <w:spacing w:val="-15"/>
        </w:rPr>
        <w:t> </w:t>
      </w:r>
      <w:r>
        <w:rPr/>
        <w:t>LA</w:t>
      </w:r>
      <w:r>
        <w:rPr>
          <w:spacing w:val="-15"/>
        </w:rPr>
        <w:t> </w:t>
      </w:r>
      <w:r>
        <w:rPr/>
        <w:t>CORTE</w:t>
      </w:r>
    </w:p>
    <w:p>
      <w:pPr>
        <w:pStyle w:val="BodyText"/>
        <w:rPr>
          <w:b/>
          <w:sz w:val="22"/>
        </w:rPr>
      </w:pPr>
    </w:p>
    <w:p>
      <w:pPr>
        <w:pStyle w:val="ListParagraph"/>
        <w:numPr>
          <w:ilvl w:val="0"/>
          <w:numId w:val="9"/>
        </w:numPr>
        <w:tabs>
          <w:tab w:pos="1110" w:val="left" w:leader="none"/>
        </w:tabs>
        <w:spacing w:line="240" w:lineRule="auto" w:before="0" w:after="0"/>
        <w:ind w:left="402" w:right="170" w:firstLine="0"/>
        <w:jc w:val="both"/>
        <w:rPr>
          <w:sz w:val="20"/>
        </w:rPr>
      </w:pPr>
      <w:r>
        <w:rPr>
          <w:i/>
          <w:sz w:val="20"/>
        </w:rPr>
        <w:t>Notificación</w:t>
      </w:r>
      <w:r>
        <w:rPr>
          <w:i/>
          <w:spacing w:val="-1"/>
          <w:sz w:val="20"/>
        </w:rPr>
        <w:t> </w:t>
      </w:r>
      <w:r>
        <w:rPr>
          <w:i/>
          <w:sz w:val="20"/>
        </w:rPr>
        <w:t>al</w:t>
      </w:r>
      <w:r>
        <w:rPr>
          <w:i/>
          <w:spacing w:val="-1"/>
          <w:sz w:val="20"/>
        </w:rPr>
        <w:t> </w:t>
      </w:r>
      <w:r>
        <w:rPr>
          <w:i/>
          <w:sz w:val="20"/>
        </w:rPr>
        <w:t>Estado</w:t>
      </w:r>
      <w:r>
        <w:rPr>
          <w:i/>
          <w:spacing w:val="-1"/>
          <w:sz w:val="20"/>
        </w:rPr>
        <w:t> </w:t>
      </w:r>
      <w:r>
        <w:rPr>
          <w:i/>
          <w:sz w:val="20"/>
        </w:rPr>
        <w:t>y a</w:t>
      </w:r>
      <w:r>
        <w:rPr>
          <w:i/>
          <w:spacing w:val="-2"/>
          <w:sz w:val="20"/>
        </w:rPr>
        <w:t> </w:t>
      </w:r>
      <w:r>
        <w:rPr>
          <w:i/>
          <w:sz w:val="20"/>
        </w:rPr>
        <w:t>los representantes</w:t>
      </w:r>
      <w:r>
        <w:rPr>
          <w:sz w:val="20"/>
        </w:rPr>
        <w:t>.</w:t>
      </w:r>
      <w:r>
        <w:rPr>
          <w:spacing w:val="-2"/>
          <w:sz w:val="20"/>
        </w:rPr>
        <w:t> </w:t>
      </w:r>
      <w:r>
        <w:rPr>
          <w:sz w:val="20"/>
        </w:rPr>
        <w:t>– El</w:t>
      </w:r>
      <w:r>
        <w:rPr>
          <w:spacing w:val="-2"/>
          <w:sz w:val="20"/>
        </w:rPr>
        <w:t> </w:t>
      </w:r>
      <w:r>
        <w:rPr>
          <w:sz w:val="20"/>
        </w:rPr>
        <w:t>16</w:t>
      </w:r>
      <w:r>
        <w:rPr>
          <w:spacing w:val="-1"/>
          <w:sz w:val="20"/>
        </w:rPr>
        <w:t> </w:t>
      </w:r>
      <w:r>
        <w:rPr>
          <w:sz w:val="20"/>
        </w:rPr>
        <w:t>de</w:t>
      </w:r>
      <w:r>
        <w:rPr>
          <w:spacing w:val="-3"/>
          <w:sz w:val="20"/>
        </w:rPr>
        <w:t> </w:t>
      </w:r>
      <w:r>
        <w:rPr>
          <w:sz w:val="20"/>
        </w:rPr>
        <w:t>septiembre</w:t>
      </w:r>
      <w:r>
        <w:rPr>
          <w:spacing w:val="-3"/>
          <w:sz w:val="20"/>
        </w:rPr>
        <w:t> </w:t>
      </w:r>
      <w:r>
        <w:rPr>
          <w:sz w:val="20"/>
        </w:rPr>
        <w:t>de</w:t>
      </w:r>
      <w:r>
        <w:rPr>
          <w:spacing w:val="-1"/>
          <w:sz w:val="20"/>
        </w:rPr>
        <w:t> </w:t>
      </w:r>
      <w:r>
        <w:rPr>
          <w:sz w:val="20"/>
        </w:rPr>
        <w:t>2020</w:t>
      </w:r>
      <w:r>
        <w:rPr>
          <w:spacing w:val="-1"/>
          <w:sz w:val="20"/>
        </w:rPr>
        <w:t> </w:t>
      </w:r>
      <w:r>
        <w:rPr>
          <w:sz w:val="20"/>
        </w:rPr>
        <w:t>la</w:t>
      </w:r>
      <w:r>
        <w:rPr>
          <w:spacing w:val="-2"/>
          <w:sz w:val="20"/>
        </w:rPr>
        <w:t> </w:t>
      </w:r>
      <w:r>
        <w:rPr>
          <w:sz w:val="20"/>
        </w:rPr>
        <w:t>Corte notificó el sometimiento del caso al Estado y a la representación de la presunta víctima (en adelante “los representantes”)</w:t>
      </w:r>
      <w:r>
        <w:rPr>
          <w:position w:val="7"/>
          <w:sz w:val="13"/>
        </w:rPr>
        <w:t>3</w:t>
      </w:r>
      <w:r>
        <w:rPr>
          <w:sz w:val="20"/>
        </w:rPr>
        <w:t>.</w:t>
      </w:r>
    </w:p>
    <w:p>
      <w:pPr>
        <w:pStyle w:val="BodyText"/>
      </w:pPr>
    </w:p>
    <w:p>
      <w:pPr>
        <w:pStyle w:val="ListParagraph"/>
        <w:numPr>
          <w:ilvl w:val="0"/>
          <w:numId w:val="9"/>
        </w:numPr>
        <w:tabs>
          <w:tab w:pos="1110" w:val="left" w:leader="none"/>
        </w:tabs>
        <w:spacing w:line="240" w:lineRule="auto" w:before="0" w:after="0"/>
        <w:ind w:left="402" w:right="169" w:firstLine="0"/>
        <w:jc w:val="both"/>
        <w:rPr>
          <w:sz w:val="20"/>
        </w:rPr>
      </w:pPr>
      <w:r>
        <w:rPr>
          <w:i/>
          <w:sz w:val="20"/>
        </w:rPr>
        <w:t>Escrito de solicitudes, argumentos y pruebas</w:t>
      </w:r>
      <w:r>
        <w:rPr>
          <w:sz w:val="20"/>
        </w:rPr>
        <w:t>. – El 14 de noviembre de 2020 los representantes presentaron su escrito de solicitudes, argumentos y pruebas (en adelante “escrito de solicitudes y argumentos”), en los términos de los artículos 25 y 40 del Reglamento de la Corte. Coincidieron parcialmente con los alegatos de la Comisión: a diferencia de esta, no solicitaron que se declare la violación a los artículos 3, 13 y 23 de la Convención y sí la vulneración del artículo 25.2.c) del tratado. Requirieron que se ordene a Guatemala adoptar diversas medidas de reparación (</w:t>
      </w:r>
      <w:r>
        <w:rPr>
          <w:i/>
          <w:sz w:val="20"/>
        </w:rPr>
        <w:t>infra </w:t>
      </w:r>
      <w:r>
        <w:rPr>
          <w:sz w:val="20"/>
        </w:rPr>
        <w:t>Capítulo IX).</w:t>
      </w:r>
    </w:p>
    <w:p>
      <w:pPr>
        <w:pStyle w:val="BodyText"/>
        <w:spacing w:before="12"/>
        <w:rPr>
          <w:sz w:val="19"/>
        </w:rPr>
      </w:pPr>
    </w:p>
    <w:p>
      <w:pPr>
        <w:pStyle w:val="ListParagraph"/>
        <w:numPr>
          <w:ilvl w:val="0"/>
          <w:numId w:val="9"/>
        </w:numPr>
        <w:tabs>
          <w:tab w:pos="1110" w:val="left" w:leader="none"/>
        </w:tabs>
        <w:spacing w:line="240" w:lineRule="auto" w:before="0" w:after="0"/>
        <w:ind w:left="402" w:right="170" w:firstLine="0"/>
        <w:jc w:val="both"/>
        <w:rPr>
          <w:sz w:val="20"/>
        </w:rPr>
      </w:pPr>
      <w:r>
        <w:rPr>
          <w:i/>
          <w:sz w:val="20"/>
        </w:rPr>
        <w:t>Escrito de contestación. </w:t>
      </w:r>
      <w:r>
        <w:rPr>
          <w:sz w:val="20"/>
        </w:rPr>
        <w:t>– El 27 de enero de 2021 el Estado presentó su escrito de contestación al sometimiento del caso por parte de la Comisión y al escrito de solicitudes y argumentos</w:t>
      </w:r>
      <w:r>
        <w:rPr>
          <w:spacing w:val="-15"/>
          <w:sz w:val="20"/>
        </w:rPr>
        <w:t> </w:t>
      </w:r>
      <w:r>
        <w:rPr>
          <w:sz w:val="20"/>
        </w:rPr>
        <w:t>(en</w:t>
      </w:r>
      <w:r>
        <w:rPr>
          <w:spacing w:val="-14"/>
          <w:sz w:val="20"/>
        </w:rPr>
        <w:t> </w:t>
      </w:r>
      <w:r>
        <w:rPr>
          <w:sz w:val="20"/>
        </w:rPr>
        <w:t>adelante</w:t>
      </w:r>
      <w:r>
        <w:rPr>
          <w:spacing w:val="-16"/>
          <w:sz w:val="20"/>
        </w:rPr>
        <w:t> </w:t>
      </w:r>
      <w:r>
        <w:rPr>
          <w:sz w:val="20"/>
        </w:rPr>
        <w:t>“escrito</w:t>
      </w:r>
      <w:r>
        <w:rPr>
          <w:spacing w:val="-16"/>
          <w:sz w:val="20"/>
        </w:rPr>
        <w:t> </w:t>
      </w:r>
      <w:r>
        <w:rPr>
          <w:sz w:val="20"/>
        </w:rPr>
        <w:t>de</w:t>
      </w:r>
      <w:r>
        <w:rPr>
          <w:spacing w:val="-16"/>
          <w:sz w:val="20"/>
        </w:rPr>
        <w:t> </w:t>
      </w:r>
      <w:r>
        <w:rPr>
          <w:sz w:val="20"/>
        </w:rPr>
        <w:t>contestación”</w:t>
      </w:r>
      <w:r>
        <w:rPr>
          <w:spacing w:val="-15"/>
          <w:sz w:val="20"/>
        </w:rPr>
        <w:t> </w:t>
      </w:r>
      <w:r>
        <w:rPr>
          <w:sz w:val="20"/>
        </w:rPr>
        <w:t>o</w:t>
      </w:r>
      <w:r>
        <w:rPr>
          <w:spacing w:val="-16"/>
          <w:sz w:val="20"/>
        </w:rPr>
        <w:t> </w:t>
      </w:r>
      <w:r>
        <w:rPr>
          <w:sz w:val="20"/>
        </w:rPr>
        <w:t>“contestación”).</w:t>
      </w:r>
      <w:r>
        <w:rPr>
          <w:spacing w:val="-12"/>
          <w:sz w:val="20"/>
        </w:rPr>
        <w:t> </w:t>
      </w:r>
      <w:r>
        <w:rPr>
          <w:sz w:val="20"/>
        </w:rPr>
        <w:t>Guatemala</w:t>
      </w:r>
      <w:r>
        <w:rPr>
          <w:spacing w:val="-14"/>
          <w:sz w:val="20"/>
        </w:rPr>
        <w:t> </w:t>
      </w:r>
      <w:r>
        <w:rPr>
          <w:sz w:val="20"/>
        </w:rPr>
        <w:t>presentó</w:t>
      </w:r>
      <w:r>
        <w:rPr>
          <w:spacing w:val="-16"/>
          <w:sz w:val="20"/>
        </w:rPr>
        <w:t> </w:t>
      </w:r>
      <w:r>
        <w:rPr>
          <w:sz w:val="20"/>
        </w:rPr>
        <w:t>un argumento,</w:t>
      </w:r>
      <w:r>
        <w:rPr>
          <w:spacing w:val="-6"/>
          <w:sz w:val="20"/>
        </w:rPr>
        <w:t> </w:t>
      </w:r>
      <w:r>
        <w:rPr>
          <w:sz w:val="20"/>
        </w:rPr>
        <w:t>que</w:t>
      </w:r>
      <w:r>
        <w:rPr>
          <w:spacing w:val="-7"/>
          <w:sz w:val="20"/>
        </w:rPr>
        <w:t> </w:t>
      </w:r>
      <w:r>
        <w:rPr>
          <w:sz w:val="20"/>
        </w:rPr>
        <w:t>denominó</w:t>
      </w:r>
      <w:r>
        <w:rPr>
          <w:spacing w:val="-9"/>
          <w:sz w:val="20"/>
        </w:rPr>
        <w:t> </w:t>
      </w:r>
      <w:r>
        <w:rPr>
          <w:sz w:val="20"/>
        </w:rPr>
        <w:t>excepción</w:t>
      </w:r>
      <w:r>
        <w:rPr>
          <w:spacing w:val="-7"/>
          <w:sz w:val="20"/>
        </w:rPr>
        <w:t> </w:t>
      </w:r>
      <w:r>
        <w:rPr>
          <w:sz w:val="20"/>
        </w:rPr>
        <w:t>preliminar,</w:t>
      </w:r>
      <w:r>
        <w:rPr>
          <w:spacing w:val="-8"/>
          <w:sz w:val="20"/>
        </w:rPr>
        <w:t> </w:t>
      </w:r>
      <w:r>
        <w:rPr>
          <w:sz w:val="20"/>
        </w:rPr>
        <w:t>referente</w:t>
      </w:r>
      <w:r>
        <w:rPr>
          <w:spacing w:val="-7"/>
          <w:sz w:val="20"/>
        </w:rPr>
        <w:t> </w:t>
      </w:r>
      <w:r>
        <w:rPr>
          <w:sz w:val="20"/>
        </w:rPr>
        <w:t>a</w:t>
      </w:r>
      <w:r>
        <w:rPr>
          <w:spacing w:val="-7"/>
          <w:sz w:val="20"/>
        </w:rPr>
        <w:t> </w:t>
      </w:r>
      <w:r>
        <w:rPr>
          <w:sz w:val="20"/>
        </w:rPr>
        <w:t>la aducida</w:t>
      </w:r>
      <w:r>
        <w:rPr>
          <w:spacing w:val="-5"/>
          <w:sz w:val="20"/>
        </w:rPr>
        <w:t> </w:t>
      </w:r>
      <w:r>
        <w:rPr>
          <w:sz w:val="20"/>
        </w:rPr>
        <w:t>falta</w:t>
      </w:r>
      <w:r>
        <w:rPr>
          <w:spacing w:val="-7"/>
          <w:sz w:val="20"/>
        </w:rPr>
        <w:t> </w:t>
      </w:r>
      <w:r>
        <w:rPr>
          <w:sz w:val="20"/>
        </w:rPr>
        <w:t>de</w:t>
      </w:r>
      <w:r>
        <w:rPr>
          <w:spacing w:val="-7"/>
          <w:sz w:val="20"/>
        </w:rPr>
        <w:t> </w:t>
      </w:r>
      <w:r>
        <w:rPr>
          <w:sz w:val="20"/>
        </w:rPr>
        <w:t>agotamiento de los recursos internos (</w:t>
      </w:r>
      <w:r>
        <w:rPr>
          <w:i/>
          <w:sz w:val="20"/>
        </w:rPr>
        <w:t>infra </w:t>
      </w:r>
      <w:r>
        <w:rPr>
          <w:sz w:val="20"/>
        </w:rPr>
        <w:t>párr. 50). Además, negó su responsabilidad y la procedencia de medias de reparación.</w:t>
      </w:r>
    </w:p>
    <w:p>
      <w:pPr>
        <w:pStyle w:val="BodyText"/>
      </w:pPr>
    </w:p>
    <w:p>
      <w:pPr>
        <w:pStyle w:val="ListParagraph"/>
        <w:numPr>
          <w:ilvl w:val="0"/>
          <w:numId w:val="9"/>
        </w:numPr>
        <w:tabs>
          <w:tab w:pos="1110" w:val="left" w:leader="none"/>
        </w:tabs>
        <w:spacing w:line="240" w:lineRule="auto" w:before="0" w:after="0"/>
        <w:ind w:left="402" w:right="170" w:firstLine="0"/>
        <w:jc w:val="both"/>
        <w:rPr>
          <w:sz w:val="20"/>
        </w:rPr>
      </w:pPr>
      <w:r>
        <w:rPr>
          <w:i/>
          <w:sz w:val="20"/>
        </w:rPr>
        <w:t>Observaciones</w:t>
      </w:r>
      <w:r>
        <w:rPr>
          <w:i/>
          <w:spacing w:val="-13"/>
          <w:sz w:val="20"/>
        </w:rPr>
        <w:t> </w:t>
      </w:r>
      <w:r>
        <w:rPr>
          <w:i/>
          <w:sz w:val="20"/>
        </w:rPr>
        <w:t>al</w:t>
      </w:r>
      <w:r>
        <w:rPr>
          <w:i/>
          <w:spacing w:val="-12"/>
          <w:sz w:val="20"/>
        </w:rPr>
        <w:t> </w:t>
      </w:r>
      <w:r>
        <w:rPr>
          <w:i/>
          <w:sz w:val="20"/>
        </w:rPr>
        <w:t>argumento</w:t>
      </w:r>
      <w:r>
        <w:rPr>
          <w:i/>
          <w:spacing w:val="-13"/>
          <w:sz w:val="20"/>
        </w:rPr>
        <w:t> </w:t>
      </w:r>
      <w:r>
        <w:rPr>
          <w:i/>
          <w:sz w:val="20"/>
        </w:rPr>
        <w:t>presentado</w:t>
      </w:r>
      <w:r>
        <w:rPr>
          <w:i/>
          <w:spacing w:val="-13"/>
          <w:sz w:val="20"/>
        </w:rPr>
        <w:t> </w:t>
      </w:r>
      <w:r>
        <w:rPr>
          <w:i/>
          <w:sz w:val="20"/>
        </w:rPr>
        <w:t>como</w:t>
      </w:r>
      <w:r>
        <w:rPr>
          <w:i/>
          <w:spacing w:val="-13"/>
          <w:sz w:val="20"/>
        </w:rPr>
        <w:t> </w:t>
      </w:r>
      <w:r>
        <w:rPr>
          <w:i/>
          <w:sz w:val="20"/>
        </w:rPr>
        <w:t>excepción</w:t>
      </w:r>
      <w:r>
        <w:rPr>
          <w:i/>
          <w:spacing w:val="-11"/>
          <w:sz w:val="20"/>
        </w:rPr>
        <w:t> </w:t>
      </w:r>
      <w:r>
        <w:rPr>
          <w:i/>
          <w:sz w:val="20"/>
        </w:rPr>
        <w:t>preliminar.</w:t>
      </w:r>
      <w:r>
        <w:rPr>
          <w:i/>
          <w:spacing w:val="-11"/>
          <w:sz w:val="20"/>
        </w:rPr>
        <w:t> </w:t>
      </w:r>
      <w:r>
        <w:rPr>
          <w:i/>
          <w:sz w:val="20"/>
        </w:rPr>
        <w:t>–</w:t>
      </w:r>
      <w:r>
        <w:rPr>
          <w:i/>
          <w:spacing w:val="-12"/>
          <w:sz w:val="20"/>
        </w:rPr>
        <w:t> </w:t>
      </w:r>
      <w:r>
        <w:rPr>
          <w:sz w:val="20"/>
        </w:rPr>
        <w:t>El</w:t>
      </w:r>
      <w:r>
        <w:rPr>
          <w:spacing w:val="-12"/>
          <w:sz w:val="20"/>
        </w:rPr>
        <w:t> </w:t>
      </w:r>
      <w:r>
        <w:rPr>
          <w:sz w:val="20"/>
        </w:rPr>
        <w:t>15</w:t>
      </w:r>
      <w:r>
        <w:rPr>
          <w:spacing w:val="-12"/>
          <w:sz w:val="20"/>
        </w:rPr>
        <w:t> </w:t>
      </w:r>
      <w:r>
        <w:rPr>
          <w:sz w:val="20"/>
        </w:rPr>
        <w:t>de</w:t>
      </w:r>
      <w:r>
        <w:rPr>
          <w:spacing w:val="-14"/>
          <w:sz w:val="20"/>
        </w:rPr>
        <w:t> </w:t>
      </w:r>
      <w:r>
        <w:rPr>
          <w:sz w:val="20"/>
        </w:rPr>
        <w:t>marzo de</w:t>
      </w:r>
      <w:r>
        <w:rPr>
          <w:spacing w:val="-14"/>
          <w:sz w:val="20"/>
        </w:rPr>
        <w:t> </w:t>
      </w:r>
      <w:r>
        <w:rPr>
          <w:sz w:val="20"/>
        </w:rPr>
        <w:t>2021</w:t>
      </w:r>
      <w:r>
        <w:rPr>
          <w:spacing w:val="-12"/>
          <w:sz w:val="20"/>
        </w:rPr>
        <w:t> </w:t>
      </w:r>
      <w:r>
        <w:rPr>
          <w:sz w:val="20"/>
        </w:rPr>
        <w:t>los</w:t>
      </w:r>
      <w:r>
        <w:rPr>
          <w:spacing w:val="-11"/>
          <w:sz w:val="20"/>
        </w:rPr>
        <w:t> </w:t>
      </w:r>
      <w:r>
        <w:rPr>
          <w:sz w:val="20"/>
        </w:rPr>
        <w:t>representantes</w:t>
      </w:r>
      <w:r>
        <w:rPr>
          <w:spacing w:val="-13"/>
          <w:sz w:val="20"/>
        </w:rPr>
        <w:t> </w:t>
      </w:r>
      <w:r>
        <w:rPr>
          <w:sz w:val="20"/>
        </w:rPr>
        <w:t>remitieron</w:t>
      </w:r>
      <w:r>
        <w:rPr>
          <w:spacing w:val="-11"/>
          <w:sz w:val="20"/>
        </w:rPr>
        <w:t> </w:t>
      </w:r>
      <w:r>
        <w:rPr>
          <w:sz w:val="20"/>
        </w:rPr>
        <w:t>sus</w:t>
      </w:r>
      <w:r>
        <w:rPr>
          <w:spacing w:val="-13"/>
          <w:sz w:val="20"/>
        </w:rPr>
        <w:t> </w:t>
      </w:r>
      <w:r>
        <w:rPr>
          <w:sz w:val="20"/>
        </w:rPr>
        <w:t>observaciones</w:t>
      </w:r>
      <w:r>
        <w:rPr>
          <w:spacing w:val="-13"/>
          <w:sz w:val="20"/>
        </w:rPr>
        <w:t> </w:t>
      </w:r>
      <w:r>
        <w:rPr>
          <w:sz w:val="20"/>
        </w:rPr>
        <w:t>sobre</w:t>
      </w:r>
      <w:r>
        <w:rPr>
          <w:spacing w:val="-11"/>
          <w:sz w:val="20"/>
        </w:rPr>
        <w:t> </w:t>
      </w:r>
      <w:r>
        <w:rPr>
          <w:sz w:val="20"/>
        </w:rPr>
        <w:t>el</w:t>
      </w:r>
      <w:r>
        <w:rPr>
          <w:spacing w:val="-12"/>
          <w:sz w:val="20"/>
        </w:rPr>
        <w:t> </w:t>
      </w:r>
      <w:r>
        <w:rPr>
          <w:sz w:val="20"/>
        </w:rPr>
        <w:t>argumento</w:t>
      </w:r>
      <w:r>
        <w:rPr>
          <w:spacing w:val="-13"/>
          <w:sz w:val="20"/>
        </w:rPr>
        <w:t> </w:t>
      </w:r>
      <w:r>
        <w:rPr>
          <w:sz w:val="20"/>
        </w:rPr>
        <w:t>presentado</w:t>
      </w:r>
      <w:r>
        <w:rPr>
          <w:spacing w:val="-13"/>
          <w:sz w:val="20"/>
        </w:rPr>
        <w:t> </w:t>
      </w:r>
      <w:r>
        <w:rPr>
          <w:sz w:val="20"/>
        </w:rPr>
        <w:t>por el</w:t>
      </w:r>
      <w:r>
        <w:rPr>
          <w:spacing w:val="-17"/>
          <w:sz w:val="20"/>
        </w:rPr>
        <w:t> </w:t>
      </w:r>
      <w:r>
        <w:rPr>
          <w:sz w:val="20"/>
        </w:rPr>
        <w:t>Estado</w:t>
      </w:r>
      <w:r>
        <w:rPr>
          <w:spacing w:val="-18"/>
          <w:sz w:val="20"/>
        </w:rPr>
        <w:t> </w:t>
      </w:r>
      <w:r>
        <w:rPr>
          <w:sz w:val="20"/>
        </w:rPr>
        <w:t>como</w:t>
      </w:r>
      <w:r>
        <w:rPr>
          <w:spacing w:val="-15"/>
          <w:sz w:val="20"/>
        </w:rPr>
        <w:t> </w:t>
      </w:r>
      <w:r>
        <w:rPr>
          <w:sz w:val="20"/>
        </w:rPr>
        <w:t>excepción</w:t>
      </w:r>
      <w:r>
        <w:rPr>
          <w:spacing w:val="-16"/>
          <w:sz w:val="20"/>
        </w:rPr>
        <w:t> </w:t>
      </w:r>
      <w:r>
        <w:rPr>
          <w:sz w:val="20"/>
        </w:rPr>
        <w:t>preliminar.</w:t>
      </w:r>
      <w:r>
        <w:rPr>
          <w:spacing w:val="-18"/>
          <w:sz w:val="20"/>
        </w:rPr>
        <w:t> </w:t>
      </w:r>
      <w:r>
        <w:rPr>
          <w:sz w:val="20"/>
        </w:rPr>
        <w:t>La</w:t>
      </w:r>
      <w:r>
        <w:rPr>
          <w:spacing w:val="-15"/>
          <w:sz w:val="20"/>
        </w:rPr>
        <w:t> </w:t>
      </w:r>
      <w:r>
        <w:rPr>
          <w:sz w:val="20"/>
        </w:rPr>
        <w:t>Comisión</w:t>
      </w:r>
      <w:r>
        <w:rPr>
          <w:spacing w:val="-16"/>
          <w:sz w:val="20"/>
        </w:rPr>
        <w:t> </w:t>
      </w:r>
      <w:r>
        <w:rPr>
          <w:sz w:val="20"/>
        </w:rPr>
        <w:t>presentó</w:t>
      </w:r>
      <w:r>
        <w:rPr>
          <w:spacing w:val="-18"/>
          <w:sz w:val="20"/>
        </w:rPr>
        <w:t> </w:t>
      </w:r>
      <w:r>
        <w:rPr>
          <w:sz w:val="20"/>
        </w:rPr>
        <w:t>sus</w:t>
      </w:r>
      <w:r>
        <w:rPr>
          <w:spacing w:val="-15"/>
          <w:sz w:val="20"/>
        </w:rPr>
        <w:t> </w:t>
      </w:r>
      <w:r>
        <w:rPr>
          <w:sz w:val="20"/>
        </w:rPr>
        <w:t>observaciones</w:t>
      </w:r>
      <w:r>
        <w:rPr>
          <w:spacing w:val="-15"/>
          <w:sz w:val="20"/>
        </w:rPr>
        <w:t> </w:t>
      </w:r>
      <w:r>
        <w:rPr>
          <w:sz w:val="20"/>
        </w:rPr>
        <w:t>el</w:t>
      </w:r>
      <w:r>
        <w:rPr>
          <w:spacing w:val="-17"/>
          <w:sz w:val="20"/>
        </w:rPr>
        <w:t> </w:t>
      </w:r>
      <w:r>
        <w:rPr>
          <w:sz w:val="20"/>
        </w:rPr>
        <w:t>18</w:t>
      </w:r>
      <w:r>
        <w:rPr>
          <w:spacing w:val="-16"/>
          <w:sz w:val="20"/>
        </w:rPr>
        <w:t> </w:t>
      </w:r>
      <w:r>
        <w:rPr>
          <w:sz w:val="20"/>
        </w:rPr>
        <w:t>de</w:t>
      </w:r>
      <w:r>
        <w:rPr>
          <w:spacing w:val="-18"/>
          <w:sz w:val="20"/>
        </w:rPr>
        <w:t> </w:t>
      </w:r>
      <w:r>
        <w:rPr>
          <w:sz w:val="20"/>
        </w:rPr>
        <w:t>marzo de 2021.</w:t>
      </w:r>
    </w:p>
    <w:p>
      <w:pPr>
        <w:pStyle w:val="BodyText"/>
        <w:spacing w:before="11"/>
        <w:rPr>
          <w:sz w:val="19"/>
        </w:rPr>
      </w:pPr>
    </w:p>
    <w:p>
      <w:pPr>
        <w:pStyle w:val="ListParagraph"/>
        <w:numPr>
          <w:ilvl w:val="0"/>
          <w:numId w:val="9"/>
        </w:numPr>
        <w:tabs>
          <w:tab w:pos="1110" w:val="left" w:leader="none"/>
        </w:tabs>
        <w:spacing w:line="244" w:lineRule="auto" w:before="1" w:after="0"/>
        <w:ind w:left="402" w:right="168" w:firstLine="0"/>
        <w:jc w:val="both"/>
        <w:rPr>
          <w:sz w:val="20"/>
        </w:rPr>
      </w:pPr>
      <w:r>
        <w:rPr>
          <w:i/>
          <w:sz w:val="20"/>
        </w:rPr>
        <w:t>Audiencia pública. </w:t>
      </w:r>
      <w:r>
        <w:rPr>
          <w:sz w:val="20"/>
        </w:rPr>
        <w:t>– Mediante Resolución de 8 de diciembre de 2021</w:t>
      </w:r>
      <w:r>
        <w:rPr>
          <w:position w:val="7"/>
          <w:sz w:val="13"/>
        </w:rPr>
        <w:t>4</w:t>
      </w:r>
      <w:r>
        <w:rPr>
          <w:sz w:val="20"/>
        </w:rPr>
        <w:t>, la entonces Presidenta</w:t>
      </w:r>
      <w:r>
        <w:rPr>
          <w:spacing w:val="-5"/>
          <w:sz w:val="20"/>
        </w:rPr>
        <w:t> </w:t>
      </w:r>
      <w:r>
        <w:rPr>
          <w:sz w:val="20"/>
        </w:rPr>
        <w:t>de</w:t>
      </w:r>
      <w:r>
        <w:rPr>
          <w:spacing w:val="-7"/>
          <w:sz w:val="20"/>
        </w:rPr>
        <w:t> </w:t>
      </w:r>
      <w:r>
        <w:rPr>
          <w:sz w:val="20"/>
        </w:rPr>
        <w:t>la</w:t>
      </w:r>
      <w:r>
        <w:rPr>
          <w:spacing w:val="-5"/>
          <w:sz w:val="20"/>
        </w:rPr>
        <w:t> </w:t>
      </w:r>
      <w:r>
        <w:rPr>
          <w:sz w:val="20"/>
        </w:rPr>
        <w:t>Corte,</w:t>
      </w:r>
      <w:r>
        <w:rPr>
          <w:spacing w:val="-1"/>
          <w:sz w:val="20"/>
        </w:rPr>
        <w:t> </w:t>
      </w:r>
      <w:r>
        <w:rPr>
          <w:sz w:val="20"/>
        </w:rPr>
        <w:t>convocó</w:t>
      </w:r>
      <w:r>
        <w:rPr>
          <w:spacing w:val="-7"/>
          <w:sz w:val="20"/>
        </w:rPr>
        <w:t> </w:t>
      </w:r>
      <w:r>
        <w:rPr>
          <w:sz w:val="20"/>
        </w:rPr>
        <w:t>a</w:t>
      </w:r>
      <w:r>
        <w:rPr>
          <w:spacing w:val="-5"/>
          <w:sz w:val="20"/>
        </w:rPr>
        <w:t> </w:t>
      </w:r>
      <w:r>
        <w:rPr>
          <w:sz w:val="20"/>
        </w:rPr>
        <w:t>las</w:t>
      </w:r>
      <w:r>
        <w:rPr>
          <w:spacing w:val="-6"/>
          <w:sz w:val="20"/>
        </w:rPr>
        <w:t> </w:t>
      </w:r>
      <w:r>
        <w:rPr>
          <w:sz w:val="20"/>
        </w:rPr>
        <w:t>partes</w:t>
      </w:r>
      <w:r>
        <w:rPr>
          <w:spacing w:val="-4"/>
          <w:sz w:val="20"/>
        </w:rPr>
        <w:t> </w:t>
      </w:r>
      <w:r>
        <w:rPr>
          <w:sz w:val="20"/>
        </w:rPr>
        <w:t>y</w:t>
      </w:r>
      <w:r>
        <w:rPr>
          <w:spacing w:val="-6"/>
          <w:sz w:val="20"/>
        </w:rPr>
        <w:t> </w:t>
      </w:r>
      <w:r>
        <w:rPr>
          <w:sz w:val="20"/>
        </w:rPr>
        <w:t>a</w:t>
      </w:r>
      <w:r>
        <w:rPr>
          <w:spacing w:val="-3"/>
          <w:sz w:val="20"/>
        </w:rPr>
        <w:t> </w:t>
      </w:r>
      <w:r>
        <w:rPr>
          <w:sz w:val="20"/>
        </w:rPr>
        <w:t>la</w:t>
      </w:r>
      <w:r>
        <w:rPr>
          <w:spacing w:val="-5"/>
          <w:sz w:val="20"/>
        </w:rPr>
        <w:t> </w:t>
      </w:r>
      <w:r>
        <w:rPr>
          <w:sz w:val="20"/>
        </w:rPr>
        <w:t>Comisión</w:t>
      </w:r>
      <w:r>
        <w:rPr>
          <w:spacing w:val="-5"/>
          <w:sz w:val="20"/>
        </w:rPr>
        <w:t> </w:t>
      </w:r>
      <w:r>
        <w:rPr>
          <w:sz w:val="20"/>
        </w:rPr>
        <w:t>a</w:t>
      </w:r>
      <w:r>
        <w:rPr>
          <w:spacing w:val="-5"/>
          <w:sz w:val="20"/>
        </w:rPr>
        <w:t> </w:t>
      </w:r>
      <w:r>
        <w:rPr>
          <w:sz w:val="20"/>
        </w:rPr>
        <w:t>una</w:t>
      </w:r>
      <w:r>
        <w:rPr>
          <w:spacing w:val="-5"/>
          <w:sz w:val="20"/>
        </w:rPr>
        <w:t> </w:t>
      </w:r>
      <w:r>
        <w:rPr>
          <w:sz w:val="20"/>
        </w:rPr>
        <w:t>audiencia</w:t>
      </w:r>
      <w:r>
        <w:rPr>
          <w:spacing w:val="-5"/>
          <w:sz w:val="20"/>
        </w:rPr>
        <w:t> </w:t>
      </w:r>
      <w:r>
        <w:rPr>
          <w:sz w:val="20"/>
        </w:rPr>
        <w:t>pública</w:t>
      </w:r>
      <w:r>
        <w:rPr>
          <w:spacing w:val="-3"/>
          <w:sz w:val="20"/>
        </w:rPr>
        <w:t> </w:t>
      </w:r>
      <w:r>
        <w:rPr>
          <w:sz w:val="20"/>
        </w:rPr>
        <w:t>sobre</w:t>
      </w:r>
      <w:r>
        <w:rPr>
          <w:spacing w:val="-5"/>
          <w:sz w:val="20"/>
        </w:rPr>
        <w:t> </w:t>
      </w:r>
      <w:r>
        <w:rPr>
          <w:sz w:val="20"/>
        </w:rPr>
        <w:t>la denominada</w:t>
      </w:r>
      <w:r>
        <w:rPr>
          <w:spacing w:val="-8"/>
          <w:sz w:val="20"/>
        </w:rPr>
        <w:t> </w:t>
      </w:r>
      <w:r>
        <w:rPr>
          <w:sz w:val="20"/>
        </w:rPr>
        <w:t>excepción</w:t>
      </w:r>
      <w:r>
        <w:rPr>
          <w:spacing w:val="-9"/>
          <w:sz w:val="20"/>
        </w:rPr>
        <w:t> </w:t>
      </w:r>
      <w:r>
        <w:rPr>
          <w:sz w:val="20"/>
        </w:rPr>
        <w:t>preliminar</w:t>
      </w:r>
      <w:r>
        <w:rPr>
          <w:spacing w:val="-10"/>
          <w:sz w:val="20"/>
        </w:rPr>
        <w:t> </w:t>
      </w:r>
      <w:r>
        <w:rPr>
          <w:sz w:val="20"/>
        </w:rPr>
        <w:t>y</w:t>
      </w:r>
      <w:r>
        <w:rPr>
          <w:spacing w:val="-10"/>
          <w:sz w:val="20"/>
        </w:rPr>
        <w:t> </w:t>
      </w:r>
      <w:r>
        <w:rPr>
          <w:sz w:val="20"/>
        </w:rPr>
        <w:t>los</w:t>
      </w:r>
      <w:r>
        <w:rPr>
          <w:spacing w:val="-10"/>
          <w:sz w:val="20"/>
        </w:rPr>
        <w:t> </w:t>
      </w:r>
      <w:r>
        <w:rPr>
          <w:sz w:val="20"/>
        </w:rPr>
        <w:t>eventuales</w:t>
      </w:r>
      <w:r>
        <w:rPr>
          <w:spacing w:val="-10"/>
          <w:sz w:val="20"/>
        </w:rPr>
        <w:t> </w:t>
      </w:r>
      <w:r>
        <w:rPr>
          <w:sz w:val="20"/>
        </w:rPr>
        <w:t>fondo,</w:t>
      </w:r>
      <w:r>
        <w:rPr>
          <w:spacing w:val="-10"/>
          <w:sz w:val="20"/>
        </w:rPr>
        <w:t> </w:t>
      </w:r>
      <w:r>
        <w:rPr>
          <w:sz w:val="20"/>
        </w:rPr>
        <w:t>reparaciones</w:t>
      </w:r>
      <w:r>
        <w:rPr>
          <w:spacing w:val="-7"/>
          <w:sz w:val="20"/>
        </w:rPr>
        <w:t> </w:t>
      </w:r>
      <w:r>
        <w:rPr>
          <w:sz w:val="20"/>
        </w:rPr>
        <w:t>y</w:t>
      </w:r>
      <w:r>
        <w:rPr>
          <w:spacing w:val="-12"/>
          <w:sz w:val="20"/>
        </w:rPr>
        <w:t> </w:t>
      </w:r>
      <w:r>
        <w:rPr>
          <w:sz w:val="20"/>
        </w:rPr>
        <w:t>costas,</w:t>
      </w:r>
      <w:r>
        <w:rPr>
          <w:spacing w:val="-10"/>
          <w:sz w:val="20"/>
        </w:rPr>
        <w:t> </w:t>
      </w:r>
      <w:r>
        <w:rPr>
          <w:sz w:val="20"/>
        </w:rPr>
        <w:t>que</w:t>
      </w:r>
      <w:r>
        <w:rPr>
          <w:spacing w:val="-10"/>
          <w:sz w:val="20"/>
        </w:rPr>
        <w:t> </w:t>
      </w:r>
      <w:r>
        <w:rPr>
          <w:sz w:val="20"/>
        </w:rPr>
        <w:t>se</w:t>
      </w:r>
      <w:r>
        <w:rPr>
          <w:spacing w:val="-13"/>
          <w:sz w:val="20"/>
        </w:rPr>
        <w:t> </w:t>
      </w:r>
      <w:r>
        <w:rPr>
          <w:sz w:val="20"/>
        </w:rPr>
        <w:t>llevó a cabo de forma presencial, el 9 de febrero de 2022, durante el 146° Período Ordinario de Sesiones de la Corte, celebrado en la sede del Tribunal en San José, Costa Rica</w:t>
      </w:r>
      <w:r>
        <w:rPr>
          <w:sz w:val="20"/>
          <w:vertAlign w:val="superscript"/>
        </w:rPr>
        <w:t>5</w:t>
      </w:r>
      <w:r>
        <w:rPr>
          <w:sz w:val="20"/>
          <w:vertAlign w:val="baseline"/>
        </w:rPr>
        <w:t>. En dicha audiencia prestaron declaración el señor Rodrigo Tot, la perita Victoria Sanford y el perito </w:t>
      </w:r>
      <w:r>
        <w:rPr>
          <w:w w:val="95"/>
          <w:sz w:val="20"/>
          <w:vertAlign w:val="baseline"/>
        </w:rPr>
        <w:t>Roberto</w:t>
      </w:r>
      <w:r>
        <w:rPr>
          <w:spacing w:val="14"/>
          <w:sz w:val="20"/>
          <w:vertAlign w:val="baseline"/>
        </w:rPr>
        <w:t> </w:t>
      </w:r>
      <w:r>
        <w:rPr>
          <w:w w:val="95"/>
          <w:sz w:val="20"/>
          <w:vertAlign w:val="baseline"/>
        </w:rPr>
        <w:t>Estuardo</w:t>
      </w:r>
      <w:r>
        <w:rPr>
          <w:spacing w:val="14"/>
          <w:sz w:val="20"/>
          <w:vertAlign w:val="baseline"/>
        </w:rPr>
        <w:t> </w:t>
      </w:r>
      <w:r>
        <w:rPr>
          <w:w w:val="95"/>
          <w:sz w:val="20"/>
          <w:vertAlign w:val="baseline"/>
        </w:rPr>
        <w:t>Morales</w:t>
      </w:r>
      <w:r>
        <w:rPr>
          <w:spacing w:val="14"/>
          <w:sz w:val="20"/>
          <w:vertAlign w:val="baseline"/>
        </w:rPr>
        <w:t> </w:t>
      </w:r>
      <w:r>
        <w:rPr>
          <w:w w:val="95"/>
          <w:sz w:val="20"/>
          <w:vertAlign w:val="baseline"/>
        </w:rPr>
        <w:t>Gómez.</w:t>
      </w:r>
      <w:r>
        <w:rPr>
          <w:spacing w:val="17"/>
          <w:sz w:val="20"/>
          <w:vertAlign w:val="baseline"/>
        </w:rPr>
        <w:t> </w:t>
      </w:r>
      <w:r>
        <w:rPr>
          <w:w w:val="95"/>
          <w:sz w:val="20"/>
          <w:vertAlign w:val="baseline"/>
        </w:rPr>
        <w:t>Además,</w:t>
      </w:r>
      <w:r>
        <w:rPr>
          <w:spacing w:val="15"/>
          <w:sz w:val="20"/>
          <w:vertAlign w:val="baseline"/>
        </w:rPr>
        <w:t> </w:t>
      </w:r>
      <w:r>
        <w:rPr>
          <w:w w:val="95"/>
          <w:sz w:val="20"/>
          <w:vertAlign w:val="baseline"/>
        </w:rPr>
        <w:t>las</w:t>
      </w:r>
      <w:r>
        <w:rPr>
          <w:spacing w:val="18"/>
          <w:sz w:val="20"/>
          <w:vertAlign w:val="baseline"/>
        </w:rPr>
        <w:t> </w:t>
      </w:r>
      <w:r>
        <w:rPr>
          <w:w w:val="95"/>
          <w:sz w:val="20"/>
          <w:vertAlign w:val="baseline"/>
        </w:rPr>
        <w:t>partes</w:t>
      </w:r>
      <w:r>
        <w:rPr>
          <w:spacing w:val="15"/>
          <w:sz w:val="20"/>
          <w:vertAlign w:val="baseline"/>
        </w:rPr>
        <w:t> </w:t>
      </w:r>
      <w:r>
        <w:rPr>
          <w:w w:val="95"/>
          <w:sz w:val="20"/>
          <w:vertAlign w:val="baseline"/>
        </w:rPr>
        <w:t>y</w:t>
      </w:r>
      <w:r>
        <w:rPr>
          <w:spacing w:val="15"/>
          <w:sz w:val="20"/>
          <w:vertAlign w:val="baseline"/>
        </w:rPr>
        <w:t> </w:t>
      </w:r>
      <w:r>
        <w:rPr>
          <w:w w:val="95"/>
          <w:sz w:val="20"/>
          <w:vertAlign w:val="baseline"/>
        </w:rPr>
        <w:t>la</w:t>
      </w:r>
      <w:r>
        <w:rPr>
          <w:spacing w:val="13"/>
          <w:sz w:val="20"/>
          <w:vertAlign w:val="baseline"/>
        </w:rPr>
        <w:t> </w:t>
      </w:r>
      <w:r>
        <w:rPr>
          <w:w w:val="95"/>
          <w:sz w:val="20"/>
          <w:vertAlign w:val="baseline"/>
        </w:rPr>
        <w:t>Comisión</w:t>
      </w:r>
      <w:r>
        <w:rPr>
          <w:spacing w:val="14"/>
          <w:sz w:val="20"/>
          <w:vertAlign w:val="baseline"/>
        </w:rPr>
        <w:t> </w:t>
      </w:r>
      <w:r>
        <w:rPr>
          <w:w w:val="95"/>
          <w:sz w:val="20"/>
          <w:vertAlign w:val="baseline"/>
        </w:rPr>
        <w:t>presentaron</w:t>
      </w:r>
      <w:r>
        <w:rPr>
          <w:spacing w:val="15"/>
          <w:sz w:val="20"/>
          <w:vertAlign w:val="baseline"/>
        </w:rPr>
        <w:t> </w:t>
      </w:r>
      <w:r>
        <w:rPr>
          <w:w w:val="95"/>
          <w:sz w:val="20"/>
          <w:vertAlign w:val="baseline"/>
        </w:rPr>
        <w:t>sus</w:t>
      </w:r>
      <w:r>
        <w:rPr>
          <w:spacing w:val="11"/>
          <w:sz w:val="20"/>
          <w:vertAlign w:val="baseline"/>
        </w:rPr>
        <w:t> </w:t>
      </w:r>
      <w:r>
        <w:rPr>
          <w:spacing w:val="-2"/>
          <w:w w:val="95"/>
          <w:sz w:val="20"/>
          <w:vertAlign w:val="baseline"/>
        </w:rPr>
        <w:t>alegatos</w:t>
      </w:r>
    </w:p>
    <w:p>
      <w:pPr>
        <w:pStyle w:val="BodyText"/>
        <w:spacing w:before="5"/>
        <w:rPr>
          <w:sz w:val="21"/>
        </w:rPr>
      </w:pPr>
      <w:r>
        <w:rPr/>
        <w:pict>
          <v:rect style="position:absolute;margin-left:85.103996pt;margin-top:14.233702pt;width:144.020pt;height:.599980pt;mso-position-horizontal-relative:page;mso-position-vertical-relative:paragraph;z-index:-15728128;mso-wrap-distance-left:0;mso-wrap-distance-right:0" id="docshape3" filled="true" fillcolor="#000000" stroked="false">
            <v:fill type="solid"/>
            <w10:wrap type="topAndBottom"/>
          </v:rect>
        </w:pict>
      </w:r>
    </w:p>
    <w:p>
      <w:pPr>
        <w:tabs>
          <w:tab w:pos="1109" w:val="left" w:leader="none"/>
        </w:tabs>
        <w:spacing w:before="108"/>
        <w:ind w:left="402" w:right="163" w:firstLine="0"/>
        <w:jc w:val="both"/>
        <w:rPr>
          <w:sz w:val="16"/>
        </w:rPr>
      </w:pPr>
      <w:r>
        <w:rPr>
          <w:spacing w:val="-10"/>
          <w:sz w:val="16"/>
          <w:vertAlign w:val="superscript"/>
        </w:rPr>
        <w:t>3</w:t>
      </w:r>
      <w:r>
        <w:rPr>
          <w:sz w:val="16"/>
          <w:vertAlign w:val="baseline"/>
        </w:rPr>
        <w:tab/>
        <w:t>La</w:t>
      </w:r>
      <w:r>
        <w:rPr>
          <w:spacing w:val="-4"/>
          <w:sz w:val="16"/>
          <w:vertAlign w:val="baseline"/>
        </w:rPr>
        <w:t> </w:t>
      </w:r>
      <w:r>
        <w:rPr>
          <w:sz w:val="16"/>
          <w:vertAlign w:val="baseline"/>
        </w:rPr>
        <w:t>representación</w:t>
      </w:r>
      <w:r>
        <w:rPr>
          <w:spacing w:val="-9"/>
          <w:sz w:val="16"/>
          <w:vertAlign w:val="baseline"/>
        </w:rPr>
        <w:t> </w:t>
      </w:r>
      <w:r>
        <w:rPr>
          <w:sz w:val="16"/>
          <w:vertAlign w:val="baseline"/>
        </w:rPr>
        <w:t>de</w:t>
      </w:r>
      <w:r>
        <w:rPr>
          <w:spacing w:val="-5"/>
          <w:sz w:val="16"/>
          <w:vertAlign w:val="baseline"/>
        </w:rPr>
        <w:t> </w:t>
      </w:r>
      <w:r>
        <w:rPr>
          <w:sz w:val="16"/>
          <w:vertAlign w:val="baseline"/>
        </w:rPr>
        <w:t>la</w:t>
      </w:r>
      <w:r>
        <w:rPr>
          <w:spacing w:val="-7"/>
          <w:sz w:val="16"/>
          <w:vertAlign w:val="baseline"/>
        </w:rPr>
        <w:t> </w:t>
      </w:r>
      <w:r>
        <w:rPr>
          <w:sz w:val="16"/>
          <w:vertAlign w:val="baseline"/>
        </w:rPr>
        <w:t>presunta</w:t>
      </w:r>
      <w:r>
        <w:rPr>
          <w:spacing w:val="-4"/>
          <w:sz w:val="16"/>
          <w:vertAlign w:val="baseline"/>
        </w:rPr>
        <w:t> </w:t>
      </w:r>
      <w:r>
        <w:rPr>
          <w:sz w:val="16"/>
          <w:vertAlign w:val="baseline"/>
        </w:rPr>
        <w:t>víctima</w:t>
      </w:r>
      <w:r>
        <w:rPr>
          <w:spacing w:val="-7"/>
          <w:sz w:val="16"/>
          <w:vertAlign w:val="baseline"/>
        </w:rPr>
        <w:t> </w:t>
      </w:r>
      <w:r>
        <w:rPr>
          <w:sz w:val="16"/>
          <w:vertAlign w:val="baseline"/>
        </w:rPr>
        <w:t>es</w:t>
      </w:r>
      <w:r>
        <w:rPr>
          <w:spacing w:val="-6"/>
          <w:sz w:val="16"/>
          <w:vertAlign w:val="baseline"/>
        </w:rPr>
        <w:t> </w:t>
      </w:r>
      <w:r>
        <w:rPr>
          <w:sz w:val="16"/>
          <w:vertAlign w:val="baseline"/>
        </w:rPr>
        <w:t>ejercida</w:t>
      </w:r>
      <w:r>
        <w:rPr>
          <w:spacing w:val="-8"/>
          <w:sz w:val="16"/>
          <w:vertAlign w:val="baseline"/>
        </w:rPr>
        <w:t> </w:t>
      </w:r>
      <w:r>
        <w:rPr>
          <w:sz w:val="16"/>
          <w:vertAlign w:val="baseline"/>
        </w:rPr>
        <w:t>por</w:t>
      </w:r>
      <w:r>
        <w:rPr>
          <w:spacing w:val="-5"/>
          <w:sz w:val="16"/>
          <w:vertAlign w:val="baseline"/>
        </w:rPr>
        <w:t> </w:t>
      </w:r>
      <w:r>
        <w:rPr>
          <w:sz w:val="16"/>
          <w:vertAlign w:val="baseline"/>
        </w:rPr>
        <w:t>Carlos</w:t>
      </w:r>
      <w:r>
        <w:rPr>
          <w:spacing w:val="-5"/>
          <w:sz w:val="16"/>
          <w:vertAlign w:val="baseline"/>
        </w:rPr>
        <w:t> </w:t>
      </w:r>
      <w:r>
        <w:rPr>
          <w:sz w:val="16"/>
          <w:vertAlign w:val="baseline"/>
        </w:rPr>
        <w:t>Antonio</w:t>
      </w:r>
      <w:r>
        <w:rPr>
          <w:spacing w:val="-5"/>
          <w:sz w:val="16"/>
          <w:vertAlign w:val="baseline"/>
        </w:rPr>
        <w:t> </w:t>
      </w:r>
      <w:r>
        <w:rPr>
          <w:sz w:val="16"/>
          <w:vertAlign w:val="baseline"/>
        </w:rPr>
        <w:t>Pop</w:t>
      </w:r>
      <w:r>
        <w:rPr>
          <w:spacing w:val="-5"/>
          <w:sz w:val="16"/>
          <w:vertAlign w:val="baseline"/>
        </w:rPr>
        <w:t> </w:t>
      </w:r>
      <w:r>
        <w:rPr>
          <w:sz w:val="16"/>
          <w:vertAlign w:val="baseline"/>
        </w:rPr>
        <w:t>Ac</w:t>
      </w:r>
      <w:r>
        <w:rPr>
          <w:spacing w:val="-8"/>
          <w:sz w:val="16"/>
          <w:vertAlign w:val="baseline"/>
        </w:rPr>
        <w:t> </w:t>
      </w:r>
      <w:r>
        <w:rPr>
          <w:sz w:val="16"/>
          <w:vertAlign w:val="baseline"/>
        </w:rPr>
        <w:t>y</w:t>
      </w:r>
      <w:r>
        <w:rPr>
          <w:spacing w:val="-5"/>
          <w:sz w:val="16"/>
          <w:vertAlign w:val="baseline"/>
        </w:rPr>
        <w:t> </w:t>
      </w:r>
      <w:r>
        <w:rPr>
          <w:sz w:val="16"/>
          <w:vertAlign w:val="baseline"/>
        </w:rPr>
        <w:t>por</w:t>
      </w:r>
      <w:r>
        <w:rPr>
          <w:spacing w:val="-4"/>
          <w:sz w:val="16"/>
          <w:vertAlign w:val="baseline"/>
        </w:rPr>
        <w:t> </w:t>
      </w:r>
      <w:r>
        <w:rPr>
          <w:sz w:val="16"/>
          <w:vertAlign w:val="baseline"/>
        </w:rPr>
        <w:t>la</w:t>
      </w:r>
      <w:r>
        <w:rPr>
          <w:spacing w:val="-7"/>
          <w:sz w:val="16"/>
          <w:vertAlign w:val="baseline"/>
        </w:rPr>
        <w:t> </w:t>
      </w:r>
      <w:r>
        <w:rPr>
          <w:sz w:val="16"/>
          <w:vertAlign w:val="baseline"/>
        </w:rPr>
        <w:t>organización</w:t>
      </w:r>
      <w:r>
        <w:rPr>
          <w:spacing w:val="-4"/>
          <w:sz w:val="16"/>
          <w:vertAlign w:val="baseline"/>
        </w:rPr>
        <w:t> </w:t>
      </w:r>
      <w:r>
        <w:rPr>
          <w:i/>
          <w:sz w:val="16"/>
          <w:vertAlign w:val="baseline"/>
        </w:rPr>
        <w:t>Indian</w:t>
      </w:r>
      <w:r>
        <w:rPr>
          <w:i/>
          <w:sz w:val="16"/>
          <w:vertAlign w:val="baseline"/>
        </w:rPr>
        <w:t> Law</w:t>
      </w:r>
      <w:r>
        <w:rPr>
          <w:i/>
          <w:spacing w:val="-9"/>
          <w:sz w:val="16"/>
          <w:vertAlign w:val="baseline"/>
        </w:rPr>
        <w:t> </w:t>
      </w:r>
      <w:r>
        <w:rPr>
          <w:i/>
          <w:sz w:val="16"/>
          <w:vertAlign w:val="baseline"/>
        </w:rPr>
        <w:t>Resource</w:t>
      </w:r>
      <w:r>
        <w:rPr>
          <w:i/>
          <w:spacing w:val="-11"/>
          <w:sz w:val="16"/>
          <w:vertAlign w:val="baseline"/>
        </w:rPr>
        <w:t> </w:t>
      </w:r>
      <w:r>
        <w:rPr>
          <w:i/>
          <w:sz w:val="16"/>
          <w:vertAlign w:val="baseline"/>
        </w:rPr>
        <w:t>Center</w:t>
      </w:r>
      <w:r>
        <w:rPr>
          <w:sz w:val="16"/>
          <w:vertAlign w:val="baseline"/>
        </w:rPr>
        <w:t>,</w:t>
      </w:r>
      <w:r>
        <w:rPr>
          <w:spacing w:val="-10"/>
          <w:sz w:val="16"/>
          <w:vertAlign w:val="baseline"/>
        </w:rPr>
        <w:t> </w:t>
      </w:r>
      <w:r>
        <w:rPr>
          <w:sz w:val="16"/>
          <w:vertAlign w:val="baseline"/>
        </w:rPr>
        <w:t>a</w:t>
      </w:r>
      <w:r>
        <w:rPr>
          <w:spacing w:val="-12"/>
          <w:sz w:val="16"/>
          <w:vertAlign w:val="baseline"/>
        </w:rPr>
        <w:t> </w:t>
      </w:r>
      <w:r>
        <w:rPr>
          <w:sz w:val="16"/>
          <w:vertAlign w:val="baseline"/>
        </w:rPr>
        <w:t>través</w:t>
      </w:r>
      <w:r>
        <w:rPr>
          <w:spacing w:val="-10"/>
          <w:sz w:val="16"/>
          <w:vertAlign w:val="baseline"/>
        </w:rPr>
        <w:t> </w:t>
      </w:r>
      <w:r>
        <w:rPr>
          <w:sz w:val="16"/>
          <w:vertAlign w:val="baseline"/>
        </w:rPr>
        <w:t>de</w:t>
      </w:r>
      <w:r>
        <w:rPr>
          <w:spacing w:val="-11"/>
          <w:sz w:val="16"/>
          <w:vertAlign w:val="baseline"/>
        </w:rPr>
        <w:t> </w:t>
      </w:r>
      <w:r>
        <w:rPr>
          <w:sz w:val="16"/>
          <w:vertAlign w:val="baseline"/>
        </w:rPr>
        <w:t>la</w:t>
      </w:r>
      <w:r>
        <w:rPr>
          <w:spacing w:val="-10"/>
          <w:sz w:val="16"/>
          <w:vertAlign w:val="baseline"/>
        </w:rPr>
        <w:t> </w:t>
      </w:r>
      <w:r>
        <w:rPr>
          <w:sz w:val="16"/>
          <w:vertAlign w:val="baseline"/>
        </w:rPr>
        <w:t>actuación</w:t>
      </w:r>
      <w:r>
        <w:rPr>
          <w:spacing w:val="-12"/>
          <w:sz w:val="16"/>
          <w:vertAlign w:val="baseline"/>
        </w:rPr>
        <w:t> </w:t>
      </w:r>
      <w:r>
        <w:rPr>
          <w:sz w:val="16"/>
          <w:vertAlign w:val="baseline"/>
        </w:rPr>
        <w:t>de</w:t>
      </w:r>
      <w:r>
        <w:rPr>
          <w:spacing w:val="-9"/>
          <w:sz w:val="16"/>
          <w:vertAlign w:val="baseline"/>
        </w:rPr>
        <w:t> </w:t>
      </w:r>
      <w:r>
        <w:rPr>
          <w:sz w:val="16"/>
          <w:vertAlign w:val="baseline"/>
        </w:rPr>
        <w:t>Leonardo</w:t>
      </w:r>
      <w:r>
        <w:rPr>
          <w:spacing w:val="-13"/>
          <w:sz w:val="16"/>
          <w:vertAlign w:val="baseline"/>
        </w:rPr>
        <w:t> </w:t>
      </w:r>
      <w:r>
        <w:rPr>
          <w:sz w:val="16"/>
          <w:vertAlign w:val="baseline"/>
        </w:rPr>
        <w:t>A.</w:t>
      </w:r>
      <w:r>
        <w:rPr>
          <w:spacing w:val="-10"/>
          <w:sz w:val="16"/>
          <w:vertAlign w:val="baseline"/>
        </w:rPr>
        <w:t> </w:t>
      </w:r>
      <w:r>
        <w:rPr>
          <w:sz w:val="16"/>
          <w:vertAlign w:val="baseline"/>
        </w:rPr>
        <w:t>Crippa,</w:t>
      </w:r>
      <w:r>
        <w:rPr>
          <w:spacing w:val="-12"/>
          <w:sz w:val="16"/>
          <w:vertAlign w:val="baseline"/>
        </w:rPr>
        <w:t> </w:t>
      </w:r>
      <w:r>
        <w:rPr>
          <w:sz w:val="16"/>
          <w:vertAlign w:val="baseline"/>
        </w:rPr>
        <w:t>Robert</w:t>
      </w:r>
      <w:r>
        <w:rPr>
          <w:spacing w:val="-12"/>
          <w:sz w:val="16"/>
          <w:vertAlign w:val="baseline"/>
        </w:rPr>
        <w:t> </w:t>
      </w:r>
      <w:r>
        <w:rPr>
          <w:sz w:val="16"/>
          <w:vertAlign w:val="baseline"/>
        </w:rPr>
        <w:t>T.</w:t>
      </w:r>
      <w:r>
        <w:rPr>
          <w:spacing w:val="-12"/>
          <w:sz w:val="16"/>
          <w:vertAlign w:val="baseline"/>
        </w:rPr>
        <w:t> </w:t>
      </w:r>
      <w:r>
        <w:rPr>
          <w:sz w:val="16"/>
          <w:vertAlign w:val="baseline"/>
        </w:rPr>
        <w:t>Coulter,</w:t>
      </w:r>
      <w:r>
        <w:rPr>
          <w:spacing w:val="-10"/>
          <w:sz w:val="16"/>
          <w:vertAlign w:val="baseline"/>
        </w:rPr>
        <w:t> </w:t>
      </w:r>
      <w:r>
        <w:rPr>
          <w:sz w:val="16"/>
          <w:vertAlign w:val="baseline"/>
        </w:rPr>
        <w:t>Jana</w:t>
      </w:r>
      <w:r>
        <w:rPr>
          <w:spacing w:val="-10"/>
          <w:sz w:val="16"/>
          <w:vertAlign w:val="baseline"/>
        </w:rPr>
        <w:t> </w:t>
      </w:r>
      <w:r>
        <w:rPr>
          <w:sz w:val="16"/>
          <w:vertAlign w:val="baseline"/>
        </w:rPr>
        <w:t>Walker</w:t>
      </w:r>
      <w:r>
        <w:rPr>
          <w:spacing w:val="-10"/>
          <w:sz w:val="16"/>
          <w:vertAlign w:val="baseline"/>
        </w:rPr>
        <w:t> </w:t>
      </w:r>
      <w:r>
        <w:rPr>
          <w:sz w:val="16"/>
          <w:vertAlign w:val="baseline"/>
        </w:rPr>
        <w:t>y</w:t>
      </w:r>
      <w:r>
        <w:rPr>
          <w:spacing w:val="-11"/>
          <w:sz w:val="16"/>
          <w:vertAlign w:val="baseline"/>
        </w:rPr>
        <w:t> </w:t>
      </w:r>
      <w:r>
        <w:rPr>
          <w:sz w:val="16"/>
          <w:vertAlign w:val="baseline"/>
        </w:rPr>
        <w:t>Chris</w:t>
      </w:r>
      <w:r>
        <w:rPr>
          <w:spacing w:val="-11"/>
          <w:sz w:val="16"/>
          <w:vertAlign w:val="baseline"/>
        </w:rPr>
        <w:t> </w:t>
      </w:r>
      <w:r>
        <w:rPr>
          <w:sz w:val="16"/>
          <w:vertAlign w:val="baseline"/>
        </w:rPr>
        <w:t>T.</w:t>
      </w:r>
      <w:r>
        <w:rPr>
          <w:spacing w:val="-12"/>
          <w:sz w:val="16"/>
          <w:vertAlign w:val="baseline"/>
        </w:rPr>
        <w:t> </w:t>
      </w:r>
      <w:r>
        <w:rPr>
          <w:sz w:val="16"/>
          <w:vertAlign w:val="baseline"/>
        </w:rPr>
        <w:t>Foley (</w:t>
      </w:r>
      <w:r>
        <w:rPr>
          <w:i/>
          <w:sz w:val="16"/>
          <w:vertAlign w:val="baseline"/>
        </w:rPr>
        <w:t>infra </w:t>
      </w:r>
      <w:r>
        <w:rPr>
          <w:sz w:val="16"/>
          <w:vertAlign w:val="baseline"/>
        </w:rPr>
        <w:t>párr. 22).</w:t>
      </w:r>
    </w:p>
    <w:p>
      <w:pPr>
        <w:tabs>
          <w:tab w:pos="1109" w:val="left" w:leader="none"/>
        </w:tabs>
        <w:spacing w:before="0"/>
        <w:ind w:left="402" w:right="114" w:firstLine="0"/>
        <w:jc w:val="both"/>
        <w:rPr>
          <w:sz w:val="16"/>
        </w:rPr>
      </w:pPr>
      <w:r>
        <w:rPr>
          <w:spacing w:val="-10"/>
          <w:sz w:val="16"/>
          <w:vertAlign w:val="superscript"/>
        </w:rPr>
        <w:t>4</w:t>
      </w:r>
      <w:r>
        <w:rPr>
          <w:sz w:val="16"/>
          <w:vertAlign w:val="baseline"/>
        </w:rPr>
        <w:tab/>
      </w:r>
      <w:r>
        <w:rPr>
          <w:i/>
          <w:sz w:val="16"/>
          <w:vertAlign w:val="baseline"/>
        </w:rPr>
        <w:t>Cfr. Caso Comunidad Indigena Maya Q´eqchi´ Agua Caliente Vs. Guatemala. Convocatoria a audiencia.</w:t>
      </w:r>
      <w:r>
        <w:rPr>
          <w:i/>
          <w:sz w:val="16"/>
          <w:vertAlign w:val="baseline"/>
        </w:rPr>
        <w:t> </w:t>
      </w:r>
      <w:r>
        <w:rPr>
          <w:sz w:val="16"/>
          <w:vertAlign w:val="baseline"/>
        </w:rPr>
        <w:t>Resolución</w:t>
      </w:r>
      <w:r>
        <w:rPr>
          <w:spacing w:val="-11"/>
          <w:sz w:val="16"/>
          <w:vertAlign w:val="baseline"/>
        </w:rPr>
        <w:t> </w:t>
      </w:r>
      <w:r>
        <w:rPr>
          <w:sz w:val="16"/>
          <w:vertAlign w:val="baseline"/>
        </w:rPr>
        <w:t>de</w:t>
      </w:r>
      <w:r>
        <w:rPr>
          <w:spacing w:val="-8"/>
          <w:sz w:val="16"/>
          <w:vertAlign w:val="baseline"/>
        </w:rPr>
        <w:t> </w:t>
      </w:r>
      <w:r>
        <w:rPr>
          <w:sz w:val="16"/>
          <w:vertAlign w:val="baseline"/>
        </w:rPr>
        <w:t>la</w:t>
      </w:r>
      <w:r>
        <w:rPr>
          <w:spacing w:val="-7"/>
          <w:sz w:val="16"/>
          <w:vertAlign w:val="baseline"/>
        </w:rPr>
        <w:t> </w:t>
      </w:r>
      <w:r>
        <w:rPr>
          <w:sz w:val="16"/>
          <w:vertAlign w:val="baseline"/>
        </w:rPr>
        <w:t>Presidenta</w:t>
      </w:r>
      <w:r>
        <w:rPr>
          <w:spacing w:val="-8"/>
          <w:sz w:val="16"/>
          <w:vertAlign w:val="baseline"/>
        </w:rPr>
        <w:t> </w:t>
      </w:r>
      <w:r>
        <w:rPr>
          <w:sz w:val="16"/>
          <w:vertAlign w:val="baseline"/>
        </w:rPr>
        <w:t>de</w:t>
      </w:r>
      <w:r>
        <w:rPr>
          <w:spacing w:val="-8"/>
          <w:sz w:val="16"/>
          <w:vertAlign w:val="baseline"/>
        </w:rPr>
        <w:t> </w:t>
      </w:r>
      <w:r>
        <w:rPr>
          <w:sz w:val="16"/>
          <w:vertAlign w:val="baseline"/>
        </w:rPr>
        <w:t>la</w:t>
      </w:r>
      <w:r>
        <w:rPr>
          <w:spacing w:val="-9"/>
          <w:sz w:val="16"/>
          <w:vertAlign w:val="baseline"/>
        </w:rPr>
        <w:t> </w:t>
      </w:r>
      <w:r>
        <w:rPr>
          <w:sz w:val="16"/>
          <w:vertAlign w:val="baseline"/>
        </w:rPr>
        <w:t>Corte</w:t>
      </w:r>
      <w:r>
        <w:rPr>
          <w:spacing w:val="-8"/>
          <w:sz w:val="16"/>
          <w:vertAlign w:val="baseline"/>
        </w:rPr>
        <w:t> </w:t>
      </w:r>
      <w:r>
        <w:rPr>
          <w:sz w:val="16"/>
          <w:vertAlign w:val="baseline"/>
        </w:rPr>
        <w:t>Interamericana</w:t>
      </w:r>
      <w:r>
        <w:rPr>
          <w:spacing w:val="-9"/>
          <w:sz w:val="16"/>
          <w:vertAlign w:val="baseline"/>
        </w:rPr>
        <w:t> </w:t>
      </w:r>
      <w:r>
        <w:rPr>
          <w:sz w:val="16"/>
          <w:vertAlign w:val="baseline"/>
        </w:rPr>
        <w:t>de</w:t>
      </w:r>
      <w:r>
        <w:rPr>
          <w:spacing w:val="-8"/>
          <w:sz w:val="16"/>
          <w:vertAlign w:val="baseline"/>
        </w:rPr>
        <w:t> </w:t>
      </w:r>
      <w:r>
        <w:rPr>
          <w:sz w:val="16"/>
          <w:vertAlign w:val="baseline"/>
        </w:rPr>
        <w:t>Derechos</w:t>
      </w:r>
      <w:r>
        <w:rPr>
          <w:spacing w:val="-7"/>
          <w:sz w:val="16"/>
          <w:vertAlign w:val="baseline"/>
        </w:rPr>
        <w:t> </w:t>
      </w:r>
      <w:r>
        <w:rPr>
          <w:sz w:val="16"/>
          <w:vertAlign w:val="baseline"/>
        </w:rPr>
        <w:t>Humanos</w:t>
      </w:r>
      <w:r>
        <w:rPr>
          <w:spacing w:val="-10"/>
          <w:sz w:val="16"/>
          <w:vertAlign w:val="baseline"/>
        </w:rPr>
        <w:t> </w:t>
      </w:r>
      <w:r>
        <w:rPr>
          <w:sz w:val="16"/>
          <w:vertAlign w:val="baseline"/>
        </w:rPr>
        <w:t>de</w:t>
      </w:r>
      <w:r>
        <w:rPr>
          <w:spacing w:val="-11"/>
          <w:sz w:val="16"/>
          <w:vertAlign w:val="baseline"/>
        </w:rPr>
        <w:t> </w:t>
      </w:r>
      <w:r>
        <w:rPr>
          <w:sz w:val="16"/>
          <w:vertAlign w:val="baseline"/>
        </w:rPr>
        <w:t>8</w:t>
      </w:r>
      <w:r>
        <w:rPr>
          <w:spacing w:val="-7"/>
          <w:sz w:val="16"/>
          <w:vertAlign w:val="baseline"/>
        </w:rPr>
        <w:t> </w:t>
      </w:r>
      <w:r>
        <w:rPr>
          <w:sz w:val="16"/>
          <w:vertAlign w:val="baseline"/>
        </w:rPr>
        <w:t>de</w:t>
      </w:r>
      <w:r>
        <w:rPr>
          <w:spacing w:val="-11"/>
          <w:sz w:val="16"/>
          <w:vertAlign w:val="baseline"/>
        </w:rPr>
        <w:t> </w:t>
      </w:r>
      <w:r>
        <w:rPr>
          <w:sz w:val="16"/>
          <w:vertAlign w:val="baseline"/>
        </w:rPr>
        <w:t>diciembre</w:t>
      </w:r>
      <w:r>
        <w:rPr>
          <w:spacing w:val="-7"/>
          <w:sz w:val="16"/>
          <w:vertAlign w:val="baseline"/>
        </w:rPr>
        <w:t> </w:t>
      </w:r>
      <w:r>
        <w:rPr>
          <w:sz w:val="16"/>
          <w:vertAlign w:val="baseline"/>
        </w:rPr>
        <w:t>de</w:t>
      </w:r>
      <w:r>
        <w:rPr>
          <w:spacing w:val="-11"/>
          <w:sz w:val="16"/>
          <w:vertAlign w:val="baseline"/>
        </w:rPr>
        <w:t> </w:t>
      </w:r>
      <w:r>
        <w:rPr>
          <w:sz w:val="16"/>
          <w:vertAlign w:val="baseline"/>
        </w:rPr>
        <w:t>2021.</w:t>
      </w:r>
      <w:r>
        <w:rPr>
          <w:spacing w:val="-9"/>
          <w:sz w:val="16"/>
          <w:vertAlign w:val="baseline"/>
        </w:rPr>
        <w:t> </w:t>
      </w:r>
      <w:r>
        <w:rPr>
          <w:sz w:val="16"/>
          <w:vertAlign w:val="baseline"/>
        </w:rPr>
        <w:t>Disponible en: https://</w:t>
      </w:r>
      <w:hyperlink r:id="rId6">
        <w:r>
          <w:rPr>
            <w:sz w:val="16"/>
            <w:vertAlign w:val="baseline"/>
          </w:rPr>
          <w:t>www.corteidh.or.cr/docs/asuntos/comunidadindigena_maya_qechi_08_12_2021.pdf</w:t>
        </w:r>
      </w:hyperlink>
    </w:p>
    <w:p>
      <w:pPr>
        <w:tabs>
          <w:tab w:pos="1109" w:val="left" w:leader="none"/>
        </w:tabs>
        <w:spacing w:line="240" w:lineRule="auto" w:before="0"/>
        <w:ind w:left="402" w:right="162" w:firstLine="0"/>
        <w:jc w:val="both"/>
        <w:rPr>
          <w:sz w:val="16"/>
        </w:rPr>
      </w:pPr>
      <w:r>
        <w:rPr>
          <w:spacing w:val="-10"/>
          <w:sz w:val="16"/>
          <w:vertAlign w:val="superscript"/>
        </w:rPr>
        <w:t>5</w:t>
      </w:r>
      <w:r>
        <w:rPr>
          <w:sz w:val="16"/>
          <w:vertAlign w:val="baseline"/>
        </w:rPr>
        <w:tab/>
        <w:t>En</w:t>
      </w:r>
      <w:r>
        <w:rPr>
          <w:spacing w:val="-3"/>
          <w:sz w:val="16"/>
          <w:vertAlign w:val="baseline"/>
        </w:rPr>
        <w:t> </w:t>
      </w:r>
      <w:r>
        <w:rPr>
          <w:sz w:val="16"/>
          <w:vertAlign w:val="baseline"/>
        </w:rPr>
        <w:t>dicha</w:t>
      </w:r>
      <w:r>
        <w:rPr>
          <w:spacing w:val="-5"/>
          <w:sz w:val="16"/>
          <w:vertAlign w:val="baseline"/>
        </w:rPr>
        <w:t> </w:t>
      </w:r>
      <w:r>
        <w:rPr>
          <w:sz w:val="16"/>
          <w:vertAlign w:val="baseline"/>
        </w:rPr>
        <w:t>audiencia</w:t>
      </w:r>
      <w:r>
        <w:rPr>
          <w:spacing w:val="-5"/>
          <w:sz w:val="16"/>
          <w:vertAlign w:val="baseline"/>
        </w:rPr>
        <w:t> </w:t>
      </w:r>
      <w:r>
        <w:rPr>
          <w:sz w:val="16"/>
          <w:vertAlign w:val="baseline"/>
        </w:rPr>
        <w:t>comparecieron:</w:t>
      </w:r>
      <w:r>
        <w:rPr>
          <w:spacing w:val="-5"/>
          <w:sz w:val="16"/>
          <w:vertAlign w:val="baseline"/>
        </w:rPr>
        <w:t> </w:t>
      </w:r>
      <w:r>
        <w:rPr>
          <w:sz w:val="16"/>
          <w:vertAlign w:val="baseline"/>
        </w:rPr>
        <w:t>a)</w:t>
      </w:r>
      <w:r>
        <w:rPr>
          <w:spacing w:val="-6"/>
          <w:sz w:val="16"/>
          <w:vertAlign w:val="baseline"/>
        </w:rPr>
        <w:t> </w:t>
      </w:r>
      <w:r>
        <w:rPr>
          <w:sz w:val="16"/>
          <w:vertAlign w:val="baseline"/>
        </w:rPr>
        <w:t>por</w:t>
      </w:r>
      <w:r>
        <w:rPr>
          <w:spacing w:val="-3"/>
          <w:sz w:val="16"/>
          <w:vertAlign w:val="baseline"/>
        </w:rPr>
        <w:t> </w:t>
      </w:r>
      <w:r>
        <w:rPr>
          <w:sz w:val="16"/>
          <w:vertAlign w:val="baseline"/>
        </w:rPr>
        <w:t>la</w:t>
      </w:r>
      <w:r>
        <w:rPr>
          <w:spacing w:val="-5"/>
          <w:sz w:val="16"/>
          <w:vertAlign w:val="baseline"/>
        </w:rPr>
        <w:t> </w:t>
      </w:r>
      <w:r>
        <w:rPr>
          <w:sz w:val="16"/>
          <w:vertAlign w:val="baseline"/>
        </w:rPr>
        <w:t>Comisión</w:t>
      </w:r>
      <w:r>
        <w:rPr>
          <w:spacing w:val="-4"/>
          <w:sz w:val="16"/>
          <w:vertAlign w:val="baseline"/>
        </w:rPr>
        <w:t> </w:t>
      </w:r>
      <w:r>
        <w:rPr>
          <w:sz w:val="16"/>
          <w:vertAlign w:val="baseline"/>
        </w:rPr>
        <w:t>Interamericana:</w:t>
      </w:r>
      <w:r>
        <w:rPr>
          <w:spacing w:val="-3"/>
          <w:sz w:val="16"/>
          <w:vertAlign w:val="baseline"/>
        </w:rPr>
        <w:t> </w:t>
      </w:r>
      <w:r>
        <w:rPr>
          <w:sz w:val="16"/>
          <w:vertAlign w:val="baseline"/>
        </w:rPr>
        <w:t>Jorge</w:t>
      </w:r>
      <w:r>
        <w:rPr>
          <w:spacing w:val="-4"/>
          <w:sz w:val="16"/>
          <w:vertAlign w:val="baseline"/>
        </w:rPr>
        <w:t> </w:t>
      </w:r>
      <w:r>
        <w:rPr>
          <w:sz w:val="16"/>
          <w:vertAlign w:val="baseline"/>
        </w:rPr>
        <w:t>Meza</w:t>
      </w:r>
      <w:r>
        <w:rPr>
          <w:spacing w:val="-6"/>
          <w:sz w:val="16"/>
          <w:vertAlign w:val="baseline"/>
        </w:rPr>
        <w:t> </w:t>
      </w:r>
      <w:r>
        <w:rPr>
          <w:sz w:val="16"/>
          <w:vertAlign w:val="baseline"/>
        </w:rPr>
        <w:t>Flores,</w:t>
      </w:r>
      <w:r>
        <w:rPr>
          <w:spacing w:val="-2"/>
          <w:sz w:val="16"/>
          <w:vertAlign w:val="baseline"/>
        </w:rPr>
        <w:t> </w:t>
      </w:r>
      <w:r>
        <w:rPr>
          <w:sz w:val="16"/>
          <w:vertAlign w:val="baseline"/>
        </w:rPr>
        <w:t>entonces</w:t>
      </w:r>
      <w:r>
        <w:rPr>
          <w:spacing w:val="-4"/>
          <w:sz w:val="16"/>
          <w:vertAlign w:val="baseline"/>
        </w:rPr>
        <w:t> </w:t>
      </w:r>
      <w:r>
        <w:rPr>
          <w:sz w:val="16"/>
          <w:vertAlign w:val="baseline"/>
        </w:rPr>
        <w:t>asesor de la Comisión, y Erick Acuña Pereda, también asesor; b) por los representantes: Leonardo A. Crippa y Miranda Carman, del </w:t>
      </w:r>
      <w:r>
        <w:rPr>
          <w:i/>
          <w:sz w:val="16"/>
          <w:vertAlign w:val="baseline"/>
        </w:rPr>
        <w:t>Indian Law Resource Center</w:t>
      </w:r>
      <w:r>
        <w:rPr>
          <w:sz w:val="16"/>
          <w:vertAlign w:val="baseline"/>
        </w:rPr>
        <w:t>, y c) por el Estado: Jorge Luis Donado Vivar, agente; María Gabriela Hernández,</w:t>
      </w:r>
      <w:r>
        <w:rPr>
          <w:spacing w:val="-10"/>
          <w:sz w:val="16"/>
          <w:vertAlign w:val="baseline"/>
        </w:rPr>
        <w:t> </w:t>
      </w:r>
      <w:r>
        <w:rPr>
          <w:sz w:val="16"/>
          <w:vertAlign w:val="baseline"/>
        </w:rPr>
        <w:t>agente</w:t>
      </w:r>
      <w:r>
        <w:rPr>
          <w:spacing w:val="-9"/>
          <w:sz w:val="16"/>
          <w:vertAlign w:val="baseline"/>
        </w:rPr>
        <w:t> </w:t>
      </w:r>
      <w:r>
        <w:rPr>
          <w:sz w:val="16"/>
          <w:vertAlign w:val="baseline"/>
        </w:rPr>
        <w:t>alterna;</w:t>
      </w:r>
      <w:r>
        <w:rPr>
          <w:spacing w:val="-7"/>
          <w:sz w:val="16"/>
          <w:vertAlign w:val="baseline"/>
        </w:rPr>
        <w:t> </w:t>
      </w:r>
      <w:r>
        <w:rPr>
          <w:sz w:val="16"/>
          <w:vertAlign w:val="baseline"/>
        </w:rPr>
        <w:t>Concepción</w:t>
      </w:r>
      <w:r>
        <w:rPr>
          <w:spacing w:val="-10"/>
          <w:sz w:val="16"/>
          <w:vertAlign w:val="baseline"/>
        </w:rPr>
        <w:t> </w:t>
      </w:r>
      <w:r>
        <w:rPr>
          <w:sz w:val="16"/>
          <w:vertAlign w:val="baseline"/>
        </w:rPr>
        <w:t>Argentina</w:t>
      </w:r>
      <w:r>
        <w:rPr>
          <w:spacing w:val="-10"/>
          <w:sz w:val="16"/>
          <w:vertAlign w:val="baseline"/>
        </w:rPr>
        <w:t> </w:t>
      </w:r>
      <w:r>
        <w:rPr>
          <w:sz w:val="16"/>
          <w:vertAlign w:val="baseline"/>
        </w:rPr>
        <w:t>Nájera,</w:t>
      </w:r>
      <w:r>
        <w:rPr>
          <w:spacing w:val="-10"/>
          <w:sz w:val="16"/>
          <w:vertAlign w:val="baseline"/>
        </w:rPr>
        <w:t> </w:t>
      </w:r>
      <w:r>
        <w:rPr>
          <w:sz w:val="16"/>
          <w:vertAlign w:val="baseline"/>
        </w:rPr>
        <w:t>profesional</w:t>
      </w:r>
      <w:r>
        <w:rPr>
          <w:spacing w:val="-9"/>
          <w:sz w:val="16"/>
          <w:vertAlign w:val="baseline"/>
        </w:rPr>
        <w:t> </w:t>
      </w:r>
      <w:r>
        <w:rPr>
          <w:sz w:val="16"/>
          <w:vertAlign w:val="baseline"/>
        </w:rPr>
        <w:t>jurídica</w:t>
      </w:r>
      <w:r>
        <w:rPr>
          <w:spacing w:val="-12"/>
          <w:sz w:val="16"/>
          <w:vertAlign w:val="baseline"/>
        </w:rPr>
        <w:t> </w:t>
      </w:r>
      <w:r>
        <w:rPr>
          <w:sz w:val="16"/>
          <w:vertAlign w:val="baseline"/>
        </w:rPr>
        <w:t>de</w:t>
      </w:r>
      <w:r>
        <w:rPr>
          <w:spacing w:val="-9"/>
          <w:sz w:val="16"/>
          <w:vertAlign w:val="baseline"/>
        </w:rPr>
        <w:t> </w:t>
      </w:r>
      <w:r>
        <w:rPr>
          <w:sz w:val="16"/>
          <w:vertAlign w:val="baseline"/>
        </w:rPr>
        <w:t>la</w:t>
      </w:r>
      <w:r>
        <w:rPr>
          <w:spacing w:val="-10"/>
          <w:sz w:val="16"/>
          <w:vertAlign w:val="baseline"/>
        </w:rPr>
        <w:t> </w:t>
      </w:r>
      <w:r>
        <w:rPr>
          <w:sz w:val="16"/>
          <w:vertAlign w:val="baseline"/>
        </w:rPr>
        <w:t>Procuraduría;</w:t>
      </w:r>
      <w:r>
        <w:rPr>
          <w:spacing w:val="-9"/>
          <w:sz w:val="16"/>
          <w:vertAlign w:val="baseline"/>
        </w:rPr>
        <w:t> </w:t>
      </w:r>
      <w:r>
        <w:rPr>
          <w:sz w:val="16"/>
          <w:vertAlign w:val="baseline"/>
        </w:rPr>
        <w:t>Oscar</w:t>
      </w:r>
      <w:r>
        <w:rPr>
          <w:spacing w:val="-8"/>
          <w:sz w:val="16"/>
          <w:vertAlign w:val="baseline"/>
        </w:rPr>
        <w:t> </w:t>
      </w:r>
      <w:r>
        <w:rPr>
          <w:sz w:val="16"/>
          <w:vertAlign w:val="baseline"/>
        </w:rPr>
        <w:t>René</w:t>
      </w:r>
      <w:r>
        <w:rPr>
          <w:spacing w:val="-12"/>
          <w:sz w:val="16"/>
          <w:vertAlign w:val="baseline"/>
        </w:rPr>
        <w:t> </w:t>
      </w:r>
      <w:r>
        <w:rPr>
          <w:sz w:val="16"/>
          <w:vertAlign w:val="baseline"/>
        </w:rPr>
        <w:t>García Contreras, analista jurídico de adjudicación y regularización del Fondo de Tierras, y Ramiro Contreras Escobar, director ejecutivo de la Comisión Presidencial por la Paz y los Derechos Humanos.</w:t>
      </w:r>
    </w:p>
    <w:p>
      <w:pPr>
        <w:spacing w:after="0" w:line="240" w:lineRule="auto"/>
        <w:jc w:val="both"/>
        <w:rPr>
          <w:sz w:val="16"/>
        </w:rPr>
        <w:sectPr>
          <w:pgSz w:w="12240" w:h="15840"/>
          <w:pgMar w:header="0" w:footer="1042" w:top="1340" w:bottom="1240" w:left="1300" w:right="1060"/>
        </w:sectPr>
      </w:pPr>
    </w:p>
    <w:p>
      <w:pPr>
        <w:pStyle w:val="BodyText"/>
        <w:spacing w:line="242" w:lineRule="auto" w:before="76"/>
        <w:ind w:left="402" w:right="169"/>
      </w:pPr>
      <w:r>
        <w:rPr/>
        <w:t>y</w:t>
      </w:r>
      <w:r>
        <w:rPr>
          <w:spacing w:val="-12"/>
        </w:rPr>
        <w:t> </w:t>
      </w:r>
      <w:r>
        <w:rPr/>
        <w:t>observaciones</w:t>
      </w:r>
      <w:r>
        <w:rPr>
          <w:spacing w:val="-10"/>
        </w:rPr>
        <w:t> </w:t>
      </w:r>
      <w:r>
        <w:rPr/>
        <w:t>finales</w:t>
      </w:r>
      <w:r>
        <w:rPr>
          <w:spacing w:val="-10"/>
        </w:rPr>
        <w:t> </w:t>
      </w:r>
      <w:r>
        <w:rPr/>
        <w:t>orales</w:t>
      </w:r>
      <w:r>
        <w:rPr>
          <w:spacing w:val="-12"/>
        </w:rPr>
        <w:t> </w:t>
      </w:r>
      <w:r>
        <w:rPr/>
        <w:t>y</w:t>
      </w:r>
      <w:r>
        <w:rPr>
          <w:spacing w:val="-9"/>
        </w:rPr>
        <w:t> </w:t>
      </w:r>
      <w:r>
        <w:rPr/>
        <w:t>los</w:t>
      </w:r>
      <w:r>
        <w:rPr>
          <w:spacing w:val="-12"/>
        </w:rPr>
        <w:t> </w:t>
      </w:r>
      <w:r>
        <w:rPr/>
        <w:t>Jueces</w:t>
      </w:r>
      <w:r>
        <w:rPr>
          <w:spacing w:val="-12"/>
        </w:rPr>
        <w:t> </w:t>
      </w:r>
      <w:r>
        <w:rPr/>
        <w:t>y</w:t>
      </w:r>
      <w:r>
        <w:rPr>
          <w:spacing w:val="-12"/>
        </w:rPr>
        <w:t> </w:t>
      </w:r>
      <w:r>
        <w:rPr/>
        <w:t>las</w:t>
      </w:r>
      <w:r>
        <w:rPr>
          <w:spacing w:val="-10"/>
        </w:rPr>
        <w:t> </w:t>
      </w:r>
      <w:r>
        <w:rPr/>
        <w:t>Juezas</w:t>
      </w:r>
      <w:r>
        <w:rPr>
          <w:spacing w:val="-11"/>
        </w:rPr>
        <w:t> </w:t>
      </w:r>
      <w:r>
        <w:rPr/>
        <w:t>de</w:t>
      </w:r>
      <w:r>
        <w:rPr>
          <w:spacing w:val="-13"/>
        </w:rPr>
        <w:t> </w:t>
      </w:r>
      <w:r>
        <w:rPr/>
        <w:t>la</w:t>
      </w:r>
      <w:r>
        <w:rPr>
          <w:spacing w:val="-11"/>
        </w:rPr>
        <w:t> </w:t>
      </w:r>
      <w:r>
        <w:rPr/>
        <w:t>Corte</w:t>
      </w:r>
      <w:r>
        <w:rPr>
          <w:spacing w:val="-13"/>
        </w:rPr>
        <w:t> </w:t>
      </w:r>
      <w:r>
        <w:rPr/>
        <w:t>les</w:t>
      </w:r>
      <w:r>
        <w:rPr>
          <w:spacing w:val="-12"/>
        </w:rPr>
        <w:t> </w:t>
      </w:r>
      <w:r>
        <w:rPr/>
        <w:t>solicitaron</w:t>
      </w:r>
      <w:r>
        <w:rPr>
          <w:spacing w:val="-10"/>
        </w:rPr>
        <w:t> </w:t>
      </w:r>
      <w:r>
        <w:rPr/>
        <w:t>información y explicaciones.</w:t>
      </w:r>
    </w:p>
    <w:p>
      <w:pPr>
        <w:pStyle w:val="BodyText"/>
        <w:spacing w:before="8"/>
        <w:rPr>
          <w:sz w:val="19"/>
        </w:rPr>
      </w:pPr>
    </w:p>
    <w:p>
      <w:pPr>
        <w:pStyle w:val="ListParagraph"/>
        <w:numPr>
          <w:ilvl w:val="0"/>
          <w:numId w:val="9"/>
        </w:numPr>
        <w:tabs>
          <w:tab w:pos="1110" w:val="left" w:leader="none"/>
        </w:tabs>
        <w:spacing w:line="240" w:lineRule="auto" w:before="0" w:after="0"/>
        <w:ind w:left="402" w:right="169" w:firstLine="0"/>
        <w:jc w:val="both"/>
        <w:rPr>
          <w:sz w:val="20"/>
        </w:rPr>
      </w:pPr>
      <w:r>
        <w:rPr>
          <w:i/>
          <w:sz w:val="20"/>
        </w:rPr>
        <w:t>Amici curiae. </w:t>
      </w:r>
      <w:r>
        <w:rPr>
          <w:sz w:val="20"/>
        </w:rPr>
        <w:t>– El Tribunal recibió siete escritos en calidad de </w:t>
      </w:r>
      <w:r>
        <w:rPr>
          <w:i/>
          <w:sz w:val="20"/>
        </w:rPr>
        <w:t>amicus curiae</w:t>
      </w:r>
      <w:r>
        <w:rPr>
          <w:i/>
          <w:sz w:val="20"/>
        </w:rPr>
        <w:t> </w:t>
      </w:r>
      <w:r>
        <w:rPr>
          <w:sz w:val="20"/>
        </w:rPr>
        <w:t>presentados</w:t>
      </w:r>
      <w:r>
        <w:rPr>
          <w:spacing w:val="-10"/>
          <w:sz w:val="20"/>
        </w:rPr>
        <w:t> </w:t>
      </w:r>
      <w:r>
        <w:rPr>
          <w:sz w:val="20"/>
        </w:rPr>
        <w:t>por:</w:t>
      </w:r>
      <w:r>
        <w:rPr>
          <w:spacing w:val="-8"/>
          <w:sz w:val="20"/>
        </w:rPr>
        <w:t> </w:t>
      </w:r>
      <w:r>
        <w:rPr>
          <w:sz w:val="20"/>
        </w:rPr>
        <w:t>1)</w:t>
      </w:r>
      <w:r>
        <w:rPr>
          <w:spacing w:val="-4"/>
          <w:sz w:val="20"/>
        </w:rPr>
        <w:t> </w:t>
      </w:r>
      <w:r>
        <w:rPr>
          <w:sz w:val="20"/>
        </w:rPr>
        <w:t>Yuly</w:t>
      </w:r>
      <w:r>
        <w:rPr>
          <w:spacing w:val="-9"/>
          <w:sz w:val="20"/>
        </w:rPr>
        <w:t> </w:t>
      </w:r>
      <w:r>
        <w:rPr>
          <w:sz w:val="20"/>
        </w:rPr>
        <w:t>Jhoana</w:t>
      </w:r>
      <w:r>
        <w:rPr>
          <w:spacing w:val="-7"/>
          <w:sz w:val="20"/>
        </w:rPr>
        <w:t> </w:t>
      </w:r>
      <w:r>
        <w:rPr>
          <w:sz w:val="20"/>
        </w:rPr>
        <w:t>Sandoval</w:t>
      </w:r>
      <w:r>
        <w:rPr>
          <w:spacing w:val="-6"/>
          <w:sz w:val="20"/>
        </w:rPr>
        <w:t> </w:t>
      </w:r>
      <w:r>
        <w:rPr>
          <w:sz w:val="20"/>
        </w:rPr>
        <w:t>Malpud</w:t>
      </w:r>
      <w:r>
        <w:rPr>
          <w:spacing w:val="-8"/>
          <w:sz w:val="20"/>
        </w:rPr>
        <w:t> </w:t>
      </w:r>
      <w:r>
        <w:rPr>
          <w:sz w:val="20"/>
        </w:rPr>
        <w:t>y</w:t>
      </w:r>
      <w:r>
        <w:rPr>
          <w:spacing w:val="-7"/>
          <w:sz w:val="20"/>
        </w:rPr>
        <w:t> </w:t>
      </w:r>
      <w:r>
        <w:rPr>
          <w:sz w:val="20"/>
        </w:rPr>
        <w:t>otras</w:t>
      </w:r>
      <w:r>
        <w:rPr>
          <w:spacing w:val="-10"/>
          <w:sz w:val="20"/>
        </w:rPr>
        <w:t> </w:t>
      </w:r>
      <w:r>
        <w:rPr>
          <w:sz w:val="20"/>
        </w:rPr>
        <w:t>personas</w:t>
      </w:r>
      <w:r>
        <w:rPr>
          <w:position w:val="7"/>
          <w:sz w:val="13"/>
        </w:rPr>
        <w:t>6</w:t>
      </w:r>
      <w:r>
        <w:rPr>
          <w:sz w:val="20"/>
        </w:rPr>
        <w:t>;</w:t>
      </w:r>
      <w:r>
        <w:rPr>
          <w:spacing w:val="-8"/>
          <w:sz w:val="20"/>
        </w:rPr>
        <w:t> </w:t>
      </w:r>
      <w:r>
        <w:rPr>
          <w:sz w:val="20"/>
        </w:rPr>
        <w:t>2)</w:t>
      </w:r>
      <w:r>
        <w:rPr>
          <w:spacing w:val="-5"/>
          <w:sz w:val="20"/>
        </w:rPr>
        <w:t> </w:t>
      </w:r>
      <w:r>
        <w:rPr>
          <w:sz w:val="20"/>
        </w:rPr>
        <w:t>Harry</w:t>
      </w:r>
      <w:r>
        <w:rPr>
          <w:spacing w:val="-7"/>
          <w:sz w:val="20"/>
        </w:rPr>
        <w:t> </w:t>
      </w:r>
      <w:r>
        <w:rPr>
          <w:sz w:val="20"/>
        </w:rPr>
        <w:t>Hobbs</w:t>
      </w:r>
      <w:r>
        <w:rPr>
          <w:spacing w:val="-7"/>
          <w:sz w:val="20"/>
        </w:rPr>
        <w:t> </w:t>
      </w:r>
      <w:r>
        <w:rPr>
          <w:sz w:val="20"/>
        </w:rPr>
        <w:t>y</w:t>
      </w:r>
      <w:r>
        <w:rPr>
          <w:spacing w:val="-5"/>
          <w:sz w:val="20"/>
        </w:rPr>
        <w:t> </w:t>
      </w:r>
      <w:r>
        <w:rPr>
          <w:sz w:val="20"/>
        </w:rPr>
        <w:t>otras personas</w:t>
      </w:r>
      <w:r>
        <w:rPr>
          <w:position w:val="7"/>
          <w:sz w:val="13"/>
        </w:rPr>
        <w:t>7</w:t>
      </w:r>
      <w:r>
        <w:rPr>
          <w:sz w:val="20"/>
        </w:rPr>
        <w:t>;</w:t>
      </w:r>
      <w:r>
        <w:rPr>
          <w:spacing w:val="-9"/>
          <w:sz w:val="20"/>
        </w:rPr>
        <w:t> </w:t>
      </w:r>
      <w:r>
        <w:rPr>
          <w:sz w:val="20"/>
        </w:rPr>
        <w:t>3)</w:t>
      </w:r>
      <w:r>
        <w:rPr>
          <w:spacing w:val="-9"/>
          <w:sz w:val="20"/>
        </w:rPr>
        <w:t> </w:t>
      </w:r>
      <w:r>
        <w:rPr>
          <w:sz w:val="20"/>
        </w:rPr>
        <w:t>Clínica</w:t>
      </w:r>
      <w:r>
        <w:rPr>
          <w:spacing w:val="-10"/>
          <w:sz w:val="20"/>
        </w:rPr>
        <w:t> </w:t>
      </w:r>
      <w:r>
        <w:rPr>
          <w:sz w:val="20"/>
        </w:rPr>
        <w:t>de</w:t>
      </w:r>
      <w:r>
        <w:rPr>
          <w:spacing w:val="-9"/>
          <w:sz w:val="20"/>
        </w:rPr>
        <w:t> </w:t>
      </w:r>
      <w:r>
        <w:rPr>
          <w:sz w:val="20"/>
        </w:rPr>
        <w:t>Derechos</w:t>
      </w:r>
      <w:r>
        <w:rPr>
          <w:spacing w:val="-8"/>
          <w:sz w:val="20"/>
        </w:rPr>
        <w:t> </w:t>
      </w:r>
      <w:r>
        <w:rPr>
          <w:sz w:val="20"/>
        </w:rPr>
        <w:t>Humanos</w:t>
      </w:r>
      <w:r>
        <w:rPr>
          <w:spacing w:val="-11"/>
          <w:sz w:val="20"/>
        </w:rPr>
        <w:t> </w:t>
      </w:r>
      <w:r>
        <w:rPr>
          <w:sz w:val="20"/>
        </w:rPr>
        <w:t>de</w:t>
      </w:r>
      <w:r>
        <w:rPr>
          <w:spacing w:val="-9"/>
          <w:sz w:val="20"/>
        </w:rPr>
        <w:t> </w:t>
      </w:r>
      <w:r>
        <w:rPr>
          <w:sz w:val="20"/>
        </w:rPr>
        <w:t>la</w:t>
      </w:r>
      <w:r>
        <w:rPr>
          <w:spacing w:val="-9"/>
          <w:sz w:val="20"/>
        </w:rPr>
        <w:t> </w:t>
      </w:r>
      <w:r>
        <w:rPr>
          <w:sz w:val="20"/>
        </w:rPr>
        <w:t>Universidad</w:t>
      </w:r>
      <w:r>
        <w:rPr>
          <w:spacing w:val="-9"/>
          <w:sz w:val="20"/>
        </w:rPr>
        <w:t> </w:t>
      </w:r>
      <w:r>
        <w:rPr>
          <w:sz w:val="20"/>
        </w:rPr>
        <w:t>de</w:t>
      </w:r>
      <w:r>
        <w:rPr>
          <w:spacing w:val="-9"/>
          <w:sz w:val="20"/>
        </w:rPr>
        <w:t> </w:t>
      </w:r>
      <w:r>
        <w:rPr>
          <w:sz w:val="20"/>
        </w:rPr>
        <w:t>Santa</w:t>
      </w:r>
      <w:r>
        <w:rPr>
          <w:spacing w:val="-1"/>
          <w:sz w:val="20"/>
        </w:rPr>
        <w:t> </w:t>
      </w:r>
      <w:r>
        <w:rPr>
          <w:sz w:val="20"/>
        </w:rPr>
        <w:t>Clara</w:t>
      </w:r>
      <w:r>
        <w:rPr>
          <w:position w:val="7"/>
          <w:sz w:val="13"/>
        </w:rPr>
        <w:t>8</w:t>
      </w:r>
      <w:r>
        <w:rPr>
          <w:sz w:val="20"/>
        </w:rPr>
        <w:t>;</w:t>
      </w:r>
      <w:r>
        <w:rPr>
          <w:spacing w:val="-9"/>
          <w:sz w:val="20"/>
        </w:rPr>
        <w:t> </w:t>
      </w:r>
      <w:r>
        <w:rPr>
          <w:sz w:val="20"/>
        </w:rPr>
        <w:t>4)</w:t>
      </w:r>
      <w:r>
        <w:rPr>
          <w:spacing w:val="-9"/>
          <w:sz w:val="20"/>
        </w:rPr>
        <w:t> </w:t>
      </w:r>
      <w:r>
        <w:rPr>
          <w:sz w:val="20"/>
        </w:rPr>
        <w:t>Asociación de</w:t>
      </w:r>
      <w:r>
        <w:rPr>
          <w:spacing w:val="-18"/>
          <w:sz w:val="20"/>
        </w:rPr>
        <w:t> </w:t>
      </w:r>
      <w:r>
        <w:rPr>
          <w:sz w:val="20"/>
        </w:rPr>
        <w:t>Abogados</w:t>
      </w:r>
      <w:r>
        <w:rPr>
          <w:spacing w:val="-18"/>
          <w:sz w:val="20"/>
        </w:rPr>
        <w:t> </w:t>
      </w:r>
      <w:r>
        <w:rPr>
          <w:sz w:val="20"/>
        </w:rPr>
        <w:t>y</w:t>
      </w:r>
      <w:r>
        <w:rPr>
          <w:spacing w:val="-17"/>
          <w:sz w:val="20"/>
        </w:rPr>
        <w:t> </w:t>
      </w:r>
      <w:r>
        <w:rPr>
          <w:sz w:val="20"/>
        </w:rPr>
        <w:t>Notarios</w:t>
      </w:r>
      <w:r>
        <w:rPr>
          <w:spacing w:val="-18"/>
          <w:sz w:val="20"/>
        </w:rPr>
        <w:t> </w:t>
      </w:r>
      <w:r>
        <w:rPr>
          <w:sz w:val="20"/>
        </w:rPr>
        <w:t>Mayas</w:t>
      </w:r>
      <w:r>
        <w:rPr>
          <w:spacing w:val="-17"/>
          <w:sz w:val="20"/>
        </w:rPr>
        <w:t> </w:t>
      </w:r>
      <w:r>
        <w:rPr>
          <w:sz w:val="20"/>
        </w:rPr>
        <w:t>de</w:t>
      </w:r>
      <w:r>
        <w:rPr>
          <w:spacing w:val="-18"/>
          <w:sz w:val="20"/>
        </w:rPr>
        <w:t> </w:t>
      </w:r>
      <w:r>
        <w:rPr>
          <w:sz w:val="20"/>
        </w:rPr>
        <w:t>Guatemala</w:t>
      </w:r>
      <w:r>
        <w:rPr>
          <w:spacing w:val="-16"/>
          <w:sz w:val="20"/>
        </w:rPr>
        <w:t> </w:t>
      </w:r>
      <w:r>
        <w:rPr>
          <w:sz w:val="20"/>
        </w:rPr>
        <w:t>(AANMG)</w:t>
      </w:r>
      <w:r>
        <w:rPr>
          <w:position w:val="7"/>
          <w:sz w:val="13"/>
        </w:rPr>
        <w:t>9</w:t>
      </w:r>
      <w:r>
        <w:rPr>
          <w:sz w:val="20"/>
        </w:rPr>
        <w:t>;</w:t>
      </w:r>
      <w:r>
        <w:rPr>
          <w:spacing w:val="-18"/>
          <w:sz w:val="20"/>
        </w:rPr>
        <w:t> </w:t>
      </w:r>
      <w:r>
        <w:rPr>
          <w:sz w:val="20"/>
        </w:rPr>
        <w:t>5)</w:t>
      </w:r>
      <w:r>
        <w:rPr>
          <w:spacing w:val="-17"/>
          <w:sz w:val="20"/>
        </w:rPr>
        <w:t> </w:t>
      </w:r>
      <w:r>
        <w:rPr>
          <w:sz w:val="20"/>
        </w:rPr>
        <w:t>Fundación</w:t>
      </w:r>
      <w:r>
        <w:rPr>
          <w:spacing w:val="-18"/>
          <w:sz w:val="20"/>
        </w:rPr>
        <w:t> </w:t>
      </w:r>
      <w:r>
        <w:rPr>
          <w:sz w:val="20"/>
        </w:rPr>
        <w:t>para</w:t>
      </w:r>
      <w:r>
        <w:rPr>
          <w:spacing w:val="-16"/>
          <w:sz w:val="20"/>
        </w:rPr>
        <w:t> </w:t>
      </w:r>
      <w:r>
        <w:rPr>
          <w:sz w:val="20"/>
        </w:rPr>
        <w:t>el</w:t>
      </w:r>
      <w:r>
        <w:rPr>
          <w:spacing w:val="-17"/>
          <w:sz w:val="20"/>
        </w:rPr>
        <w:t> </w:t>
      </w:r>
      <w:r>
        <w:rPr>
          <w:sz w:val="20"/>
        </w:rPr>
        <w:t>Debido</w:t>
      </w:r>
      <w:r>
        <w:rPr>
          <w:spacing w:val="-17"/>
          <w:sz w:val="20"/>
        </w:rPr>
        <w:t> </w:t>
      </w:r>
      <w:r>
        <w:rPr>
          <w:sz w:val="20"/>
        </w:rPr>
        <w:t>Proceso (DPLF)</w:t>
      </w:r>
      <w:r>
        <w:rPr>
          <w:position w:val="7"/>
          <w:sz w:val="13"/>
        </w:rPr>
        <w:t>10</w:t>
      </w:r>
      <w:r>
        <w:rPr>
          <w:sz w:val="20"/>
        </w:rPr>
        <w:t>;</w:t>
      </w:r>
      <w:r>
        <w:rPr>
          <w:spacing w:val="-3"/>
          <w:sz w:val="20"/>
        </w:rPr>
        <w:t> </w:t>
      </w:r>
      <w:r>
        <w:rPr>
          <w:sz w:val="20"/>
        </w:rPr>
        <w:t>6)</w:t>
      </w:r>
      <w:r>
        <w:rPr>
          <w:spacing w:val="-3"/>
          <w:sz w:val="20"/>
        </w:rPr>
        <w:t> </w:t>
      </w:r>
      <w:r>
        <w:rPr>
          <w:sz w:val="20"/>
        </w:rPr>
        <w:t>Profesionales</w:t>
      </w:r>
      <w:r>
        <w:rPr>
          <w:spacing w:val="-2"/>
          <w:sz w:val="20"/>
        </w:rPr>
        <w:t> </w:t>
      </w:r>
      <w:r>
        <w:rPr>
          <w:sz w:val="20"/>
        </w:rPr>
        <w:t>y</w:t>
      </w:r>
      <w:r>
        <w:rPr>
          <w:spacing w:val="-4"/>
          <w:sz w:val="20"/>
        </w:rPr>
        <w:t> </w:t>
      </w:r>
      <w:r>
        <w:rPr>
          <w:sz w:val="20"/>
        </w:rPr>
        <w:t>Estudiosos</w:t>
      </w:r>
      <w:r>
        <w:rPr>
          <w:spacing w:val="-5"/>
          <w:sz w:val="20"/>
        </w:rPr>
        <w:t> </w:t>
      </w:r>
      <w:r>
        <w:rPr>
          <w:sz w:val="20"/>
        </w:rPr>
        <w:t>del</w:t>
      </w:r>
      <w:r>
        <w:rPr>
          <w:spacing w:val="-3"/>
          <w:sz w:val="20"/>
        </w:rPr>
        <w:t> </w:t>
      </w:r>
      <w:r>
        <w:rPr>
          <w:sz w:val="20"/>
        </w:rPr>
        <w:t>Derecho</w:t>
      </w:r>
      <w:r>
        <w:rPr>
          <w:spacing w:val="-5"/>
          <w:sz w:val="20"/>
        </w:rPr>
        <w:t> </w:t>
      </w:r>
      <w:r>
        <w:rPr>
          <w:sz w:val="20"/>
        </w:rPr>
        <w:t>Indígena</w:t>
      </w:r>
      <w:r>
        <w:rPr>
          <w:spacing w:val="-4"/>
          <w:sz w:val="20"/>
        </w:rPr>
        <w:t> </w:t>
      </w:r>
      <w:r>
        <w:rPr>
          <w:sz w:val="20"/>
        </w:rPr>
        <w:t>Federal,</w:t>
      </w:r>
      <w:r>
        <w:rPr>
          <w:spacing w:val="-2"/>
          <w:sz w:val="20"/>
        </w:rPr>
        <w:t> </w:t>
      </w:r>
      <w:r>
        <w:rPr>
          <w:sz w:val="20"/>
        </w:rPr>
        <w:t>el Derecho</w:t>
      </w:r>
      <w:r>
        <w:rPr>
          <w:spacing w:val="-5"/>
          <w:sz w:val="20"/>
        </w:rPr>
        <w:t> </w:t>
      </w:r>
      <w:r>
        <w:rPr>
          <w:sz w:val="20"/>
        </w:rPr>
        <w:t>indígena</w:t>
      </w:r>
      <w:r>
        <w:rPr>
          <w:spacing w:val="-1"/>
          <w:sz w:val="20"/>
        </w:rPr>
        <w:t> </w:t>
      </w:r>
      <w:r>
        <w:rPr>
          <w:sz w:val="20"/>
        </w:rPr>
        <w:t>y el</w:t>
      </w:r>
      <w:r>
        <w:rPr>
          <w:spacing w:val="-1"/>
          <w:sz w:val="20"/>
        </w:rPr>
        <w:t> </w:t>
      </w:r>
      <w:r>
        <w:rPr>
          <w:sz w:val="20"/>
        </w:rPr>
        <w:t>Derecho</w:t>
      </w:r>
      <w:r>
        <w:rPr>
          <w:spacing w:val="-2"/>
          <w:sz w:val="20"/>
        </w:rPr>
        <w:t> </w:t>
      </w:r>
      <w:r>
        <w:rPr>
          <w:sz w:val="20"/>
        </w:rPr>
        <w:t>de</w:t>
      </w:r>
      <w:r>
        <w:rPr>
          <w:spacing w:val="-2"/>
          <w:sz w:val="20"/>
        </w:rPr>
        <w:t> </w:t>
      </w:r>
      <w:r>
        <w:rPr>
          <w:sz w:val="20"/>
        </w:rPr>
        <w:t>los</w:t>
      </w:r>
      <w:r>
        <w:rPr>
          <w:spacing w:val="-1"/>
          <w:sz w:val="20"/>
        </w:rPr>
        <w:t> </w:t>
      </w:r>
      <w:r>
        <w:rPr>
          <w:sz w:val="20"/>
        </w:rPr>
        <w:t>Recursos Naturales</w:t>
      </w:r>
      <w:r>
        <w:rPr>
          <w:position w:val="7"/>
          <w:sz w:val="13"/>
        </w:rPr>
        <w:t>11</w:t>
      </w:r>
      <w:r>
        <w:rPr>
          <w:spacing w:val="22"/>
          <w:position w:val="7"/>
          <w:sz w:val="13"/>
        </w:rPr>
        <w:t> </w:t>
      </w:r>
      <w:r>
        <w:rPr>
          <w:sz w:val="20"/>
        </w:rPr>
        <w:t>y</w:t>
      </w:r>
      <w:r>
        <w:rPr>
          <w:spacing w:val="-1"/>
          <w:sz w:val="20"/>
        </w:rPr>
        <w:t> </w:t>
      </w:r>
      <w:r>
        <w:rPr>
          <w:sz w:val="20"/>
        </w:rPr>
        <w:t>7) el Consejo</w:t>
      </w:r>
      <w:r>
        <w:rPr>
          <w:spacing w:val="-2"/>
          <w:sz w:val="20"/>
        </w:rPr>
        <w:t> </w:t>
      </w:r>
      <w:r>
        <w:rPr>
          <w:sz w:val="20"/>
        </w:rPr>
        <w:t>de Comunidades Maya Q’eqchi’</w:t>
      </w:r>
      <w:r>
        <w:rPr>
          <w:spacing w:val="-2"/>
          <w:sz w:val="20"/>
        </w:rPr>
        <w:t> </w:t>
      </w:r>
      <w:r>
        <w:rPr>
          <w:sz w:val="20"/>
        </w:rPr>
        <w:t>de</w:t>
      </w:r>
      <w:r>
        <w:rPr>
          <w:spacing w:val="-2"/>
          <w:sz w:val="20"/>
        </w:rPr>
        <w:t> </w:t>
      </w:r>
      <w:r>
        <w:rPr>
          <w:sz w:val="20"/>
        </w:rPr>
        <w:t>El </w:t>
      </w:r>
      <w:r>
        <w:rPr>
          <w:spacing w:val="-2"/>
          <w:sz w:val="20"/>
        </w:rPr>
        <w:t>Estor</w:t>
      </w:r>
      <w:r>
        <w:rPr>
          <w:spacing w:val="-2"/>
          <w:position w:val="7"/>
          <w:sz w:val="13"/>
        </w:rPr>
        <w:t>12</w:t>
      </w:r>
      <w:r>
        <w:rPr>
          <w:spacing w:val="-2"/>
          <w:sz w:val="20"/>
        </w:rPr>
        <w:t>.</w:t>
      </w:r>
    </w:p>
    <w:p>
      <w:pPr>
        <w:pStyle w:val="BodyText"/>
      </w:pPr>
    </w:p>
    <w:p>
      <w:pPr>
        <w:pStyle w:val="ListParagraph"/>
        <w:numPr>
          <w:ilvl w:val="0"/>
          <w:numId w:val="9"/>
        </w:numPr>
        <w:tabs>
          <w:tab w:pos="1110" w:val="left" w:leader="none"/>
        </w:tabs>
        <w:spacing w:line="240" w:lineRule="auto" w:before="0" w:after="0"/>
        <w:ind w:left="402" w:right="167" w:firstLine="0"/>
        <w:jc w:val="both"/>
        <w:rPr>
          <w:sz w:val="20"/>
        </w:rPr>
      </w:pPr>
      <w:r>
        <w:rPr>
          <w:i/>
          <w:sz w:val="20"/>
        </w:rPr>
        <w:t>Otros</w:t>
      </w:r>
      <w:r>
        <w:rPr>
          <w:i/>
          <w:spacing w:val="-12"/>
          <w:sz w:val="20"/>
        </w:rPr>
        <w:t> </w:t>
      </w:r>
      <w:r>
        <w:rPr>
          <w:i/>
          <w:sz w:val="20"/>
        </w:rPr>
        <w:t>actos</w:t>
      </w:r>
      <w:r>
        <w:rPr>
          <w:i/>
          <w:spacing w:val="-12"/>
          <w:sz w:val="20"/>
        </w:rPr>
        <w:t> </w:t>
      </w:r>
      <w:r>
        <w:rPr>
          <w:i/>
          <w:sz w:val="20"/>
        </w:rPr>
        <w:t>procesales.</w:t>
      </w:r>
      <w:r>
        <w:rPr>
          <w:i/>
          <w:spacing w:val="-8"/>
          <w:sz w:val="20"/>
        </w:rPr>
        <w:t> </w:t>
      </w:r>
      <w:r>
        <w:rPr>
          <w:i/>
          <w:sz w:val="20"/>
        </w:rPr>
        <w:t>-</w:t>
      </w:r>
      <w:r>
        <w:rPr>
          <w:i/>
          <w:spacing w:val="-11"/>
          <w:sz w:val="20"/>
        </w:rPr>
        <w:t> </w:t>
      </w:r>
      <w:r>
        <w:rPr>
          <w:sz w:val="20"/>
        </w:rPr>
        <w:t>El</w:t>
      </w:r>
      <w:r>
        <w:rPr>
          <w:spacing w:val="-11"/>
          <w:sz w:val="20"/>
        </w:rPr>
        <w:t> </w:t>
      </w:r>
      <w:r>
        <w:rPr>
          <w:sz w:val="20"/>
        </w:rPr>
        <w:t>8</w:t>
      </w:r>
      <w:r>
        <w:rPr>
          <w:spacing w:val="-11"/>
          <w:sz w:val="20"/>
        </w:rPr>
        <w:t> </w:t>
      </w:r>
      <w:r>
        <w:rPr>
          <w:sz w:val="20"/>
        </w:rPr>
        <w:t>de</w:t>
      </w:r>
      <w:r>
        <w:rPr>
          <w:spacing w:val="-13"/>
          <w:sz w:val="20"/>
        </w:rPr>
        <w:t> </w:t>
      </w:r>
      <w:r>
        <w:rPr>
          <w:sz w:val="20"/>
        </w:rPr>
        <w:t>febrero</w:t>
      </w:r>
      <w:r>
        <w:rPr>
          <w:spacing w:val="-12"/>
          <w:sz w:val="20"/>
        </w:rPr>
        <w:t> </w:t>
      </w:r>
      <w:r>
        <w:rPr>
          <w:sz w:val="20"/>
        </w:rPr>
        <w:t>de</w:t>
      </w:r>
      <w:r>
        <w:rPr>
          <w:spacing w:val="-13"/>
          <w:sz w:val="20"/>
        </w:rPr>
        <w:t> </w:t>
      </w:r>
      <w:r>
        <w:rPr>
          <w:sz w:val="20"/>
        </w:rPr>
        <w:t>2022</w:t>
      </w:r>
      <w:r>
        <w:rPr>
          <w:spacing w:val="-9"/>
          <w:sz w:val="20"/>
        </w:rPr>
        <w:t> </w:t>
      </w:r>
      <w:r>
        <w:rPr>
          <w:sz w:val="20"/>
        </w:rPr>
        <w:t>el</w:t>
      </w:r>
      <w:r>
        <w:rPr>
          <w:spacing w:val="-11"/>
          <w:sz w:val="20"/>
        </w:rPr>
        <w:t> </w:t>
      </w:r>
      <w:r>
        <w:rPr>
          <w:sz w:val="20"/>
        </w:rPr>
        <w:t>abogado</w:t>
      </w:r>
      <w:r>
        <w:rPr>
          <w:spacing w:val="-10"/>
          <w:sz w:val="20"/>
        </w:rPr>
        <w:t> </w:t>
      </w:r>
      <w:r>
        <w:rPr>
          <w:sz w:val="20"/>
        </w:rPr>
        <w:t>y</w:t>
      </w:r>
      <w:r>
        <w:rPr>
          <w:spacing w:val="-12"/>
          <w:sz w:val="20"/>
        </w:rPr>
        <w:t> </w:t>
      </w:r>
      <w:r>
        <w:rPr>
          <w:sz w:val="20"/>
        </w:rPr>
        <w:t>notario</w:t>
      </w:r>
      <w:r>
        <w:rPr>
          <w:spacing w:val="-12"/>
          <w:sz w:val="20"/>
        </w:rPr>
        <w:t> </w:t>
      </w:r>
      <w:r>
        <w:rPr>
          <w:sz w:val="20"/>
        </w:rPr>
        <w:t>Roberto</w:t>
      </w:r>
      <w:r>
        <w:rPr>
          <w:spacing w:val="-12"/>
          <w:sz w:val="20"/>
        </w:rPr>
        <w:t> </w:t>
      </w:r>
      <w:r>
        <w:rPr>
          <w:sz w:val="20"/>
        </w:rPr>
        <w:t>Suárez remitió comunicaciones del señor Alfredo Chub Quib y otros individuos, en las que estos manifestaron ser integrantes de la Comunidad Agua Caliente Lote 9 y solicitaron que se les tuviera como sus representantes legítimos en el proceso (</w:t>
      </w:r>
      <w:r>
        <w:rPr>
          <w:i/>
          <w:sz w:val="20"/>
        </w:rPr>
        <w:t>infra </w:t>
      </w:r>
      <w:r>
        <w:rPr>
          <w:sz w:val="20"/>
        </w:rPr>
        <w:t>párr. 23). Efectuaron otras presentaciones en el mismo sentido ese mismo día y el siguiente (</w:t>
      </w:r>
      <w:r>
        <w:rPr>
          <w:i/>
          <w:sz w:val="20"/>
        </w:rPr>
        <w:t>infra </w:t>
      </w:r>
      <w:r>
        <w:rPr>
          <w:sz w:val="20"/>
        </w:rPr>
        <w:t>párrs. 23 y 24)</w:t>
      </w:r>
      <w:r>
        <w:rPr>
          <w:position w:val="7"/>
          <w:sz w:val="13"/>
        </w:rPr>
        <w:t>13</w:t>
      </w:r>
      <w:r>
        <w:rPr>
          <w:sz w:val="20"/>
        </w:rPr>
        <w:t>, como</w:t>
      </w:r>
      <w:r>
        <w:rPr>
          <w:spacing w:val="40"/>
          <w:sz w:val="20"/>
        </w:rPr>
        <w:t> </w:t>
      </w:r>
      <w:r>
        <w:rPr>
          <w:sz w:val="20"/>
        </w:rPr>
        <w:t>también</w:t>
      </w:r>
      <w:r>
        <w:rPr>
          <w:spacing w:val="40"/>
          <w:sz w:val="20"/>
        </w:rPr>
        <w:t> </w:t>
      </w:r>
      <w:r>
        <w:rPr>
          <w:sz w:val="20"/>
        </w:rPr>
        <w:t>con</w:t>
      </w:r>
      <w:r>
        <w:rPr>
          <w:spacing w:val="40"/>
          <w:sz w:val="20"/>
        </w:rPr>
        <w:t> </w:t>
      </w:r>
      <w:r>
        <w:rPr>
          <w:sz w:val="20"/>
        </w:rPr>
        <w:t>posterioridad</w:t>
      </w:r>
      <w:r>
        <w:rPr>
          <w:position w:val="7"/>
          <w:sz w:val="13"/>
        </w:rPr>
        <w:t>14</w:t>
      </w:r>
      <w:r>
        <w:rPr>
          <w:sz w:val="20"/>
        </w:rPr>
        <w:t>.</w:t>
      </w:r>
      <w:r>
        <w:rPr>
          <w:spacing w:val="40"/>
          <w:sz w:val="20"/>
        </w:rPr>
        <w:t> </w:t>
      </w:r>
      <w:r>
        <w:rPr>
          <w:sz w:val="20"/>
        </w:rPr>
        <w:t>La</w:t>
      </w:r>
      <w:r>
        <w:rPr>
          <w:spacing w:val="40"/>
          <w:sz w:val="20"/>
        </w:rPr>
        <w:t> </w:t>
      </w:r>
      <w:r>
        <w:rPr>
          <w:sz w:val="20"/>
        </w:rPr>
        <w:t>Corte,</w:t>
      </w:r>
      <w:r>
        <w:rPr>
          <w:spacing w:val="40"/>
          <w:sz w:val="20"/>
        </w:rPr>
        <w:t> </w:t>
      </w:r>
      <w:r>
        <w:rPr>
          <w:sz w:val="20"/>
        </w:rPr>
        <w:t>el</w:t>
      </w:r>
      <w:r>
        <w:rPr>
          <w:spacing w:val="40"/>
          <w:sz w:val="20"/>
        </w:rPr>
        <w:t> </w:t>
      </w:r>
      <w:r>
        <w:rPr>
          <w:sz w:val="20"/>
        </w:rPr>
        <w:t>28</w:t>
      </w:r>
      <w:r>
        <w:rPr>
          <w:spacing w:val="40"/>
          <w:sz w:val="20"/>
        </w:rPr>
        <w:t> </w:t>
      </w:r>
      <w:r>
        <w:rPr>
          <w:sz w:val="20"/>
        </w:rPr>
        <w:t>de</w:t>
      </w:r>
      <w:r>
        <w:rPr>
          <w:spacing w:val="40"/>
          <w:sz w:val="20"/>
        </w:rPr>
        <w:t> </w:t>
      </w:r>
      <w:r>
        <w:rPr>
          <w:sz w:val="20"/>
        </w:rPr>
        <w:t>abril</w:t>
      </w:r>
      <w:r>
        <w:rPr>
          <w:spacing w:val="40"/>
          <w:sz w:val="20"/>
        </w:rPr>
        <w:t> </w:t>
      </w:r>
      <w:r>
        <w:rPr>
          <w:sz w:val="20"/>
        </w:rPr>
        <w:t>de</w:t>
      </w:r>
      <w:r>
        <w:rPr>
          <w:spacing w:val="40"/>
          <w:sz w:val="20"/>
        </w:rPr>
        <w:t> </w:t>
      </w:r>
      <w:r>
        <w:rPr>
          <w:sz w:val="20"/>
        </w:rPr>
        <w:t>2022,</w:t>
      </w:r>
      <w:r>
        <w:rPr>
          <w:spacing w:val="40"/>
          <w:sz w:val="20"/>
        </w:rPr>
        <w:t> </w:t>
      </w:r>
      <w:r>
        <w:rPr>
          <w:sz w:val="20"/>
        </w:rPr>
        <w:t>en</w:t>
      </w:r>
      <w:r>
        <w:rPr>
          <w:spacing w:val="40"/>
          <w:sz w:val="20"/>
        </w:rPr>
        <w:t> </w:t>
      </w:r>
      <w:r>
        <w:rPr>
          <w:sz w:val="20"/>
        </w:rPr>
        <w:t>función</w:t>
      </w:r>
      <w:r>
        <w:rPr>
          <w:spacing w:val="40"/>
          <w:sz w:val="20"/>
        </w:rPr>
        <w:t> </w:t>
      </w:r>
      <w:r>
        <w:rPr>
          <w:sz w:val="20"/>
        </w:rPr>
        <w:t>de</w:t>
      </w:r>
      <w:r>
        <w:rPr>
          <w:spacing w:val="40"/>
          <w:sz w:val="20"/>
        </w:rPr>
        <w:t> </w:t>
      </w:r>
      <w:r>
        <w:rPr>
          <w:sz w:val="20"/>
        </w:rPr>
        <w:t>las</w:t>
      </w:r>
    </w:p>
    <w:p>
      <w:pPr>
        <w:pStyle w:val="BodyText"/>
        <w:spacing w:before="3"/>
        <w:rPr>
          <w:sz w:val="14"/>
        </w:rPr>
      </w:pPr>
      <w:r>
        <w:rPr/>
        <w:pict>
          <v:rect style="position:absolute;margin-left:85.103996pt;margin-top:9.888144pt;width:144.020pt;height:.600010pt;mso-position-horizontal-relative:page;mso-position-vertical-relative:paragraph;z-index:-15727616;mso-wrap-distance-left:0;mso-wrap-distance-right:0" id="docshape4" filled="true" fillcolor="#000000" stroked="false">
            <v:fill type="solid"/>
            <w10:wrap type="topAndBottom"/>
          </v:rect>
        </w:pict>
      </w:r>
    </w:p>
    <w:p>
      <w:pPr>
        <w:tabs>
          <w:tab w:pos="1109" w:val="left" w:leader="none"/>
        </w:tabs>
        <w:spacing w:before="110"/>
        <w:ind w:left="402" w:right="163" w:firstLine="0"/>
        <w:jc w:val="both"/>
        <w:rPr>
          <w:sz w:val="16"/>
        </w:rPr>
      </w:pPr>
      <w:r>
        <w:rPr>
          <w:spacing w:val="-10"/>
          <w:sz w:val="16"/>
          <w:vertAlign w:val="superscript"/>
        </w:rPr>
        <w:t>6</w:t>
      </w:r>
      <w:r>
        <w:rPr>
          <w:sz w:val="16"/>
          <w:vertAlign w:val="baseline"/>
        </w:rPr>
        <w:tab/>
        <w:t>El escrito firmado por Yuly Jhoana Sandoval Malpud, Pauleth Fernanda Tabares Pérez, Jhon Jader Dávila Montoya, Roberto Carlos Sánchez Ramírez y Ramiro Vega Rojas versa sobre “falta de legislación interna para garantizar su derecho a la propiedad colectiva, el otorgamiento y establecimiento de un proyecto minero en su territorio, y la ausencia de recursos adecuados y efectivos para demandar el amparo de sus derechos”.</w:t>
      </w:r>
    </w:p>
    <w:p>
      <w:pPr>
        <w:tabs>
          <w:tab w:pos="1109" w:val="left" w:leader="none"/>
        </w:tabs>
        <w:spacing w:before="0"/>
        <w:ind w:left="402" w:right="165" w:firstLine="0"/>
        <w:jc w:val="both"/>
        <w:rPr>
          <w:sz w:val="16"/>
        </w:rPr>
      </w:pPr>
      <w:r>
        <w:rPr>
          <w:spacing w:val="-10"/>
          <w:sz w:val="16"/>
          <w:vertAlign w:val="superscript"/>
        </w:rPr>
        <w:t>7</w:t>
      </w:r>
      <w:r>
        <w:rPr>
          <w:sz w:val="16"/>
          <w:vertAlign w:val="baseline"/>
        </w:rPr>
        <w:tab/>
        <w:t>El</w:t>
      </w:r>
      <w:r>
        <w:rPr>
          <w:spacing w:val="-7"/>
          <w:sz w:val="16"/>
          <w:vertAlign w:val="baseline"/>
        </w:rPr>
        <w:t> </w:t>
      </w:r>
      <w:r>
        <w:rPr>
          <w:sz w:val="16"/>
          <w:vertAlign w:val="baseline"/>
        </w:rPr>
        <w:t>escrito</w:t>
      </w:r>
      <w:r>
        <w:rPr>
          <w:spacing w:val="-8"/>
          <w:sz w:val="16"/>
          <w:vertAlign w:val="baseline"/>
        </w:rPr>
        <w:t> </w:t>
      </w:r>
      <w:r>
        <w:rPr>
          <w:sz w:val="16"/>
          <w:vertAlign w:val="baseline"/>
        </w:rPr>
        <w:t>firmado</w:t>
      </w:r>
      <w:r>
        <w:rPr>
          <w:spacing w:val="-8"/>
          <w:sz w:val="16"/>
          <w:vertAlign w:val="baseline"/>
        </w:rPr>
        <w:t> </w:t>
      </w:r>
      <w:r>
        <w:rPr>
          <w:sz w:val="16"/>
          <w:vertAlign w:val="baseline"/>
        </w:rPr>
        <w:t>por</w:t>
      </w:r>
      <w:r>
        <w:rPr>
          <w:spacing w:val="-3"/>
          <w:sz w:val="16"/>
          <w:vertAlign w:val="baseline"/>
        </w:rPr>
        <w:t> </w:t>
      </w:r>
      <w:r>
        <w:rPr>
          <w:sz w:val="16"/>
          <w:vertAlign w:val="baseline"/>
        </w:rPr>
        <w:t>Harry</w:t>
      </w:r>
      <w:r>
        <w:rPr>
          <w:spacing w:val="-5"/>
          <w:sz w:val="16"/>
          <w:vertAlign w:val="baseline"/>
        </w:rPr>
        <w:t> </w:t>
      </w:r>
      <w:r>
        <w:rPr>
          <w:sz w:val="16"/>
          <w:vertAlign w:val="baseline"/>
        </w:rPr>
        <w:t>Hobbs,</w:t>
      </w:r>
      <w:r>
        <w:rPr>
          <w:spacing w:val="-7"/>
          <w:sz w:val="16"/>
          <w:vertAlign w:val="baseline"/>
        </w:rPr>
        <w:t> </w:t>
      </w:r>
      <w:r>
        <w:rPr>
          <w:sz w:val="16"/>
          <w:vertAlign w:val="baseline"/>
        </w:rPr>
        <w:t>Shea</w:t>
      </w:r>
      <w:r>
        <w:rPr>
          <w:spacing w:val="-6"/>
          <w:sz w:val="16"/>
          <w:vertAlign w:val="baseline"/>
        </w:rPr>
        <w:t> </w:t>
      </w:r>
      <w:r>
        <w:rPr>
          <w:sz w:val="16"/>
          <w:vertAlign w:val="baseline"/>
        </w:rPr>
        <w:t>Esterling,</w:t>
      </w:r>
      <w:r>
        <w:rPr>
          <w:spacing w:val="-7"/>
          <w:sz w:val="16"/>
          <w:vertAlign w:val="baseline"/>
        </w:rPr>
        <w:t> </w:t>
      </w:r>
      <w:r>
        <w:rPr>
          <w:sz w:val="16"/>
          <w:vertAlign w:val="baseline"/>
        </w:rPr>
        <w:t>Ayla</w:t>
      </w:r>
      <w:r>
        <w:rPr>
          <w:spacing w:val="-7"/>
          <w:sz w:val="16"/>
          <w:vertAlign w:val="baseline"/>
        </w:rPr>
        <w:t> </w:t>
      </w:r>
      <w:r>
        <w:rPr>
          <w:sz w:val="16"/>
          <w:vertAlign w:val="baseline"/>
        </w:rPr>
        <w:t>do</w:t>
      </w:r>
      <w:r>
        <w:rPr>
          <w:spacing w:val="-8"/>
          <w:sz w:val="16"/>
          <w:vertAlign w:val="baseline"/>
        </w:rPr>
        <w:t> </w:t>
      </w:r>
      <w:r>
        <w:rPr>
          <w:sz w:val="16"/>
          <w:vertAlign w:val="baseline"/>
        </w:rPr>
        <w:t>Vale</w:t>
      </w:r>
      <w:r>
        <w:rPr>
          <w:spacing w:val="-6"/>
          <w:sz w:val="16"/>
          <w:vertAlign w:val="baseline"/>
        </w:rPr>
        <w:t> </w:t>
      </w:r>
      <w:r>
        <w:rPr>
          <w:sz w:val="16"/>
          <w:vertAlign w:val="baseline"/>
        </w:rPr>
        <w:t>Alves,</w:t>
      </w:r>
      <w:r>
        <w:rPr>
          <w:spacing w:val="-7"/>
          <w:sz w:val="16"/>
          <w:vertAlign w:val="baseline"/>
        </w:rPr>
        <w:t> </w:t>
      </w:r>
      <w:r>
        <w:rPr>
          <w:sz w:val="16"/>
          <w:vertAlign w:val="baseline"/>
        </w:rPr>
        <w:t>Christopher</w:t>
      </w:r>
      <w:r>
        <w:rPr>
          <w:spacing w:val="-5"/>
          <w:sz w:val="16"/>
          <w:vertAlign w:val="baseline"/>
        </w:rPr>
        <w:t> </w:t>
      </w:r>
      <w:r>
        <w:rPr>
          <w:sz w:val="16"/>
          <w:vertAlign w:val="baseline"/>
        </w:rPr>
        <w:t>Campbell-Duruflé,</w:t>
      </w:r>
      <w:r>
        <w:rPr>
          <w:spacing w:val="-7"/>
          <w:sz w:val="16"/>
          <w:vertAlign w:val="baseline"/>
        </w:rPr>
        <w:t> </w:t>
      </w:r>
      <w:r>
        <w:rPr>
          <w:sz w:val="16"/>
          <w:vertAlign w:val="baseline"/>
        </w:rPr>
        <w:t>Jane Fallis Cooper, Lavinia Francesconi, Giovanna Frisso, Mosabbir Hossain, Jonathan Liljeblad, Lucas Lixinski, Yuri Mantilla,</w:t>
      </w:r>
      <w:r>
        <w:rPr>
          <w:spacing w:val="-9"/>
          <w:sz w:val="16"/>
          <w:vertAlign w:val="baseline"/>
        </w:rPr>
        <w:t> </w:t>
      </w:r>
      <w:r>
        <w:rPr>
          <w:sz w:val="16"/>
          <w:vertAlign w:val="baseline"/>
        </w:rPr>
        <w:t>Meganne</w:t>
      </w:r>
      <w:r>
        <w:rPr>
          <w:spacing w:val="-10"/>
          <w:sz w:val="16"/>
          <w:vertAlign w:val="baseline"/>
        </w:rPr>
        <w:t> </w:t>
      </w:r>
      <w:r>
        <w:rPr>
          <w:sz w:val="16"/>
          <w:vertAlign w:val="baseline"/>
        </w:rPr>
        <w:t>Natali,</w:t>
      </w:r>
      <w:r>
        <w:rPr>
          <w:spacing w:val="-9"/>
          <w:sz w:val="16"/>
          <w:vertAlign w:val="baseline"/>
        </w:rPr>
        <w:t> </w:t>
      </w:r>
      <w:r>
        <w:rPr>
          <w:sz w:val="16"/>
          <w:vertAlign w:val="baseline"/>
        </w:rPr>
        <w:t>Bruno</w:t>
      </w:r>
      <w:r>
        <w:rPr>
          <w:spacing w:val="-8"/>
          <w:sz w:val="16"/>
          <w:vertAlign w:val="baseline"/>
        </w:rPr>
        <w:t> </w:t>
      </w:r>
      <w:r>
        <w:rPr>
          <w:sz w:val="16"/>
          <w:vertAlign w:val="baseline"/>
        </w:rPr>
        <w:t>Pegorari,</w:t>
      </w:r>
      <w:r>
        <w:rPr>
          <w:spacing w:val="-12"/>
          <w:sz w:val="16"/>
          <w:vertAlign w:val="baseline"/>
        </w:rPr>
        <w:t> </w:t>
      </w:r>
      <w:r>
        <w:rPr>
          <w:sz w:val="16"/>
          <w:vertAlign w:val="baseline"/>
        </w:rPr>
        <w:t>Margaretha</w:t>
      </w:r>
      <w:r>
        <w:rPr>
          <w:spacing w:val="-9"/>
          <w:sz w:val="16"/>
          <w:vertAlign w:val="baseline"/>
        </w:rPr>
        <w:t> </w:t>
      </w:r>
      <w:r>
        <w:rPr>
          <w:sz w:val="16"/>
          <w:vertAlign w:val="baseline"/>
        </w:rPr>
        <w:t>Wewerinke-Singh</w:t>
      </w:r>
      <w:r>
        <w:rPr>
          <w:spacing w:val="-9"/>
          <w:sz w:val="16"/>
          <w:vertAlign w:val="baseline"/>
        </w:rPr>
        <w:t> </w:t>
      </w:r>
      <w:r>
        <w:rPr>
          <w:sz w:val="16"/>
          <w:vertAlign w:val="baseline"/>
        </w:rPr>
        <w:t>y</w:t>
      </w:r>
      <w:r>
        <w:rPr>
          <w:spacing w:val="-10"/>
          <w:sz w:val="16"/>
          <w:vertAlign w:val="baseline"/>
        </w:rPr>
        <w:t> </w:t>
      </w:r>
      <w:r>
        <w:rPr>
          <w:sz w:val="16"/>
          <w:vertAlign w:val="baseline"/>
        </w:rPr>
        <w:t>Stephen</w:t>
      </w:r>
      <w:r>
        <w:rPr>
          <w:spacing w:val="-9"/>
          <w:sz w:val="16"/>
          <w:vertAlign w:val="baseline"/>
        </w:rPr>
        <w:t> </w:t>
      </w:r>
      <w:r>
        <w:rPr>
          <w:sz w:val="16"/>
          <w:vertAlign w:val="baseline"/>
        </w:rPr>
        <w:t>Young</w:t>
      </w:r>
      <w:r>
        <w:rPr>
          <w:spacing w:val="-10"/>
          <w:sz w:val="16"/>
          <w:vertAlign w:val="baseline"/>
        </w:rPr>
        <w:t> </w:t>
      </w:r>
      <w:r>
        <w:rPr>
          <w:sz w:val="16"/>
          <w:vertAlign w:val="baseline"/>
        </w:rPr>
        <w:t>versa</w:t>
      </w:r>
      <w:r>
        <w:rPr>
          <w:spacing w:val="-11"/>
          <w:sz w:val="16"/>
          <w:vertAlign w:val="baseline"/>
        </w:rPr>
        <w:t> </w:t>
      </w:r>
      <w:r>
        <w:rPr>
          <w:sz w:val="16"/>
          <w:vertAlign w:val="baseline"/>
        </w:rPr>
        <w:t>sobre:</w:t>
      </w:r>
      <w:r>
        <w:rPr>
          <w:spacing w:val="-9"/>
          <w:sz w:val="16"/>
          <w:vertAlign w:val="baseline"/>
        </w:rPr>
        <w:t> </w:t>
      </w:r>
      <w:r>
        <w:rPr>
          <w:sz w:val="16"/>
          <w:vertAlign w:val="baseline"/>
        </w:rPr>
        <w:t>a)</w:t>
      </w:r>
      <w:r>
        <w:rPr>
          <w:spacing w:val="-8"/>
          <w:sz w:val="16"/>
          <w:vertAlign w:val="baseline"/>
        </w:rPr>
        <w:t> </w:t>
      </w:r>
      <w:r>
        <w:rPr>
          <w:sz w:val="16"/>
          <w:vertAlign w:val="baseline"/>
        </w:rPr>
        <w:t>el</w:t>
      </w:r>
      <w:r>
        <w:rPr>
          <w:spacing w:val="-12"/>
          <w:sz w:val="16"/>
          <w:vertAlign w:val="baseline"/>
        </w:rPr>
        <w:t> </w:t>
      </w:r>
      <w:r>
        <w:rPr>
          <w:sz w:val="16"/>
          <w:vertAlign w:val="baseline"/>
        </w:rPr>
        <w:t>derecho de los pueblos indígenas a la libre determinación; b) el alcance y el contenido del derecho a la autodeterminación en el derecho internacional; c) el derecho de los pueblos indígenas a la libre determinación en relación con los recursos naturales y d) la evolución de la legislación canadiense sobre el título aborigen y el sistema africano de derechos humanos.</w:t>
      </w:r>
    </w:p>
    <w:p>
      <w:pPr>
        <w:tabs>
          <w:tab w:pos="1109" w:val="left" w:leader="none"/>
        </w:tabs>
        <w:spacing w:before="0"/>
        <w:ind w:left="402" w:right="164" w:firstLine="0"/>
        <w:jc w:val="both"/>
        <w:rPr>
          <w:sz w:val="16"/>
        </w:rPr>
      </w:pPr>
      <w:r>
        <w:rPr>
          <w:spacing w:val="-10"/>
          <w:sz w:val="16"/>
          <w:vertAlign w:val="superscript"/>
        </w:rPr>
        <w:t>8</w:t>
      </w:r>
      <w:r>
        <w:rPr>
          <w:sz w:val="16"/>
          <w:vertAlign w:val="baseline"/>
        </w:rPr>
        <w:tab/>
        <w:t>El</w:t>
      </w:r>
      <w:r>
        <w:rPr>
          <w:spacing w:val="-12"/>
          <w:sz w:val="16"/>
          <w:vertAlign w:val="baseline"/>
        </w:rPr>
        <w:t> </w:t>
      </w:r>
      <w:r>
        <w:rPr>
          <w:sz w:val="16"/>
          <w:vertAlign w:val="baseline"/>
        </w:rPr>
        <w:t>escrito</w:t>
      </w:r>
      <w:r>
        <w:rPr>
          <w:spacing w:val="-15"/>
          <w:sz w:val="16"/>
          <w:vertAlign w:val="baseline"/>
        </w:rPr>
        <w:t> </w:t>
      </w:r>
      <w:r>
        <w:rPr>
          <w:sz w:val="16"/>
          <w:vertAlign w:val="baseline"/>
        </w:rPr>
        <w:t>firmado</w:t>
      </w:r>
      <w:r>
        <w:rPr>
          <w:spacing w:val="-11"/>
          <w:sz w:val="16"/>
          <w:vertAlign w:val="baseline"/>
        </w:rPr>
        <w:t> </w:t>
      </w:r>
      <w:r>
        <w:rPr>
          <w:sz w:val="16"/>
          <w:vertAlign w:val="baseline"/>
        </w:rPr>
        <w:t>por</w:t>
      </w:r>
      <w:r>
        <w:rPr>
          <w:spacing w:val="-11"/>
          <w:sz w:val="16"/>
          <w:vertAlign w:val="baseline"/>
        </w:rPr>
        <w:t> </w:t>
      </w:r>
      <w:r>
        <w:rPr>
          <w:sz w:val="16"/>
          <w:vertAlign w:val="baseline"/>
        </w:rPr>
        <w:t>Francisco</w:t>
      </w:r>
      <w:r>
        <w:rPr>
          <w:spacing w:val="-10"/>
          <w:sz w:val="16"/>
          <w:vertAlign w:val="baseline"/>
        </w:rPr>
        <w:t> </w:t>
      </w:r>
      <w:r>
        <w:rPr>
          <w:sz w:val="16"/>
          <w:vertAlign w:val="baseline"/>
        </w:rPr>
        <w:t>J.</w:t>
      </w:r>
      <w:r>
        <w:rPr>
          <w:spacing w:val="-14"/>
          <w:sz w:val="16"/>
          <w:vertAlign w:val="baseline"/>
        </w:rPr>
        <w:t> </w:t>
      </w:r>
      <w:r>
        <w:rPr>
          <w:sz w:val="16"/>
          <w:vertAlign w:val="baseline"/>
        </w:rPr>
        <w:t>Rivera</w:t>
      </w:r>
      <w:r>
        <w:rPr>
          <w:spacing w:val="-11"/>
          <w:sz w:val="16"/>
          <w:vertAlign w:val="baseline"/>
        </w:rPr>
        <w:t> </w:t>
      </w:r>
      <w:r>
        <w:rPr>
          <w:sz w:val="16"/>
          <w:vertAlign w:val="baseline"/>
        </w:rPr>
        <w:t>Juaristi,</w:t>
      </w:r>
      <w:r>
        <w:rPr>
          <w:spacing w:val="-12"/>
          <w:sz w:val="16"/>
          <w:vertAlign w:val="baseline"/>
        </w:rPr>
        <w:t> </w:t>
      </w:r>
      <w:r>
        <w:rPr>
          <w:sz w:val="16"/>
          <w:vertAlign w:val="baseline"/>
        </w:rPr>
        <w:t>Britton</w:t>
      </w:r>
      <w:r>
        <w:rPr>
          <w:spacing w:val="-12"/>
          <w:sz w:val="16"/>
          <w:vertAlign w:val="baseline"/>
        </w:rPr>
        <w:t> </w:t>
      </w:r>
      <w:r>
        <w:rPr>
          <w:sz w:val="16"/>
          <w:vertAlign w:val="baseline"/>
        </w:rPr>
        <w:t>Schwartz,</w:t>
      </w:r>
      <w:r>
        <w:rPr>
          <w:spacing w:val="-14"/>
          <w:sz w:val="16"/>
          <w:vertAlign w:val="baseline"/>
        </w:rPr>
        <w:t> </w:t>
      </w:r>
      <w:r>
        <w:rPr>
          <w:sz w:val="16"/>
          <w:vertAlign w:val="baseline"/>
        </w:rPr>
        <w:t>Franziska</w:t>
      </w:r>
      <w:r>
        <w:rPr>
          <w:spacing w:val="-14"/>
          <w:sz w:val="16"/>
          <w:vertAlign w:val="baseline"/>
        </w:rPr>
        <w:t> </w:t>
      </w:r>
      <w:r>
        <w:rPr>
          <w:sz w:val="16"/>
          <w:vertAlign w:val="baseline"/>
        </w:rPr>
        <w:t>Angerer,</w:t>
      </w:r>
      <w:r>
        <w:rPr>
          <w:spacing w:val="-14"/>
          <w:sz w:val="16"/>
          <w:vertAlign w:val="baseline"/>
        </w:rPr>
        <w:t> </w:t>
      </w:r>
      <w:r>
        <w:rPr>
          <w:sz w:val="16"/>
          <w:vertAlign w:val="baseline"/>
        </w:rPr>
        <w:t>Devon</w:t>
      </w:r>
      <w:r>
        <w:rPr>
          <w:spacing w:val="-12"/>
          <w:sz w:val="16"/>
          <w:vertAlign w:val="baseline"/>
        </w:rPr>
        <w:t> </w:t>
      </w:r>
      <w:r>
        <w:rPr>
          <w:sz w:val="16"/>
          <w:vertAlign w:val="baseline"/>
        </w:rPr>
        <w:t>Hickey,</w:t>
      </w:r>
      <w:r>
        <w:rPr>
          <w:spacing w:val="-14"/>
          <w:sz w:val="16"/>
          <w:vertAlign w:val="baseline"/>
        </w:rPr>
        <w:t> </w:t>
      </w:r>
      <w:r>
        <w:rPr>
          <w:sz w:val="16"/>
          <w:vertAlign w:val="baseline"/>
        </w:rPr>
        <w:t>Diann Jayakoddy, Johathan Johnson, Cassandra Wilkins versa sobre los derechos de los pueblos indígenas a la titulación de propiedad colectiva y a la consulta y consentimiento libre, previo e informado.</w:t>
      </w:r>
    </w:p>
    <w:p>
      <w:pPr>
        <w:tabs>
          <w:tab w:pos="1109" w:val="left" w:leader="none"/>
        </w:tabs>
        <w:spacing w:before="0"/>
        <w:ind w:left="402" w:right="164" w:firstLine="0"/>
        <w:jc w:val="both"/>
        <w:rPr>
          <w:sz w:val="16"/>
        </w:rPr>
      </w:pPr>
      <w:r>
        <w:rPr>
          <w:spacing w:val="-10"/>
          <w:sz w:val="16"/>
          <w:vertAlign w:val="superscript"/>
        </w:rPr>
        <w:t>9</w:t>
      </w:r>
      <w:r>
        <w:rPr>
          <w:sz w:val="16"/>
          <w:vertAlign w:val="baseline"/>
        </w:rPr>
        <w:tab/>
        <w:t>El escrito firmado por Juan Gabriel Ixcamparij Nolasco, Claudia Josefina Chopen Raxtun y Xiomara Vitele Vásquez Martínez versa sobre: a) historia del pueblo indígena Q´eqchi’ y su relación con la tierra; b) titulación de las</w:t>
      </w:r>
      <w:r>
        <w:rPr>
          <w:spacing w:val="-4"/>
          <w:sz w:val="16"/>
          <w:vertAlign w:val="baseline"/>
        </w:rPr>
        <w:t> </w:t>
      </w:r>
      <w:r>
        <w:rPr>
          <w:sz w:val="16"/>
          <w:vertAlign w:val="baseline"/>
        </w:rPr>
        <w:t>tierras</w:t>
      </w:r>
      <w:r>
        <w:rPr>
          <w:spacing w:val="-7"/>
          <w:sz w:val="16"/>
          <w:vertAlign w:val="baseline"/>
        </w:rPr>
        <w:t> </w:t>
      </w:r>
      <w:r>
        <w:rPr>
          <w:sz w:val="16"/>
          <w:vertAlign w:val="baseline"/>
        </w:rPr>
        <w:t>indígenas</w:t>
      </w:r>
      <w:r>
        <w:rPr>
          <w:spacing w:val="-7"/>
          <w:sz w:val="16"/>
          <w:vertAlign w:val="baseline"/>
        </w:rPr>
        <w:t> </w:t>
      </w:r>
      <w:r>
        <w:rPr>
          <w:sz w:val="16"/>
          <w:vertAlign w:val="baseline"/>
        </w:rPr>
        <w:t>y</w:t>
      </w:r>
      <w:r>
        <w:rPr>
          <w:spacing w:val="-6"/>
          <w:sz w:val="16"/>
          <w:vertAlign w:val="baseline"/>
        </w:rPr>
        <w:t> </w:t>
      </w:r>
      <w:r>
        <w:rPr>
          <w:sz w:val="16"/>
          <w:vertAlign w:val="baseline"/>
        </w:rPr>
        <w:t>catastro</w:t>
      </w:r>
      <w:r>
        <w:rPr>
          <w:spacing w:val="-5"/>
          <w:sz w:val="16"/>
          <w:vertAlign w:val="baseline"/>
        </w:rPr>
        <w:t> </w:t>
      </w:r>
      <w:r>
        <w:rPr>
          <w:sz w:val="16"/>
          <w:vertAlign w:val="baseline"/>
        </w:rPr>
        <w:t>en</w:t>
      </w:r>
      <w:r>
        <w:rPr>
          <w:spacing w:val="-8"/>
          <w:sz w:val="16"/>
          <w:vertAlign w:val="baseline"/>
        </w:rPr>
        <w:t> </w:t>
      </w:r>
      <w:r>
        <w:rPr>
          <w:sz w:val="16"/>
          <w:vertAlign w:val="baseline"/>
        </w:rPr>
        <w:t>área</w:t>
      </w:r>
      <w:r>
        <w:rPr>
          <w:spacing w:val="-9"/>
          <w:sz w:val="16"/>
          <w:vertAlign w:val="baseline"/>
        </w:rPr>
        <w:t> </w:t>
      </w:r>
      <w:r>
        <w:rPr>
          <w:sz w:val="16"/>
          <w:vertAlign w:val="baseline"/>
        </w:rPr>
        <w:t>Q’qchi’;</w:t>
      </w:r>
      <w:r>
        <w:rPr>
          <w:spacing w:val="-6"/>
          <w:sz w:val="16"/>
          <w:vertAlign w:val="baseline"/>
        </w:rPr>
        <w:t> </w:t>
      </w:r>
      <w:r>
        <w:rPr>
          <w:sz w:val="16"/>
          <w:vertAlign w:val="baseline"/>
        </w:rPr>
        <w:t>c)</w:t>
      </w:r>
      <w:r>
        <w:rPr>
          <w:spacing w:val="-8"/>
          <w:sz w:val="16"/>
          <w:vertAlign w:val="baseline"/>
        </w:rPr>
        <w:t> </w:t>
      </w:r>
      <w:r>
        <w:rPr>
          <w:sz w:val="16"/>
          <w:vertAlign w:val="baseline"/>
        </w:rPr>
        <w:t>legislación</w:t>
      </w:r>
      <w:r>
        <w:rPr>
          <w:spacing w:val="-5"/>
          <w:sz w:val="16"/>
          <w:vertAlign w:val="baseline"/>
        </w:rPr>
        <w:t> </w:t>
      </w:r>
      <w:r>
        <w:rPr>
          <w:sz w:val="16"/>
          <w:vertAlign w:val="baseline"/>
        </w:rPr>
        <w:t>interna</w:t>
      </w:r>
      <w:r>
        <w:rPr>
          <w:spacing w:val="-7"/>
          <w:sz w:val="16"/>
          <w:vertAlign w:val="baseline"/>
        </w:rPr>
        <w:t> </w:t>
      </w:r>
      <w:r>
        <w:rPr>
          <w:sz w:val="16"/>
          <w:vertAlign w:val="baseline"/>
        </w:rPr>
        <w:t>relativa</w:t>
      </w:r>
      <w:r>
        <w:rPr>
          <w:spacing w:val="-5"/>
          <w:sz w:val="16"/>
          <w:vertAlign w:val="baseline"/>
        </w:rPr>
        <w:t> </w:t>
      </w:r>
      <w:r>
        <w:rPr>
          <w:sz w:val="16"/>
          <w:vertAlign w:val="baseline"/>
        </w:rPr>
        <w:t>a</w:t>
      </w:r>
      <w:r>
        <w:rPr>
          <w:spacing w:val="-8"/>
          <w:sz w:val="16"/>
          <w:vertAlign w:val="baseline"/>
        </w:rPr>
        <w:t> </w:t>
      </w:r>
      <w:r>
        <w:rPr>
          <w:sz w:val="16"/>
          <w:vertAlign w:val="baseline"/>
        </w:rPr>
        <w:t>las</w:t>
      </w:r>
      <w:r>
        <w:rPr>
          <w:spacing w:val="-7"/>
          <w:sz w:val="16"/>
          <w:vertAlign w:val="baseline"/>
        </w:rPr>
        <w:t> </w:t>
      </w:r>
      <w:r>
        <w:rPr>
          <w:sz w:val="16"/>
          <w:vertAlign w:val="baseline"/>
        </w:rPr>
        <w:t>tierras</w:t>
      </w:r>
      <w:r>
        <w:rPr>
          <w:spacing w:val="-7"/>
          <w:sz w:val="16"/>
          <w:vertAlign w:val="baseline"/>
        </w:rPr>
        <w:t> </w:t>
      </w:r>
      <w:r>
        <w:rPr>
          <w:sz w:val="16"/>
          <w:vertAlign w:val="baseline"/>
        </w:rPr>
        <w:t>en</w:t>
      </w:r>
      <w:r>
        <w:rPr>
          <w:spacing w:val="-5"/>
          <w:sz w:val="16"/>
          <w:vertAlign w:val="baseline"/>
        </w:rPr>
        <w:t> </w:t>
      </w:r>
      <w:r>
        <w:rPr>
          <w:sz w:val="16"/>
          <w:vertAlign w:val="baseline"/>
        </w:rPr>
        <w:t>Guatemala;</w:t>
      </w:r>
      <w:r>
        <w:rPr>
          <w:spacing w:val="-7"/>
          <w:sz w:val="16"/>
          <w:vertAlign w:val="baseline"/>
        </w:rPr>
        <w:t> </w:t>
      </w:r>
      <w:r>
        <w:rPr>
          <w:sz w:val="16"/>
          <w:vertAlign w:val="baseline"/>
        </w:rPr>
        <w:t>d)</w:t>
      </w:r>
      <w:r>
        <w:rPr>
          <w:spacing w:val="-8"/>
          <w:sz w:val="16"/>
          <w:vertAlign w:val="baseline"/>
        </w:rPr>
        <w:t> </w:t>
      </w:r>
      <w:r>
        <w:rPr>
          <w:sz w:val="16"/>
          <w:vertAlign w:val="baseline"/>
        </w:rPr>
        <w:t>derecho a</w:t>
      </w:r>
      <w:r>
        <w:rPr>
          <w:spacing w:val="-2"/>
          <w:sz w:val="16"/>
          <w:vertAlign w:val="baseline"/>
        </w:rPr>
        <w:t> </w:t>
      </w:r>
      <w:r>
        <w:rPr>
          <w:sz w:val="16"/>
          <w:vertAlign w:val="baseline"/>
        </w:rPr>
        <w:t>la</w:t>
      </w:r>
      <w:r>
        <w:rPr>
          <w:spacing w:val="-2"/>
          <w:sz w:val="16"/>
          <w:vertAlign w:val="baseline"/>
        </w:rPr>
        <w:t> </w:t>
      </w:r>
      <w:r>
        <w:rPr>
          <w:sz w:val="16"/>
          <w:vertAlign w:val="baseline"/>
        </w:rPr>
        <w:t>consulta</w:t>
      </w:r>
      <w:r>
        <w:rPr>
          <w:spacing w:val="-1"/>
          <w:sz w:val="16"/>
          <w:vertAlign w:val="baseline"/>
        </w:rPr>
        <w:t> </w:t>
      </w:r>
      <w:r>
        <w:rPr>
          <w:sz w:val="16"/>
          <w:vertAlign w:val="baseline"/>
        </w:rPr>
        <w:t>en</w:t>
      </w:r>
      <w:r>
        <w:rPr>
          <w:spacing w:val="-2"/>
          <w:sz w:val="16"/>
          <w:vertAlign w:val="baseline"/>
        </w:rPr>
        <w:t> </w:t>
      </w:r>
      <w:r>
        <w:rPr>
          <w:sz w:val="16"/>
          <w:vertAlign w:val="baseline"/>
        </w:rPr>
        <w:t>tierras</w:t>
      </w:r>
      <w:r>
        <w:rPr>
          <w:spacing w:val="-1"/>
          <w:sz w:val="16"/>
          <w:vertAlign w:val="baseline"/>
        </w:rPr>
        <w:t> </w:t>
      </w:r>
      <w:r>
        <w:rPr>
          <w:sz w:val="16"/>
          <w:vertAlign w:val="baseline"/>
        </w:rPr>
        <w:t>indígenas Q’eqchi’</w:t>
      </w:r>
      <w:r>
        <w:rPr>
          <w:spacing w:val="-1"/>
          <w:sz w:val="16"/>
          <w:vertAlign w:val="baseline"/>
        </w:rPr>
        <w:t> </w:t>
      </w:r>
      <w:r>
        <w:rPr>
          <w:sz w:val="16"/>
          <w:vertAlign w:val="baseline"/>
        </w:rPr>
        <w:t>y</w:t>
      </w:r>
      <w:r>
        <w:rPr>
          <w:spacing w:val="-3"/>
          <w:sz w:val="16"/>
          <w:vertAlign w:val="baseline"/>
        </w:rPr>
        <w:t> </w:t>
      </w:r>
      <w:r>
        <w:rPr>
          <w:sz w:val="16"/>
          <w:vertAlign w:val="baseline"/>
        </w:rPr>
        <w:t>e)</w:t>
      </w:r>
      <w:r>
        <w:rPr>
          <w:spacing w:val="-2"/>
          <w:sz w:val="16"/>
          <w:vertAlign w:val="baseline"/>
        </w:rPr>
        <w:t> </w:t>
      </w:r>
      <w:r>
        <w:rPr>
          <w:sz w:val="16"/>
          <w:vertAlign w:val="baseline"/>
        </w:rPr>
        <w:t>procesos</w:t>
      </w:r>
      <w:r>
        <w:rPr>
          <w:spacing w:val="-3"/>
          <w:sz w:val="16"/>
          <w:vertAlign w:val="baseline"/>
        </w:rPr>
        <w:t> </w:t>
      </w:r>
      <w:r>
        <w:rPr>
          <w:sz w:val="16"/>
          <w:vertAlign w:val="baseline"/>
        </w:rPr>
        <w:t>de</w:t>
      </w:r>
      <w:r>
        <w:rPr>
          <w:spacing w:val="-3"/>
          <w:sz w:val="16"/>
          <w:vertAlign w:val="baseline"/>
        </w:rPr>
        <w:t> </w:t>
      </w:r>
      <w:r>
        <w:rPr>
          <w:sz w:val="16"/>
          <w:vertAlign w:val="baseline"/>
        </w:rPr>
        <w:t>inscripción</w:t>
      </w:r>
      <w:r>
        <w:rPr>
          <w:spacing w:val="-3"/>
          <w:sz w:val="16"/>
          <w:vertAlign w:val="baseline"/>
        </w:rPr>
        <w:t> </w:t>
      </w:r>
      <w:r>
        <w:rPr>
          <w:sz w:val="16"/>
          <w:vertAlign w:val="baseline"/>
        </w:rPr>
        <w:t>registral</w:t>
      </w:r>
      <w:r>
        <w:rPr>
          <w:spacing w:val="-2"/>
          <w:sz w:val="16"/>
          <w:vertAlign w:val="baseline"/>
        </w:rPr>
        <w:t> </w:t>
      </w:r>
      <w:r>
        <w:rPr>
          <w:sz w:val="16"/>
          <w:vertAlign w:val="baseline"/>
        </w:rPr>
        <w:t>para</w:t>
      </w:r>
      <w:r>
        <w:rPr>
          <w:spacing w:val="-2"/>
          <w:sz w:val="16"/>
          <w:vertAlign w:val="baseline"/>
        </w:rPr>
        <w:t> </w:t>
      </w:r>
      <w:r>
        <w:rPr>
          <w:sz w:val="16"/>
          <w:vertAlign w:val="baseline"/>
        </w:rPr>
        <w:t>tierras</w:t>
      </w:r>
      <w:r>
        <w:rPr>
          <w:spacing w:val="-1"/>
          <w:sz w:val="16"/>
          <w:vertAlign w:val="baseline"/>
        </w:rPr>
        <w:t> </w:t>
      </w:r>
      <w:r>
        <w:rPr>
          <w:sz w:val="16"/>
          <w:vertAlign w:val="baseline"/>
        </w:rPr>
        <w:t>comunales</w:t>
      </w:r>
      <w:r>
        <w:rPr>
          <w:spacing w:val="-2"/>
          <w:sz w:val="16"/>
          <w:vertAlign w:val="baseline"/>
        </w:rPr>
        <w:t> </w:t>
      </w:r>
      <w:r>
        <w:rPr>
          <w:sz w:val="16"/>
          <w:vertAlign w:val="baseline"/>
        </w:rPr>
        <w:t>indígenas,</w:t>
      </w:r>
      <w:r>
        <w:rPr>
          <w:spacing w:val="-4"/>
          <w:sz w:val="16"/>
          <w:vertAlign w:val="baseline"/>
        </w:rPr>
        <w:t> </w:t>
      </w:r>
      <w:r>
        <w:rPr>
          <w:sz w:val="16"/>
          <w:vertAlign w:val="baseline"/>
        </w:rPr>
        <w:t>y proceso de catastro y rectificación de linderos en propiedades indígenas.</w:t>
      </w:r>
    </w:p>
    <w:p>
      <w:pPr>
        <w:spacing w:before="0"/>
        <w:ind w:left="402" w:right="163" w:firstLine="0"/>
        <w:jc w:val="both"/>
        <w:rPr>
          <w:sz w:val="16"/>
        </w:rPr>
      </w:pPr>
      <w:r>
        <w:rPr>
          <w:sz w:val="16"/>
          <w:vertAlign w:val="superscript"/>
        </w:rPr>
        <w:t>10</w:t>
      </w:r>
      <w:r>
        <w:rPr>
          <w:spacing w:val="80"/>
          <w:w w:val="150"/>
          <w:sz w:val="16"/>
          <w:vertAlign w:val="baseline"/>
        </w:rPr>
        <w:t>  </w:t>
      </w:r>
      <w:r>
        <w:rPr>
          <w:sz w:val="16"/>
          <w:vertAlign w:val="baseline"/>
        </w:rPr>
        <w:t>El</w:t>
      </w:r>
      <w:r>
        <w:rPr>
          <w:spacing w:val="-6"/>
          <w:sz w:val="16"/>
          <w:vertAlign w:val="baseline"/>
        </w:rPr>
        <w:t> </w:t>
      </w:r>
      <w:r>
        <w:rPr>
          <w:sz w:val="16"/>
          <w:vertAlign w:val="baseline"/>
        </w:rPr>
        <w:t>escrito</w:t>
      </w:r>
      <w:r>
        <w:rPr>
          <w:spacing w:val="-7"/>
          <w:sz w:val="16"/>
          <w:vertAlign w:val="baseline"/>
        </w:rPr>
        <w:t> </w:t>
      </w:r>
      <w:r>
        <w:rPr>
          <w:sz w:val="16"/>
          <w:vertAlign w:val="baseline"/>
        </w:rPr>
        <w:t>firmado</w:t>
      </w:r>
      <w:r>
        <w:rPr>
          <w:spacing w:val="-7"/>
          <w:sz w:val="16"/>
          <w:vertAlign w:val="baseline"/>
        </w:rPr>
        <w:t> </w:t>
      </w:r>
      <w:r>
        <w:rPr>
          <w:sz w:val="16"/>
          <w:vertAlign w:val="baseline"/>
        </w:rPr>
        <w:t>por</w:t>
      </w:r>
      <w:r>
        <w:rPr>
          <w:spacing w:val="-7"/>
          <w:sz w:val="16"/>
          <w:vertAlign w:val="baseline"/>
        </w:rPr>
        <w:t> </w:t>
      </w:r>
      <w:r>
        <w:rPr>
          <w:sz w:val="16"/>
          <w:vertAlign w:val="baseline"/>
        </w:rPr>
        <w:t>Daniel</w:t>
      </w:r>
      <w:r>
        <w:rPr>
          <w:spacing w:val="-6"/>
          <w:sz w:val="16"/>
          <w:vertAlign w:val="baseline"/>
        </w:rPr>
        <w:t> </w:t>
      </w:r>
      <w:r>
        <w:rPr>
          <w:sz w:val="16"/>
          <w:vertAlign w:val="baseline"/>
        </w:rPr>
        <w:t>Cerqueira</w:t>
      </w:r>
      <w:r>
        <w:rPr>
          <w:spacing w:val="-8"/>
          <w:sz w:val="16"/>
          <w:vertAlign w:val="baseline"/>
        </w:rPr>
        <w:t> </w:t>
      </w:r>
      <w:r>
        <w:rPr>
          <w:sz w:val="16"/>
          <w:vertAlign w:val="baseline"/>
        </w:rPr>
        <w:t>y</w:t>
      </w:r>
      <w:r>
        <w:rPr>
          <w:spacing w:val="-4"/>
          <w:sz w:val="16"/>
          <w:vertAlign w:val="baseline"/>
        </w:rPr>
        <w:t> </w:t>
      </w:r>
      <w:r>
        <w:rPr>
          <w:sz w:val="16"/>
          <w:vertAlign w:val="baseline"/>
        </w:rPr>
        <w:t>Katya</w:t>
      </w:r>
      <w:r>
        <w:rPr>
          <w:spacing w:val="-8"/>
          <w:sz w:val="16"/>
          <w:vertAlign w:val="baseline"/>
        </w:rPr>
        <w:t> </w:t>
      </w:r>
      <w:r>
        <w:rPr>
          <w:sz w:val="16"/>
          <w:vertAlign w:val="baseline"/>
        </w:rPr>
        <w:t>Salazar</w:t>
      </w:r>
      <w:r>
        <w:rPr>
          <w:spacing w:val="-5"/>
          <w:sz w:val="16"/>
          <w:vertAlign w:val="baseline"/>
        </w:rPr>
        <w:t> </w:t>
      </w:r>
      <w:r>
        <w:rPr>
          <w:sz w:val="16"/>
          <w:vertAlign w:val="baseline"/>
        </w:rPr>
        <w:t>versa</w:t>
      </w:r>
      <w:r>
        <w:rPr>
          <w:spacing w:val="-6"/>
          <w:sz w:val="16"/>
          <w:vertAlign w:val="baseline"/>
        </w:rPr>
        <w:t> </w:t>
      </w:r>
      <w:r>
        <w:rPr>
          <w:sz w:val="16"/>
          <w:vertAlign w:val="baseline"/>
        </w:rPr>
        <w:t>sobre:</w:t>
      </w:r>
      <w:r>
        <w:rPr>
          <w:spacing w:val="-6"/>
          <w:sz w:val="16"/>
          <w:vertAlign w:val="baseline"/>
        </w:rPr>
        <w:t> </w:t>
      </w:r>
      <w:r>
        <w:rPr>
          <w:sz w:val="16"/>
          <w:vertAlign w:val="baseline"/>
        </w:rPr>
        <w:t>a)</w:t>
      </w:r>
      <w:r>
        <w:rPr>
          <w:spacing w:val="-5"/>
          <w:sz w:val="16"/>
          <w:vertAlign w:val="baseline"/>
        </w:rPr>
        <w:t> </w:t>
      </w:r>
      <w:r>
        <w:rPr>
          <w:sz w:val="16"/>
          <w:vertAlign w:val="baseline"/>
        </w:rPr>
        <w:t>la</w:t>
      </w:r>
      <w:r>
        <w:rPr>
          <w:spacing w:val="-8"/>
          <w:sz w:val="16"/>
          <w:vertAlign w:val="baseline"/>
        </w:rPr>
        <w:t> </w:t>
      </w:r>
      <w:r>
        <w:rPr>
          <w:sz w:val="16"/>
          <w:vertAlign w:val="baseline"/>
        </w:rPr>
        <w:t>libre</w:t>
      </w:r>
      <w:r>
        <w:rPr>
          <w:spacing w:val="-10"/>
          <w:sz w:val="16"/>
          <w:vertAlign w:val="baseline"/>
        </w:rPr>
        <w:t> </w:t>
      </w:r>
      <w:r>
        <w:rPr>
          <w:sz w:val="16"/>
          <w:vertAlign w:val="baseline"/>
        </w:rPr>
        <w:t>determinación</w:t>
      </w:r>
      <w:r>
        <w:rPr>
          <w:spacing w:val="-5"/>
          <w:sz w:val="16"/>
          <w:vertAlign w:val="baseline"/>
        </w:rPr>
        <w:t> </w:t>
      </w:r>
      <w:r>
        <w:rPr>
          <w:sz w:val="16"/>
          <w:vertAlign w:val="baseline"/>
        </w:rPr>
        <w:t>en</w:t>
      </w:r>
      <w:r>
        <w:rPr>
          <w:spacing w:val="-8"/>
          <w:sz w:val="16"/>
          <w:vertAlign w:val="baseline"/>
        </w:rPr>
        <w:t> </w:t>
      </w:r>
      <w:r>
        <w:rPr>
          <w:sz w:val="16"/>
          <w:vertAlign w:val="baseline"/>
        </w:rPr>
        <w:t>el</w:t>
      </w:r>
      <w:r>
        <w:rPr>
          <w:spacing w:val="-7"/>
          <w:sz w:val="16"/>
          <w:vertAlign w:val="baseline"/>
        </w:rPr>
        <w:t> </w:t>
      </w:r>
      <w:r>
        <w:rPr>
          <w:sz w:val="16"/>
          <w:vertAlign w:val="baseline"/>
        </w:rPr>
        <w:t>derecho internacional; b) la libre determinación y la autonomía territorial como derechos instrumentales a los demás derechos</w:t>
      </w:r>
      <w:r>
        <w:rPr>
          <w:spacing w:val="-1"/>
          <w:sz w:val="16"/>
          <w:vertAlign w:val="baseline"/>
        </w:rPr>
        <w:t> </w:t>
      </w:r>
      <w:r>
        <w:rPr>
          <w:sz w:val="16"/>
          <w:vertAlign w:val="baseline"/>
        </w:rPr>
        <w:t>de los</w:t>
      </w:r>
      <w:r>
        <w:rPr>
          <w:spacing w:val="-1"/>
          <w:sz w:val="16"/>
          <w:vertAlign w:val="baseline"/>
        </w:rPr>
        <w:t> </w:t>
      </w:r>
      <w:r>
        <w:rPr>
          <w:sz w:val="16"/>
          <w:vertAlign w:val="baseline"/>
        </w:rPr>
        <w:t>pueblos indígenas y c) la</w:t>
      </w:r>
      <w:r>
        <w:rPr>
          <w:spacing w:val="-2"/>
          <w:sz w:val="16"/>
          <w:vertAlign w:val="baseline"/>
        </w:rPr>
        <w:t> </w:t>
      </w:r>
      <w:r>
        <w:rPr>
          <w:sz w:val="16"/>
          <w:vertAlign w:val="baseline"/>
        </w:rPr>
        <w:t>obligación de</w:t>
      </w:r>
      <w:r>
        <w:rPr>
          <w:spacing w:val="-1"/>
          <w:sz w:val="16"/>
          <w:vertAlign w:val="baseline"/>
        </w:rPr>
        <w:t> </w:t>
      </w:r>
      <w:r>
        <w:rPr>
          <w:sz w:val="16"/>
          <w:vertAlign w:val="baseline"/>
        </w:rPr>
        <w:t>Guatemala de armonizar su</w:t>
      </w:r>
      <w:r>
        <w:rPr>
          <w:spacing w:val="-2"/>
          <w:sz w:val="16"/>
          <w:vertAlign w:val="baseline"/>
        </w:rPr>
        <w:t> </w:t>
      </w:r>
      <w:r>
        <w:rPr>
          <w:sz w:val="16"/>
          <w:vertAlign w:val="baseline"/>
        </w:rPr>
        <w:t>marco legal</w:t>
      </w:r>
      <w:r>
        <w:rPr>
          <w:spacing w:val="-2"/>
          <w:sz w:val="16"/>
          <w:vertAlign w:val="baseline"/>
        </w:rPr>
        <w:t> </w:t>
      </w:r>
      <w:r>
        <w:rPr>
          <w:sz w:val="16"/>
          <w:vertAlign w:val="baseline"/>
        </w:rPr>
        <w:t>sobre el</w:t>
      </w:r>
      <w:r>
        <w:rPr>
          <w:spacing w:val="-2"/>
          <w:sz w:val="16"/>
          <w:vertAlign w:val="baseline"/>
        </w:rPr>
        <w:t> </w:t>
      </w:r>
      <w:r>
        <w:rPr>
          <w:sz w:val="16"/>
          <w:vertAlign w:val="baseline"/>
        </w:rPr>
        <w:t>catastro</w:t>
      </w:r>
      <w:r>
        <w:rPr>
          <w:spacing w:val="-1"/>
          <w:sz w:val="16"/>
          <w:vertAlign w:val="baseline"/>
        </w:rPr>
        <w:t> </w:t>
      </w:r>
      <w:r>
        <w:rPr>
          <w:sz w:val="16"/>
          <w:vertAlign w:val="baseline"/>
        </w:rPr>
        <w:t>y registro de las tierras indígenas.</w:t>
      </w:r>
    </w:p>
    <w:p>
      <w:pPr>
        <w:spacing w:before="0"/>
        <w:ind w:left="402" w:right="163" w:firstLine="0"/>
        <w:jc w:val="both"/>
        <w:rPr>
          <w:sz w:val="16"/>
        </w:rPr>
      </w:pPr>
      <w:r>
        <w:rPr>
          <w:sz w:val="16"/>
          <w:vertAlign w:val="superscript"/>
        </w:rPr>
        <w:t>11</w:t>
      </w:r>
      <w:r>
        <w:rPr>
          <w:spacing w:val="80"/>
          <w:sz w:val="16"/>
          <w:vertAlign w:val="baseline"/>
        </w:rPr>
        <w:t>   </w:t>
      </w:r>
      <w:r>
        <w:rPr>
          <w:sz w:val="16"/>
          <w:vertAlign w:val="baseline"/>
        </w:rPr>
        <w:t>El</w:t>
      </w:r>
      <w:r>
        <w:rPr>
          <w:spacing w:val="-6"/>
          <w:sz w:val="16"/>
          <w:vertAlign w:val="baseline"/>
        </w:rPr>
        <w:t> </w:t>
      </w:r>
      <w:r>
        <w:rPr>
          <w:sz w:val="16"/>
          <w:vertAlign w:val="baseline"/>
        </w:rPr>
        <w:t>escrito</w:t>
      </w:r>
      <w:r>
        <w:rPr>
          <w:spacing w:val="-7"/>
          <w:sz w:val="16"/>
          <w:vertAlign w:val="baseline"/>
        </w:rPr>
        <w:t> </w:t>
      </w:r>
      <w:r>
        <w:rPr>
          <w:sz w:val="16"/>
          <w:vertAlign w:val="baseline"/>
        </w:rPr>
        <w:t>firmado</w:t>
      </w:r>
      <w:r>
        <w:rPr>
          <w:spacing w:val="-7"/>
          <w:sz w:val="16"/>
          <w:vertAlign w:val="baseline"/>
        </w:rPr>
        <w:t> </w:t>
      </w:r>
      <w:r>
        <w:rPr>
          <w:sz w:val="16"/>
          <w:vertAlign w:val="baseline"/>
        </w:rPr>
        <w:t>por</w:t>
      </w:r>
      <w:r>
        <w:rPr>
          <w:spacing w:val="-4"/>
          <w:sz w:val="16"/>
          <w:vertAlign w:val="baseline"/>
        </w:rPr>
        <w:t> </w:t>
      </w:r>
      <w:r>
        <w:rPr>
          <w:sz w:val="16"/>
          <w:vertAlign w:val="baseline"/>
        </w:rPr>
        <w:t>Arielle</w:t>
      </w:r>
      <w:r>
        <w:rPr>
          <w:spacing w:val="-5"/>
          <w:sz w:val="16"/>
          <w:vertAlign w:val="baseline"/>
        </w:rPr>
        <w:t> </w:t>
      </w:r>
      <w:r>
        <w:rPr>
          <w:sz w:val="16"/>
          <w:vertAlign w:val="baseline"/>
        </w:rPr>
        <w:t>S.</w:t>
      </w:r>
      <w:r>
        <w:rPr>
          <w:spacing w:val="-6"/>
          <w:sz w:val="16"/>
          <w:vertAlign w:val="baseline"/>
        </w:rPr>
        <w:t> </w:t>
      </w:r>
      <w:r>
        <w:rPr>
          <w:sz w:val="16"/>
          <w:vertAlign w:val="baseline"/>
        </w:rPr>
        <w:t>Wagner,</w:t>
      </w:r>
      <w:r>
        <w:rPr>
          <w:spacing w:val="-6"/>
          <w:sz w:val="16"/>
          <w:vertAlign w:val="baseline"/>
        </w:rPr>
        <w:t> </w:t>
      </w:r>
      <w:r>
        <w:rPr>
          <w:sz w:val="16"/>
          <w:vertAlign w:val="baseline"/>
        </w:rPr>
        <w:t>Laura</w:t>
      </w:r>
      <w:r>
        <w:rPr>
          <w:spacing w:val="-6"/>
          <w:sz w:val="16"/>
          <w:vertAlign w:val="baseline"/>
        </w:rPr>
        <w:t> </w:t>
      </w:r>
      <w:r>
        <w:rPr>
          <w:sz w:val="16"/>
          <w:vertAlign w:val="baseline"/>
        </w:rPr>
        <w:t>M.</w:t>
      </w:r>
      <w:r>
        <w:rPr>
          <w:spacing w:val="-6"/>
          <w:sz w:val="16"/>
          <w:vertAlign w:val="baseline"/>
        </w:rPr>
        <w:t> </w:t>
      </w:r>
      <w:r>
        <w:rPr>
          <w:sz w:val="16"/>
          <w:vertAlign w:val="baseline"/>
        </w:rPr>
        <w:t>Matson,</w:t>
      </w:r>
      <w:r>
        <w:rPr>
          <w:spacing w:val="-6"/>
          <w:sz w:val="16"/>
          <w:vertAlign w:val="baseline"/>
        </w:rPr>
        <w:t> </w:t>
      </w:r>
      <w:r>
        <w:rPr>
          <w:sz w:val="16"/>
          <w:vertAlign w:val="baseline"/>
        </w:rPr>
        <w:t>Edward</w:t>
      </w:r>
      <w:r>
        <w:rPr>
          <w:spacing w:val="-5"/>
          <w:sz w:val="16"/>
          <w:vertAlign w:val="baseline"/>
        </w:rPr>
        <w:t> </w:t>
      </w:r>
      <w:r>
        <w:rPr>
          <w:sz w:val="16"/>
          <w:vertAlign w:val="baseline"/>
        </w:rPr>
        <w:t>Randall</w:t>
      </w:r>
      <w:r>
        <w:rPr>
          <w:spacing w:val="-6"/>
          <w:sz w:val="16"/>
          <w:vertAlign w:val="baseline"/>
        </w:rPr>
        <w:t> </w:t>
      </w:r>
      <w:r>
        <w:rPr>
          <w:sz w:val="16"/>
          <w:vertAlign w:val="baseline"/>
        </w:rPr>
        <w:t>Ornstein,</w:t>
      </w:r>
      <w:r>
        <w:rPr>
          <w:spacing w:val="-6"/>
          <w:sz w:val="16"/>
          <w:vertAlign w:val="baseline"/>
        </w:rPr>
        <w:t> </w:t>
      </w:r>
      <w:r>
        <w:rPr>
          <w:sz w:val="16"/>
          <w:vertAlign w:val="baseline"/>
        </w:rPr>
        <w:t>Robert</w:t>
      </w:r>
      <w:r>
        <w:rPr>
          <w:spacing w:val="-6"/>
          <w:sz w:val="16"/>
          <w:vertAlign w:val="baseline"/>
        </w:rPr>
        <w:t> </w:t>
      </w:r>
      <w:r>
        <w:rPr>
          <w:sz w:val="16"/>
          <w:vertAlign w:val="baseline"/>
        </w:rPr>
        <w:t>A.</w:t>
      </w:r>
      <w:r>
        <w:rPr>
          <w:spacing w:val="-6"/>
          <w:sz w:val="16"/>
          <w:vertAlign w:val="baseline"/>
        </w:rPr>
        <w:t> </w:t>
      </w:r>
      <w:r>
        <w:rPr>
          <w:sz w:val="16"/>
          <w:vertAlign w:val="baseline"/>
        </w:rPr>
        <w:t>Williams,</w:t>
      </w:r>
      <w:r>
        <w:rPr>
          <w:spacing w:val="-6"/>
          <w:sz w:val="16"/>
          <w:vertAlign w:val="baseline"/>
        </w:rPr>
        <w:t> </w:t>
      </w:r>
      <w:r>
        <w:rPr>
          <w:sz w:val="16"/>
          <w:vertAlign w:val="baseline"/>
        </w:rPr>
        <w:t>Jr., Eura</w:t>
      </w:r>
      <w:r>
        <w:rPr>
          <w:spacing w:val="-1"/>
          <w:sz w:val="16"/>
          <w:vertAlign w:val="baseline"/>
        </w:rPr>
        <w:t> </w:t>
      </w:r>
      <w:r>
        <w:rPr>
          <w:sz w:val="16"/>
          <w:vertAlign w:val="baseline"/>
        </w:rPr>
        <w:t>Chang,</w:t>
      </w:r>
      <w:r>
        <w:rPr>
          <w:spacing w:val="-1"/>
          <w:sz w:val="16"/>
          <w:vertAlign w:val="baseline"/>
        </w:rPr>
        <w:t> </w:t>
      </w:r>
      <w:r>
        <w:rPr>
          <w:sz w:val="16"/>
          <w:vertAlign w:val="baseline"/>
        </w:rPr>
        <w:t>Kailey</w:t>
      </w:r>
      <w:r>
        <w:rPr>
          <w:spacing w:val="-2"/>
          <w:sz w:val="16"/>
          <w:vertAlign w:val="baseline"/>
        </w:rPr>
        <w:t> </w:t>
      </w:r>
      <w:r>
        <w:rPr>
          <w:sz w:val="16"/>
          <w:vertAlign w:val="baseline"/>
        </w:rPr>
        <w:t>C.</w:t>
      </w:r>
      <w:r>
        <w:rPr>
          <w:spacing w:val="-2"/>
          <w:sz w:val="16"/>
          <w:vertAlign w:val="baseline"/>
        </w:rPr>
        <w:t> </w:t>
      </w:r>
      <w:r>
        <w:rPr>
          <w:sz w:val="16"/>
          <w:vertAlign w:val="baseline"/>
        </w:rPr>
        <w:t>Mrosak,</w:t>
      </w:r>
      <w:r>
        <w:rPr>
          <w:spacing w:val="-1"/>
          <w:sz w:val="16"/>
          <w:vertAlign w:val="baseline"/>
        </w:rPr>
        <w:t> </w:t>
      </w:r>
      <w:r>
        <w:rPr>
          <w:sz w:val="16"/>
          <w:vertAlign w:val="baseline"/>
        </w:rPr>
        <w:t>David</w:t>
      </w:r>
      <w:r>
        <w:rPr>
          <w:spacing w:val="-2"/>
          <w:sz w:val="16"/>
          <w:vertAlign w:val="baseline"/>
        </w:rPr>
        <w:t> </w:t>
      </w:r>
      <w:r>
        <w:rPr>
          <w:sz w:val="16"/>
          <w:vertAlign w:val="baseline"/>
        </w:rPr>
        <w:t>E.</w:t>
      </w:r>
      <w:r>
        <w:rPr>
          <w:spacing w:val="-2"/>
          <w:sz w:val="16"/>
          <w:vertAlign w:val="baseline"/>
        </w:rPr>
        <w:t> </w:t>
      </w:r>
      <w:r>
        <w:rPr>
          <w:sz w:val="16"/>
          <w:vertAlign w:val="baseline"/>
        </w:rPr>
        <w:t>Wilkins,</w:t>
      </w:r>
      <w:r>
        <w:rPr>
          <w:spacing w:val="-1"/>
          <w:sz w:val="16"/>
          <w:vertAlign w:val="baseline"/>
        </w:rPr>
        <w:t> </w:t>
      </w:r>
      <w:r>
        <w:rPr>
          <w:sz w:val="16"/>
          <w:vertAlign w:val="baseline"/>
        </w:rPr>
        <w:t>Lindsay</w:t>
      </w:r>
      <w:r>
        <w:rPr>
          <w:spacing w:val="-2"/>
          <w:sz w:val="16"/>
          <w:vertAlign w:val="baseline"/>
        </w:rPr>
        <w:t> </w:t>
      </w:r>
      <w:r>
        <w:rPr>
          <w:sz w:val="16"/>
          <w:vertAlign w:val="baseline"/>
        </w:rPr>
        <w:t>G.</w:t>
      </w:r>
      <w:r>
        <w:rPr>
          <w:spacing w:val="-4"/>
          <w:sz w:val="16"/>
          <w:vertAlign w:val="baseline"/>
        </w:rPr>
        <w:t> </w:t>
      </w:r>
      <w:r>
        <w:rPr>
          <w:sz w:val="16"/>
          <w:vertAlign w:val="baseline"/>
        </w:rPr>
        <w:t>Robertson,</w:t>
      </w:r>
      <w:r>
        <w:rPr>
          <w:spacing w:val="-1"/>
          <w:sz w:val="16"/>
          <w:vertAlign w:val="baseline"/>
        </w:rPr>
        <w:t> </w:t>
      </w:r>
      <w:r>
        <w:rPr>
          <w:sz w:val="16"/>
          <w:vertAlign w:val="baseline"/>
        </w:rPr>
        <w:t>Angelique EagleWoman,</w:t>
      </w:r>
      <w:r>
        <w:rPr>
          <w:spacing w:val="-1"/>
          <w:sz w:val="16"/>
          <w:vertAlign w:val="baseline"/>
        </w:rPr>
        <w:t> </w:t>
      </w:r>
      <w:r>
        <w:rPr>
          <w:sz w:val="16"/>
          <w:vertAlign w:val="baseline"/>
        </w:rPr>
        <w:t>Kekek</w:t>
      </w:r>
      <w:r>
        <w:rPr>
          <w:spacing w:val="-2"/>
          <w:sz w:val="16"/>
          <w:vertAlign w:val="baseline"/>
        </w:rPr>
        <w:t> </w:t>
      </w:r>
      <w:r>
        <w:rPr>
          <w:sz w:val="16"/>
          <w:vertAlign w:val="baseline"/>
        </w:rPr>
        <w:t>Jason</w:t>
      </w:r>
      <w:r>
        <w:rPr>
          <w:spacing w:val="-4"/>
          <w:sz w:val="16"/>
          <w:vertAlign w:val="baseline"/>
        </w:rPr>
        <w:t> </w:t>
      </w:r>
      <w:r>
        <w:rPr>
          <w:sz w:val="16"/>
          <w:vertAlign w:val="baseline"/>
        </w:rPr>
        <w:t>Stark, John</w:t>
      </w:r>
      <w:r>
        <w:rPr>
          <w:spacing w:val="-8"/>
          <w:sz w:val="16"/>
          <w:vertAlign w:val="baseline"/>
        </w:rPr>
        <w:t> </w:t>
      </w:r>
      <w:r>
        <w:rPr>
          <w:sz w:val="16"/>
          <w:vertAlign w:val="baseline"/>
        </w:rPr>
        <w:t>Borrows,</w:t>
      </w:r>
      <w:r>
        <w:rPr>
          <w:spacing w:val="-6"/>
          <w:sz w:val="16"/>
          <w:vertAlign w:val="baseline"/>
        </w:rPr>
        <w:t> </w:t>
      </w:r>
      <w:r>
        <w:rPr>
          <w:sz w:val="16"/>
          <w:vertAlign w:val="baseline"/>
        </w:rPr>
        <w:t>Kristen</w:t>
      </w:r>
      <w:r>
        <w:rPr>
          <w:spacing w:val="-9"/>
          <w:sz w:val="16"/>
          <w:vertAlign w:val="baseline"/>
        </w:rPr>
        <w:t> </w:t>
      </w:r>
      <w:r>
        <w:rPr>
          <w:sz w:val="16"/>
          <w:vertAlign w:val="baseline"/>
        </w:rPr>
        <w:t>A.</w:t>
      </w:r>
      <w:r>
        <w:rPr>
          <w:spacing w:val="-9"/>
          <w:sz w:val="16"/>
          <w:vertAlign w:val="baseline"/>
        </w:rPr>
        <w:t> </w:t>
      </w:r>
      <w:r>
        <w:rPr>
          <w:sz w:val="16"/>
          <w:vertAlign w:val="baseline"/>
        </w:rPr>
        <w:t>Carpenter</w:t>
      </w:r>
      <w:r>
        <w:rPr>
          <w:spacing w:val="-3"/>
          <w:sz w:val="16"/>
          <w:vertAlign w:val="baseline"/>
        </w:rPr>
        <w:t> </w:t>
      </w:r>
      <w:r>
        <w:rPr>
          <w:sz w:val="16"/>
          <w:vertAlign w:val="baseline"/>
        </w:rPr>
        <w:t>versa</w:t>
      </w:r>
      <w:r>
        <w:rPr>
          <w:spacing w:val="-6"/>
          <w:sz w:val="16"/>
          <w:vertAlign w:val="baseline"/>
        </w:rPr>
        <w:t> </w:t>
      </w:r>
      <w:r>
        <w:rPr>
          <w:sz w:val="16"/>
          <w:vertAlign w:val="baseline"/>
        </w:rPr>
        <w:t>sobre:</w:t>
      </w:r>
      <w:r>
        <w:rPr>
          <w:spacing w:val="-7"/>
          <w:sz w:val="16"/>
          <w:vertAlign w:val="baseline"/>
        </w:rPr>
        <w:t> </w:t>
      </w:r>
      <w:r>
        <w:rPr>
          <w:sz w:val="16"/>
          <w:vertAlign w:val="baseline"/>
        </w:rPr>
        <w:t>a)</w:t>
      </w:r>
      <w:r>
        <w:rPr>
          <w:spacing w:val="-7"/>
          <w:sz w:val="16"/>
          <w:vertAlign w:val="baseline"/>
        </w:rPr>
        <w:t> </w:t>
      </w:r>
      <w:r>
        <w:rPr>
          <w:sz w:val="16"/>
          <w:vertAlign w:val="baseline"/>
        </w:rPr>
        <w:t>autogobierno</w:t>
      </w:r>
      <w:r>
        <w:rPr>
          <w:spacing w:val="-6"/>
          <w:sz w:val="16"/>
          <w:vertAlign w:val="baseline"/>
        </w:rPr>
        <w:t> </w:t>
      </w:r>
      <w:r>
        <w:rPr>
          <w:sz w:val="16"/>
          <w:vertAlign w:val="baseline"/>
        </w:rPr>
        <w:t>e</w:t>
      </w:r>
      <w:r>
        <w:rPr>
          <w:spacing w:val="-8"/>
          <w:sz w:val="16"/>
          <w:vertAlign w:val="baseline"/>
        </w:rPr>
        <w:t> </w:t>
      </w:r>
      <w:r>
        <w:rPr>
          <w:sz w:val="16"/>
          <w:vertAlign w:val="baseline"/>
        </w:rPr>
        <w:t>independencia</w:t>
      </w:r>
      <w:r>
        <w:rPr>
          <w:spacing w:val="-8"/>
          <w:sz w:val="16"/>
          <w:vertAlign w:val="baseline"/>
        </w:rPr>
        <w:t> </w:t>
      </w:r>
      <w:r>
        <w:rPr>
          <w:sz w:val="16"/>
          <w:vertAlign w:val="baseline"/>
        </w:rPr>
        <w:t>política</w:t>
      </w:r>
      <w:r>
        <w:rPr>
          <w:spacing w:val="-8"/>
          <w:sz w:val="16"/>
          <w:vertAlign w:val="baseline"/>
        </w:rPr>
        <w:t> </w:t>
      </w:r>
      <w:r>
        <w:rPr>
          <w:sz w:val="16"/>
          <w:vertAlign w:val="baseline"/>
        </w:rPr>
        <w:t>de</w:t>
      </w:r>
      <w:r>
        <w:rPr>
          <w:spacing w:val="-5"/>
          <w:sz w:val="16"/>
          <w:vertAlign w:val="baseline"/>
        </w:rPr>
        <w:t> </w:t>
      </w:r>
      <w:r>
        <w:rPr>
          <w:sz w:val="16"/>
          <w:vertAlign w:val="baseline"/>
        </w:rPr>
        <w:t>los</w:t>
      </w:r>
      <w:r>
        <w:rPr>
          <w:spacing w:val="-8"/>
          <w:sz w:val="16"/>
          <w:vertAlign w:val="baseline"/>
        </w:rPr>
        <w:t> </w:t>
      </w:r>
      <w:r>
        <w:rPr>
          <w:sz w:val="16"/>
          <w:vertAlign w:val="baseline"/>
        </w:rPr>
        <w:t>indios</w:t>
      </w:r>
      <w:r>
        <w:rPr>
          <w:spacing w:val="-7"/>
          <w:sz w:val="16"/>
          <w:vertAlign w:val="baseline"/>
        </w:rPr>
        <w:t> </w:t>
      </w:r>
      <w:r>
        <w:rPr>
          <w:spacing w:val="-2"/>
          <w:sz w:val="16"/>
          <w:vertAlign w:val="baseline"/>
        </w:rPr>
        <w:t>americanos;</w:t>
      </w:r>
    </w:p>
    <w:p>
      <w:pPr>
        <w:spacing w:before="0"/>
        <w:ind w:left="402" w:right="165" w:firstLine="0"/>
        <w:jc w:val="both"/>
        <w:rPr>
          <w:sz w:val="16"/>
        </w:rPr>
      </w:pPr>
      <w:r>
        <w:rPr>
          <w:sz w:val="16"/>
        </w:rPr>
        <w:t>b)</w:t>
      </w:r>
      <w:r>
        <w:rPr>
          <w:spacing w:val="-12"/>
          <w:sz w:val="16"/>
        </w:rPr>
        <w:t> </w:t>
      </w:r>
      <w:r>
        <w:rPr>
          <w:sz w:val="16"/>
        </w:rPr>
        <w:t>jurisdicción</w:t>
      </w:r>
      <w:r>
        <w:rPr>
          <w:spacing w:val="-11"/>
          <w:sz w:val="16"/>
        </w:rPr>
        <w:t> </w:t>
      </w:r>
      <w:r>
        <w:rPr>
          <w:sz w:val="16"/>
        </w:rPr>
        <w:t>tribal</w:t>
      </w:r>
      <w:r>
        <w:rPr>
          <w:spacing w:val="-11"/>
          <w:sz w:val="16"/>
        </w:rPr>
        <w:t> </w:t>
      </w:r>
      <w:r>
        <w:rPr>
          <w:sz w:val="16"/>
        </w:rPr>
        <w:t>y</w:t>
      </w:r>
      <w:r>
        <w:rPr>
          <w:spacing w:val="-10"/>
          <w:sz w:val="16"/>
        </w:rPr>
        <w:t> </w:t>
      </w:r>
      <w:r>
        <w:rPr>
          <w:sz w:val="16"/>
        </w:rPr>
        <w:t>tribunales</w:t>
      </w:r>
      <w:r>
        <w:rPr>
          <w:spacing w:val="-10"/>
          <w:sz w:val="16"/>
        </w:rPr>
        <w:t> </w:t>
      </w:r>
      <w:r>
        <w:rPr>
          <w:sz w:val="16"/>
        </w:rPr>
        <w:t>tribales;</w:t>
      </w:r>
      <w:r>
        <w:rPr>
          <w:spacing w:val="-11"/>
          <w:sz w:val="16"/>
        </w:rPr>
        <w:t> </w:t>
      </w:r>
      <w:r>
        <w:rPr>
          <w:sz w:val="16"/>
        </w:rPr>
        <w:t>c)</w:t>
      </w:r>
      <w:r>
        <w:rPr>
          <w:spacing w:val="-12"/>
          <w:sz w:val="16"/>
        </w:rPr>
        <w:t> </w:t>
      </w:r>
      <w:r>
        <w:rPr>
          <w:sz w:val="16"/>
        </w:rPr>
        <w:t>La</w:t>
      </w:r>
      <w:r>
        <w:rPr>
          <w:spacing w:val="-11"/>
          <w:sz w:val="16"/>
        </w:rPr>
        <w:t> </w:t>
      </w:r>
      <w:r>
        <w:rPr>
          <w:sz w:val="16"/>
        </w:rPr>
        <w:t>titularidad</w:t>
      </w:r>
      <w:r>
        <w:rPr>
          <w:spacing w:val="-12"/>
          <w:sz w:val="16"/>
        </w:rPr>
        <w:t> </w:t>
      </w:r>
      <w:r>
        <w:rPr>
          <w:sz w:val="16"/>
        </w:rPr>
        <w:t>de</w:t>
      </w:r>
      <w:r>
        <w:rPr>
          <w:spacing w:val="-13"/>
          <w:sz w:val="16"/>
        </w:rPr>
        <w:t> </w:t>
      </w:r>
      <w:r>
        <w:rPr>
          <w:sz w:val="16"/>
        </w:rPr>
        <w:t>las</w:t>
      </w:r>
      <w:r>
        <w:rPr>
          <w:spacing w:val="-11"/>
          <w:sz w:val="16"/>
        </w:rPr>
        <w:t> </w:t>
      </w:r>
      <w:r>
        <w:rPr>
          <w:sz w:val="16"/>
        </w:rPr>
        <w:t>tribus</w:t>
      </w:r>
      <w:r>
        <w:rPr>
          <w:spacing w:val="-13"/>
          <w:sz w:val="16"/>
        </w:rPr>
        <w:t> </w:t>
      </w:r>
      <w:r>
        <w:rPr>
          <w:sz w:val="16"/>
        </w:rPr>
        <w:t>indias</w:t>
      </w:r>
      <w:r>
        <w:rPr>
          <w:spacing w:val="-11"/>
          <w:sz w:val="16"/>
        </w:rPr>
        <w:t> </w:t>
      </w:r>
      <w:r>
        <w:rPr>
          <w:sz w:val="16"/>
        </w:rPr>
        <w:t>americanas</w:t>
      </w:r>
      <w:r>
        <w:rPr>
          <w:spacing w:val="-13"/>
          <w:sz w:val="16"/>
        </w:rPr>
        <w:t> </w:t>
      </w:r>
      <w:r>
        <w:rPr>
          <w:sz w:val="16"/>
        </w:rPr>
        <w:t>de</w:t>
      </w:r>
      <w:r>
        <w:rPr>
          <w:spacing w:val="-11"/>
          <w:sz w:val="16"/>
        </w:rPr>
        <w:t> </w:t>
      </w:r>
      <w:r>
        <w:rPr>
          <w:sz w:val="16"/>
        </w:rPr>
        <w:t>los</w:t>
      </w:r>
      <w:r>
        <w:rPr>
          <w:spacing w:val="-12"/>
          <w:sz w:val="16"/>
        </w:rPr>
        <w:t> </w:t>
      </w:r>
      <w:r>
        <w:rPr>
          <w:sz w:val="16"/>
        </w:rPr>
        <w:t>derechos</w:t>
      </w:r>
      <w:r>
        <w:rPr>
          <w:spacing w:val="-10"/>
          <w:sz w:val="16"/>
        </w:rPr>
        <w:t> </w:t>
      </w:r>
      <w:r>
        <w:rPr>
          <w:sz w:val="16"/>
        </w:rPr>
        <w:t>legalmente exigibles de propiedad y sobre la tierra y d) derechos indígenas a los recursos naturales y gestión cooperativa.</w:t>
      </w:r>
    </w:p>
    <w:p>
      <w:pPr>
        <w:spacing w:before="0"/>
        <w:ind w:left="402" w:right="164" w:firstLine="0"/>
        <w:jc w:val="both"/>
        <w:rPr>
          <w:sz w:val="16"/>
        </w:rPr>
      </w:pPr>
      <w:r>
        <w:rPr>
          <w:sz w:val="16"/>
          <w:vertAlign w:val="superscript"/>
        </w:rPr>
        <w:t>12</w:t>
      </w:r>
      <w:r>
        <w:rPr>
          <w:spacing w:val="80"/>
          <w:w w:val="150"/>
          <w:sz w:val="16"/>
          <w:vertAlign w:val="baseline"/>
        </w:rPr>
        <w:t>  </w:t>
      </w:r>
      <w:r>
        <w:rPr>
          <w:sz w:val="16"/>
          <w:vertAlign w:val="baseline"/>
        </w:rPr>
        <w:t>El escrito, firmado por Maximiliano Suchite Caal, Miguel Tox Sagui, Lorenzo Ical Chocoj y Secundino Coy Chiquin</w:t>
      </w:r>
      <w:r>
        <w:rPr>
          <w:spacing w:val="-9"/>
          <w:sz w:val="16"/>
          <w:vertAlign w:val="baseline"/>
        </w:rPr>
        <w:t> </w:t>
      </w:r>
      <w:r>
        <w:rPr>
          <w:sz w:val="16"/>
          <w:vertAlign w:val="baseline"/>
        </w:rPr>
        <w:t>se</w:t>
      </w:r>
      <w:r>
        <w:rPr>
          <w:spacing w:val="-13"/>
          <w:sz w:val="16"/>
          <w:vertAlign w:val="baseline"/>
        </w:rPr>
        <w:t> </w:t>
      </w:r>
      <w:r>
        <w:rPr>
          <w:sz w:val="16"/>
          <w:vertAlign w:val="baseline"/>
        </w:rPr>
        <w:t>refiere</w:t>
      </w:r>
      <w:r>
        <w:rPr>
          <w:spacing w:val="-10"/>
          <w:sz w:val="16"/>
          <w:vertAlign w:val="baseline"/>
        </w:rPr>
        <w:t> </w:t>
      </w:r>
      <w:r>
        <w:rPr>
          <w:sz w:val="16"/>
          <w:vertAlign w:val="baseline"/>
        </w:rPr>
        <w:t>al</w:t>
      </w:r>
      <w:r>
        <w:rPr>
          <w:spacing w:val="-12"/>
          <w:sz w:val="16"/>
          <w:vertAlign w:val="baseline"/>
        </w:rPr>
        <w:t> </w:t>
      </w:r>
      <w:r>
        <w:rPr>
          <w:sz w:val="16"/>
          <w:vertAlign w:val="baseline"/>
        </w:rPr>
        <w:t>modo</w:t>
      </w:r>
      <w:r>
        <w:rPr>
          <w:spacing w:val="-10"/>
          <w:sz w:val="16"/>
          <w:vertAlign w:val="baseline"/>
        </w:rPr>
        <w:t> </w:t>
      </w:r>
      <w:r>
        <w:rPr>
          <w:sz w:val="16"/>
          <w:vertAlign w:val="baseline"/>
        </w:rPr>
        <w:t>en</w:t>
      </w:r>
      <w:r>
        <w:rPr>
          <w:spacing w:val="-13"/>
          <w:sz w:val="16"/>
          <w:vertAlign w:val="baseline"/>
        </w:rPr>
        <w:t> </w:t>
      </w:r>
      <w:r>
        <w:rPr>
          <w:sz w:val="16"/>
          <w:vertAlign w:val="baseline"/>
        </w:rPr>
        <w:t>que,</w:t>
      </w:r>
      <w:r>
        <w:rPr>
          <w:spacing w:val="-9"/>
          <w:sz w:val="16"/>
          <w:vertAlign w:val="baseline"/>
        </w:rPr>
        <w:t> </w:t>
      </w:r>
      <w:r>
        <w:rPr>
          <w:sz w:val="16"/>
          <w:vertAlign w:val="baseline"/>
        </w:rPr>
        <w:t>en</w:t>
      </w:r>
      <w:r>
        <w:rPr>
          <w:spacing w:val="-12"/>
          <w:sz w:val="16"/>
          <w:vertAlign w:val="baseline"/>
        </w:rPr>
        <w:t> </w:t>
      </w:r>
      <w:r>
        <w:rPr>
          <w:sz w:val="16"/>
          <w:vertAlign w:val="baseline"/>
        </w:rPr>
        <w:t>el</w:t>
      </w:r>
      <w:r>
        <w:rPr>
          <w:spacing w:val="-12"/>
          <w:sz w:val="16"/>
          <w:vertAlign w:val="baseline"/>
        </w:rPr>
        <w:t> </w:t>
      </w:r>
      <w:r>
        <w:rPr>
          <w:sz w:val="16"/>
          <w:vertAlign w:val="baseline"/>
        </w:rPr>
        <w:t>Consejo,</w:t>
      </w:r>
      <w:r>
        <w:rPr>
          <w:spacing w:val="-12"/>
          <w:sz w:val="16"/>
          <w:vertAlign w:val="baseline"/>
        </w:rPr>
        <w:t> </w:t>
      </w:r>
      <w:r>
        <w:rPr>
          <w:sz w:val="16"/>
          <w:vertAlign w:val="baseline"/>
        </w:rPr>
        <w:t>está</w:t>
      </w:r>
      <w:r>
        <w:rPr>
          <w:spacing w:val="-11"/>
          <w:sz w:val="16"/>
          <w:vertAlign w:val="baseline"/>
        </w:rPr>
        <w:t> </w:t>
      </w:r>
      <w:r>
        <w:rPr>
          <w:sz w:val="16"/>
          <w:vertAlign w:val="baseline"/>
        </w:rPr>
        <w:t>representada</w:t>
      </w:r>
      <w:r>
        <w:rPr>
          <w:spacing w:val="-8"/>
          <w:sz w:val="16"/>
          <w:vertAlign w:val="baseline"/>
        </w:rPr>
        <w:t> </w:t>
      </w:r>
      <w:r>
        <w:rPr>
          <w:sz w:val="16"/>
          <w:vertAlign w:val="baseline"/>
        </w:rPr>
        <w:t>la</w:t>
      </w:r>
      <w:r>
        <w:rPr>
          <w:spacing w:val="-11"/>
          <w:sz w:val="16"/>
          <w:vertAlign w:val="baseline"/>
        </w:rPr>
        <w:t> </w:t>
      </w:r>
      <w:r>
        <w:rPr>
          <w:sz w:val="16"/>
          <w:vertAlign w:val="baseline"/>
        </w:rPr>
        <w:t>Comunidad</w:t>
      </w:r>
      <w:r>
        <w:rPr>
          <w:spacing w:val="-10"/>
          <w:sz w:val="16"/>
          <w:vertAlign w:val="baseline"/>
        </w:rPr>
        <w:t> </w:t>
      </w:r>
      <w:r>
        <w:rPr>
          <w:sz w:val="16"/>
          <w:vertAlign w:val="baseline"/>
        </w:rPr>
        <w:t>Agua</w:t>
      </w:r>
      <w:r>
        <w:rPr>
          <w:spacing w:val="-11"/>
          <w:sz w:val="16"/>
          <w:vertAlign w:val="baseline"/>
        </w:rPr>
        <w:t> </w:t>
      </w:r>
      <w:r>
        <w:rPr>
          <w:sz w:val="16"/>
          <w:vertAlign w:val="baseline"/>
        </w:rPr>
        <w:t>Caliente,</w:t>
      </w:r>
      <w:r>
        <w:rPr>
          <w:spacing w:val="-9"/>
          <w:sz w:val="16"/>
          <w:vertAlign w:val="baseline"/>
        </w:rPr>
        <w:t> </w:t>
      </w:r>
      <w:r>
        <w:rPr>
          <w:sz w:val="16"/>
          <w:vertAlign w:val="baseline"/>
        </w:rPr>
        <w:t>y</w:t>
      </w:r>
      <w:r>
        <w:rPr>
          <w:spacing w:val="-8"/>
          <w:sz w:val="16"/>
          <w:vertAlign w:val="baseline"/>
        </w:rPr>
        <w:t> </w:t>
      </w:r>
      <w:r>
        <w:rPr>
          <w:sz w:val="16"/>
          <w:vertAlign w:val="baseline"/>
        </w:rPr>
        <w:t>a</w:t>
      </w:r>
      <w:r>
        <w:rPr>
          <w:spacing w:val="-11"/>
          <w:sz w:val="16"/>
          <w:vertAlign w:val="baseline"/>
        </w:rPr>
        <w:t> </w:t>
      </w:r>
      <w:r>
        <w:rPr>
          <w:sz w:val="16"/>
          <w:vertAlign w:val="baseline"/>
        </w:rPr>
        <w:t>la</w:t>
      </w:r>
      <w:r>
        <w:rPr>
          <w:spacing w:val="-11"/>
          <w:sz w:val="16"/>
          <w:vertAlign w:val="baseline"/>
        </w:rPr>
        <w:t> </w:t>
      </w:r>
      <w:r>
        <w:rPr>
          <w:sz w:val="16"/>
          <w:vertAlign w:val="baseline"/>
        </w:rPr>
        <w:t>participación del Consejo en el proceso de consulta seguido respecto del emprendimiento minero Fénix.</w:t>
      </w:r>
    </w:p>
    <w:p>
      <w:pPr>
        <w:spacing w:before="0"/>
        <w:ind w:left="402" w:right="165" w:firstLine="0"/>
        <w:jc w:val="both"/>
        <w:rPr>
          <w:sz w:val="16"/>
        </w:rPr>
      </w:pPr>
      <w:r>
        <w:rPr>
          <w:sz w:val="16"/>
          <w:vertAlign w:val="superscript"/>
        </w:rPr>
        <w:t>13</w:t>
      </w:r>
      <w:r>
        <w:rPr>
          <w:spacing w:val="80"/>
          <w:w w:val="150"/>
          <w:sz w:val="16"/>
          <w:vertAlign w:val="baseline"/>
        </w:rPr>
        <w:t>  </w:t>
      </w:r>
      <w:r>
        <w:rPr>
          <w:sz w:val="16"/>
          <w:vertAlign w:val="baseline"/>
        </w:rPr>
        <w:t>Además, el Estado, el 9 de febrero de 2022, remitió una comunicación en la que informó sobre una presentación del día anterior, efectuada por los señores Chub, Asig Cucul, Quinich e Ico, dirigida al Procurador General de la Nación, en la que estos exigieron ser considerados en el proceso contencioso.</w:t>
      </w:r>
    </w:p>
    <w:p>
      <w:pPr>
        <w:tabs>
          <w:tab w:pos="1167" w:val="left" w:leader="none"/>
        </w:tabs>
        <w:spacing w:line="240" w:lineRule="auto" w:before="0"/>
        <w:ind w:left="402" w:right="164" w:firstLine="0"/>
        <w:jc w:val="both"/>
        <w:rPr>
          <w:sz w:val="16"/>
        </w:rPr>
      </w:pPr>
      <w:r>
        <w:rPr>
          <w:spacing w:val="-6"/>
          <w:sz w:val="16"/>
          <w:vertAlign w:val="superscript"/>
        </w:rPr>
        <w:t>14</w:t>
      </w:r>
      <w:r>
        <w:rPr>
          <w:sz w:val="16"/>
          <w:vertAlign w:val="baseline"/>
        </w:rPr>
        <w:tab/>
        <w:t>El</w:t>
      </w:r>
      <w:r>
        <w:rPr>
          <w:spacing w:val="-1"/>
          <w:sz w:val="16"/>
          <w:vertAlign w:val="baseline"/>
        </w:rPr>
        <w:t> </w:t>
      </w:r>
      <w:r>
        <w:rPr>
          <w:sz w:val="16"/>
          <w:vertAlign w:val="baseline"/>
        </w:rPr>
        <w:t>9</w:t>
      </w:r>
      <w:r>
        <w:rPr>
          <w:spacing w:val="-4"/>
          <w:sz w:val="16"/>
          <w:vertAlign w:val="baseline"/>
        </w:rPr>
        <w:t> </w:t>
      </w:r>
      <w:r>
        <w:rPr>
          <w:sz w:val="16"/>
          <w:vertAlign w:val="baseline"/>
        </w:rPr>
        <w:t>de</w:t>
      </w:r>
      <w:r>
        <w:rPr>
          <w:spacing w:val="-3"/>
          <w:sz w:val="16"/>
          <w:vertAlign w:val="baseline"/>
        </w:rPr>
        <w:t> </w:t>
      </w:r>
      <w:r>
        <w:rPr>
          <w:sz w:val="16"/>
          <w:vertAlign w:val="baseline"/>
        </w:rPr>
        <w:t>febrero</w:t>
      </w:r>
      <w:r>
        <w:rPr>
          <w:spacing w:val="-2"/>
          <w:sz w:val="16"/>
          <w:vertAlign w:val="baseline"/>
        </w:rPr>
        <w:t> </w:t>
      </w:r>
      <w:r>
        <w:rPr>
          <w:sz w:val="16"/>
          <w:vertAlign w:val="baseline"/>
        </w:rPr>
        <w:t>de</w:t>
      </w:r>
      <w:r>
        <w:rPr>
          <w:spacing w:val="-3"/>
          <w:sz w:val="16"/>
          <w:vertAlign w:val="baseline"/>
        </w:rPr>
        <w:t> </w:t>
      </w:r>
      <w:r>
        <w:rPr>
          <w:sz w:val="16"/>
          <w:vertAlign w:val="baseline"/>
        </w:rPr>
        <w:t>2022</w:t>
      </w:r>
      <w:r>
        <w:rPr>
          <w:spacing w:val="-2"/>
          <w:sz w:val="16"/>
          <w:vertAlign w:val="baseline"/>
        </w:rPr>
        <w:t> </w:t>
      </w:r>
      <w:r>
        <w:rPr>
          <w:sz w:val="16"/>
          <w:vertAlign w:val="baseline"/>
        </w:rPr>
        <w:t>(</w:t>
      </w:r>
      <w:r>
        <w:rPr>
          <w:i/>
          <w:sz w:val="16"/>
          <w:vertAlign w:val="baseline"/>
        </w:rPr>
        <w:t>infra</w:t>
      </w:r>
      <w:r>
        <w:rPr>
          <w:i/>
          <w:spacing w:val="-3"/>
          <w:sz w:val="16"/>
          <w:vertAlign w:val="baseline"/>
        </w:rPr>
        <w:t> </w:t>
      </w:r>
      <w:r>
        <w:rPr>
          <w:sz w:val="16"/>
          <w:vertAlign w:val="baseline"/>
        </w:rPr>
        <w:t>párr.</w:t>
      </w:r>
      <w:r>
        <w:rPr>
          <w:spacing w:val="-3"/>
          <w:sz w:val="16"/>
          <w:vertAlign w:val="baseline"/>
        </w:rPr>
        <w:t> </w:t>
      </w:r>
      <w:r>
        <w:rPr>
          <w:sz w:val="16"/>
          <w:vertAlign w:val="baseline"/>
        </w:rPr>
        <w:t>23),</w:t>
      </w:r>
      <w:r>
        <w:rPr>
          <w:spacing w:val="-1"/>
          <w:sz w:val="16"/>
          <w:vertAlign w:val="baseline"/>
        </w:rPr>
        <w:t> </w:t>
      </w:r>
      <w:r>
        <w:rPr>
          <w:sz w:val="16"/>
          <w:vertAlign w:val="baseline"/>
        </w:rPr>
        <w:t>el</w:t>
      </w:r>
      <w:r>
        <w:rPr>
          <w:spacing w:val="-3"/>
          <w:sz w:val="16"/>
          <w:vertAlign w:val="baseline"/>
        </w:rPr>
        <w:t> </w:t>
      </w:r>
      <w:r>
        <w:rPr>
          <w:sz w:val="16"/>
          <w:vertAlign w:val="baseline"/>
        </w:rPr>
        <w:t>señor</w:t>
      </w:r>
      <w:r>
        <w:rPr>
          <w:spacing w:val="-2"/>
          <w:sz w:val="16"/>
          <w:vertAlign w:val="baseline"/>
        </w:rPr>
        <w:t> </w:t>
      </w:r>
      <w:r>
        <w:rPr>
          <w:sz w:val="16"/>
          <w:vertAlign w:val="baseline"/>
        </w:rPr>
        <w:t>Chub</w:t>
      </w:r>
      <w:r>
        <w:rPr>
          <w:spacing w:val="-4"/>
          <w:sz w:val="16"/>
          <w:vertAlign w:val="baseline"/>
        </w:rPr>
        <w:t> </w:t>
      </w:r>
      <w:r>
        <w:rPr>
          <w:sz w:val="16"/>
          <w:vertAlign w:val="baseline"/>
        </w:rPr>
        <w:t>y</w:t>
      </w:r>
      <w:r>
        <w:rPr>
          <w:spacing w:val="-2"/>
          <w:sz w:val="16"/>
          <w:vertAlign w:val="baseline"/>
        </w:rPr>
        <w:t> </w:t>
      </w:r>
      <w:r>
        <w:rPr>
          <w:sz w:val="16"/>
          <w:vertAlign w:val="baseline"/>
        </w:rPr>
        <w:t>otras personas</w:t>
      </w:r>
      <w:r>
        <w:rPr>
          <w:spacing w:val="-3"/>
          <w:sz w:val="16"/>
          <w:vertAlign w:val="baseline"/>
        </w:rPr>
        <w:t> </w:t>
      </w:r>
      <w:r>
        <w:rPr>
          <w:sz w:val="16"/>
          <w:vertAlign w:val="baseline"/>
        </w:rPr>
        <w:t>(Carlos</w:t>
      </w:r>
      <w:r>
        <w:rPr>
          <w:spacing w:val="-3"/>
          <w:sz w:val="16"/>
          <w:vertAlign w:val="baseline"/>
        </w:rPr>
        <w:t> </w:t>
      </w:r>
      <w:r>
        <w:rPr>
          <w:sz w:val="16"/>
          <w:vertAlign w:val="baseline"/>
        </w:rPr>
        <w:t>Asig</w:t>
      </w:r>
      <w:r>
        <w:rPr>
          <w:spacing w:val="-4"/>
          <w:sz w:val="16"/>
          <w:vertAlign w:val="baseline"/>
        </w:rPr>
        <w:t> </w:t>
      </w:r>
      <w:r>
        <w:rPr>
          <w:sz w:val="16"/>
          <w:vertAlign w:val="baseline"/>
        </w:rPr>
        <w:t>Cucul, Pedro</w:t>
      </w:r>
      <w:r>
        <w:rPr>
          <w:spacing w:val="-2"/>
          <w:sz w:val="16"/>
          <w:vertAlign w:val="baseline"/>
        </w:rPr>
        <w:t> </w:t>
      </w:r>
      <w:r>
        <w:rPr>
          <w:sz w:val="16"/>
          <w:vertAlign w:val="baseline"/>
        </w:rPr>
        <w:t>Quinich y José Ico) manifestaron actuar “bajo el auxilio, dirección y procuración” del señor José Roberto Suárez Castillo, quien luego, el 15 de febrero de 2022, remitió comunicaciones y documentación a la Corte. Por nota de Secretaría de</w:t>
      </w:r>
      <w:r>
        <w:rPr>
          <w:spacing w:val="-2"/>
          <w:sz w:val="16"/>
          <w:vertAlign w:val="baseline"/>
        </w:rPr>
        <w:t> </w:t>
      </w:r>
      <w:r>
        <w:rPr>
          <w:sz w:val="16"/>
          <w:vertAlign w:val="baseline"/>
        </w:rPr>
        <w:t>17</w:t>
      </w:r>
      <w:r>
        <w:rPr>
          <w:spacing w:val="-2"/>
          <w:sz w:val="16"/>
          <w:vertAlign w:val="baseline"/>
        </w:rPr>
        <w:t> </w:t>
      </w:r>
      <w:r>
        <w:rPr>
          <w:sz w:val="16"/>
          <w:vertAlign w:val="baseline"/>
        </w:rPr>
        <w:t>de</w:t>
      </w:r>
      <w:r>
        <w:rPr>
          <w:spacing w:val="-3"/>
          <w:sz w:val="16"/>
          <w:vertAlign w:val="baseline"/>
        </w:rPr>
        <w:t> </w:t>
      </w:r>
      <w:r>
        <w:rPr>
          <w:sz w:val="16"/>
          <w:vertAlign w:val="baseline"/>
        </w:rPr>
        <w:t>febrero</w:t>
      </w:r>
      <w:r>
        <w:rPr>
          <w:spacing w:val="-2"/>
          <w:sz w:val="16"/>
          <w:vertAlign w:val="baseline"/>
        </w:rPr>
        <w:t> </w:t>
      </w:r>
      <w:r>
        <w:rPr>
          <w:sz w:val="16"/>
          <w:vertAlign w:val="baseline"/>
        </w:rPr>
        <w:t>de</w:t>
      </w:r>
      <w:r>
        <w:rPr>
          <w:spacing w:val="-5"/>
          <w:sz w:val="16"/>
          <w:vertAlign w:val="baseline"/>
        </w:rPr>
        <w:t> </w:t>
      </w:r>
      <w:r>
        <w:rPr>
          <w:sz w:val="16"/>
          <w:vertAlign w:val="baseline"/>
        </w:rPr>
        <w:t>2022</w:t>
      </w:r>
      <w:r>
        <w:rPr>
          <w:spacing w:val="-2"/>
          <w:sz w:val="16"/>
          <w:vertAlign w:val="baseline"/>
        </w:rPr>
        <w:t> </w:t>
      </w:r>
      <w:r>
        <w:rPr>
          <w:sz w:val="16"/>
          <w:vertAlign w:val="baseline"/>
        </w:rPr>
        <w:t>se indicó al</w:t>
      </w:r>
      <w:r>
        <w:rPr>
          <w:spacing w:val="-4"/>
          <w:sz w:val="16"/>
          <w:vertAlign w:val="baseline"/>
        </w:rPr>
        <w:t> </w:t>
      </w:r>
      <w:r>
        <w:rPr>
          <w:sz w:val="16"/>
          <w:vertAlign w:val="baseline"/>
        </w:rPr>
        <w:t>señor</w:t>
      </w:r>
      <w:r>
        <w:rPr>
          <w:spacing w:val="-2"/>
          <w:sz w:val="16"/>
          <w:vertAlign w:val="baseline"/>
        </w:rPr>
        <w:t> </w:t>
      </w:r>
      <w:r>
        <w:rPr>
          <w:sz w:val="16"/>
          <w:vertAlign w:val="baseline"/>
        </w:rPr>
        <w:t>Suárez</w:t>
      </w:r>
      <w:r>
        <w:rPr>
          <w:spacing w:val="-3"/>
          <w:sz w:val="16"/>
          <w:vertAlign w:val="baseline"/>
        </w:rPr>
        <w:t> </w:t>
      </w:r>
      <w:r>
        <w:rPr>
          <w:sz w:val="16"/>
          <w:vertAlign w:val="baseline"/>
        </w:rPr>
        <w:t>que</w:t>
      </w:r>
      <w:r>
        <w:rPr>
          <w:spacing w:val="-3"/>
          <w:sz w:val="16"/>
          <w:vertAlign w:val="baseline"/>
        </w:rPr>
        <w:t> </w:t>
      </w:r>
      <w:r>
        <w:rPr>
          <w:sz w:val="16"/>
          <w:vertAlign w:val="baseline"/>
        </w:rPr>
        <w:t>no</w:t>
      </w:r>
      <w:r>
        <w:rPr>
          <w:spacing w:val="-4"/>
          <w:sz w:val="16"/>
          <w:vertAlign w:val="baseline"/>
        </w:rPr>
        <w:t> </w:t>
      </w:r>
      <w:r>
        <w:rPr>
          <w:sz w:val="16"/>
          <w:vertAlign w:val="baseline"/>
        </w:rPr>
        <w:t>había</w:t>
      </w:r>
      <w:r>
        <w:rPr>
          <w:spacing w:val="-1"/>
          <w:sz w:val="16"/>
          <w:vertAlign w:val="baseline"/>
        </w:rPr>
        <w:t> </w:t>
      </w:r>
      <w:r>
        <w:rPr>
          <w:sz w:val="16"/>
          <w:vertAlign w:val="baseline"/>
        </w:rPr>
        <w:t>sido</w:t>
      </w:r>
      <w:r>
        <w:rPr>
          <w:spacing w:val="-2"/>
          <w:sz w:val="16"/>
          <w:vertAlign w:val="baseline"/>
        </w:rPr>
        <w:t> </w:t>
      </w:r>
      <w:r>
        <w:rPr>
          <w:sz w:val="16"/>
          <w:vertAlign w:val="baseline"/>
        </w:rPr>
        <w:t>determinado</w:t>
      </w:r>
      <w:r>
        <w:rPr>
          <w:spacing w:val="-2"/>
          <w:sz w:val="16"/>
          <w:vertAlign w:val="baseline"/>
        </w:rPr>
        <w:t> </w:t>
      </w:r>
      <w:r>
        <w:rPr>
          <w:sz w:val="16"/>
          <w:vertAlign w:val="baseline"/>
        </w:rPr>
        <w:t>su</w:t>
      </w:r>
      <w:r>
        <w:rPr>
          <w:spacing w:val="-4"/>
          <w:sz w:val="16"/>
          <w:vertAlign w:val="baseline"/>
        </w:rPr>
        <w:t> </w:t>
      </w:r>
      <w:r>
        <w:rPr>
          <w:sz w:val="16"/>
          <w:vertAlign w:val="baseline"/>
        </w:rPr>
        <w:t>carácter</w:t>
      </w:r>
      <w:r>
        <w:rPr>
          <w:spacing w:val="-2"/>
          <w:sz w:val="16"/>
          <w:vertAlign w:val="baseline"/>
        </w:rPr>
        <w:t> </w:t>
      </w:r>
      <w:r>
        <w:rPr>
          <w:sz w:val="16"/>
          <w:vertAlign w:val="baseline"/>
        </w:rPr>
        <w:t>de</w:t>
      </w:r>
      <w:r>
        <w:rPr>
          <w:spacing w:val="-3"/>
          <w:sz w:val="16"/>
          <w:vertAlign w:val="baseline"/>
        </w:rPr>
        <w:t> </w:t>
      </w:r>
      <w:r>
        <w:rPr>
          <w:sz w:val="16"/>
          <w:vertAlign w:val="baseline"/>
        </w:rPr>
        <w:t>representante de la presunta víctima en el proceso y que no correspondía incorporar a este la documentación que presentó. El día siguiente el señor Suárez solicitó por escrito que se “enmiende” el proceso en relación con la representación de la Comunidad Agua Caliente Lote 9. Los días 9 y 17 de marzo de 2022 el señor Alfredo Chub se presentó en la sede de la Corte y entregó documentos. Además, el primero de esos días, así como el 31 del mismo mes, la notaria y abogada Alejandra Sikahall Guzmán, actuando en apoyo del señor Chub y otras personas, remitió correos electrónicos a</w:t>
      </w:r>
      <w:r>
        <w:rPr>
          <w:spacing w:val="-2"/>
          <w:sz w:val="16"/>
          <w:vertAlign w:val="baseline"/>
        </w:rPr>
        <w:t> </w:t>
      </w:r>
      <w:r>
        <w:rPr>
          <w:sz w:val="16"/>
          <w:vertAlign w:val="baseline"/>
        </w:rPr>
        <w:t>la Corte. Asimismo, el</w:t>
      </w:r>
      <w:r>
        <w:rPr>
          <w:spacing w:val="-2"/>
          <w:sz w:val="16"/>
          <w:vertAlign w:val="baseline"/>
        </w:rPr>
        <w:t> </w:t>
      </w:r>
      <w:r>
        <w:rPr>
          <w:sz w:val="16"/>
          <w:vertAlign w:val="baseline"/>
        </w:rPr>
        <w:t>señor Chub</w:t>
      </w:r>
      <w:r>
        <w:rPr>
          <w:spacing w:val="-1"/>
          <w:sz w:val="16"/>
          <w:vertAlign w:val="baseline"/>
        </w:rPr>
        <w:t> </w:t>
      </w:r>
      <w:r>
        <w:rPr>
          <w:sz w:val="16"/>
          <w:vertAlign w:val="baseline"/>
        </w:rPr>
        <w:t>efectuó una presentación</w:t>
      </w:r>
      <w:r>
        <w:rPr>
          <w:spacing w:val="-2"/>
          <w:sz w:val="16"/>
          <w:vertAlign w:val="baseline"/>
        </w:rPr>
        <w:t> </w:t>
      </w:r>
      <w:r>
        <w:rPr>
          <w:sz w:val="16"/>
          <w:vertAlign w:val="baseline"/>
        </w:rPr>
        <w:t>el</w:t>
      </w:r>
      <w:r>
        <w:rPr>
          <w:spacing w:val="-2"/>
          <w:sz w:val="16"/>
          <w:vertAlign w:val="baseline"/>
        </w:rPr>
        <w:t> </w:t>
      </w:r>
      <w:r>
        <w:rPr>
          <w:sz w:val="16"/>
          <w:vertAlign w:val="baseline"/>
        </w:rPr>
        <w:t>21 de marzo de</w:t>
      </w:r>
      <w:r>
        <w:rPr>
          <w:spacing w:val="-1"/>
          <w:sz w:val="16"/>
          <w:vertAlign w:val="baseline"/>
        </w:rPr>
        <w:t> </w:t>
      </w:r>
      <w:r>
        <w:rPr>
          <w:sz w:val="16"/>
          <w:vertAlign w:val="baseline"/>
        </w:rPr>
        <w:t>2022. Además de los</w:t>
      </w:r>
    </w:p>
    <w:p>
      <w:pPr>
        <w:spacing w:after="0" w:line="240" w:lineRule="auto"/>
        <w:jc w:val="both"/>
        <w:rPr>
          <w:sz w:val="16"/>
        </w:rPr>
        <w:sectPr>
          <w:pgSz w:w="12240" w:h="15840"/>
          <w:pgMar w:header="0" w:footer="1042" w:top="1340" w:bottom="1240" w:left="1300" w:right="1060"/>
        </w:sectPr>
      </w:pPr>
    </w:p>
    <w:p>
      <w:pPr>
        <w:pStyle w:val="BodyText"/>
        <w:spacing w:before="76"/>
        <w:ind w:left="402" w:right="169"/>
        <w:jc w:val="both"/>
      </w:pPr>
      <w:r>
        <w:rPr/>
        <w:t>facultades previstas en el artículo 58.d de su Reglamento, determinó comisionar a tres de sus integrantes para escuchar, en una diligencia oral virtual, al señor Alfredo Chub Quib, a quien también se autorizó a presentar un escrito exponiendo las consideraciones que entendiera</w:t>
      </w:r>
      <w:r>
        <w:rPr>
          <w:spacing w:val="-5"/>
        </w:rPr>
        <w:t> </w:t>
      </w:r>
      <w:r>
        <w:rPr/>
        <w:t>pertinentes</w:t>
      </w:r>
      <w:r>
        <w:rPr>
          <w:spacing w:val="-4"/>
        </w:rPr>
        <w:t> </w:t>
      </w:r>
      <w:r>
        <w:rPr/>
        <w:t>en</w:t>
      </w:r>
      <w:r>
        <w:rPr>
          <w:spacing w:val="-5"/>
        </w:rPr>
        <w:t> </w:t>
      </w:r>
      <w:r>
        <w:rPr/>
        <w:t>relación</w:t>
      </w:r>
      <w:r>
        <w:rPr>
          <w:spacing w:val="-5"/>
        </w:rPr>
        <w:t> </w:t>
      </w:r>
      <w:r>
        <w:rPr/>
        <w:t>con</w:t>
      </w:r>
      <w:r>
        <w:rPr>
          <w:spacing w:val="-2"/>
        </w:rPr>
        <w:t> </w:t>
      </w:r>
      <w:r>
        <w:rPr/>
        <w:t>el</w:t>
      </w:r>
      <w:r>
        <w:rPr>
          <w:spacing w:val="-5"/>
        </w:rPr>
        <w:t> </w:t>
      </w:r>
      <w:r>
        <w:rPr/>
        <w:t>caso.</w:t>
      </w:r>
      <w:r>
        <w:rPr>
          <w:spacing w:val="-4"/>
        </w:rPr>
        <w:t> </w:t>
      </w:r>
      <w:r>
        <w:rPr/>
        <w:t>Este</w:t>
      </w:r>
      <w:r>
        <w:rPr>
          <w:spacing w:val="-7"/>
        </w:rPr>
        <w:t> </w:t>
      </w:r>
      <w:r>
        <w:rPr/>
        <w:t>documento</w:t>
      </w:r>
      <w:r>
        <w:rPr>
          <w:spacing w:val="-4"/>
        </w:rPr>
        <w:t> </w:t>
      </w:r>
      <w:r>
        <w:rPr/>
        <w:t>fue</w:t>
      </w:r>
      <w:r>
        <w:rPr>
          <w:spacing w:val="-7"/>
        </w:rPr>
        <w:t> </w:t>
      </w:r>
      <w:r>
        <w:rPr/>
        <w:t>recibido</w:t>
      </w:r>
      <w:r>
        <w:rPr>
          <w:spacing w:val="-7"/>
        </w:rPr>
        <w:t> </w:t>
      </w:r>
      <w:r>
        <w:rPr/>
        <w:t>el</w:t>
      </w:r>
      <w:r>
        <w:rPr>
          <w:spacing w:val="-3"/>
        </w:rPr>
        <w:t> </w:t>
      </w:r>
      <w:r>
        <w:rPr/>
        <w:t>9</w:t>
      </w:r>
      <w:r>
        <w:rPr>
          <w:spacing w:val="-5"/>
        </w:rPr>
        <w:t> </w:t>
      </w:r>
      <w:r>
        <w:rPr/>
        <w:t>de</w:t>
      </w:r>
      <w:r>
        <w:rPr>
          <w:spacing w:val="-5"/>
        </w:rPr>
        <w:t> </w:t>
      </w:r>
      <w:r>
        <w:rPr/>
        <w:t>mayo</w:t>
      </w:r>
      <w:r>
        <w:rPr>
          <w:spacing w:val="-7"/>
        </w:rPr>
        <w:t> </w:t>
      </w:r>
      <w:r>
        <w:rPr/>
        <w:t>de 2022</w:t>
      </w:r>
      <w:r>
        <w:rPr>
          <w:position w:val="7"/>
          <w:sz w:val="13"/>
        </w:rPr>
        <w:t>15</w:t>
      </w:r>
      <w:r>
        <w:rPr/>
        <w:t>. El 25 de mayo de 2022 se recibió, en forma privada, la declaración oral de Alfredo Chub Quib, ante una Comisión de jueces de la Corte Interamericana</w:t>
      </w:r>
      <w:r>
        <w:rPr>
          <w:position w:val="7"/>
          <w:sz w:val="13"/>
        </w:rPr>
        <w:t>16</w:t>
      </w:r>
      <w:r>
        <w:rPr/>
        <w:t>, en un acto en que intervinieron</w:t>
      </w:r>
      <w:r>
        <w:rPr>
          <w:spacing w:val="-9"/>
        </w:rPr>
        <w:t> </w:t>
      </w:r>
      <w:r>
        <w:rPr/>
        <w:t>también</w:t>
      </w:r>
      <w:r>
        <w:rPr>
          <w:spacing w:val="-9"/>
        </w:rPr>
        <w:t> </w:t>
      </w:r>
      <w:r>
        <w:rPr/>
        <w:t>los</w:t>
      </w:r>
      <w:r>
        <w:rPr>
          <w:spacing w:val="-10"/>
        </w:rPr>
        <w:t> </w:t>
      </w:r>
      <w:r>
        <w:rPr/>
        <w:t>representantes,</w:t>
      </w:r>
      <w:r>
        <w:rPr>
          <w:spacing w:val="-9"/>
        </w:rPr>
        <w:t> </w:t>
      </w:r>
      <w:r>
        <w:rPr/>
        <w:t>el</w:t>
      </w:r>
      <w:r>
        <w:rPr>
          <w:spacing w:val="-10"/>
        </w:rPr>
        <w:t> </w:t>
      </w:r>
      <w:r>
        <w:rPr/>
        <w:t>Estado</w:t>
      </w:r>
      <w:r>
        <w:rPr>
          <w:spacing w:val="-10"/>
        </w:rPr>
        <w:t> </w:t>
      </w:r>
      <w:r>
        <w:rPr/>
        <w:t>y</w:t>
      </w:r>
      <w:r>
        <w:rPr>
          <w:spacing w:val="-9"/>
        </w:rPr>
        <w:t> </w:t>
      </w:r>
      <w:r>
        <w:rPr/>
        <w:t>la</w:t>
      </w:r>
      <w:r>
        <w:rPr>
          <w:spacing w:val="-9"/>
        </w:rPr>
        <w:t> </w:t>
      </w:r>
      <w:r>
        <w:rPr/>
        <w:t>Comisión</w:t>
      </w:r>
      <w:r>
        <w:rPr>
          <w:spacing w:val="-9"/>
        </w:rPr>
        <w:t> </w:t>
      </w:r>
      <w:r>
        <w:rPr/>
        <w:t>Interamericana</w:t>
      </w:r>
      <w:r>
        <w:rPr>
          <w:spacing w:val="-9"/>
        </w:rPr>
        <w:t> </w:t>
      </w:r>
      <w:r>
        <w:rPr/>
        <w:t>(</w:t>
      </w:r>
      <w:r>
        <w:rPr>
          <w:i/>
        </w:rPr>
        <w:t>infra</w:t>
      </w:r>
      <w:r>
        <w:rPr>
          <w:i/>
          <w:spacing w:val="-9"/>
        </w:rPr>
        <w:t> </w:t>
      </w:r>
      <w:r>
        <w:rPr/>
        <w:t>párr. </w:t>
      </w:r>
      <w:r>
        <w:rPr>
          <w:spacing w:val="-4"/>
        </w:rPr>
        <w:t>81).</w:t>
      </w:r>
    </w:p>
    <w:p>
      <w:pPr>
        <w:pStyle w:val="BodyText"/>
        <w:spacing w:before="2"/>
      </w:pPr>
    </w:p>
    <w:p>
      <w:pPr>
        <w:pStyle w:val="ListParagraph"/>
        <w:numPr>
          <w:ilvl w:val="0"/>
          <w:numId w:val="9"/>
        </w:numPr>
        <w:tabs>
          <w:tab w:pos="1110" w:val="left" w:leader="none"/>
        </w:tabs>
        <w:spacing w:line="240" w:lineRule="auto" w:before="0" w:after="0"/>
        <w:ind w:left="402" w:right="169" w:firstLine="0"/>
        <w:jc w:val="both"/>
        <w:rPr>
          <w:sz w:val="20"/>
        </w:rPr>
      </w:pPr>
      <w:r>
        <w:rPr>
          <w:sz w:val="20"/>
        </w:rPr>
        <w:t>Por</w:t>
      </w:r>
      <w:r>
        <w:rPr>
          <w:spacing w:val="-8"/>
          <w:sz w:val="20"/>
        </w:rPr>
        <w:t> </w:t>
      </w:r>
      <w:r>
        <w:rPr>
          <w:sz w:val="20"/>
        </w:rPr>
        <w:t>otra</w:t>
      </w:r>
      <w:r>
        <w:rPr>
          <w:spacing w:val="-8"/>
          <w:sz w:val="20"/>
        </w:rPr>
        <w:t> </w:t>
      </w:r>
      <w:r>
        <w:rPr>
          <w:sz w:val="20"/>
        </w:rPr>
        <w:t>parte,</w:t>
      </w:r>
      <w:r>
        <w:rPr>
          <w:spacing w:val="-7"/>
          <w:sz w:val="20"/>
        </w:rPr>
        <w:t> </w:t>
      </w:r>
      <w:r>
        <w:rPr>
          <w:sz w:val="20"/>
        </w:rPr>
        <w:t>el</w:t>
      </w:r>
      <w:r>
        <w:rPr>
          <w:spacing w:val="-9"/>
          <w:sz w:val="20"/>
        </w:rPr>
        <w:t> </w:t>
      </w:r>
      <w:r>
        <w:rPr>
          <w:sz w:val="20"/>
        </w:rPr>
        <w:t>16</w:t>
      </w:r>
      <w:r>
        <w:rPr>
          <w:spacing w:val="-8"/>
          <w:sz w:val="20"/>
        </w:rPr>
        <w:t> </w:t>
      </w:r>
      <w:r>
        <w:rPr>
          <w:sz w:val="20"/>
        </w:rPr>
        <w:t>de</w:t>
      </w:r>
      <w:r>
        <w:rPr>
          <w:spacing w:val="-8"/>
          <w:sz w:val="20"/>
        </w:rPr>
        <w:t> </w:t>
      </w:r>
      <w:r>
        <w:rPr>
          <w:sz w:val="20"/>
        </w:rPr>
        <w:t>febrero</w:t>
      </w:r>
      <w:r>
        <w:rPr>
          <w:spacing w:val="-10"/>
          <w:sz w:val="20"/>
        </w:rPr>
        <w:t> </w:t>
      </w:r>
      <w:r>
        <w:rPr>
          <w:sz w:val="20"/>
        </w:rPr>
        <w:t>de</w:t>
      </w:r>
      <w:r>
        <w:rPr>
          <w:spacing w:val="-10"/>
          <w:sz w:val="20"/>
        </w:rPr>
        <w:t> </w:t>
      </w:r>
      <w:r>
        <w:rPr>
          <w:sz w:val="20"/>
        </w:rPr>
        <w:t>2022,</w:t>
      </w:r>
      <w:r>
        <w:rPr>
          <w:spacing w:val="-9"/>
          <w:sz w:val="20"/>
        </w:rPr>
        <w:t> </w:t>
      </w:r>
      <w:r>
        <w:rPr>
          <w:sz w:val="20"/>
        </w:rPr>
        <w:t>en</w:t>
      </w:r>
      <w:r>
        <w:rPr>
          <w:spacing w:val="-8"/>
          <w:sz w:val="20"/>
        </w:rPr>
        <w:t> </w:t>
      </w:r>
      <w:r>
        <w:rPr>
          <w:sz w:val="20"/>
        </w:rPr>
        <w:t>respuesta</w:t>
      </w:r>
      <w:r>
        <w:rPr>
          <w:spacing w:val="-9"/>
          <w:sz w:val="20"/>
        </w:rPr>
        <w:t> </w:t>
      </w:r>
      <w:r>
        <w:rPr>
          <w:sz w:val="20"/>
        </w:rPr>
        <w:t>a</w:t>
      </w:r>
      <w:r>
        <w:rPr>
          <w:spacing w:val="-8"/>
          <w:sz w:val="20"/>
        </w:rPr>
        <w:t> </w:t>
      </w:r>
      <w:r>
        <w:rPr>
          <w:sz w:val="20"/>
        </w:rPr>
        <w:t>solicitudes</w:t>
      </w:r>
      <w:r>
        <w:rPr>
          <w:spacing w:val="-10"/>
          <w:sz w:val="20"/>
        </w:rPr>
        <w:t> </w:t>
      </w:r>
      <w:r>
        <w:rPr>
          <w:sz w:val="20"/>
        </w:rPr>
        <w:t>de</w:t>
      </w:r>
      <w:r>
        <w:rPr>
          <w:spacing w:val="-10"/>
          <w:sz w:val="20"/>
        </w:rPr>
        <w:t> </w:t>
      </w:r>
      <w:r>
        <w:rPr>
          <w:sz w:val="20"/>
        </w:rPr>
        <w:t>la</w:t>
      </w:r>
      <w:r>
        <w:rPr>
          <w:spacing w:val="-8"/>
          <w:sz w:val="20"/>
        </w:rPr>
        <w:t> </w:t>
      </w:r>
      <w:r>
        <w:rPr>
          <w:sz w:val="20"/>
        </w:rPr>
        <w:t>Secretaría</w:t>
      </w:r>
      <w:r>
        <w:rPr>
          <w:position w:val="7"/>
          <w:sz w:val="13"/>
        </w:rPr>
        <w:t>17</w:t>
      </w:r>
      <w:r>
        <w:rPr>
          <w:sz w:val="20"/>
        </w:rPr>
        <w:t>, los representantes y la Comisión remitieron escritos. Los representantes enviaron documentación</w:t>
      </w:r>
      <w:r>
        <w:rPr>
          <w:spacing w:val="-3"/>
          <w:sz w:val="20"/>
        </w:rPr>
        <w:t> </w:t>
      </w:r>
      <w:r>
        <w:rPr>
          <w:sz w:val="20"/>
        </w:rPr>
        <w:t>anexa,</w:t>
      </w:r>
      <w:r>
        <w:rPr>
          <w:spacing w:val="-2"/>
          <w:sz w:val="20"/>
        </w:rPr>
        <w:t> </w:t>
      </w:r>
      <w:r>
        <w:rPr>
          <w:sz w:val="20"/>
        </w:rPr>
        <w:t>en</w:t>
      </w:r>
      <w:r>
        <w:rPr>
          <w:spacing w:val="-1"/>
          <w:sz w:val="20"/>
        </w:rPr>
        <w:t> </w:t>
      </w:r>
      <w:r>
        <w:rPr>
          <w:sz w:val="20"/>
        </w:rPr>
        <w:t>la</w:t>
      </w:r>
      <w:r>
        <w:rPr>
          <w:spacing w:val="-4"/>
          <w:sz w:val="20"/>
        </w:rPr>
        <w:t> </w:t>
      </w:r>
      <w:r>
        <w:rPr>
          <w:sz w:val="20"/>
        </w:rPr>
        <w:t>que</w:t>
      </w:r>
      <w:r>
        <w:rPr>
          <w:spacing w:val="-5"/>
          <w:sz w:val="20"/>
        </w:rPr>
        <w:t> </w:t>
      </w:r>
      <w:r>
        <w:rPr>
          <w:sz w:val="20"/>
        </w:rPr>
        <w:t>se</w:t>
      </w:r>
      <w:r>
        <w:rPr>
          <w:spacing w:val="-5"/>
          <w:sz w:val="20"/>
        </w:rPr>
        <w:t> </w:t>
      </w:r>
      <w:r>
        <w:rPr>
          <w:sz w:val="20"/>
        </w:rPr>
        <w:t>refirieron</w:t>
      </w:r>
      <w:r>
        <w:rPr>
          <w:spacing w:val="-3"/>
          <w:sz w:val="20"/>
        </w:rPr>
        <w:t> </w:t>
      </w:r>
      <w:r>
        <w:rPr>
          <w:sz w:val="20"/>
        </w:rPr>
        <w:t>al</w:t>
      </w:r>
      <w:r>
        <w:rPr>
          <w:spacing w:val="-3"/>
          <w:sz w:val="20"/>
        </w:rPr>
        <w:t> </w:t>
      </w:r>
      <w:r>
        <w:rPr>
          <w:sz w:val="20"/>
        </w:rPr>
        <w:t>reclamo</w:t>
      </w:r>
      <w:r>
        <w:rPr>
          <w:spacing w:val="-4"/>
          <w:sz w:val="20"/>
        </w:rPr>
        <w:t> </w:t>
      </w:r>
      <w:r>
        <w:rPr>
          <w:sz w:val="20"/>
        </w:rPr>
        <w:t>del</w:t>
      </w:r>
      <w:r>
        <w:rPr>
          <w:spacing w:val="-3"/>
          <w:sz w:val="20"/>
        </w:rPr>
        <w:t> </w:t>
      </w:r>
      <w:r>
        <w:rPr>
          <w:sz w:val="20"/>
        </w:rPr>
        <w:t>señor</w:t>
      </w:r>
      <w:r>
        <w:rPr>
          <w:spacing w:val="-5"/>
          <w:sz w:val="20"/>
        </w:rPr>
        <w:t> </w:t>
      </w:r>
      <w:r>
        <w:rPr>
          <w:sz w:val="20"/>
        </w:rPr>
        <w:t>Chub</w:t>
      </w:r>
      <w:r>
        <w:rPr>
          <w:spacing w:val="-3"/>
          <w:sz w:val="20"/>
        </w:rPr>
        <w:t> </w:t>
      </w:r>
      <w:r>
        <w:rPr>
          <w:sz w:val="20"/>
        </w:rPr>
        <w:t>y</w:t>
      </w:r>
      <w:r>
        <w:rPr>
          <w:spacing w:val="-4"/>
          <w:sz w:val="20"/>
        </w:rPr>
        <w:t> </w:t>
      </w:r>
      <w:r>
        <w:rPr>
          <w:sz w:val="20"/>
        </w:rPr>
        <w:t>otras</w:t>
      </w:r>
      <w:r>
        <w:rPr>
          <w:spacing w:val="-1"/>
          <w:sz w:val="20"/>
        </w:rPr>
        <w:t> </w:t>
      </w:r>
      <w:r>
        <w:rPr>
          <w:sz w:val="20"/>
        </w:rPr>
        <w:t>personas</w:t>
      </w:r>
      <w:r>
        <w:rPr>
          <w:spacing w:val="-4"/>
          <w:sz w:val="20"/>
        </w:rPr>
        <w:t> </w:t>
      </w:r>
      <w:r>
        <w:rPr>
          <w:sz w:val="20"/>
        </w:rPr>
        <w:t>de intervenir en el proceso, a la prueba ofrecida por el Estado el 1 de febrero de 2022 (</w:t>
      </w:r>
      <w:r>
        <w:rPr>
          <w:i/>
          <w:sz w:val="20"/>
        </w:rPr>
        <w:t>infra</w:t>
      </w:r>
      <w:r>
        <w:rPr>
          <w:i/>
          <w:sz w:val="20"/>
        </w:rPr>
        <w:t> </w:t>
      </w:r>
      <w:r>
        <w:rPr>
          <w:sz w:val="20"/>
        </w:rPr>
        <w:t>párr. 16), al Consejo Comunitario de Desarrollo y al Comité Pro-Mejoramiento de la Comunidad (</w:t>
      </w:r>
      <w:r>
        <w:rPr>
          <w:i/>
          <w:sz w:val="20"/>
        </w:rPr>
        <w:t>infra </w:t>
      </w:r>
      <w:r>
        <w:rPr>
          <w:sz w:val="20"/>
        </w:rPr>
        <w:t>párrs. 107 y 108)</w:t>
      </w:r>
      <w:r>
        <w:rPr>
          <w:position w:val="7"/>
          <w:sz w:val="13"/>
        </w:rPr>
        <w:t>18</w:t>
      </w:r>
      <w:r>
        <w:rPr>
          <w:sz w:val="20"/>
        </w:rPr>
        <w:t>.</w:t>
      </w:r>
    </w:p>
    <w:p>
      <w:pPr>
        <w:pStyle w:val="BodyText"/>
      </w:pPr>
    </w:p>
    <w:p>
      <w:pPr>
        <w:pStyle w:val="ListParagraph"/>
        <w:numPr>
          <w:ilvl w:val="0"/>
          <w:numId w:val="9"/>
        </w:numPr>
        <w:tabs>
          <w:tab w:pos="1110" w:val="left" w:leader="none"/>
        </w:tabs>
        <w:spacing w:line="240" w:lineRule="auto" w:before="1" w:after="0"/>
        <w:ind w:left="402" w:right="168" w:firstLine="0"/>
        <w:jc w:val="both"/>
        <w:rPr>
          <w:sz w:val="20"/>
        </w:rPr>
      </w:pPr>
      <w:r>
        <w:rPr>
          <w:sz w:val="20"/>
        </w:rPr>
        <w:t>El</w:t>
      </w:r>
      <w:r>
        <w:rPr>
          <w:spacing w:val="-3"/>
          <w:sz w:val="20"/>
        </w:rPr>
        <w:t> </w:t>
      </w:r>
      <w:r>
        <w:rPr>
          <w:sz w:val="20"/>
        </w:rPr>
        <w:t>día</w:t>
      </w:r>
      <w:r>
        <w:rPr>
          <w:spacing w:val="-4"/>
          <w:sz w:val="20"/>
        </w:rPr>
        <w:t> </w:t>
      </w:r>
      <w:r>
        <w:rPr>
          <w:sz w:val="20"/>
        </w:rPr>
        <w:t>17</w:t>
      </w:r>
      <w:r>
        <w:rPr>
          <w:spacing w:val="-3"/>
          <w:sz w:val="20"/>
        </w:rPr>
        <w:t> </w:t>
      </w:r>
      <w:r>
        <w:rPr>
          <w:sz w:val="20"/>
        </w:rPr>
        <w:t>de</w:t>
      </w:r>
      <w:r>
        <w:rPr>
          <w:spacing w:val="-3"/>
          <w:sz w:val="20"/>
        </w:rPr>
        <w:t> </w:t>
      </w:r>
      <w:r>
        <w:rPr>
          <w:sz w:val="20"/>
        </w:rPr>
        <w:t>febrero</w:t>
      </w:r>
      <w:r>
        <w:rPr>
          <w:spacing w:val="-5"/>
          <w:sz w:val="20"/>
        </w:rPr>
        <w:t> </w:t>
      </w:r>
      <w:r>
        <w:rPr>
          <w:sz w:val="20"/>
        </w:rPr>
        <w:t>de</w:t>
      </w:r>
      <w:r>
        <w:rPr>
          <w:spacing w:val="-1"/>
          <w:sz w:val="20"/>
        </w:rPr>
        <w:t> </w:t>
      </w:r>
      <w:r>
        <w:rPr>
          <w:sz w:val="20"/>
        </w:rPr>
        <w:t>2022</w:t>
      </w:r>
      <w:r>
        <w:rPr>
          <w:spacing w:val="-3"/>
          <w:sz w:val="20"/>
        </w:rPr>
        <w:t> </w:t>
      </w:r>
      <w:r>
        <w:rPr>
          <w:sz w:val="20"/>
        </w:rPr>
        <w:t>el</w:t>
      </w:r>
      <w:r>
        <w:rPr>
          <w:spacing w:val="-1"/>
          <w:sz w:val="20"/>
        </w:rPr>
        <w:t> </w:t>
      </w:r>
      <w:r>
        <w:rPr>
          <w:sz w:val="20"/>
        </w:rPr>
        <w:t>Estado,</w:t>
      </w:r>
      <w:r>
        <w:rPr>
          <w:spacing w:val="-2"/>
          <w:sz w:val="20"/>
        </w:rPr>
        <w:t> </w:t>
      </w:r>
      <w:r>
        <w:rPr>
          <w:sz w:val="20"/>
        </w:rPr>
        <w:t>en</w:t>
      </w:r>
      <w:r>
        <w:rPr>
          <w:spacing w:val="-1"/>
          <w:sz w:val="20"/>
        </w:rPr>
        <w:t> </w:t>
      </w:r>
      <w:r>
        <w:rPr>
          <w:sz w:val="20"/>
        </w:rPr>
        <w:t>respuesta a</w:t>
      </w:r>
      <w:r>
        <w:rPr>
          <w:spacing w:val="-1"/>
          <w:sz w:val="20"/>
        </w:rPr>
        <w:t> </w:t>
      </w:r>
      <w:r>
        <w:rPr>
          <w:sz w:val="20"/>
        </w:rPr>
        <w:t>solicitudes</w:t>
      </w:r>
      <w:r>
        <w:rPr>
          <w:spacing w:val="-5"/>
          <w:sz w:val="20"/>
        </w:rPr>
        <w:t> </w:t>
      </w:r>
      <w:r>
        <w:rPr>
          <w:sz w:val="20"/>
        </w:rPr>
        <w:t>de</w:t>
      </w:r>
      <w:r>
        <w:rPr>
          <w:spacing w:val="-5"/>
          <w:sz w:val="20"/>
        </w:rPr>
        <w:t> </w:t>
      </w:r>
      <w:r>
        <w:rPr>
          <w:sz w:val="20"/>
        </w:rPr>
        <w:t>la</w:t>
      </w:r>
      <w:r>
        <w:rPr>
          <w:spacing w:val="-1"/>
          <w:sz w:val="20"/>
        </w:rPr>
        <w:t> </w:t>
      </w:r>
      <w:r>
        <w:rPr>
          <w:sz w:val="20"/>
        </w:rPr>
        <w:t>Secretaría de la Corte, presentó observaciones y documentación anexa</w:t>
      </w:r>
      <w:r>
        <w:rPr>
          <w:position w:val="7"/>
          <w:sz w:val="13"/>
        </w:rPr>
        <w:t>19</w:t>
      </w:r>
      <w:r>
        <w:rPr>
          <w:sz w:val="20"/>
        </w:rPr>
        <w:t>, sobre las comunicaciones que envió el señor Roberto Suárez el 8 de febrero del mismo año (</w:t>
      </w:r>
      <w:r>
        <w:rPr>
          <w:i/>
          <w:sz w:val="20"/>
        </w:rPr>
        <w:t>supra </w:t>
      </w:r>
      <w:r>
        <w:rPr>
          <w:sz w:val="20"/>
        </w:rPr>
        <w:t>párr. 11 e </w:t>
      </w:r>
      <w:r>
        <w:rPr>
          <w:i/>
          <w:sz w:val="20"/>
        </w:rPr>
        <w:t>infra </w:t>
      </w:r>
      <w:r>
        <w:rPr>
          <w:sz w:val="20"/>
        </w:rPr>
        <w:t>párr. 23). Los representantes, el 7 de marzo de 2022 (</w:t>
      </w:r>
      <w:r>
        <w:rPr>
          <w:i/>
          <w:sz w:val="20"/>
        </w:rPr>
        <w:t>infra</w:t>
      </w:r>
      <w:r>
        <w:rPr>
          <w:sz w:val="20"/>
        </w:rPr>
        <w:t>, párr. 14), advirtieron que la presentación efectuada por el Estado fue recibida con posterioridad al plazo dado al efecto, y solicitaron su exclusión. La Corte advierte que, como indicaron los representantes, la presentación de Guatemala y su documentación adjunta fueron recibidas en forma extemporánea. Por ello, no serán tenidas en cuenta.</w:t>
      </w:r>
    </w:p>
    <w:p>
      <w:pPr>
        <w:pStyle w:val="BodyText"/>
        <w:spacing w:before="10"/>
        <w:rPr>
          <w:sz w:val="19"/>
        </w:rPr>
      </w:pPr>
    </w:p>
    <w:p>
      <w:pPr>
        <w:pStyle w:val="ListParagraph"/>
        <w:numPr>
          <w:ilvl w:val="0"/>
          <w:numId w:val="9"/>
        </w:numPr>
        <w:tabs>
          <w:tab w:pos="1110" w:val="left" w:leader="none"/>
        </w:tabs>
        <w:spacing w:line="240" w:lineRule="auto" w:before="1" w:after="0"/>
        <w:ind w:left="402" w:right="169" w:firstLine="0"/>
        <w:jc w:val="both"/>
        <w:rPr>
          <w:sz w:val="20"/>
        </w:rPr>
      </w:pPr>
      <w:r>
        <w:rPr>
          <w:sz w:val="20"/>
        </w:rPr>
        <w:t>El 7 de marzo de 2022, el Estado presentó observaciones a los escritos y documentación presentados, según el caso, por los representantes y la Comisión el 16 de febrero de 2022 (</w:t>
      </w:r>
      <w:r>
        <w:rPr>
          <w:i/>
          <w:sz w:val="20"/>
        </w:rPr>
        <w:t>supra </w:t>
      </w:r>
      <w:r>
        <w:rPr>
          <w:sz w:val="20"/>
        </w:rPr>
        <w:t>párr. 12), y anexó documentación. En la misma fecha, 7 de marzo de</w:t>
      </w:r>
      <w:r>
        <w:rPr>
          <w:spacing w:val="-9"/>
          <w:sz w:val="20"/>
        </w:rPr>
        <w:t> </w:t>
      </w:r>
      <w:r>
        <w:rPr>
          <w:sz w:val="20"/>
        </w:rPr>
        <w:t>2022,</w:t>
      </w:r>
      <w:r>
        <w:rPr>
          <w:spacing w:val="-6"/>
          <w:sz w:val="20"/>
        </w:rPr>
        <w:t> </w:t>
      </w:r>
      <w:r>
        <w:rPr>
          <w:sz w:val="20"/>
        </w:rPr>
        <w:t>la</w:t>
      </w:r>
      <w:r>
        <w:rPr>
          <w:spacing w:val="-5"/>
          <w:sz w:val="20"/>
        </w:rPr>
        <w:t> </w:t>
      </w:r>
      <w:r>
        <w:rPr>
          <w:sz w:val="20"/>
        </w:rPr>
        <w:t>Comisión</w:t>
      </w:r>
      <w:r>
        <w:rPr>
          <w:spacing w:val="-4"/>
          <w:sz w:val="20"/>
        </w:rPr>
        <w:t> </w:t>
      </w:r>
      <w:r>
        <w:rPr>
          <w:sz w:val="20"/>
        </w:rPr>
        <w:t>remitió</w:t>
      </w:r>
      <w:r>
        <w:rPr>
          <w:spacing w:val="-9"/>
          <w:sz w:val="20"/>
        </w:rPr>
        <w:t> </w:t>
      </w:r>
      <w:r>
        <w:rPr>
          <w:sz w:val="20"/>
        </w:rPr>
        <w:t>observaciones</w:t>
      </w:r>
      <w:r>
        <w:rPr>
          <w:spacing w:val="-6"/>
          <w:sz w:val="20"/>
        </w:rPr>
        <w:t> </w:t>
      </w:r>
      <w:r>
        <w:rPr>
          <w:sz w:val="20"/>
        </w:rPr>
        <w:t>sobre</w:t>
      </w:r>
      <w:r>
        <w:rPr>
          <w:spacing w:val="-7"/>
          <w:sz w:val="20"/>
        </w:rPr>
        <w:t> </w:t>
      </w:r>
      <w:r>
        <w:rPr>
          <w:sz w:val="20"/>
        </w:rPr>
        <w:t>documentos</w:t>
      </w:r>
      <w:r>
        <w:rPr>
          <w:spacing w:val="-8"/>
          <w:sz w:val="20"/>
        </w:rPr>
        <w:t> </w:t>
      </w:r>
      <w:r>
        <w:rPr>
          <w:sz w:val="20"/>
        </w:rPr>
        <w:t>presentados</w:t>
      </w:r>
      <w:r>
        <w:rPr>
          <w:spacing w:val="-6"/>
          <w:sz w:val="20"/>
        </w:rPr>
        <w:t> </w:t>
      </w:r>
      <w:r>
        <w:rPr>
          <w:sz w:val="20"/>
        </w:rPr>
        <w:t>con</w:t>
      </w:r>
      <w:r>
        <w:rPr>
          <w:spacing w:val="-4"/>
          <w:sz w:val="20"/>
        </w:rPr>
        <w:t> </w:t>
      </w:r>
      <w:r>
        <w:rPr>
          <w:sz w:val="20"/>
        </w:rPr>
        <w:t>anterioridad por las partes</w:t>
      </w:r>
      <w:r>
        <w:rPr>
          <w:position w:val="7"/>
          <w:sz w:val="13"/>
        </w:rPr>
        <w:t>20</w:t>
      </w:r>
      <w:r>
        <w:rPr>
          <w:sz w:val="20"/>
        </w:rPr>
        <w:t>. El mismo día los representantes efectuaron observaciones sobre la presentación estatal de 17 de febrero de 2022 (</w:t>
      </w:r>
      <w:r>
        <w:rPr>
          <w:i/>
          <w:sz w:val="20"/>
        </w:rPr>
        <w:t>supra </w:t>
      </w:r>
      <w:r>
        <w:rPr>
          <w:sz w:val="20"/>
        </w:rPr>
        <w:t>párr. 13) y manifestaron su conformidad</w:t>
      </w:r>
      <w:r>
        <w:rPr>
          <w:spacing w:val="-10"/>
          <w:sz w:val="20"/>
        </w:rPr>
        <w:t> </w:t>
      </w:r>
      <w:r>
        <w:rPr>
          <w:sz w:val="20"/>
        </w:rPr>
        <w:t>con</w:t>
      </w:r>
      <w:r>
        <w:rPr>
          <w:spacing w:val="-11"/>
          <w:sz w:val="20"/>
        </w:rPr>
        <w:t> </w:t>
      </w:r>
      <w:r>
        <w:rPr>
          <w:sz w:val="20"/>
        </w:rPr>
        <w:t>las</w:t>
      </w:r>
      <w:r>
        <w:rPr>
          <w:spacing w:val="-11"/>
          <w:sz w:val="20"/>
        </w:rPr>
        <w:t> </w:t>
      </w:r>
      <w:r>
        <w:rPr>
          <w:sz w:val="20"/>
        </w:rPr>
        <w:t>apreciaciones</w:t>
      </w:r>
      <w:r>
        <w:rPr>
          <w:spacing w:val="-13"/>
          <w:sz w:val="20"/>
        </w:rPr>
        <w:t> </w:t>
      </w:r>
      <w:r>
        <w:rPr>
          <w:sz w:val="20"/>
        </w:rPr>
        <w:t>de</w:t>
      </w:r>
      <w:r>
        <w:rPr>
          <w:spacing w:val="-14"/>
          <w:sz w:val="20"/>
        </w:rPr>
        <w:t> </w:t>
      </w:r>
      <w:r>
        <w:rPr>
          <w:sz w:val="20"/>
        </w:rPr>
        <w:t>la</w:t>
      </w:r>
      <w:r>
        <w:rPr>
          <w:spacing w:val="-11"/>
          <w:sz w:val="20"/>
        </w:rPr>
        <w:t> </w:t>
      </w:r>
      <w:r>
        <w:rPr>
          <w:sz w:val="20"/>
        </w:rPr>
        <w:t>Comisión</w:t>
      </w:r>
      <w:r>
        <w:rPr>
          <w:spacing w:val="-11"/>
          <w:sz w:val="20"/>
        </w:rPr>
        <w:t> </w:t>
      </w:r>
      <w:r>
        <w:rPr>
          <w:sz w:val="20"/>
        </w:rPr>
        <w:t>de</w:t>
      </w:r>
      <w:r>
        <w:rPr>
          <w:spacing w:val="-15"/>
          <w:sz w:val="20"/>
        </w:rPr>
        <w:t> </w:t>
      </w:r>
      <w:r>
        <w:rPr>
          <w:sz w:val="20"/>
        </w:rPr>
        <w:t>16</w:t>
      </w:r>
      <w:r>
        <w:rPr>
          <w:spacing w:val="-9"/>
          <w:sz w:val="20"/>
        </w:rPr>
        <w:t> </w:t>
      </w:r>
      <w:r>
        <w:rPr>
          <w:sz w:val="20"/>
        </w:rPr>
        <w:t>de</w:t>
      </w:r>
      <w:r>
        <w:rPr>
          <w:spacing w:val="-12"/>
          <w:sz w:val="20"/>
        </w:rPr>
        <w:t> </w:t>
      </w:r>
      <w:r>
        <w:rPr>
          <w:sz w:val="20"/>
        </w:rPr>
        <w:t>febrero</w:t>
      </w:r>
      <w:r>
        <w:rPr>
          <w:spacing w:val="-11"/>
          <w:sz w:val="20"/>
        </w:rPr>
        <w:t> </w:t>
      </w:r>
      <w:r>
        <w:rPr>
          <w:sz w:val="20"/>
        </w:rPr>
        <w:t>de</w:t>
      </w:r>
      <w:r>
        <w:rPr>
          <w:spacing w:val="-11"/>
          <w:sz w:val="20"/>
        </w:rPr>
        <w:t> </w:t>
      </w:r>
      <w:r>
        <w:rPr>
          <w:sz w:val="20"/>
        </w:rPr>
        <w:t>2022</w:t>
      </w:r>
      <w:r>
        <w:rPr>
          <w:spacing w:val="-13"/>
          <w:sz w:val="20"/>
        </w:rPr>
        <w:t> </w:t>
      </w:r>
      <w:r>
        <w:rPr>
          <w:sz w:val="20"/>
        </w:rPr>
        <w:t>(</w:t>
      </w:r>
      <w:r>
        <w:rPr>
          <w:i/>
          <w:sz w:val="20"/>
        </w:rPr>
        <w:t>supra</w:t>
      </w:r>
      <w:r>
        <w:rPr>
          <w:i/>
          <w:spacing w:val="-9"/>
          <w:sz w:val="20"/>
        </w:rPr>
        <w:t> </w:t>
      </w:r>
      <w:r>
        <w:rPr>
          <w:sz w:val="20"/>
        </w:rPr>
        <w:t>párr.</w:t>
      </w:r>
      <w:r>
        <w:rPr>
          <w:spacing w:val="-11"/>
          <w:sz w:val="20"/>
        </w:rPr>
        <w:t> </w:t>
      </w:r>
      <w:r>
        <w:rPr>
          <w:spacing w:val="-4"/>
          <w:sz w:val="20"/>
        </w:rPr>
        <w:t>12).</w:t>
      </w:r>
    </w:p>
    <w:p>
      <w:pPr>
        <w:pStyle w:val="BodyText"/>
        <w:spacing w:before="4"/>
        <w:rPr>
          <w:sz w:val="18"/>
        </w:rPr>
      </w:pPr>
      <w:r>
        <w:rPr/>
        <w:pict>
          <v:rect style="position:absolute;margin-left:85.103996pt;margin-top:12.351406pt;width:144.020pt;height:.600010pt;mso-position-horizontal-relative:page;mso-position-vertical-relative:paragraph;z-index:-15727104;mso-wrap-distance-left:0;mso-wrap-distance-right:0" id="docshape5" filled="true" fillcolor="#000000" stroked="false">
            <v:fill type="solid"/>
            <w10:wrap type="topAndBottom"/>
          </v:rect>
        </w:pict>
      </w:r>
    </w:p>
    <w:p>
      <w:pPr>
        <w:spacing w:before="108"/>
        <w:ind w:left="402" w:right="164" w:firstLine="0"/>
        <w:jc w:val="both"/>
        <w:rPr>
          <w:sz w:val="16"/>
        </w:rPr>
      </w:pPr>
      <w:r>
        <w:rPr>
          <w:sz w:val="16"/>
        </w:rPr>
        <w:t>correos electrónicos referidos, el resto de las presentaciones de ese mes también fueros suscritas por señora la Sikahall Guzmán, indicándose que ella actuaba “en [la] defensa” del señor Chub. Aunado a ello, según el caso, las comunicaciones</w:t>
      </w:r>
      <w:r>
        <w:rPr>
          <w:spacing w:val="-2"/>
          <w:sz w:val="16"/>
        </w:rPr>
        <w:t> </w:t>
      </w:r>
      <w:r>
        <w:rPr>
          <w:sz w:val="16"/>
        </w:rPr>
        <w:t>aludidas</w:t>
      </w:r>
      <w:r>
        <w:rPr>
          <w:spacing w:val="-3"/>
          <w:sz w:val="16"/>
        </w:rPr>
        <w:t> </w:t>
      </w:r>
      <w:r>
        <w:rPr>
          <w:sz w:val="16"/>
        </w:rPr>
        <w:t>fueron</w:t>
      </w:r>
      <w:r>
        <w:rPr>
          <w:spacing w:val="-1"/>
          <w:sz w:val="16"/>
        </w:rPr>
        <w:t> </w:t>
      </w:r>
      <w:r>
        <w:rPr>
          <w:sz w:val="16"/>
        </w:rPr>
        <w:t>presentadas</w:t>
      </w:r>
      <w:r>
        <w:rPr>
          <w:spacing w:val="-3"/>
          <w:sz w:val="16"/>
        </w:rPr>
        <w:t> </w:t>
      </w:r>
      <w:r>
        <w:rPr>
          <w:sz w:val="16"/>
        </w:rPr>
        <w:t>en</w:t>
      </w:r>
      <w:r>
        <w:rPr>
          <w:spacing w:val="-1"/>
          <w:sz w:val="16"/>
        </w:rPr>
        <w:t> </w:t>
      </w:r>
      <w:r>
        <w:rPr>
          <w:sz w:val="16"/>
        </w:rPr>
        <w:t>nombre</w:t>
      </w:r>
      <w:r>
        <w:rPr>
          <w:spacing w:val="-3"/>
          <w:sz w:val="16"/>
        </w:rPr>
        <w:t> </w:t>
      </w:r>
      <w:r>
        <w:rPr>
          <w:sz w:val="16"/>
        </w:rPr>
        <w:t>de</w:t>
      </w:r>
      <w:r>
        <w:rPr>
          <w:spacing w:val="-3"/>
          <w:sz w:val="16"/>
        </w:rPr>
        <w:t> </w:t>
      </w:r>
      <w:r>
        <w:rPr>
          <w:sz w:val="16"/>
        </w:rPr>
        <w:t>los</w:t>
      </w:r>
      <w:r>
        <w:rPr>
          <w:spacing w:val="-3"/>
          <w:sz w:val="16"/>
        </w:rPr>
        <w:t> </w:t>
      </w:r>
      <w:r>
        <w:rPr>
          <w:sz w:val="16"/>
        </w:rPr>
        <w:t>señores</w:t>
      </w:r>
      <w:r>
        <w:rPr>
          <w:spacing w:val="-2"/>
          <w:sz w:val="16"/>
        </w:rPr>
        <w:t> </w:t>
      </w:r>
      <w:r>
        <w:rPr>
          <w:sz w:val="16"/>
        </w:rPr>
        <w:t>Asig</w:t>
      </w:r>
      <w:r>
        <w:rPr>
          <w:spacing w:val="-2"/>
          <w:sz w:val="16"/>
        </w:rPr>
        <w:t> </w:t>
      </w:r>
      <w:r>
        <w:rPr>
          <w:sz w:val="16"/>
        </w:rPr>
        <w:t>Cucul,</w:t>
      </w:r>
      <w:r>
        <w:rPr>
          <w:spacing w:val="-4"/>
          <w:sz w:val="16"/>
        </w:rPr>
        <w:t> </w:t>
      </w:r>
      <w:r>
        <w:rPr>
          <w:sz w:val="16"/>
        </w:rPr>
        <w:t>Quinch</w:t>
      </w:r>
      <w:r>
        <w:rPr>
          <w:spacing w:val="-1"/>
          <w:sz w:val="16"/>
        </w:rPr>
        <w:t> </w:t>
      </w:r>
      <w:r>
        <w:rPr>
          <w:sz w:val="16"/>
        </w:rPr>
        <w:t>e Ico,</w:t>
      </w:r>
      <w:r>
        <w:rPr>
          <w:spacing w:val="-4"/>
          <w:sz w:val="16"/>
        </w:rPr>
        <w:t> </w:t>
      </w:r>
      <w:r>
        <w:rPr>
          <w:sz w:val="16"/>
        </w:rPr>
        <w:t>como</w:t>
      </w:r>
      <w:r>
        <w:rPr>
          <w:spacing w:val="-2"/>
          <w:sz w:val="16"/>
        </w:rPr>
        <w:t> </w:t>
      </w:r>
      <w:r>
        <w:rPr>
          <w:sz w:val="16"/>
        </w:rPr>
        <w:t>también</w:t>
      </w:r>
      <w:r>
        <w:rPr>
          <w:spacing w:val="-4"/>
          <w:sz w:val="16"/>
        </w:rPr>
        <w:t> </w:t>
      </w:r>
      <w:r>
        <w:rPr>
          <w:sz w:val="16"/>
        </w:rPr>
        <w:t>del señor Marvin Estuardo Bol Cucul. Con posterioridad, además de la diligencia oral y del escrito que se indica más adelante (</w:t>
      </w:r>
      <w:r>
        <w:rPr>
          <w:i/>
          <w:sz w:val="16"/>
        </w:rPr>
        <w:t>infra </w:t>
      </w:r>
      <w:r>
        <w:rPr>
          <w:sz w:val="16"/>
        </w:rPr>
        <w:t>párr. 24), el señor Chub y otras personas actuando en conjunto con él presentaron otros escritos. Así lo hicieron los días 6 y 24 de junio, 16 de agosto y 16 de noviembre de 2022.</w:t>
      </w:r>
    </w:p>
    <w:p>
      <w:pPr>
        <w:spacing w:before="0"/>
        <w:ind w:left="402" w:right="164" w:firstLine="0"/>
        <w:jc w:val="both"/>
        <w:rPr>
          <w:sz w:val="16"/>
        </w:rPr>
      </w:pPr>
      <w:r>
        <w:rPr>
          <w:sz w:val="16"/>
          <w:vertAlign w:val="superscript"/>
        </w:rPr>
        <w:t>15</w:t>
      </w:r>
      <w:r>
        <w:rPr>
          <w:spacing w:val="80"/>
          <w:sz w:val="16"/>
          <w:vertAlign w:val="baseline"/>
        </w:rPr>
        <w:t>   </w:t>
      </w:r>
      <w:r>
        <w:rPr>
          <w:sz w:val="16"/>
          <w:vertAlign w:val="baseline"/>
        </w:rPr>
        <w:t>Asimismo,</w:t>
      </w:r>
      <w:r>
        <w:rPr>
          <w:spacing w:val="-2"/>
          <w:sz w:val="16"/>
          <w:vertAlign w:val="baseline"/>
        </w:rPr>
        <w:t> </w:t>
      </w:r>
      <w:r>
        <w:rPr>
          <w:sz w:val="16"/>
          <w:vertAlign w:val="baseline"/>
        </w:rPr>
        <w:t>el</w:t>
      </w:r>
      <w:r>
        <w:rPr>
          <w:spacing w:val="-2"/>
          <w:sz w:val="16"/>
          <w:vertAlign w:val="baseline"/>
        </w:rPr>
        <w:t> </w:t>
      </w:r>
      <w:r>
        <w:rPr>
          <w:sz w:val="16"/>
          <w:vertAlign w:val="baseline"/>
        </w:rPr>
        <w:t>señor Chub remitió documentación</w:t>
      </w:r>
      <w:r>
        <w:rPr>
          <w:spacing w:val="-1"/>
          <w:sz w:val="16"/>
          <w:vertAlign w:val="baseline"/>
        </w:rPr>
        <w:t> </w:t>
      </w:r>
      <w:r>
        <w:rPr>
          <w:sz w:val="16"/>
          <w:vertAlign w:val="baseline"/>
        </w:rPr>
        <w:t>anexa</w:t>
      </w:r>
      <w:r>
        <w:rPr>
          <w:spacing w:val="-1"/>
          <w:sz w:val="16"/>
          <w:vertAlign w:val="baseline"/>
        </w:rPr>
        <w:t> </w:t>
      </w:r>
      <w:r>
        <w:rPr>
          <w:sz w:val="16"/>
          <w:vertAlign w:val="baseline"/>
        </w:rPr>
        <w:t>al</w:t>
      </w:r>
      <w:r>
        <w:rPr>
          <w:spacing w:val="-2"/>
          <w:sz w:val="16"/>
          <w:vertAlign w:val="baseline"/>
        </w:rPr>
        <w:t> </w:t>
      </w:r>
      <w:r>
        <w:rPr>
          <w:sz w:val="16"/>
          <w:vertAlign w:val="baseline"/>
        </w:rPr>
        <w:t>referido memorial</w:t>
      </w:r>
      <w:r>
        <w:rPr>
          <w:spacing w:val="-2"/>
          <w:sz w:val="16"/>
          <w:vertAlign w:val="baseline"/>
        </w:rPr>
        <w:t> </w:t>
      </w:r>
      <w:r>
        <w:rPr>
          <w:sz w:val="16"/>
          <w:vertAlign w:val="baseline"/>
        </w:rPr>
        <w:t>(</w:t>
      </w:r>
      <w:r>
        <w:rPr>
          <w:i/>
          <w:sz w:val="16"/>
          <w:vertAlign w:val="baseline"/>
        </w:rPr>
        <w:t>infra</w:t>
      </w:r>
      <w:r>
        <w:rPr>
          <w:i/>
          <w:spacing w:val="-1"/>
          <w:sz w:val="16"/>
          <w:vertAlign w:val="baseline"/>
        </w:rPr>
        <w:t> </w:t>
      </w:r>
      <w:r>
        <w:rPr>
          <w:sz w:val="16"/>
          <w:vertAlign w:val="baseline"/>
        </w:rPr>
        <w:t>párr.</w:t>
      </w:r>
      <w:r>
        <w:rPr>
          <w:spacing w:val="-4"/>
          <w:sz w:val="16"/>
          <w:vertAlign w:val="baseline"/>
        </w:rPr>
        <w:t> </w:t>
      </w:r>
      <w:r>
        <w:rPr>
          <w:sz w:val="16"/>
          <w:vertAlign w:val="baseline"/>
        </w:rPr>
        <w:t>81 y nota a</w:t>
      </w:r>
      <w:r>
        <w:rPr>
          <w:spacing w:val="-2"/>
          <w:sz w:val="16"/>
          <w:vertAlign w:val="baseline"/>
        </w:rPr>
        <w:t> </w:t>
      </w:r>
      <w:r>
        <w:rPr>
          <w:sz w:val="16"/>
          <w:vertAlign w:val="baseline"/>
        </w:rPr>
        <w:t>pie</w:t>
      </w:r>
      <w:r>
        <w:rPr>
          <w:spacing w:val="-3"/>
          <w:sz w:val="16"/>
          <w:vertAlign w:val="baseline"/>
        </w:rPr>
        <w:t> </w:t>
      </w:r>
      <w:r>
        <w:rPr>
          <w:sz w:val="16"/>
          <w:vertAlign w:val="baseline"/>
        </w:rPr>
        <w:t>de página 74).</w:t>
      </w:r>
    </w:p>
    <w:p>
      <w:pPr>
        <w:spacing w:before="0"/>
        <w:ind w:left="402" w:right="165" w:firstLine="0"/>
        <w:jc w:val="both"/>
        <w:rPr>
          <w:sz w:val="16"/>
        </w:rPr>
      </w:pPr>
      <w:r>
        <w:rPr>
          <w:sz w:val="16"/>
          <w:vertAlign w:val="superscript"/>
        </w:rPr>
        <w:t>16</w:t>
      </w:r>
      <w:r>
        <w:rPr>
          <w:spacing w:val="80"/>
          <w:sz w:val="16"/>
          <w:vertAlign w:val="baseline"/>
        </w:rPr>
        <w:t>   </w:t>
      </w:r>
      <w:r>
        <w:rPr>
          <w:sz w:val="16"/>
          <w:vertAlign w:val="baseline"/>
        </w:rPr>
        <w:t>La Comisión estuvo integrada por el Juez Humberto Antonio Sierra Porto y las juezas Verónica Gómez y Patricia Pérez Goldberg.</w:t>
      </w:r>
    </w:p>
    <w:p>
      <w:pPr>
        <w:spacing w:before="0"/>
        <w:ind w:left="402" w:right="115" w:firstLine="0"/>
        <w:jc w:val="both"/>
        <w:rPr>
          <w:sz w:val="16"/>
        </w:rPr>
      </w:pPr>
      <w:r>
        <w:rPr>
          <w:sz w:val="16"/>
          <w:vertAlign w:val="superscript"/>
        </w:rPr>
        <w:t>17</w:t>
      </w:r>
      <w:r>
        <w:rPr>
          <w:spacing w:val="80"/>
          <w:w w:val="150"/>
          <w:sz w:val="16"/>
          <w:vertAlign w:val="baseline"/>
        </w:rPr>
        <w:t>   </w:t>
      </w:r>
      <w:r>
        <w:rPr>
          <w:sz w:val="16"/>
          <w:vertAlign w:val="baseline"/>
        </w:rPr>
        <w:t>Por medio de comunicaciones de la Secretaría de 2, 9 y 11 de febrero de 2022 la Secretaría de la Corte, según el caso, solicitó que, a más tardar el 16 de febrero de 2022, las partes y la Comisión informaran sobre el Comité Pro Mejoramiento y el Consejo Comunitario de Desarrollo y se refirieran a: 1) prueba cuya incorporación solicitó</w:t>
      </w:r>
      <w:r>
        <w:rPr>
          <w:spacing w:val="-7"/>
          <w:sz w:val="16"/>
          <w:vertAlign w:val="baseline"/>
        </w:rPr>
        <w:t> </w:t>
      </w:r>
      <w:r>
        <w:rPr>
          <w:sz w:val="16"/>
          <w:vertAlign w:val="baseline"/>
        </w:rPr>
        <w:t>el</w:t>
      </w:r>
      <w:r>
        <w:rPr>
          <w:spacing w:val="-12"/>
          <w:sz w:val="16"/>
          <w:vertAlign w:val="baseline"/>
        </w:rPr>
        <w:t> </w:t>
      </w:r>
      <w:r>
        <w:rPr>
          <w:sz w:val="16"/>
          <w:vertAlign w:val="baseline"/>
        </w:rPr>
        <w:t>Estado</w:t>
      </w:r>
      <w:r>
        <w:rPr>
          <w:spacing w:val="-10"/>
          <w:sz w:val="16"/>
          <w:vertAlign w:val="baseline"/>
        </w:rPr>
        <w:t> </w:t>
      </w:r>
      <w:r>
        <w:rPr>
          <w:sz w:val="16"/>
          <w:vertAlign w:val="baseline"/>
        </w:rPr>
        <w:t>el</w:t>
      </w:r>
      <w:r>
        <w:rPr>
          <w:spacing w:val="-12"/>
          <w:sz w:val="16"/>
          <w:vertAlign w:val="baseline"/>
        </w:rPr>
        <w:t> </w:t>
      </w:r>
      <w:r>
        <w:rPr>
          <w:sz w:val="16"/>
          <w:vertAlign w:val="baseline"/>
        </w:rPr>
        <w:t>1</w:t>
      </w:r>
      <w:r>
        <w:rPr>
          <w:spacing w:val="-10"/>
          <w:sz w:val="16"/>
          <w:vertAlign w:val="baseline"/>
        </w:rPr>
        <w:t> </w:t>
      </w:r>
      <w:r>
        <w:rPr>
          <w:sz w:val="16"/>
          <w:vertAlign w:val="baseline"/>
        </w:rPr>
        <w:t>de</w:t>
      </w:r>
      <w:r>
        <w:rPr>
          <w:spacing w:val="-11"/>
          <w:sz w:val="16"/>
          <w:vertAlign w:val="baseline"/>
        </w:rPr>
        <w:t> </w:t>
      </w:r>
      <w:r>
        <w:rPr>
          <w:sz w:val="16"/>
          <w:vertAlign w:val="baseline"/>
        </w:rPr>
        <w:t>febrero</w:t>
      </w:r>
      <w:r>
        <w:rPr>
          <w:spacing w:val="-9"/>
          <w:sz w:val="16"/>
          <w:vertAlign w:val="baseline"/>
        </w:rPr>
        <w:t> </w:t>
      </w:r>
      <w:r>
        <w:rPr>
          <w:sz w:val="16"/>
          <w:vertAlign w:val="baseline"/>
        </w:rPr>
        <w:t>de</w:t>
      </w:r>
      <w:r>
        <w:rPr>
          <w:spacing w:val="-11"/>
          <w:sz w:val="16"/>
          <w:vertAlign w:val="baseline"/>
        </w:rPr>
        <w:t> </w:t>
      </w:r>
      <w:r>
        <w:rPr>
          <w:sz w:val="16"/>
          <w:vertAlign w:val="baseline"/>
        </w:rPr>
        <w:t>2022</w:t>
      </w:r>
      <w:r>
        <w:rPr>
          <w:spacing w:val="-10"/>
          <w:sz w:val="16"/>
          <w:vertAlign w:val="baseline"/>
        </w:rPr>
        <w:t> </w:t>
      </w:r>
      <w:r>
        <w:rPr>
          <w:sz w:val="16"/>
          <w:vertAlign w:val="baseline"/>
        </w:rPr>
        <w:t>(i</w:t>
      </w:r>
      <w:r>
        <w:rPr>
          <w:i/>
          <w:sz w:val="16"/>
          <w:vertAlign w:val="baseline"/>
        </w:rPr>
        <w:t>nfra</w:t>
      </w:r>
      <w:r>
        <w:rPr>
          <w:i/>
          <w:spacing w:val="-11"/>
          <w:sz w:val="16"/>
          <w:vertAlign w:val="baseline"/>
        </w:rPr>
        <w:t> </w:t>
      </w:r>
      <w:r>
        <w:rPr>
          <w:sz w:val="16"/>
          <w:vertAlign w:val="baseline"/>
        </w:rPr>
        <w:t>párr.</w:t>
      </w:r>
      <w:r>
        <w:rPr>
          <w:spacing w:val="-11"/>
          <w:sz w:val="16"/>
          <w:vertAlign w:val="baseline"/>
        </w:rPr>
        <w:t> </w:t>
      </w:r>
      <w:r>
        <w:rPr>
          <w:sz w:val="16"/>
          <w:vertAlign w:val="baseline"/>
        </w:rPr>
        <w:t>16);</w:t>
      </w:r>
      <w:r>
        <w:rPr>
          <w:spacing w:val="-12"/>
          <w:sz w:val="16"/>
          <w:vertAlign w:val="baseline"/>
        </w:rPr>
        <w:t> </w:t>
      </w:r>
      <w:r>
        <w:rPr>
          <w:sz w:val="16"/>
          <w:vertAlign w:val="baseline"/>
        </w:rPr>
        <w:t>2)</w:t>
      </w:r>
      <w:r>
        <w:rPr>
          <w:spacing w:val="-12"/>
          <w:sz w:val="16"/>
          <w:vertAlign w:val="baseline"/>
        </w:rPr>
        <w:t> </w:t>
      </w:r>
      <w:r>
        <w:rPr>
          <w:sz w:val="16"/>
          <w:vertAlign w:val="baseline"/>
        </w:rPr>
        <w:t>presentaciones</w:t>
      </w:r>
      <w:r>
        <w:rPr>
          <w:spacing w:val="-10"/>
          <w:sz w:val="16"/>
          <w:vertAlign w:val="baseline"/>
        </w:rPr>
        <w:t> </w:t>
      </w:r>
      <w:r>
        <w:rPr>
          <w:sz w:val="16"/>
          <w:vertAlign w:val="baseline"/>
        </w:rPr>
        <w:t>del</w:t>
      </w:r>
      <w:r>
        <w:rPr>
          <w:spacing w:val="-9"/>
          <w:sz w:val="16"/>
          <w:vertAlign w:val="baseline"/>
        </w:rPr>
        <w:t> </w:t>
      </w:r>
      <w:r>
        <w:rPr>
          <w:sz w:val="16"/>
          <w:vertAlign w:val="baseline"/>
        </w:rPr>
        <w:t>señor</w:t>
      </w:r>
      <w:r>
        <w:rPr>
          <w:spacing w:val="-9"/>
          <w:sz w:val="16"/>
          <w:vertAlign w:val="baseline"/>
        </w:rPr>
        <w:t> </w:t>
      </w:r>
      <w:r>
        <w:rPr>
          <w:sz w:val="16"/>
          <w:vertAlign w:val="baseline"/>
        </w:rPr>
        <w:t>Roberto</w:t>
      </w:r>
      <w:r>
        <w:rPr>
          <w:spacing w:val="-9"/>
          <w:sz w:val="16"/>
          <w:vertAlign w:val="baseline"/>
        </w:rPr>
        <w:t> </w:t>
      </w:r>
      <w:r>
        <w:rPr>
          <w:sz w:val="16"/>
          <w:vertAlign w:val="baseline"/>
        </w:rPr>
        <w:t>Suárez</w:t>
      </w:r>
      <w:r>
        <w:rPr>
          <w:spacing w:val="-11"/>
          <w:sz w:val="16"/>
          <w:vertAlign w:val="baseline"/>
        </w:rPr>
        <w:t> </w:t>
      </w:r>
      <w:r>
        <w:rPr>
          <w:sz w:val="16"/>
          <w:vertAlign w:val="baseline"/>
        </w:rPr>
        <w:t>de</w:t>
      </w:r>
      <w:r>
        <w:rPr>
          <w:spacing w:val="-11"/>
          <w:sz w:val="16"/>
          <w:vertAlign w:val="baseline"/>
        </w:rPr>
        <w:t> </w:t>
      </w:r>
      <w:r>
        <w:rPr>
          <w:sz w:val="16"/>
          <w:vertAlign w:val="baseline"/>
        </w:rPr>
        <w:t>8</w:t>
      </w:r>
      <w:r>
        <w:rPr>
          <w:spacing w:val="-10"/>
          <w:sz w:val="16"/>
          <w:vertAlign w:val="baseline"/>
        </w:rPr>
        <w:t> </w:t>
      </w:r>
      <w:r>
        <w:rPr>
          <w:sz w:val="16"/>
          <w:vertAlign w:val="baseline"/>
        </w:rPr>
        <w:t>de</w:t>
      </w:r>
      <w:r>
        <w:rPr>
          <w:spacing w:val="-11"/>
          <w:sz w:val="16"/>
          <w:vertAlign w:val="baseline"/>
        </w:rPr>
        <w:t> </w:t>
      </w:r>
      <w:r>
        <w:rPr>
          <w:sz w:val="16"/>
          <w:vertAlign w:val="baseline"/>
        </w:rPr>
        <w:t>febrero de</w:t>
      </w:r>
      <w:r>
        <w:rPr>
          <w:spacing w:val="-3"/>
          <w:sz w:val="16"/>
          <w:vertAlign w:val="baseline"/>
        </w:rPr>
        <w:t> </w:t>
      </w:r>
      <w:r>
        <w:rPr>
          <w:sz w:val="16"/>
          <w:vertAlign w:val="baseline"/>
        </w:rPr>
        <w:t>2022</w:t>
      </w:r>
      <w:r>
        <w:rPr>
          <w:spacing w:val="-3"/>
          <w:sz w:val="16"/>
          <w:vertAlign w:val="baseline"/>
        </w:rPr>
        <w:t> </w:t>
      </w:r>
      <w:r>
        <w:rPr>
          <w:sz w:val="16"/>
          <w:vertAlign w:val="baseline"/>
        </w:rPr>
        <w:t>(</w:t>
      </w:r>
      <w:r>
        <w:rPr>
          <w:i/>
          <w:sz w:val="16"/>
          <w:vertAlign w:val="baseline"/>
        </w:rPr>
        <w:t>supra</w:t>
      </w:r>
      <w:r>
        <w:rPr>
          <w:i/>
          <w:spacing w:val="-4"/>
          <w:sz w:val="16"/>
          <w:vertAlign w:val="baseline"/>
        </w:rPr>
        <w:t> </w:t>
      </w:r>
      <w:r>
        <w:rPr>
          <w:sz w:val="16"/>
          <w:vertAlign w:val="baseline"/>
        </w:rPr>
        <w:t>párr.</w:t>
      </w:r>
      <w:r>
        <w:rPr>
          <w:spacing w:val="-4"/>
          <w:sz w:val="16"/>
          <w:vertAlign w:val="baseline"/>
        </w:rPr>
        <w:t> </w:t>
      </w:r>
      <w:r>
        <w:rPr>
          <w:sz w:val="16"/>
          <w:vertAlign w:val="baseline"/>
        </w:rPr>
        <w:t>11),</w:t>
      </w:r>
      <w:r>
        <w:rPr>
          <w:spacing w:val="-4"/>
          <w:sz w:val="16"/>
          <w:vertAlign w:val="baseline"/>
        </w:rPr>
        <w:t> </w:t>
      </w:r>
      <w:r>
        <w:rPr>
          <w:sz w:val="16"/>
          <w:vertAlign w:val="baseline"/>
        </w:rPr>
        <w:t>y</w:t>
      </w:r>
      <w:r>
        <w:rPr>
          <w:spacing w:val="-2"/>
          <w:sz w:val="16"/>
          <w:vertAlign w:val="baseline"/>
        </w:rPr>
        <w:t> </w:t>
      </w:r>
      <w:r>
        <w:rPr>
          <w:sz w:val="16"/>
          <w:vertAlign w:val="baseline"/>
        </w:rPr>
        <w:t>3)</w:t>
      </w:r>
      <w:r>
        <w:rPr>
          <w:spacing w:val="-5"/>
          <w:sz w:val="16"/>
          <w:vertAlign w:val="baseline"/>
        </w:rPr>
        <w:t> </w:t>
      </w:r>
      <w:r>
        <w:rPr>
          <w:sz w:val="16"/>
          <w:vertAlign w:val="baseline"/>
        </w:rPr>
        <w:t>la</w:t>
      </w:r>
      <w:r>
        <w:rPr>
          <w:spacing w:val="-4"/>
          <w:sz w:val="16"/>
          <w:vertAlign w:val="baseline"/>
        </w:rPr>
        <w:t> </w:t>
      </w:r>
      <w:r>
        <w:rPr>
          <w:sz w:val="16"/>
          <w:vertAlign w:val="baseline"/>
        </w:rPr>
        <w:t>comunicación</w:t>
      </w:r>
      <w:r>
        <w:rPr>
          <w:spacing w:val="-4"/>
          <w:sz w:val="16"/>
          <w:vertAlign w:val="baseline"/>
        </w:rPr>
        <w:t> </w:t>
      </w:r>
      <w:r>
        <w:rPr>
          <w:sz w:val="16"/>
          <w:vertAlign w:val="baseline"/>
        </w:rPr>
        <w:t>del</w:t>
      </w:r>
      <w:r>
        <w:rPr>
          <w:spacing w:val="-2"/>
          <w:sz w:val="16"/>
          <w:vertAlign w:val="baseline"/>
        </w:rPr>
        <w:t> </w:t>
      </w:r>
      <w:r>
        <w:rPr>
          <w:sz w:val="16"/>
          <w:vertAlign w:val="baseline"/>
        </w:rPr>
        <w:t>Estado</w:t>
      </w:r>
      <w:r>
        <w:rPr>
          <w:spacing w:val="-3"/>
          <w:sz w:val="16"/>
          <w:vertAlign w:val="baseline"/>
        </w:rPr>
        <w:t> </w:t>
      </w:r>
      <w:r>
        <w:rPr>
          <w:sz w:val="16"/>
          <w:vertAlign w:val="baseline"/>
        </w:rPr>
        <w:t>de</w:t>
      </w:r>
      <w:r>
        <w:rPr>
          <w:spacing w:val="-3"/>
          <w:sz w:val="16"/>
          <w:vertAlign w:val="baseline"/>
        </w:rPr>
        <w:t> </w:t>
      </w:r>
      <w:r>
        <w:rPr>
          <w:sz w:val="16"/>
          <w:vertAlign w:val="baseline"/>
        </w:rPr>
        <w:t>9</w:t>
      </w:r>
      <w:r>
        <w:rPr>
          <w:spacing w:val="-3"/>
          <w:sz w:val="16"/>
          <w:vertAlign w:val="baseline"/>
        </w:rPr>
        <w:t> </w:t>
      </w:r>
      <w:r>
        <w:rPr>
          <w:sz w:val="16"/>
          <w:vertAlign w:val="baseline"/>
        </w:rPr>
        <w:t>de</w:t>
      </w:r>
      <w:r>
        <w:rPr>
          <w:spacing w:val="-6"/>
          <w:sz w:val="16"/>
          <w:vertAlign w:val="baseline"/>
        </w:rPr>
        <w:t> </w:t>
      </w:r>
      <w:r>
        <w:rPr>
          <w:sz w:val="16"/>
          <w:vertAlign w:val="baseline"/>
        </w:rPr>
        <w:t>febrero</w:t>
      </w:r>
      <w:r>
        <w:rPr>
          <w:spacing w:val="-2"/>
          <w:sz w:val="16"/>
          <w:vertAlign w:val="baseline"/>
        </w:rPr>
        <w:t> </w:t>
      </w:r>
      <w:r>
        <w:rPr>
          <w:sz w:val="16"/>
          <w:vertAlign w:val="baseline"/>
        </w:rPr>
        <w:t>de</w:t>
      </w:r>
      <w:r>
        <w:rPr>
          <w:spacing w:val="-3"/>
          <w:sz w:val="16"/>
          <w:vertAlign w:val="baseline"/>
        </w:rPr>
        <w:t> </w:t>
      </w:r>
      <w:r>
        <w:rPr>
          <w:sz w:val="16"/>
          <w:vertAlign w:val="baseline"/>
        </w:rPr>
        <w:t>2022</w:t>
      </w:r>
      <w:r>
        <w:rPr>
          <w:spacing w:val="-2"/>
          <w:sz w:val="16"/>
          <w:vertAlign w:val="baseline"/>
        </w:rPr>
        <w:t> </w:t>
      </w:r>
      <w:r>
        <w:rPr>
          <w:sz w:val="16"/>
          <w:vertAlign w:val="baseline"/>
        </w:rPr>
        <w:t>(</w:t>
      </w:r>
      <w:r>
        <w:rPr>
          <w:i/>
          <w:sz w:val="16"/>
          <w:vertAlign w:val="baseline"/>
        </w:rPr>
        <w:t>supra</w:t>
      </w:r>
      <w:r>
        <w:rPr>
          <w:i/>
          <w:spacing w:val="-4"/>
          <w:sz w:val="16"/>
          <w:vertAlign w:val="baseline"/>
        </w:rPr>
        <w:t> </w:t>
      </w:r>
      <w:r>
        <w:rPr>
          <w:sz w:val="16"/>
          <w:vertAlign w:val="baseline"/>
        </w:rPr>
        <w:t>nota</w:t>
      </w:r>
      <w:r>
        <w:rPr>
          <w:spacing w:val="-3"/>
          <w:sz w:val="16"/>
          <w:vertAlign w:val="baseline"/>
        </w:rPr>
        <w:t> </w:t>
      </w:r>
      <w:r>
        <w:rPr>
          <w:sz w:val="16"/>
          <w:vertAlign w:val="baseline"/>
        </w:rPr>
        <w:t>a</w:t>
      </w:r>
      <w:r>
        <w:rPr>
          <w:spacing w:val="-4"/>
          <w:sz w:val="16"/>
          <w:vertAlign w:val="baseline"/>
        </w:rPr>
        <w:t> </w:t>
      </w:r>
      <w:r>
        <w:rPr>
          <w:sz w:val="16"/>
          <w:vertAlign w:val="baseline"/>
        </w:rPr>
        <w:t>pie</w:t>
      </w:r>
      <w:r>
        <w:rPr>
          <w:spacing w:val="-3"/>
          <w:sz w:val="16"/>
          <w:vertAlign w:val="baseline"/>
        </w:rPr>
        <w:t> </w:t>
      </w:r>
      <w:r>
        <w:rPr>
          <w:sz w:val="16"/>
          <w:vertAlign w:val="baseline"/>
        </w:rPr>
        <w:t>de</w:t>
      </w:r>
      <w:r>
        <w:rPr>
          <w:spacing w:val="-6"/>
          <w:sz w:val="16"/>
          <w:vertAlign w:val="baseline"/>
        </w:rPr>
        <w:t> </w:t>
      </w:r>
      <w:r>
        <w:rPr>
          <w:sz w:val="16"/>
          <w:vertAlign w:val="baseline"/>
        </w:rPr>
        <w:t>página</w:t>
      </w:r>
      <w:r>
        <w:rPr>
          <w:spacing w:val="-4"/>
          <w:sz w:val="16"/>
          <w:vertAlign w:val="baseline"/>
        </w:rPr>
        <w:t> </w:t>
      </w:r>
      <w:r>
        <w:rPr>
          <w:sz w:val="16"/>
          <w:vertAlign w:val="baseline"/>
        </w:rPr>
        <w:t>13</w:t>
      </w:r>
      <w:r>
        <w:rPr>
          <w:spacing w:val="-3"/>
          <w:sz w:val="16"/>
          <w:vertAlign w:val="baseline"/>
        </w:rPr>
        <w:t> </w:t>
      </w:r>
      <w:r>
        <w:rPr>
          <w:sz w:val="16"/>
          <w:vertAlign w:val="baseline"/>
        </w:rPr>
        <w:t>e </w:t>
      </w:r>
      <w:r>
        <w:rPr>
          <w:i/>
          <w:sz w:val="16"/>
          <w:vertAlign w:val="baseline"/>
        </w:rPr>
        <w:t>infra </w:t>
      </w:r>
      <w:r>
        <w:rPr>
          <w:sz w:val="16"/>
          <w:vertAlign w:val="baseline"/>
        </w:rPr>
        <w:t>párr. 71).</w:t>
      </w:r>
    </w:p>
    <w:p>
      <w:pPr>
        <w:spacing w:before="0"/>
        <w:ind w:left="402" w:right="165" w:firstLine="0"/>
        <w:jc w:val="both"/>
        <w:rPr>
          <w:sz w:val="16"/>
        </w:rPr>
      </w:pPr>
      <w:r>
        <w:rPr>
          <w:sz w:val="16"/>
          <w:vertAlign w:val="superscript"/>
        </w:rPr>
        <w:t>18</w:t>
      </w:r>
      <w:r>
        <w:rPr>
          <w:spacing w:val="80"/>
          <w:sz w:val="16"/>
          <w:vertAlign w:val="baseline"/>
        </w:rPr>
        <w:t>   </w:t>
      </w:r>
      <w:r>
        <w:rPr>
          <w:sz w:val="16"/>
          <w:vertAlign w:val="baseline"/>
        </w:rPr>
        <w:t>Los representantes también se refirieron al proceso de consulta. Ello no será tenido en cuenta, ya que excede lo solicitado por la Secretaría los días 2, 9 y 11 de febrero de 2022 (</w:t>
      </w:r>
      <w:r>
        <w:rPr>
          <w:i/>
          <w:sz w:val="16"/>
          <w:vertAlign w:val="baseline"/>
        </w:rPr>
        <w:t>supra </w:t>
      </w:r>
      <w:r>
        <w:rPr>
          <w:sz w:val="16"/>
          <w:vertAlign w:val="baseline"/>
        </w:rPr>
        <w:t>nota a pie de página 17).</w:t>
      </w:r>
    </w:p>
    <w:p>
      <w:pPr>
        <w:spacing w:line="240" w:lineRule="auto" w:before="0"/>
        <w:ind w:left="402" w:right="162" w:firstLine="0"/>
        <w:jc w:val="both"/>
        <w:rPr>
          <w:sz w:val="16"/>
        </w:rPr>
      </w:pPr>
      <w:r>
        <w:rPr>
          <w:sz w:val="16"/>
          <w:vertAlign w:val="superscript"/>
        </w:rPr>
        <w:t>19</w:t>
      </w:r>
      <w:r>
        <w:rPr>
          <w:spacing w:val="80"/>
          <w:w w:val="150"/>
          <w:sz w:val="16"/>
          <w:vertAlign w:val="baseline"/>
        </w:rPr>
        <w:t>  </w:t>
      </w:r>
      <w:r>
        <w:rPr>
          <w:sz w:val="16"/>
          <w:vertAlign w:val="baseline"/>
        </w:rPr>
        <w:t>Se</w:t>
      </w:r>
      <w:r>
        <w:rPr>
          <w:spacing w:val="-12"/>
          <w:sz w:val="16"/>
          <w:vertAlign w:val="baseline"/>
        </w:rPr>
        <w:t> </w:t>
      </w:r>
      <w:r>
        <w:rPr>
          <w:sz w:val="16"/>
          <w:vertAlign w:val="baseline"/>
        </w:rPr>
        <w:t>trata</w:t>
      </w:r>
      <w:r>
        <w:rPr>
          <w:spacing w:val="-12"/>
          <w:sz w:val="16"/>
          <w:vertAlign w:val="baseline"/>
        </w:rPr>
        <w:t> </w:t>
      </w:r>
      <w:r>
        <w:rPr>
          <w:sz w:val="16"/>
          <w:vertAlign w:val="baseline"/>
        </w:rPr>
        <w:t>de</w:t>
      </w:r>
      <w:r>
        <w:rPr>
          <w:spacing w:val="-13"/>
          <w:sz w:val="16"/>
          <w:vertAlign w:val="baseline"/>
        </w:rPr>
        <w:t> </w:t>
      </w:r>
      <w:r>
        <w:rPr>
          <w:sz w:val="16"/>
          <w:vertAlign w:val="baseline"/>
        </w:rPr>
        <w:t>los</w:t>
      </w:r>
      <w:r>
        <w:rPr>
          <w:spacing w:val="-13"/>
          <w:sz w:val="16"/>
          <w:vertAlign w:val="baseline"/>
        </w:rPr>
        <w:t> </w:t>
      </w:r>
      <w:r>
        <w:rPr>
          <w:sz w:val="16"/>
          <w:vertAlign w:val="baseline"/>
        </w:rPr>
        <w:t>siguientes</w:t>
      </w:r>
      <w:r>
        <w:rPr>
          <w:spacing w:val="-13"/>
          <w:sz w:val="16"/>
          <w:vertAlign w:val="baseline"/>
        </w:rPr>
        <w:t> </w:t>
      </w:r>
      <w:r>
        <w:rPr>
          <w:sz w:val="16"/>
          <w:vertAlign w:val="baseline"/>
        </w:rPr>
        <w:t>documentos:</w:t>
      </w:r>
      <w:r>
        <w:rPr>
          <w:spacing w:val="-12"/>
          <w:sz w:val="16"/>
          <w:vertAlign w:val="baseline"/>
        </w:rPr>
        <w:t> </w:t>
      </w:r>
      <w:r>
        <w:rPr>
          <w:sz w:val="16"/>
          <w:vertAlign w:val="baseline"/>
        </w:rPr>
        <w:t>Oficio</w:t>
      </w:r>
      <w:r>
        <w:rPr>
          <w:spacing w:val="-13"/>
          <w:sz w:val="16"/>
          <w:vertAlign w:val="baseline"/>
        </w:rPr>
        <w:t> </w:t>
      </w:r>
      <w:r>
        <w:rPr>
          <w:sz w:val="16"/>
          <w:vertAlign w:val="baseline"/>
        </w:rPr>
        <w:t>Ref.UAI/SIPDH-I/LN/mh-cn-ac/41-2022,</w:t>
      </w:r>
      <w:r>
        <w:rPr>
          <w:spacing w:val="-12"/>
          <w:sz w:val="16"/>
          <w:vertAlign w:val="baseline"/>
        </w:rPr>
        <w:t> </w:t>
      </w:r>
      <w:r>
        <w:rPr>
          <w:sz w:val="16"/>
          <w:vertAlign w:val="baseline"/>
        </w:rPr>
        <w:t>Informe</w:t>
      </w:r>
      <w:r>
        <w:rPr>
          <w:spacing w:val="-13"/>
          <w:sz w:val="16"/>
          <w:vertAlign w:val="baseline"/>
        </w:rPr>
        <w:t> </w:t>
      </w:r>
      <w:r>
        <w:rPr>
          <w:sz w:val="16"/>
          <w:vertAlign w:val="baseline"/>
        </w:rPr>
        <w:t>UAI/SIPDH- I/21-2022,</w:t>
      </w:r>
      <w:r>
        <w:rPr>
          <w:spacing w:val="-7"/>
          <w:sz w:val="16"/>
          <w:vertAlign w:val="baseline"/>
        </w:rPr>
        <w:t> </w:t>
      </w:r>
      <w:r>
        <w:rPr>
          <w:sz w:val="16"/>
          <w:vertAlign w:val="baseline"/>
        </w:rPr>
        <w:t>y</w:t>
      </w:r>
      <w:r>
        <w:rPr>
          <w:spacing w:val="-5"/>
          <w:sz w:val="16"/>
          <w:vertAlign w:val="baseline"/>
        </w:rPr>
        <w:t> </w:t>
      </w:r>
      <w:r>
        <w:rPr>
          <w:sz w:val="16"/>
          <w:vertAlign w:val="baseline"/>
        </w:rPr>
        <w:t>los</w:t>
      </w:r>
      <w:r>
        <w:rPr>
          <w:spacing w:val="-6"/>
          <w:sz w:val="16"/>
          <w:vertAlign w:val="baseline"/>
        </w:rPr>
        <w:t> </w:t>
      </w:r>
      <w:r>
        <w:rPr>
          <w:sz w:val="16"/>
          <w:vertAlign w:val="baseline"/>
        </w:rPr>
        <w:t>anexos</w:t>
      </w:r>
      <w:r>
        <w:rPr>
          <w:spacing w:val="-6"/>
          <w:sz w:val="16"/>
          <w:vertAlign w:val="baseline"/>
        </w:rPr>
        <w:t> </w:t>
      </w:r>
      <w:r>
        <w:rPr>
          <w:sz w:val="16"/>
          <w:vertAlign w:val="baseline"/>
        </w:rPr>
        <w:t>documentales</w:t>
      </w:r>
      <w:r>
        <w:rPr>
          <w:spacing w:val="-2"/>
          <w:sz w:val="16"/>
          <w:vertAlign w:val="baseline"/>
        </w:rPr>
        <w:t> </w:t>
      </w:r>
      <w:r>
        <w:rPr>
          <w:sz w:val="16"/>
          <w:vertAlign w:val="baseline"/>
        </w:rPr>
        <w:t>siguientes:</w:t>
      </w:r>
      <w:r>
        <w:rPr>
          <w:spacing w:val="-7"/>
          <w:sz w:val="16"/>
          <w:vertAlign w:val="baseline"/>
        </w:rPr>
        <w:t> </w:t>
      </w:r>
      <w:r>
        <w:rPr>
          <w:sz w:val="16"/>
          <w:vertAlign w:val="baseline"/>
        </w:rPr>
        <w:t>Acta</w:t>
      </w:r>
      <w:r>
        <w:rPr>
          <w:spacing w:val="-6"/>
          <w:sz w:val="16"/>
          <w:vertAlign w:val="baseline"/>
        </w:rPr>
        <w:t> </w:t>
      </w:r>
      <w:r>
        <w:rPr>
          <w:sz w:val="16"/>
          <w:vertAlign w:val="baseline"/>
        </w:rPr>
        <w:t>No.</w:t>
      </w:r>
      <w:r>
        <w:rPr>
          <w:spacing w:val="-9"/>
          <w:sz w:val="16"/>
          <w:vertAlign w:val="baseline"/>
        </w:rPr>
        <w:t> </w:t>
      </w:r>
      <w:r>
        <w:rPr>
          <w:sz w:val="16"/>
          <w:vertAlign w:val="baseline"/>
        </w:rPr>
        <w:t>02-2022</w:t>
      </w:r>
      <w:r>
        <w:rPr>
          <w:spacing w:val="-7"/>
          <w:sz w:val="16"/>
          <w:vertAlign w:val="baseline"/>
        </w:rPr>
        <w:t> </w:t>
      </w:r>
      <w:r>
        <w:rPr>
          <w:sz w:val="16"/>
          <w:vertAlign w:val="baseline"/>
        </w:rPr>
        <w:t>de</w:t>
      </w:r>
      <w:r>
        <w:rPr>
          <w:spacing w:val="-6"/>
          <w:sz w:val="16"/>
          <w:vertAlign w:val="baseline"/>
        </w:rPr>
        <w:t> </w:t>
      </w:r>
      <w:r>
        <w:rPr>
          <w:sz w:val="16"/>
          <w:vertAlign w:val="baseline"/>
        </w:rPr>
        <w:t>Asamblea</w:t>
      </w:r>
      <w:r>
        <w:rPr>
          <w:spacing w:val="-6"/>
          <w:sz w:val="16"/>
          <w:vertAlign w:val="baseline"/>
        </w:rPr>
        <w:t> </w:t>
      </w:r>
      <w:r>
        <w:rPr>
          <w:sz w:val="16"/>
          <w:vertAlign w:val="baseline"/>
        </w:rPr>
        <w:t>Comunitaria,</w:t>
      </w:r>
      <w:r>
        <w:rPr>
          <w:spacing w:val="-4"/>
          <w:sz w:val="16"/>
          <w:vertAlign w:val="baseline"/>
        </w:rPr>
        <w:t> </w:t>
      </w:r>
      <w:r>
        <w:rPr>
          <w:sz w:val="16"/>
          <w:vertAlign w:val="baseline"/>
        </w:rPr>
        <w:t>de</w:t>
      </w:r>
      <w:r>
        <w:rPr>
          <w:spacing w:val="-6"/>
          <w:sz w:val="16"/>
          <w:vertAlign w:val="baseline"/>
        </w:rPr>
        <w:t> </w:t>
      </w:r>
      <w:r>
        <w:rPr>
          <w:sz w:val="16"/>
          <w:vertAlign w:val="baseline"/>
        </w:rPr>
        <w:t>14</w:t>
      </w:r>
      <w:r>
        <w:rPr>
          <w:spacing w:val="-5"/>
          <w:sz w:val="16"/>
          <w:vertAlign w:val="baseline"/>
        </w:rPr>
        <w:t> </w:t>
      </w:r>
      <w:r>
        <w:rPr>
          <w:sz w:val="16"/>
          <w:vertAlign w:val="baseline"/>
        </w:rPr>
        <w:t>de</w:t>
      </w:r>
      <w:r>
        <w:rPr>
          <w:spacing w:val="-6"/>
          <w:sz w:val="16"/>
          <w:vertAlign w:val="baseline"/>
        </w:rPr>
        <w:t> </w:t>
      </w:r>
      <w:r>
        <w:rPr>
          <w:sz w:val="16"/>
          <w:vertAlign w:val="baseline"/>
        </w:rPr>
        <w:t>febrero</w:t>
      </w:r>
      <w:r>
        <w:rPr>
          <w:spacing w:val="-5"/>
          <w:sz w:val="16"/>
          <w:vertAlign w:val="baseline"/>
        </w:rPr>
        <w:t> </w:t>
      </w:r>
      <w:r>
        <w:rPr>
          <w:sz w:val="16"/>
          <w:vertAlign w:val="baseline"/>
        </w:rPr>
        <w:t>de 2022; Oficio No. 48-2022; Oficio No- 50-2022; videos de la asamblea comunitaria; Decreto 11-2002, Ley de los Consejos</w:t>
      </w:r>
      <w:r>
        <w:rPr>
          <w:spacing w:val="-15"/>
          <w:sz w:val="16"/>
          <w:vertAlign w:val="baseline"/>
        </w:rPr>
        <w:t> </w:t>
      </w:r>
      <w:r>
        <w:rPr>
          <w:sz w:val="16"/>
          <w:vertAlign w:val="baseline"/>
        </w:rPr>
        <w:t>de</w:t>
      </w:r>
      <w:r>
        <w:rPr>
          <w:spacing w:val="-14"/>
          <w:sz w:val="16"/>
          <w:vertAlign w:val="baseline"/>
        </w:rPr>
        <w:t> </w:t>
      </w:r>
      <w:r>
        <w:rPr>
          <w:sz w:val="16"/>
          <w:vertAlign w:val="baseline"/>
        </w:rPr>
        <w:t>Desarrollo</w:t>
      </w:r>
      <w:r>
        <w:rPr>
          <w:spacing w:val="-14"/>
          <w:sz w:val="16"/>
          <w:vertAlign w:val="baseline"/>
        </w:rPr>
        <w:t> </w:t>
      </w:r>
      <w:r>
        <w:rPr>
          <w:sz w:val="16"/>
          <w:vertAlign w:val="baseline"/>
        </w:rPr>
        <w:t>Urbano</w:t>
      </w:r>
      <w:r>
        <w:rPr>
          <w:spacing w:val="-14"/>
          <w:sz w:val="16"/>
          <w:vertAlign w:val="baseline"/>
        </w:rPr>
        <w:t> </w:t>
      </w:r>
      <w:r>
        <w:rPr>
          <w:sz w:val="16"/>
          <w:vertAlign w:val="baseline"/>
        </w:rPr>
        <w:t>y</w:t>
      </w:r>
      <w:r>
        <w:rPr>
          <w:spacing w:val="-14"/>
          <w:sz w:val="16"/>
          <w:vertAlign w:val="baseline"/>
        </w:rPr>
        <w:t> </w:t>
      </w:r>
      <w:r>
        <w:rPr>
          <w:sz w:val="16"/>
          <w:vertAlign w:val="baseline"/>
        </w:rPr>
        <w:t>Rural;</w:t>
      </w:r>
      <w:r>
        <w:rPr>
          <w:spacing w:val="-13"/>
          <w:sz w:val="16"/>
          <w:vertAlign w:val="baseline"/>
        </w:rPr>
        <w:t> </w:t>
      </w:r>
      <w:r>
        <w:rPr>
          <w:sz w:val="16"/>
          <w:vertAlign w:val="baseline"/>
        </w:rPr>
        <w:t>Manual</w:t>
      </w:r>
      <w:r>
        <w:rPr>
          <w:spacing w:val="-12"/>
          <w:sz w:val="16"/>
          <w:vertAlign w:val="baseline"/>
        </w:rPr>
        <w:t> </w:t>
      </w:r>
      <w:r>
        <w:rPr>
          <w:sz w:val="16"/>
          <w:vertAlign w:val="baseline"/>
        </w:rPr>
        <w:t>de</w:t>
      </w:r>
      <w:r>
        <w:rPr>
          <w:spacing w:val="-15"/>
          <w:sz w:val="16"/>
          <w:vertAlign w:val="baseline"/>
        </w:rPr>
        <w:t> </w:t>
      </w:r>
      <w:r>
        <w:rPr>
          <w:sz w:val="16"/>
          <w:vertAlign w:val="baseline"/>
        </w:rPr>
        <w:t>Reconocimiento</w:t>
      </w:r>
      <w:r>
        <w:rPr>
          <w:spacing w:val="-9"/>
          <w:sz w:val="16"/>
          <w:vertAlign w:val="baseline"/>
        </w:rPr>
        <w:t> </w:t>
      </w:r>
      <w:r>
        <w:rPr>
          <w:sz w:val="16"/>
          <w:vertAlign w:val="baseline"/>
        </w:rPr>
        <w:t>e</w:t>
      </w:r>
      <w:r>
        <w:rPr>
          <w:spacing w:val="-14"/>
          <w:sz w:val="16"/>
          <w:vertAlign w:val="baseline"/>
        </w:rPr>
        <w:t> </w:t>
      </w:r>
      <w:r>
        <w:rPr>
          <w:sz w:val="16"/>
          <w:vertAlign w:val="baseline"/>
        </w:rPr>
        <w:t>Inscripción</w:t>
      </w:r>
      <w:r>
        <w:rPr>
          <w:spacing w:val="-15"/>
          <w:sz w:val="16"/>
          <w:vertAlign w:val="baseline"/>
        </w:rPr>
        <w:t> </w:t>
      </w:r>
      <w:r>
        <w:rPr>
          <w:sz w:val="16"/>
          <w:vertAlign w:val="baseline"/>
        </w:rPr>
        <w:t>de</w:t>
      </w:r>
      <w:r>
        <w:rPr>
          <w:spacing w:val="-14"/>
          <w:sz w:val="16"/>
          <w:vertAlign w:val="baseline"/>
        </w:rPr>
        <w:t> </w:t>
      </w:r>
      <w:r>
        <w:rPr>
          <w:sz w:val="16"/>
          <w:vertAlign w:val="baseline"/>
        </w:rPr>
        <w:t>Comunidades</w:t>
      </w:r>
      <w:r>
        <w:rPr>
          <w:spacing w:val="-12"/>
          <w:sz w:val="16"/>
          <w:vertAlign w:val="baseline"/>
        </w:rPr>
        <w:t> </w:t>
      </w:r>
      <w:r>
        <w:rPr>
          <w:sz w:val="16"/>
          <w:vertAlign w:val="baseline"/>
        </w:rPr>
        <w:t>Indígenas;</w:t>
      </w:r>
      <w:r>
        <w:rPr>
          <w:spacing w:val="-15"/>
          <w:sz w:val="16"/>
          <w:vertAlign w:val="baseline"/>
        </w:rPr>
        <w:t> </w:t>
      </w:r>
      <w:r>
        <w:rPr>
          <w:sz w:val="16"/>
          <w:vertAlign w:val="baseline"/>
        </w:rPr>
        <w:t>Decreto 12-2002, Código Municipal, y Acta No. 01-2020 de 18 de agosto de 2020.</w:t>
      </w:r>
    </w:p>
    <w:p>
      <w:pPr>
        <w:spacing w:before="1"/>
        <w:ind w:left="402" w:right="164" w:firstLine="0"/>
        <w:jc w:val="both"/>
        <w:rPr>
          <w:sz w:val="16"/>
        </w:rPr>
      </w:pPr>
      <w:r>
        <w:rPr>
          <w:sz w:val="16"/>
          <w:vertAlign w:val="superscript"/>
        </w:rPr>
        <w:t>20</w:t>
      </w:r>
      <w:r>
        <w:rPr>
          <w:spacing w:val="80"/>
          <w:sz w:val="16"/>
          <w:vertAlign w:val="baseline"/>
        </w:rPr>
        <w:t>  </w:t>
      </w:r>
      <w:r>
        <w:rPr>
          <w:sz w:val="16"/>
          <w:vertAlign w:val="baseline"/>
        </w:rPr>
        <w:t>Manifestó no tener observaciones sobre la documentación remitida por el Estado, y advirtió que la documentación presentada por los representantes reafirma la posición de estos.</w:t>
      </w:r>
    </w:p>
    <w:p>
      <w:pPr>
        <w:spacing w:after="0"/>
        <w:jc w:val="both"/>
        <w:rPr>
          <w:sz w:val="16"/>
        </w:rPr>
        <w:sectPr>
          <w:pgSz w:w="12240" w:h="15840"/>
          <w:pgMar w:header="0" w:footer="1042" w:top="1340" w:bottom="1240" w:left="1300" w:right="1060"/>
        </w:sectPr>
      </w:pPr>
    </w:p>
    <w:p>
      <w:pPr>
        <w:pStyle w:val="BodyText"/>
        <w:spacing w:before="76"/>
        <w:ind w:left="402" w:right="169"/>
        <w:jc w:val="both"/>
      </w:pPr>
      <w:r>
        <w:rPr/>
        <w:t>Los días 11 y 14 de marzo de 2022, el Estado remitió un escrito emitido por el Consejo de Comunidades Maya Q’eqchi’ de El Estor. El 9 de mayo de 2022, la Comisión y los representantes</w:t>
      </w:r>
      <w:r>
        <w:rPr>
          <w:spacing w:val="-6"/>
        </w:rPr>
        <w:t> </w:t>
      </w:r>
      <w:r>
        <w:rPr/>
        <w:t>se</w:t>
      </w:r>
      <w:r>
        <w:rPr>
          <w:spacing w:val="-5"/>
        </w:rPr>
        <w:t> </w:t>
      </w:r>
      <w:r>
        <w:rPr/>
        <w:t>refirieron</w:t>
      </w:r>
      <w:r>
        <w:rPr>
          <w:spacing w:val="-7"/>
        </w:rPr>
        <w:t> </w:t>
      </w:r>
      <w:r>
        <w:rPr/>
        <w:t>a</w:t>
      </w:r>
      <w:r>
        <w:rPr>
          <w:spacing w:val="-3"/>
        </w:rPr>
        <w:t> </w:t>
      </w:r>
      <w:r>
        <w:rPr/>
        <w:t>la</w:t>
      </w:r>
      <w:r>
        <w:rPr>
          <w:spacing w:val="-5"/>
        </w:rPr>
        <w:t> </w:t>
      </w:r>
      <w:r>
        <w:rPr/>
        <w:t>documentación</w:t>
      </w:r>
      <w:r>
        <w:rPr>
          <w:spacing w:val="-7"/>
        </w:rPr>
        <w:t> </w:t>
      </w:r>
      <w:r>
        <w:rPr/>
        <w:t>remitida</w:t>
      </w:r>
      <w:r>
        <w:rPr>
          <w:spacing w:val="-7"/>
        </w:rPr>
        <w:t> </w:t>
      </w:r>
      <w:r>
        <w:rPr/>
        <w:t>por</w:t>
      </w:r>
      <w:r>
        <w:rPr>
          <w:spacing w:val="-7"/>
        </w:rPr>
        <w:t> </w:t>
      </w:r>
      <w:r>
        <w:rPr/>
        <w:t>el</w:t>
      </w:r>
      <w:r>
        <w:rPr>
          <w:spacing w:val="-5"/>
        </w:rPr>
        <w:t> </w:t>
      </w:r>
      <w:r>
        <w:rPr/>
        <w:t>Estado</w:t>
      </w:r>
      <w:r>
        <w:rPr>
          <w:spacing w:val="-7"/>
        </w:rPr>
        <w:t> </w:t>
      </w:r>
      <w:r>
        <w:rPr/>
        <w:t>los</w:t>
      </w:r>
      <w:r>
        <w:rPr>
          <w:spacing w:val="-9"/>
        </w:rPr>
        <w:t> </w:t>
      </w:r>
      <w:r>
        <w:rPr/>
        <w:t>días</w:t>
      </w:r>
      <w:r>
        <w:rPr>
          <w:spacing w:val="-9"/>
        </w:rPr>
        <w:t> </w:t>
      </w:r>
      <w:r>
        <w:rPr/>
        <w:t>7,</w:t>
      </w:r>
      <w:r>
        <w:rPr>
          <w:spacing w:val="-8"/>
        </w:rPr>
        <w:t> </w:t>
      </w:r>
      <w:r>
        <w:rPr/>
        <w:t>11</w:t>
      </w:r>
      <w:r>
        <w:rPr>
          <w:spacing w:val="-5"/>
        </w:rPr>
        <w:t> </w:t>
      </w:r>
      <w:r>
        <w:rPr/>
        <w:t>y</w:t>
      </w:r>
      <w:r>
        <w:rPr>
          <w:spacing w:val="-6"/>
        </w:rPr>
        <w:t> </w:t>
      </w:r>
      <w:r>
        <w:rPr/>
        <w:t>14</w:t>
      </w:r>
      <w:r>
        <w:rPr>
          <w:spacing w:val="-5"/>
        </w:rPr>
        <w:t> </w:t>
      </w:r>
      <w:r>
        <w:rPr/>
        <w:t>de marzo del mismo año. Los representantes manifestaron que dicha documentación no respondía a una oportunidad procesal. La Comisión se refirió al contenido de la </w:t>
      </w:r>
      <w:r>
        <w:rPr>
          <w:spacing w:val="-2"/>
        </w:rPr>
        <w:t>documentación.</w:t>
      </w:r>
    </w:p>
    <w:p>
      <w:pPr>
        <w:pStyle w:val="BodyText"/>
        <w:spacing w:before="1"/>
      </w:pPr>
    </w:p>
    <w:p>
      <w:pPr>
        <w:pStyle w:val="ListParagraph"/>
        <w:numPr>
          <w:ilvl w:val="0"/>
          <w:numId w:val="9"/>
        </w:numPr>
        <w:tabs>
          <w:tab w:pos="1110" w:val="left" w:leader="none"/>
        </w:tabs>
        <w:spacing w:line="240" w:lineRule="auto" w:before="0" w:after="0"/>
        <w:ind w:left="402" w:right="167" w:firstLine="0"/>
        <w:jc w:val="both"/>
        <w:rPr>
          <w:sz w:val="20"/>
        </w:rPr>
      </w:pPr>
      <w:r>
        <w:rPr>
          <w:i/>
          <w:sz w:val="20"/>
        </w:rPr>
        <w:t>Negativa del Estado a una diligencia de</w:t>
      </w:r>
      <w:r>
        <w:rPr>
          <w:i/>
          <w:spacing w:val="-1"/>
          <w:sz w:val="20"/>
        </w:rPr>
        <w:t> </w:t>
      </w:r>
      <w:r>
        <w:rPr>
          <w:i/>
          <w:sz w:val="20"/>
        </w:rPr>
        <w:t>prueba</w:t>
      </w:r>
      <w:r>
        <w:rPr>
          <w:sz w:val="20"/>
        </w:rPr>
        <w:t>. - El 28 de febrero</w:t>
      </w:r>
      <w:r>
        <w:rPr>
          <w:spacing w:val="-1"/>
          <w:sz w:val="20"/>
        </w:rPr>
        <w:t> </w:t>
      </w:r>
      <w:r>
        <w:rPr>
          <w:sz w:val="20"/>
        </w:rPr>
        <w:t>de 2022, la Corte, con base en las facultades previstas en el artículo 58 de su Reglamento sobre diligencias probatorias</w:t>
      </w:r>
      <w:r>
        <w:rPr>
          <w:spacing w:val="-9"/>
          <w:sz w:val="20"/>
        </w:rPr>
        <w:t> </w:t>
      </w:r>
      <w:r>
        <w:rPr>
          <w:sz w:val="20"/>
        </w:rPr>
        <w:t>de</w:t>
      </w:r>
      <w:r>
        <w:rPr>
          <w:spacing w:val="-10"/>
          <w:sz w:val="20"/>
        </w:rPr>
        <w:t> </w:t>
      </w:r>
      <w:r>
        <w:rPr>
          <w:sz w:val="20"/>
        </w:rPr>
        <w:t>oficio,</w:t>
      </w:r>
      <w:r>
        <w:rPr>
          <w:spacing w:val="-8"/>
          <w:sz w:val="20"/>
        </w:rPr>
        <w:t> </w:t>
      </w:r>
      <w:r>
        <w:rPr>
          <w:sz w:val="20"/>
        </w:rPr>
        <w:t>solicitó</w:t>
      </w:r>
      <w:r>
        <w:rPr>
          <w:spacing w:val="-12"/>
          <w:sz w:val="20"/>
        </w:rPr>
        <w:t> </w:t>
      </w:r>
      <w:r>
        <w:rPr>
          <w:sz w:val="20"/>
        </w:rPr>
        <w:t>la</w:t>
      </w:r>
      <w:r>
        <w:rPr>
          <w:spacing w:val="-9"/>
          <w:sz w:val="20"/>
        </w:rPr>
        <w:t> </w:t>
      </w:r>
      <w:r>
        <w:rPr>
          <w:sz w:val="20"/>
        </w:rPr>
        <w:t>anuencia</w:t>
      </w:r>
      <w:r>
        <w:rPr>
          <w:spacing w:val="-8"/>
          <w:sz w:val="20"/>
        </w:rPr>
        <w:t> </w:t>
      </w:r>
      <w:r>
        <w:rPr>
          <w:sz w:val="20"/>
        </w:rPr>
        <w:t>y</w:t>
      </w:r>
      <w:r>
        <w:rPr>
          <w:spacing w:val="-9"/>
          <w:sz w:val="20"/>
        </w:rPr>
        <w:t> </w:t>
      </w:r>
      <w:r>
        <w:rPr>
          <w:sz w:val="20"/>
        </w:rPr>
        <w:t>colaboración</w:t>
      </w:r>
      <w:r>
        <w:rPr>
          <w:spacing w:val="-11"/>
          <w:sz w:val="20"/>
        </w:rPr>
        <w:t> </w:t>
      </w:r>
      <w:r>
        <w:rPr>
          <w:sz w:val="20"/>
        </w:rPr>
        <w:t>del</w:t>
      </w:r>
      <w:r>
        <w:rPr>
          <w:spacing w:val="-11"/>
          <w:sz w:val="20"/>
        </w:rPr>
        <w:t> </w:t>
      </w:r>
      <w:r>
        <w:rPr>
          <w:sz w:val="20"/>
        </w:rPr>
        <w:t>Estado</w:t>
      </w:r>
      <w:r>
        <w:rPr>
          <w:spacing w:val="-10"/>
          <w:sz w:val="20"/>
        </w:rPr>
        <w:t> </w:t>
      </w:r>
      <w:r>
        <w:rPr>
          <w:sz w:val="20"/>
        </w:rPr>
        <w:t>para</w:t>
      </w:r>
      <w:r>
        <w:rPr>
          <w:spacing w:val="-7"/>
          <w:sz w:val="20"/>
        </w:rPr>
        <w:t> </w:t>
      </w:r>
      <w:r>
        <w:rPr>
          <w:sz w:val="20"/>
        </w:rPr>
        <w:t>la</w:t>
      </w:r>
      <w:r>
        <w:rPr>
          <w:spacing w:val="-11"/>
          <w:sz w:val="20"/>
        </w:rPr>
        <w:t> </w:t>
      </w:r>
      <w:r>
        <w:rPr>
          <w:sz w:val="20"/>
        </w:rPr>
        <w:t>realización</w:t>
      </w:r>
      <w:r>
        <w:rPr>
          <w:spacing w:val="-8"/>
          <w:sz w:val="20"/>
        </w:rPr>
        <w:t> </w:t>
      </w:r>
      <w:r>
        <w:rPr>
          <w:sz w:val="20"/>
        </w:rPr>
        <w:t>de</w:t>
      </w:r>
      <w:r>
        <w:rPr>
          <w:spacing w:val="-10"/>
          <w:sz w:val="20"/>
        </w:rPr>
        <w:t> </w:t>
      </w:r>
      <w:r>
        <w:rPr>
          <w:sz w:val="20"/>
        </w:rPr>
        <w:t>una visita</w:t>
      </w:r>
      <w:r>
        <w:rPr>
          <w:spacing w:val="-12"/>
          <w:sz w:val="20"/>
        </w:rPr>
        <w:t> </w:t>
      </w:r>
      <w:r>
        <w:rPr>
          <w:sz w:val="20"/>
        </w:rPr>
        <w:t>al</w:t>
      </w:r>
      <w:r>
        <w:rPr>
          <w:spacing w:val="-12"/>
          <w:sz w:val="20"/>
        </w:rPr>
        <w:t> </w:t>
      </w:r>
      <w:r>
        <w:rPr>
          <w:sz w:val="20"/>
        </w:rPr>
        <w:t>lugar</w:t>
      </w:r>
      <w:r>
        <w:rPr>
          <w:spacing w:val="-12"/>
          <w:sz w:val="20"/>
        </w:rPr>
        <w:t> </w:t>
      </w:r>
      <w:r>
        <w:rPr>
          <w:sz w:val="20"/>
        </w:rPr>
        <w:t>en</w:t>
      </w:r>
      <w:r>
        <w:rPr>
          <w:spacing w:val="-12"/>
          <w:sz w:val="20"/>
        </w:rPr>
        <w:t> </w:t>
      </w:r>
      <w:r>
        <w:rPr>
          <w:sz w:val="20"/>
        </w:rPr>
        <w:t>el</w:t>
      </w:r>
      <w:r>
        <w:rPr>
          <w:spacing w:val="-13"/>
          <w:sz w:val="20"/>
        </w:rPr>
        <w:t> </w:t>
      </w:r>
      <w:r>
        <w:rPr>
          <w:sz w:val="20"/>
        </w:rPr>
        <w:t>que</w:t>
      </w:r>
      <w:r>
        <w:rPr>
          <w:spacing w:val="-12"/>
          <w:sz w:val="20"/>
        </w:rPr>
        <w:t> </w:t>
      </w:r>
      <w:r>
        <w:rPr>
          <w:sz w:val="20"/>
        </w:rPr>
        <w:t>se</w:t>
      </w:r>
      <w:r>
        <w:rPr>
          <w:spacing w:val="-15"/>
          <w:sz w:val="20"/>
        </w:rPr>
        <w:t> </w:t>
      </w:r>
      <w:r>
        <w:rPr>
          <w:sz w:val="20"/>
        </w:rPr>
        <w:t>asienta</w:t>
      </w:r>
      <w:r>
        <w:rPr>
          <w:spacing w:val="-12"/>
          <w:sz w:val="20"/>
        </w:rPr>
        <w:t> </w:t>
      </w:r>
      <w:r>
        <w:rPr>
          <w:sz w:val="20"/>
        </w:rPr>
        <w:t>la</w:t>
      </w:r>
      <w:r>
        <w:rPr>
          <w:spacing w:val="-12"/>
          <w:sz w:val="20"/>
        </w:rPr>
        <w:t> </w:t>
      </w:r>
      <w:r>
        <w:rPr>
          <w:sz w:val="20"/>
        </w:rPr>
        <w:t>Comunidad</w:t>
      </w:r>
      <w:r>
        <w:rPr>
          <w:spacing w:val="-12"/>
          <w:sz w:val="20"/>
        </w:rPr>
        <w:t> </w:t>
      </w:r>
      <w:r>
        <w:rPr>
          <w:sz w:val="20"/>
        </w:rPr>
        <w:t>Agua</w:t>
      </w:r>
      <w:r>
        <w:rPr>
          <w:spacing w:val="-12"/>
          <w:sz w:val="20"/>
        </w:rPr>
        <w:t> </w:t>
      </w:r>
      <w:r>
        <w:rPr>
          <w:sz w:val="20"/>
        </w:rPr>
        <w:t>Caliente</w:t>
      </w:r>
      <w:r>
        <w:rPr>
          <w:spacing w:val="-10"/>
          <w:sz w:val="20"/>
        </w:rPr>
        <w:t> </w:t>
      </w:r>
      <w:r>
        <w:rPr>
          <w:sz w:val="20"/>
        </w:rPr>
        <w:t>Lote</w:t>
      </w:r>
      <w:r>
        <w:rPr>
          <w:spacing w:val="-12"/>
          <w:sz w:val="20"/>
        </w:rPr>
        <w:t> </w:t>
      </w:r>
      <w:r>
        <w:rPr>
          <w:sz w:val="20"/>
        </w:rPr>
        <w:t>9,</w:t>
      </w:r>
      <w:r>
        <w:rPr>
          <w:spacing w:val="-13"/>
          <w:sz w:val="20"/>
        </w:rPr>
        <w:t> </w:t>
      </w:r>
      <w:r>
        <w:rPr>
          <w:sz w:val="20"/>
        </w:rPr>
        <w:t>así</w:t>
      </w:r>
      <w:r>
        <w:rPr>
          <w:spacing w:val="-13"/>
          <w:sz w:val="20"/>
        </w:rPr>
        <w:t> </w:t>
      </w:r>
      <w:r>
        <w:rPr>
          <w:sz w:val="20"/>
        </w:rPr>
        <w:t>como</w:t>
      </w:r>
      <w:r>
        <w:rPr>
          <w:spacing w:val="-12"/>
          <w:sz w:val="20"/>
        </w:rPr>
        <w:t> </w:t>
      </w:r>
      <w:r>
        <w:rPr>
          <w:sz w:val="20"/>
        </w:rPr>
        <w:t>otros</w:t>
      </w:r>
      <w:r>
        <w:rPr>
          <w:spacing w:val="-13"/>
          <w:sz w:val="20"/>
        </w:rPr>
        <w:t> </w:t>
      </w:r>
      <w:r>
        <w:rPr>
          <w:sz w:val="20"/>
        </w:rPr>
        <w:t>lugares que pudieran estimarse pertinentes, a fin de tener una mejor comprensión del asunto sometido a su conocimiento. El 7 de marzo de 2022, la Comisión manifestó su disposición para participar en la diligencia y los representantes fijaron su posición</w:t>
      </w:r>
      <w:r>
        <w:rPr>
          <w:position w:val="7"/>
          <w:sz w:val="13"/>
        </w:rPr>
        <w:t>21</w:t>
      </w:r>
      <w:r>
        <w:rPr>
          <w:sz w:val="20"/>
        </w:rPr>
        <w:t>. Luego de requerir más información al Tribunal</w:t>
      </w:r>
      <w:r>
        <w:rPr>
          <w:position w:val="7"/>
          <w:sz w:val="13"/>
        </w:rPr>
        <w:t>22</w:t>
      </w:r>
      <w:r>
        <w:rPr>
          <w:sz w:val="20"/>
        </w:rPr>
        <w:t>, el 17 de marzo de 2022 el Estado informó que “por instrucciones</w:t>
      </w:r>
      <w:r>
        <w:rPr>
          <w:spacing w:val="-11"/>
          <w:sz w:val="20"/>
        </w:rPr>
        <w:t> </w:t>
      </w:r>
      <w:r>
        <w:rPr>
          <w:sz w:val="20"/>
        </w:rPr>
        <w:t>superiores</w:t>
      </w:r>
      <w:r>
        <w:rPr>
          <w:spacing w:val="-11"/>
          <w:sz w:val="20"/>
        </w:rPr>
        <w:t> </w:t>
      </w:r>
      <w:r>
        <w:rPr>
          <w:sz w:val="20"/>
        </w:rPr>
        <w:t>[…]</w:t>
      </w:r>
      <w:r>
        <w:rPr>
          <w:spacing w:val="-12"/>
          <w:sz w:val="20"/>
        </w:rPr>
        <w:t> </w:t>
      </w:r>
      <w:r>
        <w:rPr>
          <w:sz w:val="20"/>
        </w:rPr>
        <w:t>no</w:t>
      </w:r>
      <w:r>
        <w:rPr>
          <w:spacing w:val="-12"/>
          <w:sz w:val="20"/>
        </w:rPr>
        <w:t> </w:t>
      </w:r>
      <w:r>
        <w:rPr>
          <w:sz w:val="20"/>
        </w:rPr>
        <w:t>será</w:t>
      </w:r>
      <w:r>
        <w:rPr>
          <w:spacing w:val="-12"/>
          <w:sz w:val="20"/>
        </w:rPr>
        <w:t> </w:t>
      </w:r>
      <w:r>
        <w:rPr>
          <w:sz w:val="20"/>
        </w:rPr>
        <w:t>posible</w:t>
      </w:r>
      <w:r>
        <w:rPr>
          <w:spacing w:val="-12"/>
          <w:sz w:val="20"/>
        </w:rPr>
        <w:t> </w:t>
      </w:r>
      <w:r>
        <w:rPr>
          <w:sz w:val="20"/>
        </w:rPr>
        <w:t>acceder</w:t>
      </w:r>
      <w:r>
        <w:rPr>
          <w:spacing w:val="-14"/>
          <w:sz w:val="20"/>
        </w:rPr>
        <w:t> </w:t>
      </w:r>
      <w:r>
        <w:rPr>
          <w:sz w:val="20"/>
        </w:rPr>
        <w:t>a</w:t>
      </w:r>
      <w:r>
        <w:rPr>
          <w:spacing w:val="-10"/>
          <w:sz w:val="20"/>
        </w:rPr>
        <w:t> </w:t>
      </w:r>
      <w:r>
        <w:rPr>
          <w:sz w:val="20"/>
        </w:rPr>
        <w:t>la</w:t>
      </w:r>
      <w:r>
        <w:rPr>
          <w:spacing w:val="-10"/>
          <w:sz w:val="20"/>
        </w:rPr>
        <w:t> </w:t>
      </w:r>
      <w:r>
        <w:rPr>
          <w:sz w:val="20"/>
        </w:rPr>
        <w:t>solicitud</w:t>
      </w:r>
      <w:r>
        <w:rPr>
          <w:spacing w:val="-12"/>
          <w:sz w:val="20"/>
        </w:rPr>
        <w:t> </w:t>
      </w:r>
      <w:r>
        <w:rPr>
          <w:sz w:val="20"/>
        </w:rPr>
        <w:t>de</w:t>
      </w:r>
      <w:r>
        <w:rPr>
          <w:spacing w:val="-12"/>
          <w:sz w:val="20"/>
        </w:rPr>
        <w:t> </w:t>
      </w:r>
      <w:r>
        <w:rPr>
          <w:sz w:val="20"/>
        </w:rPr>
        <w:t>la</w:t>
      </w:r>
      <w:r>
        <w:rPr>
          <w:spacing w:val="-10"/>
          <w:sz w:val="20"/>
        </w:rPr>
        <w:t> </w:t>
      </w:r>
      <w:r>
        <w:rPr>
          <w:sz w:val="20"/>
        </w:rPr>
        <w:t>visita”.</w:t>
      </w:r>
      <w:r>
        <w:rPr>
          <w:spacing w:val="-13"/>
          <w:sz w:val="20"/>
        </w:rPr>
        <w:t> </w:t>
      </w:r>
      <w:r>
        <w:rPr>
          <w:sz w:val="20"/>
        </w:rPr>
        <w:t>El</w:t>
      </w:r>
      <w:r>
        <w:rPr>
          <w:spacing w:val="-10"/>
          <w:sz w:val="20"/>
        </w:rPr>
        <w:t> </w:t>
      </w:r>
      <w:r>
        <w:rPr>
          <w:sz w:val="20"/>
        </w:rPr>
        <w:t>25</w:t>
      </w:r>
      <w:r>
        <w:rPr>
          <w:spacing w:val="-12"/>
          <w:sz w:val="20"/>
        </w:rPr>
        <w:t> </w:t>
      </w:r>
      <w:r>
        <w:rPr>
          <w:sz w:val="20"/>
        </w:rPr>
        <w:t>de</w:t>
      </w:r>
      <w:r>
        <w:rPr>
          <w:spacing w:val="-14"/>
          <w:sz w:val="20"/>
        </w:rPr>
        <w:t> </w:t>
      </w:r>
      <w:r>
        <w:rPr>
          <w:sz w:val="20"/>
        </w:rPr>
        <w:t>mayo de</w:t>
      </w:r>
      <w:r>
        <w:rPr>
          <w:spacing w:val="-4"/>
          <w:sz w:val="20"/>
        </w:rPr>
        <w:t> </w:t>
      </w:r>
      <w:r>
        <w:rPr>
          <w:sz w:val="20"/>
        </w:rPr>
        <w:t>2022, durante</w:t>
      </w:r>
      <w:r>
        <w:rPr>
          <w:spacing w:val="-4"/>
          <w:sz w:val="20"/>
        </w:rPr>
        <w:t> </w:t>
      </w:r>
      <w:r>
        <w:rPr>
          <w:sz w:val="20"/>
        </w:rPr>
        <w:t>diligencia</w:t>
      </w:r>
      <w:r>
        <w:rPr>
          <w:spacing w:val="-2"/>
          <w:sz w:val="20"/>
        </w:rPr>
        <w:t> </w:t>
      </w:r>
      <w:r>
        <w:rPr>
          <w:sz w:val="20"/>
        </w:rPr>
        <w:t>oral</w:t>
      </w:r>
      <w:r>
        <w:rPr>
          <w:spacing w:val="-2"/>
          <w:sz w:val="20"/>
        </w:rPr>
        <w:t> </w:t>
      </w:r>
      <w:r>
        <w:rPr>
          <w:sz w:val="20"/>
        </w:rPr>
        <w:t>virtual,</w:t>
      </w:r>
      <w:r>
        <w:rPr>
          <w:spacing w:val="-4"/>
          <w:sz w:val="20"/>
        </w:rPr>
        <w:t> </w:t>
      </w:r>
      <w:r>
        <w:rPr>
          <w:sz w:val="20"/>
        </w:rPr>
        <w:t>se</w:t>
      </w:r>
      <w:r>
        <w:rPr>
          <w:spacing w:val="-2"/>
          <w:sz w:val="20"/>
        </w:rPr>
        <w:t> </w:t>
      </w:r>
      <w:r>
        <w:rPr>
          <w:sz w:val="20"/>
        </w:rPr>
        <w:t>consultó</w:t>
      </w:r>
      <w:r>
        <w:rPr>
          <w:spacing w:val="-4"/>
          <w:sz w:val="20"/>
        </w:rPr>
        <w:t> </w:t>
      </w:r>
      <w:r>
        <w:rPr>
          <w:sz w:val="20"/>
        </w:rPr>
        <w:t>al</w:t>
      </w:r>
      <w:r>
        <w:rPr>
          <w:spacing w:val="-3"/>
          <w:sz w:val="20"/>
        </w:rPr>
        <w:t> </w:t>
      </w:r>
      <w:r>
        <w:rPr>
          <w:sz w:val="20"/>
        </w:rPr>
        <w:t>Estado</w:t>
      </w:r>
      <w:r>
        <w:rPr>
          <w:spacing w:val="-4"/>
          <w:sz w:val="20"/>
        </w:rPr>
        <w:t> </w:t>
      </w:r>
      <w:r>
        <w:rPr>
          <w:sz w:val="20"/>
        </w:rPr>
        <w:t>sobre</w:t>
      </w:r>
      <w:r>
        <w:rPr>
          <w:spacing w:val="-2"/>
          <w:sz w:val="20"/>
        </w:rPr>
        <w:t> </w:t>
      </w:r>
      <w:r>
        <w:rPr>
          <w:sz w:val="20"/>
        </w:rPr>
        <w:t>el</w:t>
      </w:r>
      <w:r>
        <w:rPr>
          <w:spacing w:val="-1"/>
          <w:sz w:val="20"/>
        </w:rPr>
        <w:t> </w:t>
      </w:r>
      <w:r>
        <w:rPr>
          <w:sz w:val="20"/>
        </w:rPr>
        <w:t>motivo</w:t>
      </w:r>
      <w:r>
        <w:rPr>
          <w:spacing w:val="-2"/>
          <w:sz w:val="20"/>
        </w:rPr>
        <w:t> </w:t>
      </w:r>
      <w:r>
        <w:rPr>
          <w:sz w:val="20"/>
        </w:rPr>
        <w:t>de</w:t>
      </w:r>
      <w:r>
        <w:rPr>
          <w:spacing w:val="-1"/>
          <w:sz w:val="20"/>
        </w:rPr>
        <w:t> </w:t>
      </w:r>
      <w:r>
        <w:rPr>
          <w:sz w:val="20"/>
        </w:rPr>
        <w:t>la</w:t>
      </w:r>
      <w:r>
        <w:rPr>
          <w:spacing w:val="-2"/>
          <w:sz w:val="20"/>
        </w:rPr>
        <w:t> </w:t>
      </w:r>
      <w:r>
        <w:rPr>
          <w:sz w:val="20"/>
        </w:rPr>
        <w:t>negativa a</w:t>
      </w:r>
      <w:r>
        <w:rPr>
          <w:spacing w:val="-18"/>
          <w:sz w:val="20"/>
        </w:rPr>
        <w:t> </w:t>
      </w:r>
      <w:r>
        <w:rPr>
          <w:sz w:val="20"/>
        </w:rPr>
        <w:t>la</w:t>
      </w:r>
      <w:r>
        <w:rPr>
          <w:spacing w:val="-18"/>
          <w:sz w:val="20"/>
        </w:rPr>
        <w:t> </w:t>
      </w:r>
      <w:r>
        <w:rPr>
          <w:sz w:val="20"/>
        </w:rPr>
        <w:t>visita,</w:t>
      </w:r>
      <w:r>
        <w:rPr>
          <w:spacing w:val="-17"/>
          <w:sz w:val="20"/>
        </w:rPr>
        <w:t> </w:t>
      </w:r>
      <w:r>
        <w:rPr>
          <w:sz w:val="20"/>
        </w:rPr>
        <w:t>a</w:t>
      </w:r>
      <w:r>
        <w:rPr>
          <w:spacing w:val="-18"/>
          <w:sz w:val="20"/>
        </w:rPr>
        <w:t> </w:t>
      </w:r>
      <w:r>
        <w:rPr>
          <w:sz w:val="20"/>
        </w:rPr>
        <w:t>lo</w:t>
      </w:r>
      <w:r>
        <w:rPr>
          <w:spacing w:val="-17"/>
          <w:sz w:val="20"/>
        </w:rPr>
        <w:t> </w:t>
      </w:r>
      <w:r>
        <w:rPr>
          <w:sz w:val="20"/>
        </w:rPr>
        <w:t>que</w:t>
      </w:r>
      <w:r>
        <w:rPr>
          <w:spacing w:val="-18"/>
          <w:sz w:val="20"/>
        </w:rPr>
        <w:t> </w:t>
      </w:r>
      <w:r>
        <w:rPr>
          <w:sz w:val="20"/>
        </w:rPr>
        <w:t>la</w:t>
      </w:r>
      <w:r>
        <w:rPr>
          <w:spacing w:val="-18"/>
          <w:sz w:val="20"/>
        </w:rPr>
        <w:t> </w:t>
      </w:r>
      <w:r>
        <w:rPr>
          <w:sz w:val="20"/>
        </w:rPr>
        <w:t>delegación</w:t>
      </w:r>
      <w:r>
        <w:rPr>
          <w:spacing w:val="-17"/>
          <w:sz w:val="20"/>
        </w:rPr>
        <w:t> </w:t>
      </w:r>
      <w:r>
        <w:rPr>
          <w:sz w:val="20"/>
        </w:rPr>
        <w:t>estatal</w:t>
      </w:r>
      <w:r>
        <w:rPr>
          <w:spacing w:val="-16"/>
          <w:sz w:val="20"/>
        </w:rPr>
        <w:t> </w:t>
      </w:r>
      <w:r>
        <w:rPr>
          <w:sz w:val="20"/>
        </w:rPr>
        <w:t>respondió</w:t>
      </w:r>
      <w:r>
        <w:rPr>
          <w:spacing w:val="-18"/>
          <w:sz w:val="20"/>
        </w:rPr>
        <w:t> </w:t>
      </w:r>
      <w:r>
        <w:rPr>
          <w:sz w:val="20"/>
        </w:rPr>
        <w:t>que</w:t>
      </w:r>
      <w:r>
        <w:rPr>
          <w:spacing w:val="-17"/>
          <w:sz w:val="20"/>
        </w:rPr>
        <w:t> </w:t>
      </w:r>
      <w:r>
        <w:rPr>
          <w:sz w:val="20"/>
        </w:rPr>
        <w:t>“es[a]</w:t>
      </w:r>
      <w:r>
        <w:rPr>
          <w:spacing w:val="-15"/>
          <w:sz w:val="20"/>
        </w:rPr>
        <w:t> </w:t>
      </w:r>
      <w:r>
        <w:rPr>
          <w:sz w:val="20"/>
        </w:rPr>
        <w:t>es</w:t>
      </w:r>
      <w:r>
        <w:rPr>
          <w:spacing w:val="-18"/>
          <w:sz w:val="20"/>
        </w:rPr>
        <w:t> </w:t>
      </w:r>
      <w:r>
        <w:rPr>
          <w:sz w:val="20"/>
        </w:rPr>
        <w:t>una</w:t>
      </w:r>
      <w:r>
        <w:rPr>
          <w:spacing w:val="-17"/>
          <w:sz w:val="20"/>
        </w:rPr>
        <w:t> </w:t>
      </w:r>
      <w:r>
        <w:rPr>
          <w:sz w:val="20"/>
        </w:rPr>
        <w:t>decisión</w:t>
      </w:r>
      <w:r>
        <w:rPr>
          <w:spacing w:val="-17"/>
          <w:sz w:val="20"/>
        </w:rPr>
        <w:t> </w:t>
      </w:r>
      <w:r>
        <w:rPr>
          <w:sz w:val="20"/>
        </w:rPr>
        <w:t>que</w:t>
      </w:r>
      <w:r>
        <w:rPr>
          <w:spacing w:val="-18"/>
          <w:sz w:val="20"/>
        </w:rPr>
        <w:t> </w:t>
      </w:r>
      <w:r>
        <w:rPr>
          <w:sz w:val="20"/>
        </w:rPr>
        <w:t>han</w:t>
      </w:r>
      <w:r>
        <w:rPr>
          <w:spacing w:val="-16"/>
          <w:sz w:val="20"/>
        </w:rPr>
        <w:t> </w:t>
      </w:r>
      <w:r>
        <w:rPr>
          <w:sz w:val="20"/>
        </w:rPr>
        <w:t>tomado las altas autoridades”.</w:t>
      </w:r>
      <w:r>
        <w:rPr>
          <w:spacing w:val="40"/>
          <w:sz w:val="20"/>
        </w:rPr>
        <w:t> </w:t>
      </w:r>
      <w:r>
        <w:rPr>
          <w:sz w:val="20"/>
        </w:rPr>
        <w:t>El 31 de mayo de 2022 la Corte comunicó que “contin[uaba] entendiendo que la realización de</w:t>
      </w:r>
      <w:r>
        <w:rPr>
          <w:spacing w:val="-2"/>
          <w:sz w:val="20"/>
        </w:rPr>
        <w:t> </w:t>
      </w:r>
      <w:r>
        <w:rPr>
          <w:sz w:val="20"/>
        </w:rPr>
        <w:t>una visita</w:t>
      </w:r>
      <w:r>
        <w:rPr>
          <w:spacing w:val="-1"/>
          <w:sz w:val="20"/>
        </w:rPr>
        <w:t> </w:t>
      </w:r>
      <w:r>
        <w:rPr>
          <w:sz w:val="20"/>
        </w:rPr>
        <w:t>[…] resulta</w:t>
      </w:r>
      <w:r>
        <w:rPr>
          <w:spacing w:val="-1"/>
          <w:sz w:val="20"/>
        </w:rPr>
        <w:t> </w:t>
      </w:r>
      <w:r>
        <w:rPr>
          <w:sz w:val="20"/>
        </w:rPr>
        <w:t>una medida de prueba relevante en el</w:t>
      </w:r>
      <w:r>
        <w:rPr>
          <w:spacing w:val="-5"/>
          <w:sz w:val="20"/>
        </w:rPr>
        <w:t> </w:t>
      </w:r>
      <w:r>
        <w:rPr>
          <w:sz w:val="20"/>
        </w:rPr>
        <w:t>caso”</w:t>
      </w:r>
      <w:r>
        <w:rPr>
          <w:spacing w:val="-3"/>
          <w:sz w:val="20"/>
        </w:rPr>
        <w:t> </w:t>
      </w:r>
      <w:r>
        <w:rPr>
          <w:sz w:val="20"/>
        </w:rPr>
        <w:t>y</w:t>
      </w:r>
      <w:r>
        <w:rPr>
          <w:spacing w:val="-6"/>
          <w:sz w:val="20"/>
        </w:rPr>
        <w:t> </w:t>
      </w:r>
      <w:r>
        <w:rPr>
          <w:sz w:val="20"/>
        </w:rPr>
        <w:t>el</w:t>
      </w:r>
      <w:r>
        <w:rPr>
          <w:spacing w:val="-5"/>
          <w:sz w:val="20"/>
        </w:rPr>
        <w:t> </w:t>
      </w:r>
      <w:r>
        <w:rPr>
          <w:sz w:val="20"/>
        </w:rPr>
        <w:t>13</w:t>
      </w:r>
      <w:r>
        <w:rPr>
          <w:spacing w:val="-5"/>
          <w:sz w:val="20"/>
        </w:rPr>
        <w:t> </w:t>
      </w:r>
      <w:r>
        <w:rPr>
          <w:sz w:val="20"/>
        </w:rPr>
        <w:t>de</w:t>
      </w:r>
      <w:r>
        <w:rPr>
          <w:spacing w:val="-7"/>
          <w:sz w:val="20"/>
        </w:rPr>
        <w:t> </w:t>
      </w:r>
      <w:r>
        <w:rPr>
          <w:sz w:val="20"/>
        </w:rPr>
        <w:t>junio</w:t>
      </w:r>
      <w:r>
        <w:rPr>
          <w:spacing w:val="-4"/>
          <w:sz w:val="20"/>
        </w:rPr>
        <w:t> </w:t>
      </w:r>
      <w:r>
        <w:rPr>
          <w:sz w:val="20"/>
        </w:rPr>
        <w:t>de</w:t>
      </w:r>
      <w:r>
        <w:rPr>
          <w:spacing w:val="-7"/>
          <w:sz w:val="20"/>
        </w:rPr>
        <w:t> </w:t>
      </w:r>
      <w:r>
        <w:rPr>
          <w:sz w:val="20"/>
        </w:rPr>
        <w:t>2022</w:t>
      </w:r>
      <w:r>
        <w:rPr>
          <w:spacing w:val="-5"/>
          <w:sz w:val="20"/>
        </w:rPr>
        <w:t> </w:t>
      </w:r>
      <w:r>
        <w:rPr>
          <w:sz w:val="20"/>
        </w:rPr>
        <w:t>el</w:t>
      </w:r>
      <w:r>
        <w:rPr>
          <w:spacing w:val="-5"/>
          <w:sz w:val="20"/>
        </w:rPr>
        <w:t> </w:t>
      </w:r>
      <w:r>
        <w:rPr>
          <w:sz w:val="20"/>
        </w:rPr>
        <w:t>Estado</w:t>
      </w:r>
      <w:r>
        <w:rPr>
          <w:spacing w:val="-2"/>
          <w:sz w:val="20"/>
        </w:rPr>
        <w:t> </w:t>
      </w:r>
      <w:r>
        <w:rPr>
          <w:sz w:val="20"/>
        </w:rPr>
        <w:t>aseveró</w:t>
      </w:r>
      <w:r>
        <w:rPr>
          <w:spacing w:val="-6"/>
          <w:sz w:val="20"/>
        </w:rPr>
        <w:t> </w:t>
      </w:r>
      <w:r>
        <w:rPr>
          <w:sz w:val="20"/>
        </w:rPr>
        <w:t>que</w:t>
      </w:r>
      <w:r>
        <w:rPr>
          <w:spacing w:val="-7"/>
          <w:sz w:val="20"/>
        </w:rPr>
        <w:t> </w:t>
      </w:r>
      <w:r>
        <w:rPr>
          <w:sz w:val="20"/>
        </w:rPr>
        <w:t>“resulta</w:t>
      </w:r>
      <w:r>
        <w:rPr>
          <w:spacing w:val="-5"/>
          <w:sz w:val="20"/>
        </w:rPr>
        <w:t> </w:t>
      </w:r>
      <w:r>
        <w:rPr>
          <w:sz w:val="20"/>
        </w:rPr>
        <w:t>innecesaria”</w:t>
      </w:r>
      <w:r>
        <w:rPr>
          <w:spacing w:val="-5"/>
          <w:sz w:val="20"/>
        </w:rPr>
        <w:t> </w:t>
      </w:r>
      <w:r>
        <w:rPr>
          <w:sz w:val="20"/>
        </w:rPr>
        <w:t>una</w:t>
      </w:r>
      <w:r>
        <w:rPr>
          <w:spacing w:val="-5"/>
          <w:sz w:val="20"/>
        </w:rPr>
        <w:t> </w:t>
      </w:r>
      <w:r>
        <w:rPr>
          <w:sz w:val="20"/>
        </w:rPr>
        <w:t>visita</w:t>
      </w:r>
      <w:r>
        <w:rPr>
          <w:spacing w:val="-5"/>
          <w:sz w:val="20"/>
        </w:rPr>
        <w:t> </w:t>
      </w:r>
      <w:r>
        <w:rPr>
          <w:sz w:val="20"/>
        </w:rPr>
        <w:t>de</w:t>
      </w:r>
      <w:r>
        <w:rPr>
          <w:spacing w:val="-7"/>
          <w:sz w:val="20"/>
        </w:rPr>
        <w:t> </w:t>
      </w:r>
      <w:r>
        <w:rPr>
          <w:sz w:val="20"/>
        </w:rPr>
        <w:t>la Corte a Guatemala</w:t>
      </w:r>
      <w:r>
        <w:rPr>
          <w:position w:val="7"/>
          <w:sz w:val="13"/>
        </w:rPr>
        <w:t>23</w:t>
      </w:r>
      <w:r>
        <w:rPr>
          <w:sz w:val="20"/>
        </w:rPr>
        <w:t>.</w:t>
      </w:r>
    </w:p>
    <w:p>
      <w:pPr>
        <w:pStyle w:val="BodyText"/>
        <w:spacing w:before="2"/>
      </w:pPr>
    </w:p>
    <w:p>
      <w:pPr>
        <w:pStyle w:val="ListParagraph"/>
        <w:numPr>
          <w:ilvl w:val="0"/>
          <w:numId w:val="9"/>
        </w:numPr>
        <w:tabs>
          <w:tab w:pos="1110" w:val="left" w:leader="none"/>
        </w:tabs>
        <w:spacing w:line="240" w:lineRule="auto" w:before="0" w:after="0"/>
        <w:ind w:left="402" w:right="170" w:firstLine="0"/>
        <w:jc w:val="both"/>
        <w:rPr>
          <w:sz w:val="20"/>
        </w:rPr>
      </w:pPr>
      <w:r>
        <w:rPr>
          <w:i/>
          <w:sz w:val="20"/>
        </w:rPr>
        <w:t>Otras diligencias probatorias. </w:t>
      </w:r>
      <w:r>
        <w:rPr>
          <w:sz w:val="20"/>
        </w:rPr>
        <w:t>– El 1 de febrero de 2022, el Estado remitió un escrito en</w:t>
      </w:r>
      <w:r>
        <w:rPr>
          <w:spacing w:val="-9"/>
          <w:sz w:val="20"/>
        </w:rPr>
        <w:t> </w:t>
      </w:r>
      <w:r>
        <w:rPr>
          <w:sz w:val="20"/>
        </w:rPr>
        <w:t>que</w:t>
      </w:r>
      <w:r>
        <w:rPr>
          <w:spacing w:val="-10"/>
          <w:sz w:val="20"/>
        </w:rPr>
        <w:t> </w:t>
      </w:r>
      <w:r>
        <w:rPr>
          <w:sz w:val="20"/>
        </w:rPr>
        <w:t>solicitó</w:t>
      </w:r>
      <w:r>
        <w:rPr>
          <w:spacing w:val="-9"/>
          <w:sz w:val="20"/>
        </w:rPr>
        <w:t> </w:t>
      </w:r>
      <w:r>
        <w:rPr>
          <w:sz w:val="20"/>
        </w:rPr>
        <w:t>que</w:t>
      </w:r>
      <w:r>
        <w:rPr>
          <w:spacing w:val="-10"/>
          <w:sz w:val="20"/>
        </w:rPr>
        <w:t> </w:t>
      </w:r>
      <w:r>
        <w:rPr>
          <w:sz w:val="20"/>
        </w:rPr>
        <w:t>se</w:t>
      </w:r>
      <w:r>
        <w:rPr>
          <w:spacing w:val="-9"/>
          <w:sz w:val="20"/>
        </w:rPr>
        <w:t> </w:t>
      </w:r>
      <w:r>
        <w:rPr>
          <w:sz w:val="20"/>
        </w:rPr>
        <w:t>consideren</w:t>
      </w:r>
      <w:r>
        <w:rPr>
          <w:spacing w:val="-9"/>
          <w:sz w:val="20"/>
        </w:rPr>
        <w:t> </w:t>
      </w:r>
      <w:r>
        <w:rPr>
          <w:sz w:val="20"/>
        </w:rPr>
        <w:t>nuevos</w:t>
      </w:r>
      <w:r>
        <w:rPr>
          <w:spacing w:val="-10"/>
          <w:sz w:val="20"/>
        </w:rPr>
        <w:t> </w:t>
      </w:r>
      <w:r>
        <w:rPr>
          <w:sz w:val="20"/>
        </w:rPr>
        <w:t>hechos,</w:t>
      </w:r>
      <w:r>
        <w:rPr>
          <w:spacing w:val="-5"/>
          <w:sz w:val="20"/>
        </w:rPr>
        <w:t> </w:t>
      </w:r>
      <w:r>
        <w:rPr>
          <w:sz w:val="20"/>
        </w:rPr>
        <w:t>asimismo</w:t>
      </w:r>
      <w:r>
        <w:rPr>
          <w:spacing w:val="-10"/>
          <w:sz w:val="20"/>
        </w:rPr>
        <w:t> </w:t>
      </w:r>
      <w:r>
        <w:rPr>
          <w:sz w:val="20"/>
        </w:rPr>
        <w:t>ofreció</w:t>
      </w:r>
      <w:r>
        <w:rPr>
          <w:spacing w:val="-10"/>
          <w:sz w:val="20"/>
        </w:rPr>
        <w:t> </w:t>
      </w:r>
      <w:r>
        <w:rPr>
          <w:sz w:val="20"/>
        </w:rPr>
        <w:t>prueba</w:t>
      </w:r>
      <w:r>
        <w:rPr>
          <w:spacing w:val="-9"/>
          <w:sz w:val="20"/>
        </w:rPr>
        <w:t> </w:t>
      </w:r>
      <w:r>
        <w:rPr>
          <w:sz w:val="20"/>
        </w:rPr>
        <w:t>documental</w:t>
      </w:r>
      <w:r>
        <w:rPr>
          <w:spacing w:val="-9"/>
          <w:sz w:val="20"/>
        </w:rPr>
        <w:t> </w:t>
      </w:r>
      <w:r>
        <w:rPr>
          <w:sz w:val="20"/>
        </w:rPr>
        <w:t>(</w:t>
      </w:r>
      <w:r>
        <w:rPr>
          <w:i/>
          <w:sz w:val="20"/>
        </w:rPr>
        <w:t>infra</w:t>
      </w:r>
      <w:r>
        <w:rPr>
          <w:i/>
          <w:sz w:val="20"/>
        </w:rPr>
        <w:t> </w:t>
      </w:r>
      <w:r>
        <w:rPr>
          <w:sz w:val="20"/>
        </w:rPr>
        <w:t>párrs.</w:t>
      </w:r>
      <w:r>
        <w:rPr>
          <w:spacing w:val="-7"/>
          <w:sz w:val="20"/>
        </w:rPr>
        <w:t> </w:t>
      </w:r>
      <w:r>
        <w:rPr>
          <w:sz w:val="20"/>
        </w:rPr>
        <w:t>69</w:t>
      </w:r>
      <w:r>
        <w:rPr>
          <w:spacing w:val="-6"/>
          <w:sz w:val="20"/>
        </w:rPr>
        <w:t> </w:t>
      </w:r>
      <w:r>
        <w:rPr>
          <w:sz w:val="20"/>
        </w:rPr>
        <w:t>y</w:t>
      </w:r>
      <w:r>
        <w:rPr>
          <w:spacing w:val="-7"/>
          <w:sz w:val="20"/>
        </w:rPr>
        <w:t> </w:t>
      </w:r>
      <w:r>
        <w:rPr>
          <w:sz w:val="20"/>
        </w:rPr>
        <w:t>70)</w:t>
      </w:r>
      <w:r>
        <w:rPr>
          <w:spacing w:val="-3"/>
          <w:sz w:val="20"/>
        </w:rPr>
        <w:t> </w:t>
      </w:r>
      <w:r>
        <w:rPr>
          <w:sz w:val="20"/>
        </w:rPr>
        <w:t>y</w:t>
      </w:r>
      <w:r>
        <w:rPr>
          <w:spacing w:val="-7"/>
          <w:sz w:val="20"/>
        </w:rPr>
        <w:t> </w:t>
      </w:r>
      <w:r>
        <w:rPr>
          <w:sz w:val="20"/>
        </w:rPr>
        <w:t>testimonial.</w:t>
      </w:r>
      <w:r>
        <w:rPr>
          <w:spacing w:val="-7"/>
          <w:sz w:val="20"/>
        </w:rPr>
        <w:t> </w:t>
      </w:r>
      <w:r>
        <w:rPr>
          <w:sz w:val="20"/>
        </w:rPr>
        <w:t>De</w:t>
      </w:r>
      <w:r>
        <w:rPr>
          <w:spacing w:val="-5"/>
          <w:sz w:val="20"/>
        </w:rPr>
        <w:t> </w:t>
      </w:r>
      <w:r>
        <w:rPr>
          <w:sz w:val="20"/>
        </w:rPr>
        <w:t>conformidad</w:t>
      </w:r>
      <w:r>
        <w:rPr>
          <w:spacing w:val="-3"/>
          <w:sz w:val="20"/>
        </w:rPr>
        <w:t> </w:t>
      </w:r>
      <w:r>
        <w:rPr>
          <w:sz w:val="20"/>
        </w:rPr>
        <w:t>con</w:t>
      </w:r>
      <w:r>
        <w:rPr>
          <w:spacing w:val="-5"/>
          <w:sz w:val="20"/>
        </w:rPr>
        <w:t> </w:t>
      </w:r>
      <w:r>
        <w:rPr>
          <w:sz w:val="20"/>
        </w:rPr>
        <w:t>lo</w:t>
      </w:r>
      <w:r>
        <w:rPr>
          <w:spacing w:val="-8"/>
          <w:sz w:val="20"/>
        </w:rPr>
        <w:t> </w:t>
      </w:r>
      <w:r>
        <w:rPr>
          <w:sz w:val="20"/>
        </w:rPr>
        <w:t>determinado</w:t>
      </w:r>
      <w:r>
        <w:rPr>
          <w:spacing w:val="-8"/>
          <w:sz w:val="20"/>
        </w:rPr>
        <w:t> </w:t>
      </w:r>
      <w:r>
        <w:rPr>
          <w:sz w:val="20"/>
        </w:rPr>
        <w:t>y</w:t>
      </w:r>
      <w:r>
        <w:rPr>
          <w:spacing w:val="-4"/>
          <w:sz w:val="20"/>
        </w:rPr>
        <w:t> </w:t>
      </w:r>
      <w:r>
        <w:rPr>
          <w:sz w:val="20"/>
        </w:rPr>
        <w:t>comunicado</w:t>
      </w:r>
      <w:r>
        <w:rPr>
          <w:spacing w:val="-7"/>
          <w:sz w:val="20"/>
        </w:rPr>
        <w:t> </w:t>
      </w:r>
      <w:r>
        <w:rPr>
          <w:sz w:val="20"/>
        </w:rPr>
        <w:t>por</w:t>
      </w:r>
      <w:r>
        <w:rPr>
          <w:spacing w:val="-8"/>
          <w:sz w:val="20"/>
        </w:rPr>
        <w:t> </w:t>
      </w:r>
      <w:r>
        <w:rPr>
          <w:sz w:val="20"/>
        </w:rPr>
        <w:t>la</w:t>
      </w:r>
      <w:r>
        <w:rPr>
          <w:spacing w:val="-6"/>
          <w:sz w:val="20"/>
        </w:rPr>
        <w:t> </w:t>
      </w:r>
      <w:r>
        <w:rPr>
          <w:sz w:val="20"/>
        </w:rPr>
        <w:t>Corte el</w:t>
      </w:r>
      <w:r>
        <w:rPr>
          <w:spacing w:val="-5"/>
          <w:sz w:val="20"/>
        </w:rPr>
        <w:t> </w:t>
      </w:r>
      <w:r>
        <w:rPr>
          <w:sz w:val="20"/>
        </w:rPr>
        <w:t>28</w:t>
      </w:r>
      <w:r>
        <w:rPr>
          <w:spacing w:val="-2"/>
          <w:sz w:val="20"/>
        </w:rPr>
        <w:t> </w:t>
      </w:r>
      <w:r>
        <w:rPr>
          <w:sz w:val="20"/>
        </w:rPr>
        <w:t>de</w:t>
      </w:r>
      <w:r>
        <w:rPr>
          <w:spacing w:val="-7"/>
          <w:sz w:val="20"/>
        </w:rPr>
        <w:t> </w:t>
      </w:r>
      <w:r>
        <w:rPr>
          <w:sz w:val="20"/>
        </w:rPr>
        <w:t>abril</w:t>
      </w:r>
      <w:r>
        <w:rPr>
          <w:spacing w:val="-5"/>
          <w:sz w:val="20"/>
        </w:rPr>
        <w:t> </w:t>
      </w:r>
      <w:r>
        <w:rPr>
          <w:sz w:val="20"/>
        </w:rPr>
        <w:t>de</w:t>
      </w:r>
      <w:r>
        <w:rPr>
          <w:spacing w:val="-5"/>
          <w:sz w:val="20"/>
        </w:rPr>
        <w:t> </w:t>
      </w:r>
      <w:r>
        <w:rPr>
          <w:sz w:val="20"/>
        </w:rPr>
        <w:t>2022,</w:t>
      </w:r>
      <w:r>
        <w:rPr>
          <w:spacing w:val="-1"/>
          <w:sz w:val="20"/>
        </w:rPr>
        <w:t> </w:t>
      </w:r>
      <w:r>
        <w:rPr>
          <w:sz w:val="20"/>
        </w:rPr>
        <w:t>el</w:t>
      </w:r>
      <w:r>
        <w:rPr>
          <w:spacing w:val="-2"/>
          <w:sz w:val="20"/>
        </w:rPr>
        <w:t> </w:t>
      </w:r>
      <w:r>
        <w:rPr>
          <w:sz w:val="20"/>
        </w:rPr>
        <w:t>23</w:t>
      </w:r>
      <w:r>
        <w:rPr>
          <w:spacing w:val="-3"/>
          <w:sz w:val="20"/>
        </w:rPr>
        <w:t> </w:t>
      </w:r>
      <w:r>
        <w:rPr>
          <w:sz w:val="20"/>
        </w:rPr>
        <w:t>de</w:t>
      </w:r>
      <w:r>
        <w:rPr>
          <w:spacing w:val="-7"/>
          <w:sz w:val="20"/>
        </w:rPr>
        <w:t> </w:t>
      </w:r>
      <w:r>
        <w:rPr>
          <w:sz w:val="20"/>
        </w:rPr>
        <w:t>mayo</w:t>
      </w:r>
      <w:r>
        <w:rPr>
          <w:spacing w:val="-5"/>
          <w:sz w:val="20"/>
        </w:rPr>
        <w:t> </w:t>
      </w:r>
      <w:r>
        <w:rPr>
          <w:sz w:val="20"/>
        </w:rPr>
        <w:t>de</w:t>
      </w:r>
      <w:r>
        <w:rPr>
          <w:spacing w:val="-7"/>
          <w:sz w:val="20"/>
        </w:rPr>
        <w:t> </w:t>
      </w:r>
      <w:r>
        <w:rPr>
          <w:sz w:val="20"/>
        </w:rPr>
        <w:t>2022 se</w:t>
      </w:r>
      <w:r>
        <w:rPr>
          <w:spacing w:val="-5"/>
          <w:sz w:val="20"/>
        </w:rPr>
        <w:t> </w:t>
      </w:r>
      <w:r>
        <w:rPr>
          <w:sz w:val="20"/>
        </w:rPr>
        <w:t>recibió</w:t>
      </w:r>
      <w:r>
        <w:rPr>
          <w:spacing w:val="-7"/>
          <w:sz w:val="20"/>
        </w:rPr>
        <w:t> </w:t>
      </w:r>
      <w:r>
        <w:rPr>
          <w:sz w:val="20"/>
        </w:rPr>
        <w:t>la</w:t>
      </w:r>
      <w:r>
        <w:rPr>
          <w:spacing w:val="-3"/>
          <w:sz w:val="20"/>
        </w:rPr>
        <w:t> </w:t>
      </w:r>
      <w:r>
        <w:rPr>
          <w:sz w:val="20"/>
        </w:rPr>
        <w:t>declaración</w:t>
      </w:r>
      <w:r>
        <w:rPr>
          <w:spacing w:val="-5"/>
          <w:sz w:val="20"/>
        </w:rPr>
        <w:t> </w:t>
      </w:r>
      <w:r>
        <w:rPr>
          <w:sz w:val="20"/>
        </w:rPr>
        <w:t>escrita</w:t>
      </w:r>
      <w:r>
        <w:rPr>
          <w:spacing w:val="-5"/>
          <w:sz w:val="20"/>
        </w:rPr>
        <w:t> </w:t>
      </w:r>
      <w:r>
        <w:rPr>
          <w:sz w:val="20"/>
        </w:rPr>
        <w:t>de</w:t>
      </w:r>
      <w:r>
        <w:rPr>
          <w:spacing w:val="-5"/>
          <w:sz w:val="20"/>
        </w:rPr>
        <w:t> </w:t>
      </w:r>
      <w:r>
        <w:rPr>
          <w:sz w:val="20"/>
        </w:rPr>
        <w:t>Secundino Coy</w:t>
      </w:r>
      <w:r>
        <w:rPr>
          <w:spacing w:val="-2"/>
          <w:sz w:val="20"/>
        </w:rPr>
        <w:t> </w:t>
      </w:r>
      <w:r>
        <w:rPr>
          <w:sz w:val="20"/>
        </w:rPr>
        <w:t>Chiquin,</w:t>
      </w:r>
      <w:r>
        <w:rPr>
          <w:spacing w:val="-2"/>
          <w:sz w:val="20"/>
        </w:rPr>
        <w:t> </w:t>
      </w:r>
      <w:r>
        <w:rPr>
          <w:sz w:val="20"/>
        </w:rPr>
        <w:t>testigo</w:t>
      </w:r>
      <w:r>
        <w:rPr>
          <w:spacing w:val="-3"/>
          <w:sz w:val="20"/>
        </w:rPr>
        <w:t> </w:t>
      </w:r>
      <w:r>
        <w:rPr>
          <w:sz w:val="20"/>
        </w:rPr>
        <w:t>ofrecido</w:t>
      </w:r>
      <w:r>
        <w:rPr>
          <w:spacing w:val="-1"/>
          <w:sz w:val="20"/>
        </w:rPr>
        <w:t> </w:t>
      </w:r>
      <w:r>
        <w:rPr>
          <w:sz w:val="20"/>
        </w:rPr>
        <w:t>por</w:t>
      </w:r>
      <w:r>
        <w:rPr>
          <w:spacing w:val="-3"/>
          <w:sz w:val="20"/>
        </w:rPr>
        <w:t> </w:t>
      </w:r>
      <w:r>
        <w:rPr>
          <w:sz w:val="20"/>
        </w:rPr>
        <w:t>el</w:t>
      </w:r>
      <w:r>
        <w:rPr>
          <w:spacing w:val="-2"/>
          <w:sz w:val="20"/>
        </w:rPr>
        <w:t> </w:t>
      </w:r>
      <w:r>
        <w:rPr>
          <w:sz w:val="20"/>
        </w:rPr>
        <w:t>Estado</w:t>
      </w:r>
      <w:r>
        <w:rPr>
          <w:spacing w:val="-1"/>
          <w:sz w:val="20"/>
        </w:rPr>
        <w:t> </w:t>
      </w:r>
      <w:r>
        <w:rPr>
          <w:sz w:val="20"/>
        </w:rPr>
        <w:t>el</w:t>
      </w:r>
      <w:r>
        <w:rPr>
          <w:spacing w:val="-2"/>
          <w:sz w:val="20"/>
        </w:rPr>
        <w:t> </w:t>
      </w:r>
      <w:r>
        <w:rPr>
          <w:sz w:val="20"/>
        </w:rPr>
        <w:t>1 de</w:t>
      </w:r>
      <w:r>
        <w:rPr>
          <w:spacing w:val="-3"/>
          <w:sz w:val="20"/>
        </w:rPr>
        <w:t> </w:t>
      </w:r>
      <w:r>
        <w:rPr>
          <w:sz w:val="20"/>
        </w:rPr>
        <w:t>febrero</w:t>
      </w:r>
      <w:r>
        <w:rPr>
          <w:spacing w:val="-3"/>
          <w:sz w:val="20"/>
        </w:rPr>
        <w:t> </w:t>
      </w:r>
      <w:r>
        <w:rPr>
          <w:sz w:val="20"/>
        </w:rPr>
        <w:t>de</w:t>
      </w:r>
      <w:r>
        <w:rPr>
          <w:spacing w:val="-3"/>
          <w:sz w:val="20"/>
        </w:rPr>
        <w:t> </w:t>
      </w:r>
      <w:r>
        <w:rPr>
          <w:sz w:val="20"/>
        </w:rPr>
        <w:t>2022 (</w:t>
      </w:r>
      <w:r>
        <w:rPr>
          <w:i/>
          <w:sz w:val="20"/>
        </w:rPr>
        <w:t>infra</w:t>
      </w:r>
      <w:r>
        <w:rPr>
          <w:i/>
          <w:spacing w:val="-1"/>
          <w:sz w:val="20"/>
        </w:rPr>
        <w:t> </w:t>
      </w:r>
      <w:r>
        <w:rPr>
          <w:sz w:val="20"/>
        </w:rPr>
        <w:t>párr.</w:t>
      </w:r>
      <w:r>
        <w:rPr>
          <w:spacing w:val="-1"/>
          <w:sz w:val="20"/>
        </w:rPr>
        <w:t> </w:t>
      </w:r>
      <w:r>
        <w:rPr>
          <w:sz w:val="20"/>
        </w:rPr>
        <w:t>80).</w:t>
      </w:r>
      <w:r>
        <w:rPr>
          <w:spacing w:val="-2"/>
          <w:sz w:val="20"/>
        </w:rPr>
        <w:t> </w:t>
      </w:r>
      <w:r>
        <w:rPr>
          <w:sz w:val="20"/>
        </w:rPr>
        <w:t>Por</w:t>
      </w:r>
      <w:r>
        <w:rPr>
          <w:spacing w:val="-1"/>
          <w:sz w:val="20"/>
        </w:rPr>
        <w:t> </w:t>
      </w:r>
      <w:r>
        <w:rPr>
          <w:sz w:val="20"/>
        </w:rPr>
        <w:t>otra parte, el 28 de abril de 2022, la Corte solicitó a los representantes que remitan documentación,</w:t>
      </w:r>
      <w:r>
        <w:rPr>
          <w:spacing w:val="-18"/>
          <w:sz w:val="20"/>
        </w:rPr>
        <w:t> </w:t>
      </w:r>
      <w:r>
        <w:rPr>
          <w:sz w:val="20"/>
        </w:rPr>
        <w:t>dada</w:t>
      </w:r>
      <w:r>
        <w:rPr>
          <w:spacing w:val="-18"/>
          <w:sz w:val="20"/>
        </w:rPr>
        <w:t> </w:t>
      </w:r>
      <w:r>
        <w:rPr>
          <w:sz w:val="20"/>
        </w:rPr>
        <w:t>ante</w:t>
      </w:r>
      <w:r>
        <w:rPr>
          <w:spacing w:val="-17"/>
          <w:sz w:val="20"/>
        </w:rPr>
        <w:t> </w:t>
      </w:r>
      <w:r>
        <w:rPr>
          <w:sz w:val="20"/>
        </w:rPr>
        <w:t>fedatario</w:t>
      </w:r>
      <w:r>
        <w:rPr>
          <w:spacing w:val="-18"/>
          <w:sz w:val="20"/>
        </w:rPr>
        <w:t> </w:t>
      </w:r>
      <w:r>
        <w:rPr>
          <w:sz w:val="20"/>
        </w:rPr>
        <w:t>público,</w:t>
      </w:r>
      <w:r>
        <w:rPr>
          <w:spacing w:val="-17"/>
          <w:sz w:val="20"/>
        </w:rPr>
        <w:t> </w:t>
      </w:r>
      <w:r>
        <w:rPr>
          <w:sz w:val="20"/>
        </w:rPr>
        <w:t>que</w:t>
      </w:r>
      <w:r>
        <w:rPr>
          <w:spacing w:val="-18"/>
          <w:sz w:val="20"/>
        </w:rPr>
        <w:t> </w:t>
      </w:r>
      <w:r>
        <w:rPr>
          <w:sz w:val="20"/>
        </w:rPr>
        <w:t>evidencie</w:t>
      </w:r>
      <w:r>
        <w:rPr>
          <w:spacing w:val="-18"/>
          <w:sz w:val="20"/>
        </w:rPr>
        <w:t> </w:t>
      </w:r>
      <w:r>
        <w:rPr>
          <w:sz w:val="20"/>
        </w:rPr>
        <w:t>cada</w:t>
      </w:r>
      <w:r>
        <w:rPr>
          <w:spacing w:val="-17"/>
          <w:sz w:val="20"/>
        </w:rPr>
        <w:t> </w:t>
      </w:r>
      <w:r>
        <w:rPr>
          <w:sz w:val="20"/>
        </w:rPr>
        <w:t>una</w:t>
      </w:r>
      <w:r>
        <w:rPr>
          <w:spacing w:val="-18"/>
          <w:sz w:val="20"/>
        </w:rPr>
        <w:t> </w:t>
      </w:r>
      <w:r>
        <w:rPr>
          <w:sz w:val="20"/>
        </w:rPr>
        <w:t>de</w:t>
      </w:r>
      <w:r>
        <w:rPr>
          <w:spacing w:val="-17"/>
          <w:sz w:val="20"/>
        </w:rPr>
        <w:t> </w:t>
      </w:r>
      <w:r>
        <w:rPr>
          <w:sz w:val="20"/>
        </w:rPr>
        <w:t>las</w:t>
      </w:r>
      <w:r>
        <w:rPr>
          <w:spacing w:val="-18"/>
          <w:sz w:val="20"/>
        </w:rPr>
        <w:t> </w:t>
      </w:r>
      <w:r>
        <w:rPr>
          <w:sz w:val="20"/>
        </w:rPr>
        <w:t>distintas</w:t>
      </w:r>
      <w:r>
        <w:rPr>
          <w:spacing w:val="-17"/>
          <w:sz w:val="20"/>
        </w:rPr>
        <w:t> </w:t>
      </w:r>
      <w:r>
        <w:rPr>
          <w:sz w:val="20"/>
        </w:rPr>
        <w:t>personas pertenecientes</w:t>
      </w:r>
      <w:r>
        <w:rPr>
          <w:spacing w:val="-12"/>
          <w:sz w:val="20"/>
        </w:rPr>
        <w:t> </w:t>
      </w:r>
      <w:r>
        <w:rPr>
          <w:sz w:val="20"/>
        </w:rPr>
        <w:t>a</w:t>
      </w:r>
      <w:r>
        <w:rPr>
          <w:spacing w:val="-12"/>
          <w:sz w:val="20"/>
        </w:rPr>
        <w:t> </w:t>
      </w:r>
      <w:r>
        <w:rPr>
          <w:sz w:val="20"/>
        </w:rPr>
        <w:t>la</w:t>
      </w:r>
      <w:r>
        <w:rPr>
          <w:spacing w:val="-12"/>
          <w:sz w:val="20"/>
        </w:rPr>
        <w:t> </w:t>
      </w:r>
      <w:r>
        <w:rPr>
          <w:sz w:val="20"/>
        </w:rPr>
        <w:t>Comunidad</w:t>
      </w:r>
      <w:r>
        <w:rPr>
          <w:spacing w:val="-12"/>
          <w:sz w:val="20"/>
        </w:rPr>
        <w:t> </w:t>
      </w:r>
      <w:r>
        <w:rPr>
          <w:sz w:val="20"/>
        </w:rPr>
        <w:t>Indígena</w:t>
      </w:r>
      <w:r>
        <w:rPr>
          <w:spacing w:val="-12"/>
          <w:sz w:val="20"/>
        </w:rPr>
        <w:t> </w:t>
      </w:r>
      <w:r>
        <w:rPr>
          <w:sz w:val="20"/>
        </w:rPr>
        <w:t>Maya</w:t>
      </w:r>
      <w:r>
        <w:rPr>
          <w:spacing w:val="-12"/>
          <w:sz w:val="20"/>
        </w:rPr>
        <w:t> </w:t>
      </w:r>
      <w:r>
        <w:rPr>
          <w:sz w:val="20"/>
        </w:rPr>
        <w:t>Q’eqchi’</w:t>
      </w:r>
      <w:r>
        <w:rPr>
          <w:spacing w:val="-12"/>
          <w:sz w:val="20"/>
        </w:rPr>
        <w:t> </w:t>
      </w:r>
      <w:r>
        <w:rPr>
          <w:sz w:val="20"/>
        </w:rPr>
        <w:t>Agua</w:t>
      </w:r>
      <w:r>
        <w:rPr>
          <w:spacing w:val="-12"/>
          <w:sz w:val="20"/>
        </w:rPr>
        <w:t> </w:t>
      </w:r>
      <w:r>
        <w:rPr>
          <w:sz w:val="20"/>
        </w:rPr>
        <w:t>Caliente</w:t>
      </w:r>
      <w:r>
        <w:rPr>
          <w:spacing w:val="-13"/>
          <w:sz w:val="20"/>
        </w:rPr>
        <w:t> </w:t>
      </w:r>
      <w:r>
        <w:rPr>
          <w:sz w:val="20"/>
        </w:rPr>
        <w:t>que</w:t>
      </w:r>
      <w:r>
        <w:rPr>
          <w:spacing w:val="-13"/>
          <w:sz w:val="20"/>
        </w:rPr>
        <w:t> </w:t>
      </w:r>
      <w:r>
        <w:rPr>
          <w:sz w:val="20"/>
        </w:rPr>
        <w:t>adhiera</w:t>
      </w:r>
      <w:r>
        <w:rPr>
          <w:spacing w:val="-12"/>
          <w:sz w:val="20"/>
        </w:rPr>
        <w:t> </w:t>
      </w:r>
      <w:r>
        <w:rPr>
          <w:sz w:val="20"/>
        </w:rPr>
        <w:t>al</w:t>
      </w:r>
      <w:r>
        <w:rPr>
          <w:spacing w:val="-9"/>
          <w:sz w:val="20"/>
        </w:rPr>
        <w:t> </w:t>
      </w:r>
      <w:r>
        <w:rPr>
          <w:sz w:val="20"/>
        </w:rPr>
        <w:t>ejercicio de la representación que ha llevado a cabo el señor Rodrigo Tot y el </w:t>
      </w:r>
      <w:r>
        <w:rPr>
          <w:i/>
          <w:sz w:val="20"/>
        </w:rPr>
        <w:t>Indian Law Resource</w:t>
      </w:r>
      <w:r>
        <w:rPr>
          <w:i/>
          <w:sz w:val="20"/>
        </w:rPr>
        <w:t> Center</w:t>
      </w:r>
      <w:r>
        <w:rPr>
          <w:sz w:val="20"/>
        </w:rPr>
        <w:t>.</w:t>
      </w:r>
      <w:r>
        <w:rPr>
          <w:spacing w:val="-10"/>
          <w:sz w:val="20"/>
        </w:rPr>
        <w:t> </w:t>
      </w:r>
      <w:r>
        <w:rPr>
          <w:sz w:val="20"/>
        </w:rPr>
        <w:t>Además,</w:t>
      </w:r>
      <w:r>
        <w:rPr>
          <w:spacing w:val="-10"/>
          <w:sz w:val="20"/>
        </w:rPr>
        <w:t> </w:t>
      </w:r>
      <w:r>
        <w:rPr>
          <w:sz w:val="20"/>
        </w:rPr>
        <w:t>les</w:t>
      </w:r>
      <w:r>
        <w:rPr>
          <w:spacing w:val="-8"/>
          <w:sz w:val="20"/>
        </w:rPr>
        <w:t> </w:t>
      </w:r>
      <w:r>
        <w:rPr>
          <w:sz w:val="20"/>
        </w:rPr>
        <w:t>solicitó</w:t>
      </w:r>
      <w:r>
        <w:rPr>
          <w:spacing w:val="-8"/>
          <w:sz w:val="20"/>
        </w:rPr>
        <w:t> </w:t>
      </w:r>
      <w:r>
        <w:rPr>
          <w:sz w:val="20"/>
        </w:rPr>
        <w:t>a</w:t>
      </w:r>
      <w:r>
        <w:rPr>
          <w:spacing w:val="-9"/>
          <w:sz w:val="20"/>
        </w:rPr>
        <w:t> </w:t>
      </w:r>
      <w:r>
        <w:rPr>
          <w:sz w:val="20"/>
        </w:rPr>
        <w:t>los</w:t>
      </w:r>
      <w:r>
        <w:rPr>
          <w:spacing w:val="-8"/>
          <w:sz w:val="20"/>
        </w:rPr>
        <w:t> </w:t>
      </w:r>
      <w:r>
        <w:rPr>
          <w:sz w:val="20"/>
        </w:rPr>
        <w:t>representantes</w:t>
      </w:r>
      <w:r>
        <w:rPr>
          <w:spacing w:val="-11"/>
          <w:sz w:val="20"/>
        </w:rPr>
        <w:t> </w:t>
      </w:r>
      <w:r>
        <w:rPr>
          <w:sz w:val="20"/>
        </w:rPr>
        <w:t>que</w:t>
      </w:r>
      <w:r>
        <w:rPr>
          <w:spacing w:val="-9"/>
          <w:sz w:val="20"/>
        </w:rPr>
        <w:t> </w:t>
      </w:r>
      <w:r>
        <w:rPr>
          <w:sz w:val="20"/>
        </w:rPr>
        <w:t>remitieran</w:t>
      </w:r>
      <w:r>
        <w:rPr>
          <w:spacing w:val="-9"/>
          <w:sz w:val="20"/>
        </w:rPr>
        <w:t> </w:t>
      </w:r>
      <w:r>
        <w:rPr>
          <w:sz w:val="20"/>
        </w:rPr>
        <w:t>información</w:t>
      </w:r>
      <w:r>
        <w:rPr>
          <w:spacing w:val="-9"/>
          <w:sz w:val="20"/>
        </w:rPr>
        <w:t> </w:t>
      </w:r>
      <w:r>
        <w:rPr>
          <w:sz w:val="20"/>
        </w:rPr>
        <w:t>actualizada</w:t>
      </w:r>
      <w:r>
        <w:rPr>
          <w:spacing w:val="-9"/>
          <w:sz w:val="20"/>
        </w:rPr>
        <w:t> </w:t>
      </w:r>
      <w:r>
        <w:rPr>
          <w:sz w:val="20"/>
        </w:rPr>
        <w:t>que precise cuántas personas pertenecían a la comunidad Agua Caliente en ese momento y en qué</w:t>
      </w:r>
      <w:r>
        <w:rPr>
          <w:spacing w:val="18"/>
          <w:sz w:val="20"/>
        </w:rPr>
        <w:t> </w:t>
      </w:r>
      <w:r>
        <w:rPr>
          <w:sz w:val="20"/>
        </w:rPr>
        <w:t>zonas</w:t>
      </w:r>
      <w:r>
        <w:rPr>
          <w:spacing w:val="19"/>
          <w:sz w:val="20"/>
        </w:rPr>
        <w:t> </w:t>
      </w:r>
      <w:r>
        <w:rPr>
          <w:sz w:val="20"/>
        </w:rPr>
        <w:t>tienen</w:t>
      </w:r>
      <w:r>
        <w:rPr>
          <w:spacing w:val="23"/>
          <w:sz w:val="20"/>
        </w:rPr>
        <w:t> </w:t>
      </w:r>
      <w:r>
        <w:rPr>
          <w:sz w:val="20"/>
        </w:rPr>
        <w:t>su</w:t>
      </w:r>
      <w:r>
        <w:rPr>
          <w:spacing w:val="20"/>
          <w:sz w:val="20"/>
        </w:rPr>
        <w:t> </w:t>
      </w:r>
      <w:r>
        <w:rPr>
          <w:sz w:val="20"/>
        </w:rPr>
        <w:t>residencia.</w:t>
      </w:r>
      <w:r>
        <w:rPr>
          <w:spacing w:val="22"/>
          <w:sz w:val="20"/>
        </w:rPr>
        <w:t> </w:t>
      </w:r>
      <w:r>
        <w:rPr>
          <w:sz w:val="20"/>
        </w:rPr>
        <w:t>En</w:t>
      </w:r>
      <w:r>
        <w:rPr>
          <w:spacing w:val="21"/>
          <w:sz w:val="20"/>
        </w:rPr>
        <w:t> </w:t>
      </w:r>
      <w:r>
        <w:rPr>
          <w:sz w:val="20"/>
        </w:rPr>
        <w:t>tercer</w:t>
      </w:r>
      <w:r>
        <w:rPr>
          <w:spacing w:val="19"/>
          <w:sz w:val="20"/>
        </w:rPr>
        <w:t> </w:t>
      </w:r>
      <w:r>
        <w:rPr>
          <w:sz w:val="20"/>
        </w:rPr>
        <w:t>término,</w:t>
      </w:r>
      <w:r>
        <w:rPr>
          <w:spacing w:val="19"/>
          <w:sz w:val="20"/>
        </w:rPr>
        <w:t> </w:t>
      </w:r>
      <w:r>
        <w:rPr>
          <w:sz w:val="20"/>
        </w:rPr>
        <w:t>solicitó</w:t>
      </w:r>
      <w:r>
        <w:rPr>
          <w:spacing w:val="19"/>
          <w:sz w:val="20"/>
        </w:rPr>
        <w:t> </w:t>
      </w:r>
      <w:r>
        <w:rPr>
          <w:sz w:val="20"/>
        </w:rPr>
        <w:t>al</w:t>
      </w:r>
      <w:r>
        <w:rPr>
          <w:spacing w:val="20"/>
          <w:sz w:val="20"/>
        </w:rPr>
        <w:t> </w:t>
      </w:r>
      <w:r>
        <w:rPr>
          <w:sz w:val="20"/>
        </w:rPr>
        <w:t>Estado</w:t>
      </w:r>
      <w:r>
        <w:rPr>
          <w:spacing w:val="21"/>
          <w:sz w:val="20"/>
        </w:rPr>
        <w:t> </w:t>
      </w:r>
      <w:r>
        <w:rPr>
          <w:sz w:val="20"/>
        </w:rPr>
        <w:t>que</w:t>
      </w:r>
      <w:r>
        <w:rPr>
          <w:spacing w:val="18"/>
          <w:sz w:val="20"/>
        </w:rPr>
        <w:t> </w:t>
      </w:r>
      <w:r>
        <w:rPr>
          <w:sz w:val="20"/>
        </w:rPr>
        <w:t>remita</w:t>
      </w:r>
      <w:r>
        <w:rPr>
          <w:spacing w:val="20"/>
          <w:sz w:val="20"/>
        </w:rPr>
        <w:t> </w:t>
      </w:r>
      <w:r>
        <w:rPr>
          <w:sz w:val="20"/>
        </w:rPr>
        <w:t>la</w:t>
      </w:r>
      <w:r>
        <w:rPr>
          <w:spacing w:val="20"/>
          <w:sz w:val="20"/>
        </w:rPr>
        <w:t> </w:t>
      </w:r>
      <w:r>
        <w:rPr>
          <w:sz w:val="20"/>
        </w:rPr>
        <w:t>misma</w:t>
      </w:r>
    </w:p>
    <w:p>
      <w:pPr>
        <w:pStyle w:val="BodyText"/>
        <w:spacing w:before="2"/>
        <w:rPr>
          <w:sz w:val="22"/>
        </w:rPr>
      </w:pPr>
      <w:r>
        <w:rPr/>
        <w:pict>
          <v:rect style="position:absolute;margin-left:85.103996pt;margin-top:14.713779pt;width:144.020pt;height:.600010pt;mso-position-horizontal-relative:page;mso-position-vertical-relative:paragraph;z-index:-15726592;mso-wrap-distance-left:0;mso-wrap-distance-right:0" id="docshape6" filled="true" fillcolor="#000000" stroked="false">
            <v:fill type="solid"/>
            <w10:wrap type="topAndBottom"/>
          </v:rect>
        </w:pict>
      </w:r>
    </w:p>
    <w:p>
      <w:pPr>
        <w:spacing w:before="108"/>
        <w:ind w:left="402" w:right="164" w:firstLine="0"/>
        <w:jc w:val="both"/>
        <w:rPr>
          <w:sz w:val="16"/>
        </w:rPr>
      </w:pPr>
      <w:r>
        <w:rPr>
          <w:sz w:val="16"/>
          <w:vertAlign w:val="superscript"/>
        </w:rPr>
        <w:t>21</w:t>
      </w:r>
      <w:r>
        <w:rPr>
          <w:spacing w:val="80"/>
          <w:sz w:val="16"/>
          <w:vertAlign w:val="baseline"/>
        </w:rPr>
        <w:t>   </w:t>
      </w:r>
      <w:r>
        <w:rPr>
          <w:sz w:val="16"/>
          <w:vertAlign w:val="baseline"/>
        </w:rPr>
        <w:t>En observaciones de 7 de marzo de 2022 los representantes indicaron que no estaban en contra de la posible visita, a efectos de que la Corte pudiera “comprender mejor los hechos de este caso y en caso de que le quede</w:t>
      </w:r>
      <w:r>
        <w:rPr>
          <w:spacing w:val="-5"/>
          <w:sz w:val="16"/>
          <w:vertAlign w:val="baseline"/>
        </w:rPr>
        <w:t> </w:t>
      </w:r>
      <w:r>
        <w:rPr>
          <w:sz w:val="16"/>
          <w:vertAlign w:val="baseline"/>
        </w:rPr>
        <w:t>aún</w:t>
      </w:r>
      <w:r>
        <w:rPr>
          <w:spacing w:val="-6"/>
          <w:sz w:val="16"/>
          <w:vertAlign w:val="baseline"/>
        </w:rPr>
        <w:t> </w:t>
      </w:r>
      <w:r>
        <w:rPr>
          <w:sz w:val="16"/>
          <w:vertAlign w:val="baseline"/>
        </w:rPr>
        <w:t>dudas</w:t>
      </w:r>
      <w:r>
        <w:rPr>
          <w:spacing w:val="-5"/>
          <w:sz w:val="16"/>
          <w:vertAlign w:val="baseline"/>
        </w:rPr>
        <w:t> </w:t>
      </w:r>
      <w:r>
        <w:rPr>
          <w:sz w:val="16"/>
          <w:vertAlign w:val="baseline"/>
        </w:rPr>
        <w:t>al</w:t>
      </w:r>
      <w:r>
        <w:rPr>
          <w:spacing w:val="-6"/>
          <w:sz w:val="16"/>
          <w:vertAlign w:val="baseline"/>
        </w:rPr>
        <w:t> </w:t>
      </w:r>
      <w:r>
        <w:rPr>
          <w:sz w:val="16"/>
          <w:vertAlign w:val="baseline"/>
        </w:rPr>
        <w:t>respecto</w:t>
      </w:r>
      <w:r>
        <w:rPr>
          <w:spacing w:val="-7"/>
          <w:sz w:val="16"/>
          <w:vertAlign w:val="baseline"/>
        </w:rPr>
        <w:t> </w:t>
      </w:r>
      <w:r>
        <w:rPr>
          <w:sz w:val="16"/>
          <w:vertAlign w:val="baseline"/>
        </w:rPr>
        <w:t>después</w:t>
      </w:r>
      <w:r>
        <w:rPr>
          <w:spacing w:val="-4"/>
          <w:sz w:val="16"/>
          <w:vertAlign w:val="baseline"/>
        </w:rPr>
        <w:t> </w:t>
      </w:r>
      <w:r>
        <w:rPr>
          <w:sz w:val="16"/>
          <w:vertAlign w:val="baseline"/>
        </w:rPr>
        <w:t>de</w:t>
      </w:r>
      <w:r>
        <w:rPr>
          <w:spacing w:val="-5"/>
          <w:sz w:val="16"/>
          <w:vertAlign w:val="baseline"/>
        </w:rPr>
        <w:t> </w:t>
      </w:r>
      <w:r>
        <w:rPr>
          <w:sz w:val="16"/>
          <w:vertAlign w:val="baseline"/>
        </w:rPr>
        <w:t>la</w:t>
      </w:r>
      <w:r>
        <w:rPr>
          <w:spacing w:val="-6"/>
          <w:sz w:val="16"/>
          <w:vertAlign w:val="baseline"/>
        </w:rPr>
        <w:t> </w:t>
      </w:r>
      <w:r>
        <w:rPr>
          <w:sz w:val="16"/>
          <w:vertAlign w:val="baseline"/>
        </w:rPr>
        <w:t>presentación</w:t>
      </w:r>
      <w:r>
        <w:rPr>
          <w:spacing w:val="-5"/>
          <w:sz w:val="16"/>
          <w:vertAlign w:val="baseline"/>
        </w:rPr>
        <w:t> </w:t>
      </w:r>
      <w:r>
        <w:rPr>
          <w:sz w:val="16"/>
          <w:vertAlign w:val="baseline"/>
        </w:rPr>
        <w:t>de</w:t>
      </w:r>
      <w:r>
        <w:rPr>
          <w:spacing w:val="-5"/>
          <w:sz w:val="16"/>
          <w:vertAlign w:val="baseline"/>
        </w:rPr>
        <w:t> </w:t>
      </w:r>
      <w:r>
        <w:rPr>
          <w:sz w:val="16"/>
          <w:vertAlign w:val="baseline"/>
        </w:rPr>
        <w:t>los</w:t>
      </w:r>
      <w:r>
        <w:rPr>
          <w:spacing w:val="-5"/>
          <w:sz w:val="16"/>
          <w:vertAlign w:val="baseline"/>
        </w:rPr>
        <w:t> </w:t>
      </w:r>
      <w:r>
        <w:rPr>
          <w:sz w:val="16"/>
          <w:vertAlign w:val="baseline"/>
        </w:rPr>
        <w:t>escritos</w:t>
      </w:r>
      <w:r>
        <w:rPr>
          <w:spacing w:val="-5"/>
          <w:sz w:val="16"/>
          <w:vertAlign w:val="baseline"/>
        </w:rPr>
        <w:t> </w:t>
      </w:r>
      <w:r>
        <w:rPr>
          <w:sz w:val="16"/>
          <w:vertAlign w:val="baseline"/>
        </w:rPr>
        <w:t>con</w:t>
      </w:r>
      <w:r>
        <w:rPr>
          <w:spacing w:val="-4"/>
          <w:sz w:val="16"/>
          <w:vertAlign w:val="baseline"/>
        </w:rPr>
        <w:t> </w:t>
      </w:r>
      <w:r>
        <w:rPr>
          <w:sz w:val="16"/>
          <w:vertAlign w:val="baseline"/>
        </w:rPr>
        <w:t>argumentos</w:t>
      </w:r>
      <w:r>
        <w:rPr>
          <w:spacing w:val="-5"/>
          <w:sz w:val="16"/>
          <w:vertAlign w:val="baseline"/>
        </w:rPr>
        <w:t> </w:t>
      </w:r>
      <w:r>
        <w:rPr>
          <w:sz w:val="16"/>
          <w:vertAlign w:val="baseline"/>
        </w:rPr>
        <w:t>finales.</w:t>
      </w:r>
      <w:r>
        <w:rPr>
          <w:spacing w:val="-3"/>
          <w:sz w:val="16"/>
          <w:vertAlign w:val="baseline"/>
        </w:rPr>
        <w:t> </w:t>
      </w:r>
      <w:r>
        <w:rPr>
          <w:sz w:val="16"/>
          <w:vertAlign w:val="baseline"/>
        </w:rPr>
        <w:t>En</w:t>
      </w:r>
      <w:r>
        <w:rPr>
          <w:spacing w:val="-4"/>
          <w:sz w:val="16"/>
          <w:vertAlign w:val="baseline"/>
        </w:rPr>
        <w:t> </w:t>
      </w:r>
      <w:r>
        <w:rPr>
          <w:sz w:val="16"/>
          <w:vertAlign w:val="baseline"/>
        </w:rPr>
        <w:t>la</w:t>
      </w:r>
      <w:r>
        <w:rPr>
          <w:spacing w:val="-3"/>
          <w:sz w:val="16"/>
          <w:vertAlign w:val="baseline"/>
        </w:rPr>
        <w:t> </w:t>
      </w:r>
      <w:r>
        <w:rPr>
          <w:sz w:val="16"/>
          <w:vertAlign w:val="baseline"/>
        </w:rPr>
        <w:t>misma</w:t>
      </w:r>
      <w:r>
        <w:rPr>
          <w:spacing w:val="-8"/>
          <w:sz w:val="16"/>
          <w:vertAlign w:val="baseline"/>
        </w:rPr>
        <w:t> </w:t>
      </w:r>
      <w:r>
        <w:rPr>
          <w:sz w:val="16"/>
          <w:vertAlign w:val="baseline"/>
        </w:rPr>
        <w:t>fecha, la Comisión expresó su disposición para participar en la visita. El 6 de junio de 2022 Alfredo Chub</w:t>
      </w:r>
      <w:r>
        <w:rPr>
          <w:spacing w:val="-1"/>
          <w:sz w:val="16"/>
          <w:vertAlign w:val="baseline"/>
        </w:rPr>
        <w:t> </w:t>
      </w:r>
      <w:r>
        <w:rPr>
          <w:sz w:val="16"/>
          <w:vertAlign w:val="baseline"/>
        </w:rPr>
        <w:t>y Pedro Quinich expresaron</w:t>
      </w:r>
      <w:r>
        <w:rPr>
          <w:spacing w:val="-4"/>
          <w:sz w:val="16"/>
          <w:vertAlign w:val="baseline"/>
        </w:rPr>
        <w:t> </w:t>
      </w:r>
      <w:r>
        <w:rPr>
          <w:sz w:val="16"/>
          <w:vertAlign w:val="baseline"/>
        </w:rPr>
        <w:t>su</w:t>
      </w:r>
      <w:r>
        <w:rPr>
          <w:spacing w:val="-4"/>
          <w:sz w:val="16"/>
          <w:vertAlign w:val="baseline"/>
        </w:rPr>
        <w:t> </w:t>
      </w:r>
      <w:r>
        <w:rPr>
          <w:sz w:val="16"/>
          <w:vertAlign w:val="baseline"/>
        </w:rPr>
        <w:t>anuencia</w:t>
      </w:r>
      <w:r>
        <w:rPr>
          <w:spacing w:val="-3"/>
          <w:sz w:val="16"/>
          <w:vertAlign w:val="baseline"/>
        </w:rPr>
        <w:t> </w:t>
      </w:r>
      <w:r>
        <w:rPr>
          <w:sz w:val="16"/>
          <w:vertAlign w:val="baseline"/>
        </w:rPr>
        <w:t>para</w:t>
      </w:r>
      <w:r>
        <w:rPr>
          <w:spacing w:val="-6"/>
          <w:sz w:val="16"/>
          <w:vertAlign w:val="baseline"/>
        </w:rPr>
        <w:t> </w:t>
      </w:r>
      <w:r>
        <w:rPr>
          <w:sz w:val="16"/>
          <w:vertAlign w:val="baseline"/>
        </w:rPr>
        <w:t>que la</w:t>
      </w:r>
      <w:r>
        <w:rPr>
          <w:spacing w:val="-3"/>
          <w:sz w:val="16"/>
          <w:vertAlign w:val="baseline"/>
        </w:rPr>
        <w:t> </w:t>
      </w:r>
      <w:r>
        <w:rPr>
          <w:sz w:val="16"/>
          <w:vertAlign w:val="baseline"/>
        </w:rPr>
        <w:t>Corte</w:t>
      </w:r>
      <w:r>
        <w:rPr>
          <w:spacing w:val="-5"/>
          <w:sz w:val="16"/>
          <w:vertAlign w:val="baseline"/>
        </w:rPr>
        <w:t> </w:t>
      </w:r>
      <w:r>
        <w:rPr>
          <w:sz w:val="16"/>
          <w:vertAlign w:val="baseline"/>
        </w:rPr>
        <w:t>visite la</w:t>
      </w:r>
      <w:r>
        <w:rPr>
          <w:spacing w:val="-3"/>
          <w:sz w:val="16"/>
          <w:vertAlign w:val="baseline"/>
        </w:rPr>
        <w:t> </w:t>
      </w:r>
      <w:r>
        <w:rPr>
          <w:sz w:val="16"/>
          <w:vertAlign w:val="baseline"/>
        </w:rPr>
        <w:t>comunidad y</w:t>
      </w:r>
      <w:r>
        <w:rPr>
          <w:spacing w:val="-2"/>
          <w:sz w:val="16"/>
          <w:vertAlign w:val="baseline"/>
        </w:rPr>
        <w:t> </w:t>
      </w:r>
      <w:r>
        <w:rPr>
          <w:sz w:val="16"/>
          <w:vertAlign w:val="baseline"/>
        </w:rPr>
        <w:t>el</w:t>
      </w:r>
      <w:r>
        <w:rPr>
          <w:spacing w:val="-3"/>
          <w:sz w:val="16"/>
          <w:vertAlign w:val="baseline"/>
        </w:rPr>
        <w:t> </w:t>
      </w:r>
      <w:r>
        <w:rPr>
          <w:sz w:val="16"/>
          <w:vertAlign w:val="baseline"/>
        </w:rPr>
        <w:t>24</w:t>
      </w:r>
      <w:r>
        <w:rPr>
          <w:spacing w:val="-2"/>
          <w:sz w:val="16"/>
          <w:vertAlign w:val="baseline"/>
        </w:rPr>
        <w:t> </w:t>
      </w:r>
      <w:r>
        <w:rPr>
          <w:sz w:val="16"/>
          <w:vertAlign w:val="baseline"/>
        </w:rPr>
        <w:t>de</w:t>
      </w:r>
      <w:r>
        <w:rPr>
          <w:spacing w:val="-3"/>
          <w:sz w:val="16"/>
          <w:vertAlign w:val="baseline"/>
        </w:rPr>
        <w:t> </w:t>
      </w:r>
      <w:r>
        <w:rPr>
          <w:sz w:val="16"/>
          <w:vertAlign w:val="baseline"/>
        </w:rPr>
        <w:t>junio</w:t>
      </w:r>
      <w:r>
        <w:rPr>
          <w:spacing w:val="-2"/>
          <w:sz w:val="16"/>
          <w:vertAlign w:val="baseline"/>
        </w:rPr>
        <w:t> </w:t>
      </w:r>
      <w:r>
        <w:rPr>
          <w:sz w:val="16"/>
          <w:vertAlign w:val="baseline"/>
        </w:rPr>
        <w:t>de</w:t>
      </w:r>
      <w:r>
        <w:rPr>
          <w:spacing w:val="-5"/>
          <w:sz w:val="16"/>
          <w:vertAlign w:val="baseline"/>
        </w:rPr>
        <w:t> </w:t>
      </w:r>
      <w:r>
        <w:rPr>
          <w:sz w:val="16"/>
          <w:vertAlign w:val="baseline"/>
        </w:rPr>
        <w:t>2022</w:t>
      </w:r>
      <w:r>
        <w:rPr>
          <w:spacing w:val="-2"/>
          <w:sz w:val="16"/>
          <w:vertAlign w:val="baseline"/>
        </w:rPr>
        <w:t> </w:t>
      </w:r>
      <w:r>
        <w:rPr>
          <w:sz w:val="16"/>
          <w:vertAlign w:val="baseline"/>
        </w:rPr>
        <w:t>manifestaron</w:t>
      </w:r>
      <w:r>
        <w:rPr>
          <w:spacing w:val="-4"/>
          <w:sz w:val="16"/>
          <w:vertAlign w:val="baseline"/>
        </w:rPr>
        <w:t> </w:t>
      </w:r>
      <w:r>
        <w:rPr>
          <w:sz w:val="16"/>
          <w:vertAlign w:val="baseline"/>
        </w:rPr>
        <w:t>que la</w:t>
      </w:r>
      <w:r>
        <w:rPr>
          <w:spacing w:val="-3"/>
          <w:sz w:val="16"/>
          <w:vertAlign w:val="baseline"/>
        </w:rPr>
        <w:t> </w:t>
      </w:r>
      <w:r>
        <w:rPr>
          <w:sz w:val="16"/>
          <w:vertAlign w:val="baseline"/>
        </w:rPr>
        <w:t>medida “resulta[ba] indispensable para el resultado del proceso”.</w:t>
      </w:r>
    </w:p>
    <w:p>
      <w:pPr>
        <w:spacing w:before="0"/>
        <w:ind w:left="402" w:right="162" w:firstLine="0"/>
        <w:jc w:val="both"/>
        <w:rPr>
          <w:sz w:val="16"/>
        </w:rPr>
      </w:pPr>
      <w:r>
        <w:rPr>
          <w:sz w:val="16"/>
          <w:vertAlign w:val="superscript"/>
        </w:rPr>
        <w:t>22</w:t>
      </w:r>
      <w:r>
        <w:rPr>
          <w:spacing w:val="80"/>
          <w:sz w:val="16"/>
          <w:vertAlign w:val="baseline"/>
        </w:rPr>
        <w:t>    </w:t>
      </w:r>
      <w:r>
        <w:rPr>
          <w:sz w:val="16"/>
          <w:vertAlign w:val="baseline"/>
        </w:rPr>
        <w:t>El 1 de marzo de 2022 el Estado comunicó a la Corte que requería más información sobre los lugares que el Tribunal estimaba pertinente visitar. El día siguiente, por medio de una comunicación de la Secretaria, se hizo saber al Estado que la Corte, en principio, estaba evaluando visitar el lugar en que se asienta la Comunidad y las zonas</w:t>
      </w:r>
      <w:r>
        <w:rPr>
          <w:spacing w:val="-7"/>
          <w:sz w:val="16"/>
          <w:vertAlign w:val="baseline"/>
        </w:rPr>
        <w:t> </w:t>
      </w:r>
      <w:r>
        <w:rPr>
          <w:sz w:val="16"/>
          <w:vertAlign w:val="baseline"/>
        </w:rPr>
        <w:t>que</w:t>
      </w:r>
      <w:r>
        <w:rPr>
          <w:spacing w:val="-7"/>
          <w:sz w:val="16"/>
          <w:vertAlign w:val="baseline"/>
        </w:rPr>
        <w:t> </w:t>
      </w:r>
      <w:r>
        <w:rPr>
          <w:sz w:val="16"/>
          <w:vertAlign w:val="baseline"/>
        </w:rPr>
        <w:t>corresponden</w:t>
      </w:r>
      <w:r>
        <w:rPr>
          <w:spacing w:val="-7"/>
          <w:sz w:val="16"/>
          <w:vertAlign w:val="baseline"/>
        </w:rPr>
        <w:t> </w:t>
      </w:r>
      <w:r>
        <w:rPr>
          <w:sz w:val="16"/>
          <w:vertAlign w:val="baseline"/>
        </w:rPr>
        <w:t>al</w:t>
      </w:r>
      <w:r>
        <w:rPr>
          <w:spacing w:val="-7"/>
          <w:sz w:val="16"/>
          <w:vertAlign w:val="baseline"/>
        </w:rPr>
        <w:t> </w:t>
      </w:r>
      <w:r>
        <w:rPr>
          <w:sz w:val="16"/>
          <w:vertAlign w:val="baseline"/>
        </w:rPr>
        <w:t>proyecto</w:t>
      </w:r>
      <w:r>
        <w:rPr>
          <w:spacing w:val="-6"/>
          <w:sz w:val="16"/>
          <w:vertAlign w:val="baseline"/>
        </w:rPr>
        <w:t> </w:t>
      </w:r>
      <w:r>
        <w:rPr>
          <w:sz w:val="16"/>
          <w:vertAlign w:val="baseline"/>
        </w:rPr>
        <w:t>minero</w:t>
      </w:r>
      <w:r>
        <w:rPr>
          <w:spacing w:val="-8"/>
          <w:sz w:val="16"/>
          <w:vertAlign w:val="baseline"/>
        </w:rPr>
        <w:t> </w:t>
      </w:r>
      <w:r>
        <w:rPr>
          <w:sz w:val="16"/>
          <w:vertAlign w:val="baseline"/>
        </w:rPr>
        <w:t>“Fénix”,</w:t>
      </w:r>
      <w:r>
        <w:rPr>
          <w:spacing w:val="-8"/>
          <w:sz w:val="16"/>
          <w:vertAlign w:val="baseline"/>
        </w:rPr>
        <w:t> </w:t>
      </w:r>
      <w:r>
        <w:rPr>
          <w:sz w:val="16"/>
          <w:vertAlign w:val="baseline"/>
        </w:rPr>
        <w:t>así</w:t>
      </w:r>
      <w:r>
        <w:rPr>
          <w:spacing w:val="-8"/>
          <w:sz w:val="16"/>
          <w:vertAlign w:val="baseline"/>
        </w:rPr>
        <w:t> </w:t>
      </w:r>
      <w:r>
        <w:rPr>
          <w:sz w:val="16"/>
          <w:vertAlign w:val="baseline"/>
        </w:rPr>
        <w:t>como</w:t>
      </w:r>
      <w:r>
        <w:rPr>
          <w:spacing w:val="-6"/>
          <w:sz w:val="16"/>
          <w:vertAlign w:val="baseline"/>
        </w:rPr>
        <w:t> </w:t>
      </w:r>
      <w:r>
        <w:rPr>
          <w:sz w:val="16"/>
          <w:vertAlign w:val="baseline"/>
        </w:rPr>
        <w:t>sus</w:t>
      </w:r>
      <w:r>
        <w:rPr>
          <w:spacing w:val="-7"/>
          <w:sz w:val="16"/>
          <w:vertAlign w:val="baseline"/>
        </w:rPr>
        <w:t> </w:t>
      </w:r>
      <w:r>
        <w:rPr>
          <w:sz w:val="16"/>
          <w:vertAlign w:val="baseline"/>
        </w:rPr>
        <w:t>áreas</w:t>
      </w:r>
      <w:r>
        <w:rPr>
          <w:spacing w:val="-9"/>
          <w:sz w:val="16"/>
          <w:vertAlign w:val="baseline"/>
        </w:rPr>
        <w:t> </w:t>
      </w:r>
      <w:r>
        <w:rPr>
          <w:sz w:val="16"/>
          <w:vertAlign w:val="baseline"/>
        </w:rPr>
        <w:t>de</w:t>
      </w:r>
      <w:r>
        <w:rPr>
          <w:spacing w:val="-7"/>
          <w:sz w:val="16"/>
          <w:vertAlign w:val="baseline"/>
        </w:rPr>
        <w:t> </w:t>
      </w:r>
      <w:r>
        <w:rPr>
          <w:sz w:val="16"/>
          <w:vertAlign w:val="baseline"/>
        </w:rPr>
        <w:t>influencia,</w:t>
      </w:r>
      <w:r>
        <w:rPr>
          <w:spacing w:val="-8"/>
          <w:sz w:val="16"/>
          <w:vertAlign w:val="baseline"/>
        </w:rPr>
        <w:t> </w:t>
      </w:r>
      <w:r>
        <w:rPr>
          <w:sz w:val="16"/>
          <w:vertAlign w:val="baseline"/>
        </w:rPr>
        <w:t>y</w:t>
      </w:r>
      <w:r>
        <w:rPr>
          <w:spacing w:val="-9"/>
          <w:sz w:val="16"/>
          <w:vertAlign w:val="baseline"/>
        </w:rPr>
        <w:t> </w:t>
      </w:r>
      <w:r>
        <w:rPr>
          <w:sz w:val="16"/>
          <w:vertAlign w:val="baseline"/>
        </w:rPr>
        <w:t>que</w:t>
      </w:r>
      <w:r>
        <w:rPr>
          <w:spacing w:val="-7"/>
          <w:sz w:val="16"/>
          <w:vertAlign w:val="baseline"/>
        </w:rPr>
        <w:t> </w:t>
      </w:r>
      <w:r>
        <w:rPr>
          <w:sz w:val="16"/>
          <w:vertAlign w:val="baseline"/>
        </w:rPr>
        <w:t>una</w:t>
      </w:r>
      <w:r>
        <w:rPr>
          <w:spacing w:val="-7"/>
          <w:sz w:val="16"/>
          <w:vertAlign w:val="baseline"/>
        </w:rPr>
        <w:t> </w:t>
      </w:r>
      <w:r>
        <w:rPr>
          <w:sz w:val="16"/>
          <w:vertAlign w:val="baseline"/>
        </w:rPr>
        <w:t>determinación</w:t>
      </w:r>
      <w:r>
        <w:rPr>
          <w:spacing w:val="-7"/>
          <w:sz w:val="16"/>
          <w:vertAlign w:val="baseline"/>
        </w:rPr>
        <w:t> </w:t>
      </w:r>
      <w:r>
        <w:rPr>
          <w:sz w:val="16"/>
          <w:vertAlign w:val="baseline"/>
        </w:rPr>
        <w:t>más precisa de los lugares podría ser efectuada considerando las observaciones que pudieran expresar las partes y la Comisión Interamericana.</w:t>
      </w:r>
    </w:p>
    <w:p>
      <w:pPr>
        <w:spacing w:line="240" w:lineRule="auto" w:before="0"/>
        <w:ind w:left="402" w:right="163" w:firstLine="0"/>
        <w:jc w:val="both"/>
        <w:rPr>
          <w:sz w:val="16"/>
        </w:rPr>
      </w:pPr>
      <w:r>
        <w:rPr>
          <w:sz w:val="16"/>
          <w:vertAlign w:val="superscript"/>
        </w:rPr>
        <w:t>23</w:t>
      </w:r>
      <w:r>
        <w:rPr>
          <w:spacing w:val="80"/>
          <w:w w:val="150"/>
          <w:sz w:val="16"/>
          <w:vertAlign w:val="baseline"/>
        </w:rPr>
        <w:t>  </w:t>
      </w:r>
      <w:r>
        <w:rPr>
          <w:sz w:val="16"/>
          <w:vertAlign w:val="baseline"/>
        </w:rPr>
        <w:t>El Estado remitió una grabación audiovisual, que no será considerada, en tanto su presentación no fue solicitada y no responde a una oportunidad prevista en el Reglamento. Por otra parte, el Tribunal nota, con preocupación,</w:t>
      </w:r>
      <w:r>
        <w:rPr>
          <w:spacing w:val="-11"/>
          <w:sz w:val="16"/>
          <w:vertAlign w:val="baseline"/>
        </w:rPr>
        <w:t> </w:t>
      </w:r>
      <w:r>
        <w:rPr>
          <w:sz w:val="16"/>
          <w:vertAlign w:val="baseline"/>
        </w:rPr>
        <w:t>que</w:t>
      </w:r>
      <w:r>
        <w:rPr>
          <w:spacing w:val="-13"/>
          <w:sz w:val="16"/>
          <w:vertAlign w:val="baseline"/>
        </w:rPr>
        <w:t> </w:t>
      </w:r>
      <w:r>
        <w:rPr>
          <w:sz w:val="16"/>
          <w:vertAlign w:val="baseline"/>
        </w:rPr>
        <w:t>los</w:t>
      </w:r>
      <w:r>
        <w:rPr>
          <w:spacing w:val="-13"/>
          <w:sz w:val="16"/>
          <w:vertAlign w:val="baseline"/>
        </w:rPr>
        <w:t> </w:t>
      </w:r>
      <w:r>
        <w:rPr>
          <w:sz w:val="16"/>
          <w:vertAlign w:val="baseline"/>
        </w:rPr>
        <w:t>representantes,</w:t>
      </w:r>
      <w:r>
        <w:rPr>
          <w:spacing w:val="-10"/>
          <w:sz w:val="16"/>
          <w:vertAlign w:val="baseline"/>
        </w:rPr>
        <w:t> </w:t>
      </w:r>
      <w:r>
        <w:rPr>
          <w:sz w:val="16"/>
          <w:vertAlign w:val="baseline"/>
        </w:rPr>
        <w:t>aun</w:t>
      </w:r>
      <w:r>
        <w:rPr>
          <w:spacing w:val="-12"/>
          <w:sz w:val="16"/>
          <w:vertAlign w:val="baseline"/>
        </w:rPr>
        <w:t> </w:t>
      </w:r>
      <w:r>
        <w:rPr>
          <w:sz w:val="16"/>
          <w:vertAlign w:val="baseline"/>
        </w:rPr>
        <w:t>sin</w:t>
      </w:r>
      <w:r>
        <w:rPr>
          <w:spacing w:val="-12"/>
          <w:sz w:val="16"/>
          <w:vertAlign w:val="baseline"/>
        </w:rPr>
        <w:t> </w:t>
      </w:r>
      <w:r>
        <w:rPr>
          <w:sz w:val="16"/>
          <w:vertAlign w:val="baseline"/>
        </w:rPr>
        <w:t>manifestar</w:t>
      </w:r>
      <w:r>
        <w:rPr>
          <w:spacing w:val="-12"/>
          <w:sz w:val="16"/>
          <w:vertAlign w:val="baseline"/>
        </w:rPr>
        <w:t> </w:t>
      </w:r>
      <w:r>
        <w:rPr>
          <w:sz w:val="16"/>
          <w:vertAlign w:val="baseline"/>
        </w:rPr>
        <w:t>un</w:t>
      </w:r>
      <w:r>
        <w:rPr>
          <w:spacing w:val="-11"/>
          <w:sz w:val="16"/>
          <w:vertAlign w:val="baseline"/>
        </w:rPr>
        <w:t> </w:t>
      </w:r>
      <w:r>
        <w:rPr>
          <w:sz w:val="16"/>
          <w:vertAlign w:val="baseline"/>
        </w:rPr>
        <w:t>rechazo</w:t>
      </w:r>
      <w:r>
        <w:rPr>
          <w:spacing w:val="-13"/>
          <w:sz w:val="16"/>
          <w:vertAlign w:val="baseline"/>
        </w:rPr>
        <w:t> </w:t>
      </w:r>
      <w:r>
        <w:rPr>
          <w:sz w:val="16"/>
          <w:vertAlign w:val="baseline"/>
        </w:rPr>
        <w:t>directo</w:t>
      </w:r>
      <w:r>
        <w:rPr>
          <w:spacing w:val="-12"/>
          <w:sz w:val="16"/>
          <w:vertAlign w:val="baseline"/>
        </w:rPr>
        <w:t> </w:t>
      </w:r>
      <w:r>
        <w:rPr>
          <w:sz w:val="16"/>
          <w:vertAlign w:val="baseline"/>
        </w:rPr>
        <w:t>a</w:t>
      </w:r>
      <w:r>
        <w:rPr>
          <w:spacing w:val="-11"/>
          <w:sz w:val="16"/>
          <w:vertAlign w:val="baseline"/>
        </w:rPr>
        <w:t> </w:t>
      </w:r>
      <w:r>
        <w:rPr>
          <w:sz w:val="16"/>
          <w:vertAlign w:val="baseline"/>
        </w:rPr>
        <w:t>una</w:t>
      </w:r>
      <w:r>
        <w:rPr>
          <w:spacing w:val="-14"/>
          <w:sz w:val="16"/>
          <w:vertAlign w:val="baseline"/>
        </w:rPr>
        <w:t> </w:t>
      </w:r>
      <w:r>
        <w:rPr>
          <w:sz w:val="16"/>
          <w:vertAlign w:val="baseline"/>
        </w:rPr>
        <w:t>visita</w:t>
      </w:r>
      <w:r>
        <w:rPr>
          <w:spacing w:val="-14"/>
          <w:sz w:val="16"/>
          <w:vertAlign w:val="baseline"/>
        </w:rPr>
        <w:t> </w:t>
      </w:r>
      <w:r>
        <w:rPr>
          <w:sz w:val="16"/>
          <w:vertAlign w:val="baseline"/>
        </w:rPr>
        <w:t>de</w:t>
      </w:r>
      <w:r>
        <w:rPr>
          <w:spacing w:val="-11"/>
          <w:sz w:val="16"/>
          <w:vertAlign w:val="baseline"/>
        </w:rPr>
        <w:t> </w:t>
      </w:r>
      <w:r>
        <w:rPr>
          <w:sz w:val="16"/>
          <w:vertAlign w:val="baseline"/>
        </w:rPr>
        <w:t>la</w:t>
      </w:r>
      <w:r>
        <w:rPr>
          <w:spacing w:val="-13"/>
          <w:sz w:val="16"/>
          <w:vertAlign w:val="baseline"/>
        </w:rPr>
        <w:t> </w:t>
      </w:r>
      <w:r>
        <w:rPr>
          <w:sz w:val="16"/>
          <w:vertAlign w:val="baseline"/>
        </w:rPr>
        <w:t>Corte</w:t>
      </w:r>
      <w:r>
        <w:rPr>
          <w:spacing w:val="-10"/>
          <w:sz w:val="16"/>
          <w:vertAlign w:val="baseline"/>
        </w:rPr>
        <w:t> </w:t>
      </w:r>
      <w:r>
        <w:rPr>
          <w:sz w:val="16"/>
          <w:vertAlign w:val="baseline"/>
        </w:rPr>
        <w:t>a</w:t>
      </w:r>
      <w:r>
        <w:rPr>
          <w:spacing w:val="-14"/>
          <w:sz w:val="16"/>
          <w:vertAlign w:val="baseline"/>
        </w:rPr>
        <w:t> </w:t>
      </w:r>
      <w:r>
        <w:rPr>
          <w:sz w:val="16"/>
          <w:vertAlign w:val="baseline"/>
        </w:rPr>
        <w:t>la</w:t>
      </w:r>
      <w:r>
        <w:rPr>
          <w:spacing w:val="-11"/>
          <w:sz w:val="16"/>
          <w:vertAlign w:val="baseline"/>
        </w:rPr>
        <w:t> </w:t>
      </w:r>
      <w:r>
        <w:rPr>
          <w:sz w:val="16"/>
          <w:vertAlign w:val="baseline"/>
        </w:rPr>
        <w:t>Comunidad, expresaron</w:t>
      </w:r>
      <w:r>
        <w:rPr>
          <w:spacing w:val="-7"/>
          <w:sz w:val="16"/>
          <w:vertAlign w:val="baseline"/>
        </w:rPr>
        <w:t> </w:t>
      </w:r>
      <w:r>
        <w:rPr>
          <w:sz w:val="16"/>
          <w:vertAlign w:val="baseline"/>
        </w:rPr>
        <w:t>que</w:t>
      </w:r>
      <w:r>
        <w:rPr>
          <w:spacing w:val="-4"/>
          <w:sz w:val="16"/>
          <w:vertAlign w:val="baseline"/>
        </w:rPr>
        <w:t> </w:t>
      </w:r>
      <w:r>
        <w:rPr>
          <w:sz w:val="16"/>
          <w:vertAlign w:val="baseline"/>
        </w:rPr>
        <w:t>solo</w:t>
      </w:r>
      <w:r>
        <w:rPr>
          <w:spacing w:val="-6"/>
          <w:sz w:val="16"/>
          <w:vertAlign w:val="baseline"/>
        </w:rPr>
        <w:t> </w:t>
      </w:r>
      <w:r>
        <w:rPr>
          <w:sz w:val="16"/>
          <w:vertAlign w:val="baseline"/>
        </w:rPr>
        <w:t>“[e]n</w:t>
      </w:r>
      <w:r>
        <w:rPr>
          <w:spacing w:val="-6"/>
          <w:sz w:val="16"/>
          <w:vertAlign w:val="baseline"/>
        </w:rPr>
        <w:t> </w:t>
      </w:r>
      <w:r>
        <w:rPr>
          <w:sz w:val="16"/>
          <w:vertAlign w:val="baseline"/>
        </w:rPr>
        <w:t>principio”</w:t>
      </w:r>
      <w:r>
        <w:rPr>
          <w:spacing w:val="-3"/>
          <w:sz w:val="16"/>
          <w:vertAlign w:val="baseline"/>
        </w:rPr>
        <w:t> </w:t>
      </w:r>
      <w:r>
        <w:rPr>
          <w:sz w:val="16"/>
          <w:vertAlign w:val="baseline"/>
        </w:rPr>
        <w:t>la</w:t>
      </w:r>
      <w:r>
        <w:rPr>
          <w:spacing w:val="-5"/>
          <w:sz w:val="16"/>
          <w:vertAlign w:val="baseline"/>
        </w:rPr>
        <w:t> </w:t>
      </w:r>
      <w:r>
        <w:rPr>
          <w:sz w:val="16"/>
          <w:vertAlign w:val="baseline"/>
        </w:rPr>
        <w:t>consideraban</w:t>
      </w:r>
      <w:r>
        <w:rPr>
          <w:spacing w:val="-7"/>
          <w:sz w:val="16"/>
          <w:vertAlign w:val="baseline"/>
        </w:rPr>
        <w:t> </w:t>
      </w:r>
      <w:r>
        <w:rPr>
          <w:sz w:val="16"/>
          <w:vertAlign w:val="baseline"/>
        </w:rPr>
        <w:t>permitente.</w:t>
      </w:r>
      <w:r>
        <w:rPr>
          <w:spacing w:val="-5"/>
          <w:sz w:val="16"/>
          <w:vertAlign w:val="baseline"/>
        </w:rPr>
        <w:t> </w:t>
      </w:r>
      <w:r>
        <w:rPr>
          <w:sz w:val="16"/>
          <w:vertAlign w:val="baseline"/>
        </w:rPr>
        <w:t>Lo</w:t>
      </w:r>
      <w:r>
        <w:rPr>
          <w:spacing w:val="-4"/>
          <w:sz w:val="16"/>
          <w:vertAlign w:val="baseline"/>
        </w:rPr>
        <w:t> </w:t>
      </w:r>
      <w:r>
        <w:rPr>
          <w:sz w:val="16"/>
          <w:vertAlign w:val="baseline"/>
        </w:rPr>
        <w:t>anterior,</w:t>
      </w:r>
      <w:r>
        <w:rPr>
          <w:spacing w:val="-5"/>
          <w:sz w:val="16"/>
          <w:vertAlign w:val="baseline"/>
        </w:rPr>
        <w:t> </w:t>
      </w:r>
      <w:r>
        <w:rPr>
          <w:sz w:val="16"/>
          <w:vertAlign w:val="baseline"/>
        </w:rPr>
        <w:t>explicando</w:t>
      </w:r>
      <w:r>
        <w:rPr>
          <w:spacing w:val="-6"/>
          <w:sz w:val="16"/>
          <w:vertAlign w:val="baseline"/>
        </w:rPr>
        <w:t> </w:t>
      </w:r>
      <w:r>
        <w:rPr>
          <w:sz w:val="16"/>
          <w:vertAlign w:val="baseline"/>
        </w:rPr>
        <w:t>que,</w:t>
      </w:r>
      <w:r>
        <w:rPr>
          <w:spacing w:val="-5"/>
          <w:sz w:val="16"/>
          <w:vertAlign w:val="baseline"/>
        </w:rPr>
        <w:t> </w:t>
      </w:r>
      <w:r>
        <w:rPr>
          <w:sz w:val="16"/>
          <w:vertAlign w:val="baseline"/>
        </w:rPr>
        <w:t>si</w:t>
      </w:r>
      <w:r>
        <w:rPr>
          <w:spacing w:val="-5"/>
          <w:sz w:val="16"/>
          <w:vertAlign w:val="baseline"/>
        </w:rPr>
        <w:t> </w:t>
      </w:r>
      <w:r>
        <w:rPr>
          <w:sz w:val="16"/>
          <w:vertAlign w:val="baseline"/>
        </w:rPr>
        <w:t>bien</w:t>
      </w:r>
      <w:r>
        <w:rPr>
          <w:spacing w:val="-5"/>
          <w:sz w:val="16"/>
          <w:vertAlign w:val="baseline"/>
        </w:rPr>
        <w:t> </w:t>
      </w:r>
      <w:r>
        <w:rPr>
          <w:sz w:val="16"/>
          <w:vertAlign w:val="baseline"/>
        </w:rPr>
        <w:t>no</w:t>
      </w:r>
      <w:r>
        <w:rPr>
          <w:spacing w:val="-6"/>
          <w:sz w:val="16"/>
          <w:vertAlign w:val="baseline"/>
        </w:rPr>
        <w:t> </w:t>
      </w:r>
      <w:r>
        <w:rPr>
          <w:sz w:val="16"/>
          <w:vertAlign w:val="baseline"/>
        </w:rPr>
        <w:t>se</w:t>
      </w:r>
      <w:r>
        <w:rPr>
          <w:spacing w:val="-7"/>
          <w:sz w:val="16"/>
          <w:vertAlign w:val="baseline"/>
        </w:rPr>
        <w:t> </w:t>
      </w:r>
      <w:r>
        <w:rPr>
          <w:sz w:val="16"/>
          <w:vertAlign w:val="baseline"/>
        </w:rPr>
        <w:t>oponían, pues no tenían “nada que ocultar”, tenían reparos en relación con la pertinencia y oportunidad de la medida de prueba, a</w:t>
      </w:r>
      <w:r>
        <w:rPr>
          <w:spacing w:val="-5"/>
          <w:sz w:val="16"/>
          <w:vertAlign w:val="baseline"/>
        </w:rPr>
        <w:t> </w:t>
      </w:r>
      <w:r>
        <w:rPr>
          <w:sz w:val="16"/>
          <w:vertAlign w:val="baseline"/>
        </w:rPr>
        <w:t>partir</w:t>
      </w:r>
      <w:r>
        <w:rPr>
          <w:spacing w:val="-1"/>
          <w:sz w:val="16"/>
          <w:vertAlign w:val="baseline"/>
        </w:rPr>
        <w:t> </w:t>
      </w:r>
      <w:r>
        <w:rPr>
          <w:sz w:val="16"/>
          <w:vertAlign w:val="baseline"/>
        </w:rPr>
        <w:t>de</w:t>
      </w:r>
      <w:r>
        <w:rPr>
          <w:spacing w:val="-2"/>
          <w:sz w:val="16"/>
          <w:vertAlign w:val="baseline"/>
        </w:rPr>
        <w:t> </w:t>
      </w:r>
      <w:r>
        <w:rPr>
          <w:sz w:val="16"/>
          <w:vertAlign w:val="baseline"/>
        </w:rPr>
        <w:t>una serie</w:t>
      </w:r>
      <w:r>
        <w:rPr>
          <w:spacing w:val="-4"/>
          <w:sz w:val="16"/>
          <w:vertAlign w:val="baseline"/>
        </w:rPr>
        <w:t> </w:t>
      </w:r>
      <w:r>
        <w:rPr>
          <w:sz w:val="16"/>
          <w:vertAlign w:val="baseline"/>
        </w:rPr>
        <w:t>de</w:t>
      </w:r>
      <w:r>
        <w:rPr>
          <w:spacing w:val="-2"/>
          <w:sz w:val="16"/>
          <w:vertAlign w:val="baseline"/>
        </w:rPr>
        <w:t> </w:t>
      </w:r>
      <w:r>
        <w:rPr>
          <w:sz w:val="16"/>
          <w:vertAlign w:val="baseline"/>
        </w:rPr>
        <w:t>factores</w:t>
      </w:r>
      <w:r>
        <w:rPr>
          <w:spacing w:val="-2"/>
          <w:sz w:val="16"/>
          <w:vertAlign w:val="baseline"/>
        </w:rPr>
        <w:t> </w:t>
      </w:r>
      <w:r>
        <w:rPr>
          <w:sz w:val="16"/>
          <w:vertAlign w:val="baseline"/>
        </w:rPr>
        <w:t>y</w:t>
      </w:r>
      <w:r>
        <w:rPr>
          <w:spacing w:val="-4"/>
          <w:sz w:val="16"/>
          <w:vertAlign w:val="baseline"/>
        </w:rPr>
        <w:t> </w:t>
      </w:r>
      <w:r>
        <w:rPr>
          <w:sz w:val="16"/>
          <w:vertAlign w:val="baseline"/>
        </w:rPr>
        <w:t>considerando,</w:t>
      </w:r>
      <w:r>
        <w:rPr>
          <w:spacing w:val="-3"/>
          <w:sz w:val="16"/>
          <w:vertAlign w:val="baseline"/>
        </w:rPr>
        <w:t> </w:t>
      </w:r>
      <w:r>
        <w:rPr>
          <w:sz w:val="16"/>
          <w:vertAlign w:val="baseline"/>
        </w:rPr>
        <w:t>como</w:t>
      </w:r>
      <w:r>
        <w:rPr>
          <w:spacing w:val="-1"/>
          <w:sz w:val="16"/>
          <w:vertAlign w:val="baseline"/>
        </w:rPr>
        <w:t> </w:t>
      </w:r>
      <w:r>
        <w:rPr>
          <w:sz w:val="16"/>
          <w:vertAlign w:val="baseline"/>
        </w:rPr>
        <w:t>una</w:t>
      </w:r>
      <w:r>
        <w:rPr>
          <w:spacing w:val="-3"/>
          <w:sz w:val="16"/>
          <w:vertAlign w:val="baseline"/>
        </w:rPr>
        <w:t> </w:t>
      </w:r>
      <w:r>
        <w:rPr>
          <w:sz w:val="16"/>
          <w:vertAlign w:val="baseline"/>
        </w:rPr>
        <w:t>posibilidad,</w:t>
      </w:r>
      <w:r>
        <w:rPr>
          <w:spacing w:val="-3"/>
          <w:sz w:val="16"/>
          <w:vertAlign w:val="baseline"/>
        </w:rPr>
        <w:t> </w:t>
      </w:r>
      <w:r>
        <w:rPr>
          <w:sz w:val="16"/>
          <w:vertAlign w:val="baseline"/>
        </w:rPr>
        <w:t>que</w:t>
      </w:r>
      <w:r>
        <w:rPr>
          <w:spacing w:val="-4"/>
          <w:sz w:val="16"/>
          <w:vertAlign w:val="baseline"/>
        </w:rPr>
        <w:t> </w:t>
      </w:r>
      <w:r>
        <w:rPr>
          <w:sz w:val="16"/>
          <w:vertAlign w:val="baseline"/>
        </w:rPr>
        <w:t>el</w:t>
      </w:r>
      <w:r>
        <w:rPr>
          <w:spacing w:val="-3"/>
          <w:sz w:val="16"/>
          <w:vertAlign w:val="baseline"/>
        </w:rPr>
        <w:t> </w:t>
      </w:r>
      <w:r>
        <w:rPr>
          <w:sz w:val="16"/>
          <w:vertAlign w:val="baseline"/>
        </w:rPr>
        <w:t>Tribunal pudiera</w:t>
      </w:r>
      <w:r>
        <w:rPr>
          <w:spacing w:val="-3"/>
          <w:sz w:val="16"/>
          <w:vertAlign w:val="baseline"/>
        </w:rPr>
        <w:t> </w:t>
      </w:r>
      <w:r>
        <w:rPr>
          <w:sz w:val="16"/>
          <w:vertAlign w:val="baseline"/>
        </w:rPr>
        <w:t>ya no</w:t>
      </w:r>
      <w:r>
        <w:rPr>
          <w:spacing w:val="-1"/>
          <w:sz w:val="16"/>
          <w:vertAlign w:val="baseline"/>
        </w:rPr>
        <w:t> </w:t>
      </w:r>
      <w:r>
        <w:rPr>
          <w:sz w:val="16"/>
          <w:vertAlign w:val="baseline"/>
        </w:rPr>
        <w:t>tener “dudas” sobre los hechos del caso con base en las presentaciones escritas efectuadas en el proceso. De modo contrario, el señor Alfredo Chub en diversas ocasiones expresó su interés y conformidad con la medida de prueba </w:t>
      </w:r>
      <w:r>
        <w:rPr>
          <w:spacing w:val="-2"/>
          <w:sz w:val="16"/>
          <w:vertAlign w:val="baseline"/>
        </w:rPr>
        <w:t>referida.</w:t>
      </w:r>
    </w:p>
    <w:p>
      <w:pPr>
        <w:spacing w:after="0" w:line="240" w:lineRule="auto"/>
        <w:jc w:val="both"/>
        <w:rPr>
          <w:sz w:val="16"/>
        </w:rPr>
        <w:sectPr>
          <w:pgSz w:w="12240" w:h="15840"/>
          <w:pgMar w:header="0" w:footer="1042" w:top="1340" w:bottom="1240" w:left="1300" w:right="1060"/>
        </w:sectPr>
      </w:pPr>
    </w:p>
    <w:p>
      <w:pPr>
        <w:pStyle w:val="BodyText"/>
        <w:spacing w:before="76"/>
        <w:ind w:left="402" w:right="170"/>
        <w:jc w:val="both"/>
      </w:pPr>
      <w:r>
        <w:rPr/>
        <w:t>información. Además, solicitó</w:t>
      </w:r>
      <w:r>
        <w:rPr>
          <w:spacing w:val="-1"/>
        </w:rPr>
        <w:t> </w:t>
      </w:r>
      <w:r>
        <w:rPr/>
        <w:t>al Estado</w:t>
      </w:r>
      <w:r>
        <w:rPr>
          <w:spacing w:val="-1"/>
        </w:rPr>
        <w:t> </w:t>
      </w:r>
      <w:r>
        <w:rPr/>
        <w:t>que</w:t>
      </w:r>
      <w:r>
        <w:rPr>
          <w:spacing w:val="-1"/>
        </w:rPr>
        <w:t> </w:t>
      </w:r>
      <w:r>
        <w:rPr/>
        <w:t>informe</w:t>
      </w:r>
      <w:r>
        <w:rPr>
          <w:spacing w:val="-1"/>
        </w:rPr>
        <w:t> </w:t>
      </w:r>
      <w:r>
        <w:rPr/>
        <w:t>si han existido</w:t>
      </w:r>
      <w:r>
        <w:rPr>
          <w:spacing w:val="-1"/>
        </w:rPr>
        <w:t> </w:t>
      </w:r>
      <w:r>
        <w:rPr/>
        <w:t>resoluciones,</w:t>
      </w:r>
      <w:r>
        <w:rPr>
          <w:spacing w:val="-1"/>
        </w:rPr>
        <w:t> </w:t>
      </w:r>
      <w:r>
        <w:rPr/>
        <w:t>sentencias u</w:t>
      </w:r>
      <w:r>
        <w:rPr>
          <w:spacing w:val="-16"/>
        </w:rPr>
        <w:t> </w:t>
      </w:r>
      <w:r>
        <w:rPr/>
        <w:t>otro</w:t>
      </w:r>
      <w:r>
        <w:rPr>
          <w:spacing w:val="-18"/>
        </w:rPr>
        <w:t> </w:t>
      </w:r>
      <w:r>
        <w:rPr/>
        <w:t>tipo</w:t>
      </w:r>
      <w:r>
        <w:rPr>
          <w:spacing w:val="-17"/>
        </w:rPr>
        <w:t> </w:t>
      </w:r>
      <w:r>
        <w:rPr/>
        <w:t>de</w:t>
      </w:r>
      <w:r>
        <w:rPr>
          <w:spacing w:val="-18"/>
        </w:rPr>
        <w:t> </w:t>
      </w:r>
      <w:r>
        <w:rPr/>
        <w:t>decisiones</w:t>
      </w:r>
      <w:r>
        <w:rPr>
          <w:spacing w:val="-15"/>
        </w:rPr>
        <w:t> </w:t>
      </w:r>
      <w:r>
        <w:rPr/>
        <w:t>o</w:t>
      </w:r>
      <w:r>
        <w:rPr>
          <w:spacing w:val="-18"/>
        </w:rPr>
        <w:t> </w:t>
      </w:r>
      <w:r>
        <w:rPr/>
        <w:t>pronunciamientos,</w:t>
      </w:r>
      <w:r>
        <w:rPr>
          <w:spacing w:val="-11"/>
        </w:rPr>
        <w:t> </w:t>
      </w:r>
      <w:r>
        <w:rPr/>
        <w:t>ya</w:t>
      </w:r>
      <w:r>
        <w:rPr>
          <w:spacing w:val="-17"/>
        </w:rPr>
        <w:t> </w:t>
      </w:r>
      <w:r>
        <w:rPr/>
        <w:t>sean</w:t>
      </w:r>
      <w:r>
        <w:rPr>
          <w:spacing w:val="-16"/>
        </w:rPr>
        <w:t> </w:t>
      </w:r>
      <w:r>
        <w:rPr/>
        <w:t>definitivos</w:t>
      </w:r>
      <w:r>
        <w:rPr>
          <w:spacing w:val="-15"/>
        </w:rPr>
        <w:t> </w:t>
      </w:r>
      <w:r>
        <w:rPr/>
        <w:t>o</w:t>
      </w:r>
      <w:r>
        <w:rPr>
          <w:spacing w:val="-18"/>
        </w:rPr>
        <w:t> </w:t>
      </w:r>
      <w:r>
        <w:rPr/>
        <w:t>interlocutorios,</w:t>
      </w:r>
      <w:r>
        <w:rPr>
          <w:spacing w:val="-17"/>
        </w:rPr>
        <w:t> </w:t>
      </w:r>
      <w:r>
        <w:rPr/>
        <w:t>de</w:t>
      </w:r>
      <w:r>
        <w:rPr>
          <w:spacing w:val="-18"/>
        </w:rPr>
        <w:t> </w:t>
      </w:r>
      <w:r>
        <w:rPr/>
        <w:t>la</w:t>
      </w:r>
      <w:r>
        <w:rPr>
          <w:spacing w:val="-16"/>
        </w:rPr>
        <w:t> </w:t>
      </w:r>
      <w:r>
        <w:rPr/>
        <w:t>Corte de Constitucionalidad que haya efectuado una evaluación, provisional o definitiva, sobre el cumplimiento</w:t>
      </w:r>
      <w:r>
        <w:rPr>
          <w:spacing w:val="-5"/>
        </w:rPr>
        <w:t> </w:t>
      </w:r>
      <w:r>
        <w:rPr/>
        <w:t>de</w:t>
      </w:r>
      <w:r>
        <w:rPr>
          <w:spacing w:val="-2"/>
        </w:rPr>
        <w:t> </w:t>
      </w:r>
      <w:r>
        <w:rPr/>
        <w:t>lo</w:t>
      </w:r>
      <w:r>
        <w:rPr>
          <w:spacing w:val="-5"/>
        </w:rPr>
        <w:t> </w:t>
      </w:r>
      <w:r>
        <w:rPr/>
        <w:t>dispuesto</w:t>
      </w:r>
      <w:r>
        <w:rPr>
          <w:spacing w:val="-3"/>
        </w:rPr>
        <w:t> </w:t>
      </w:r>
      <w:r>
        <w:rPr/>
        <w:t>en</w:t>
      </w:r>
      <w:r>
        <w:rPr>
          <w:spacing w:val="-3"/>
        </w:rPr>
        <w:t> </w:t>
      </w:r>
      <w:r>
        <w:rPr/>
        <w:t>la</w:t>
      </w:r>
      <w:r>
        <w:rPr>
          <w:spacing w:val="-3"/>
        </w:rPr>
        <w:t> </w:t>
      </w:r>
      <w:r>
        <w:rPr/>
        <w:t>sentencia</w:t>
      </w:r>
      <w:r>
        <w:rPr>
          <w:spacing w:val="-1"/>
        </w:rPr>
        <w:t> </w:t>
      </w:r>
      <w:r>
        <w:rPr/>
        <w:t>de</w:t>
      </w:r>
      <w:r>
        <w:rPr>
          <w:spacing w:val="-2"/>
        </w:rPr>
        <w:t> </w:t>
      </w:r>
      <w:r>
        <w:rPr/>
        <w:t>18</w:t>
      </w:r>
      <w:r>
        <w:rPr>
          <w:spacing w:val="-4"/>
        </w:rPr>
        <w:t> </w:t>
      </w:r>
      <w:r>
        <w:rPr/>
        <w:t>de</w:t>
      </w:r>
      <w:r>
        <w:rPr>
          <w:spacing w:val="-5"/>
        </w:rPr>
        <w:t> </w:t>
      </w:r>
      <w:r>
        <w:rPr/>
        <w:t>junio</w:t>
      </w:r>
      <w:r>
        <w:rPr>
          <w:spacing w:val="-5"/>
        </w:rPr>
        <w:t> </w:t>
      </w:r>
      <w:r>
        <w:rPr/>
        <w:t>de</w:t>
      </w:r>
      <w:r>
        <w:rPr>
          <w:spacing w:val="-2"/>
        </w:rPr>
        <w:t> </w:t>
      </w:r>
      <w:r>
        <w:rPr/>
        <w:t>2020</w:t>
      </w:r>
      <w:r>
        <w:rPr>
          <w:spacing w:val="-4"/>
        </w:rPr>
        <w:t> </w:t>
      </w:r>
      <w:r>
        <w:rPr/>
        <w:t>(</w:t>
      </w:r>
      <w:r>
        <w:rPr>
          <w:i/>
        </w:rPr>
        <w:t>infra</w:t>
      </w:r>
      <w:r>
        <w:rPr>
          <w:i/>
          <w:spacing w:val="-3"/>
        </w:rPr>
        <w:t> </w:t>
      </w:r>
      <w:r>
        <w:rPr/>
        <w:t>párr.</w:t>
      </w:r>
      <w:r>
        <w:rPr>
          <w:spacing w:val="-4"/>
        </w:rPr>
        <w:t> </w:t>
      </w:r>
      <w:r>
        <w:rPr/>
        <w:t>154).</w:t>
      </w:r>
      <w:r>
        <w:rPr>
          <w:spacing w:val="-5"/>
        </w:rPr>
        <w:t> </w:t>
      </w:r>
      <w:r>
        <w:rPr/>
        <w:t>El</w:t>
      </w:r>
      <w:r>
        <w:rPr>
          <w:spacing w:val="-3"/>
        </w:rPr>
        <w:t> </w:t>
      </w:r>
      <w:r>
        <w:rPr/>
        <w:t>19 de</w:t>
      </w:r>
      <w:r>
        <w:rPr>
          <w:spacing w:val="-10"/>
        </w:rPr>
        <w:t> </w:t>
      </w:r>
      <w:r>
        <w:rPr/>
        <w:t>mayo</w:t>
      </w:r>
      <w:r>
        <w:rPr>
          <w:spacing w:val="-10"/>
        </w:rPr>
        <w:t> </w:t>
      </w:r>
      <w:r>
        <w:rPr/>
        <w:t>de</w:t>
      </w:r>
      <w:r>
        <w:rPr>
          <w:spacing w:val="-10"/>
        </w:rPr>
        <w:t> </w:t>
      </w:r>
      <w:r>
        <w:rPr/>
        <w:t>2022,</w:t>
      </w:r>
      <w:r>
        <w:rPr>
          <w:spacing w:val="-9"/>
        </w:rPr>
        <w:t> </w:t>
      </w:r>
      <w:r>
        <w:rPr/>
        <w:t>los</w:t>
      </w:r>
      <w:r>
        <w:rPr>
          <w:spacing w:val="-7"/>
        </w:rPr>
        <w:t> </w:t>
      </w:r>
      <w:r>
        <w:rPr/>
        <w:t>representantes</w:t>
      </w:r>
      <w:r>
        <w:rPr>
          <w:spacing w:val="-6"/>
        </w:rPr>
        <w:t> </w:t>
      </w:r>
      <w:r>
        <w:rPr/>
        <w:t>y</w:t>
      </w:r>
      <w:r>
        <w:rPr>
          <w:spacing w:val="-9"/>
        </w:rPr>
        <w:t> </w:t>
      </w:r>
      <w:r>
        <w:rPr/>
        <w:t>el</w:t>
      </w:r>
      <w:r>
        <w:rPr>
          <w:spacing w:val="-9"/>
        </w:rPr>
        <w:t> </w:t>
      </w:r>
      <w:r>
        <w:rPr/>
        <w:t>Estado</w:t>
      </w:r>
      <w:r>
        <w:rPr>
          <w:spacing w:val="-10"/>
        </w:rPr>
        <w:t> </w:t>
      </w:r>
      <w:r>
        <w:rPr/>
        <w:t>presentaron</w:t>
      </w:r>
      <w:r>
        <w:rPr>
          <w:spacing w:val="-8"/>
        </w:rPr>
        <w:t> </w:t>
      </w:r>
      <w:r>
        <w:rPr/>
        <w:t>la</w:t>
      </w:r>
      <w:r>
        <w:rPr>
          <w:spacing w:val="-8"/>
        </w:rPr>
        <w:t> </w:t>
      </w:r>
      <w:r>
        <w:rPr/>
        <w:t>información</w:t>
      </w:r>
      <w:r>
        <w:rPr>
          <w:spacing w:val="-8"/>
        </w:rPr>
        <w:t> </w:t>
      </w:r>
      <w:r>
        <w:rPr/>
        <w:t>solicitada.</w:t>
      </w:r>
      <w:r>
        <w:rPr>
          <w:spacing w:val="-4"/>
        </w:rPr>
        <w:t> </w:t>
      </w:r>
      <w:r>
        <w:rPr/>
        <w:t>El</w:t>
      </w:r>
      <w:r>
        <w:rPr>
          <w:spacing w:val="-9"/>
        </w:rPr>
        <w:t> </w:t>
      </w:r>
      <w:r>
        <w:rPr/>
        <w:t>31 de agosto de 2022, el Estado y la Comisión presentaron observaciones.</w:t>
      </w:r>
    </w:p>
    <w:p>
      <w:pPr>
        <w:pStyle w:val="BodyText"/>
        <w:spacing w:before="1"/>
      </w:pPr>
    </w:p>
    <w:p>
      <w:pPr>
        <w:pStyle w:val="ListParagraph"/>
        <w:numPr>
          <w:ilvl w:val="0"/>
          <w:numId w:val="9"/>
        </w:numPr>
        <w:tabs>
          <w:tab w:pos="1110" w:val="left" w:leader="none"/>
        </w:tabs>
        <w:spacing w:line="240" w:lineRule="auto" w:before="0" w:after="0"/>
        <w:ind w:left="402" w:right="166" w:firstLine="0"/>
        <w:jc w:val="both"/>
        <w:rPr>
          <w:sz w:val="20"/>
        </w:rPr>
      </w:pPr>
      <w:r>
        <w:rPr>
          <w:i/>
          <w:sz w:val="20"/>
        </w:rPr>
        <w:t>Alegatos y observaciones finales escritos</w:t>
      </w:r>
      <w:r>
        <w:rPr>
          <w:sz w:val="20"/>
        </w:rPr>
        <w:t>. – El 11 de marzo de 2022, los representantes,</w:t>
      </w:r>
      <w:r>
        <w:rPr>
          <w:spacing w:val="-10"/>
          <w:sz w:val="20"/>
        </w:rPr>
        <w:t> </w:t>
      </w:r>
      <w:r>
        <w:rPr>
          <w:sz w:val="20"/>
        </w:rPr>
        <w:t>el</w:t>
      </w:r>
      <w:r>
        <w:rPr>
          <w:spacing w:val="-12"/>
          <w:sz w:val="20"/>
        </w:rPr>
        <w:t> </w:t>
      </w:r>
      <w:r>
        <w:rPr>
          <w:sz w:val="20"/>
        </w:rPr>
        <w:t>Estado</w:t>
      </w:r>
      <w:r>
        <w:rPr>
          <w:spacing w:val="-13"/>
          <w:sz w:val="20"/>
        </w:rPr>
        <w:t> </w:t>
      </w:r>
      <w:r>
        <w:rPr>
          <w:sz w:val="20"/>
        </w:rPr>
        <w:t>y</w:t>
      </w:r>
      <w:r>
        <w:rPr>
          <w:spacing w:val="-11"/>
          <w:sz w:val="20"/>
        </w:rPr>
        <w:t> </w:t>
      </w:r>
      <w:r>
        <w:rPr>
          <w:sz w:val="20"/>
        </w:rPr>
        <w:t>la</w:t>
      </w:r>
      <w:r>
        <w:rPr>
          <w:spacing w:val="-12"/>
          <w:sz w:val="20"/>
        </w:rPr>
        <w:t> </w:t>
      </w:r>
      <w:r>
        <w:rPr>
          <w:sz w:val="20"/>
        </w:rPr>
        <w:t>Comisión</w:t>
      </w:r>
      <w:r>
        <w:rPr>
          <w:spacing w:val="-13"/>
          <w:sz w:val="20"/>
        </w:rPr>
        <w:t> </w:t>
      </w:r>
      <w:r>
        <w:rPr>
          <w:sz w:val="20"/>
        </w:rPr>
        <w:t>presentaron</w:t>
      </w:r>
      <w:r>
        <w:rPr>
          <w:spacing w:val="-11"/>
          <w:sz w:val="20"/>
        </w:rPr>
        <w:t> </w:t>
      </w:r>
      <w:r>
        <w:rPr>
          <w:sz w:val="20"/>
        </w:rPr>
        <w:t>sus</w:t>
      </w:r>
      <w:r>
        <w:rPr>
          <w:spacing w:val="-13"/>
          <w:sz w:val="20"/>
        </w:rPr>
        <w:t> </w:t>
      </w:r>
      <w:r>
        <w:rPr>
          <w:sz w:val="20"/>
        </w:rPr>
        <w:t>alegatos</w:t>
      </w:r>
      <w:r>
        <w:rPr>
          <w:spacing w:val="-8"/>
          <w:sz w:val="20"/>
        </w:rPr>
        <w:t> </w:t>
      </w:r>
      <w:r>
        <w:rPr>
          <w:sz w:val="20"/>
        </w:rPr>
        <w:t>y</w:t>
      </w:r>
      <w:r>
        <w:rPr>
          <w:spacing w:val="-13"/>
          <w:sz w:val="20"/>
        </w:rPr>
        <w:t> </w:t>
      </w:r>
      <w:r>
        <w:rPr>
          <w:sz w:val="20"/>
        </w:rPr>
        <w:t>observaciones</w:t>
      </w:r>
      <w:r>
        <w:rPr>
          <w:spacing w:val="-9"/>
          <w:sz w:val="20"/>
        </w:rPr>
        <w:t> </w:t>
      </w:r>
      <w:r>
        <w:rPr>
          <w:sz w:val="20"/>
        </w:rPr>
        <w:t>finales</w:t>
      </w:r>
      <w:r>
        <w:rPr>
          <w:spacing w:val="-13"/>
          <w:sz w:val="20"/>
        </w:rPr>
        <w:t> </w:t>
      </w:r>
      <w:r>
        <w:rPr>
          <w:sz w:val="20"/>
        </w:rPr>
        <w:t>por escrito y las partes remitieron documentación anexa. El 9 de mayo de 2022, la Comisión comunicó</w:t>
      </w:r>
      <w:r>
        <w:rPr>
          <w:spacing w:val="-18"/>
          <w:sz w:val="20"/>
        </w:rPr>
        <w:t> </w:t>
      </w:r>
      <w:r>
        <w:rPr>
          <w:sz w:val="20"/>
        </w:rPr>
        <w:t>sus</w:t>
      </w:r>
      <w:r>
        <w:rPr>
          <w:spacing w:val="-18"/>
          <w:sz w:val="20"/>
        </w:rPr>
        <w:t> </w:t>
      </w:r>
      <w:r>
        <w:rPr>
          <w:sz w:val="20"/>
        </w:rPr>
        <w:t>observaciones</w:t>
      </w:r>
      <w:r>
        <w:rPr>
          <w:spacing w:val="-17"/>
          <w:sz w:val="20"/>
        </w:rPr>
        <w:t> </w:t>
      </w:r>
      <w:r>
        <w:rPr>
          <w:sz w:val="20"/>
        </w:rPr>
        <w:t>sobre</w:t>
      </w:r>
      <w:r>
        <w:rPr>
          <w:spacing w:val="-18"/>
          <w:sz w:val="20"/>
        </w:rPr>
        <w:t> </w:t>
      </w:r>
      <w:r>
        <w:rPr>
          <w:sz w:val="20"/>
        </w:rPr>
        <w:t>los</w:t>
      </w:r>
      <w:r>
        <w:rPr>
          <w:spacing w:val="-17"/>
          <w:sz w:val="20"/>
        </w:rPr>
        <w:t> </w:t>
      </w:r>
      <w:r>
        <w:rPr>
          <w:sz w:val="20"/>
        </w:rPr>
        <w:t>anexos</w:t>
      </w:r>
      <w:r>
        <w:rPr>
          <w:spacing w:val="-18"/>
          <w:sz w:val="20"/>
        </w:rPr>
        <w:t> </w:t>
      </w:r>
      <w:r>
        <w:rPr>
          <w:sz w:val="20"/>
        </w:rPr>
        <w:t>presentados</w:t>
      </w:r>
      <w:r>
        <w:rPr>
          <w:spacing w:val="-18"/>
          <w:sz w:val="20"/>
        </w:rPr>
        <w:t> </w:t>
      </w:r>
      <w:r>
        <w:rPr>
          <w:sz w:val="20"/>
        </w:rPr>
        <w:t>por</w:t>
      </w:r>
      <w:r>
        <w:rPr>
          <w:spacing w:val="-17"/>
          <w:sz w:val="20"/>
        </w:rPr>
        <w:t> </w:t>
      </w:r>
      <w:r>
        <w:rPr>
          <w:sz w:val="20"/>
        </w:rPr>
        <w:t>el</w:t>
      </w:r>
      <w:r>
        <w:rPr>
          <w:spacing w:val="-18"/>
          <w:sz w:val="20"/>
        </w:rPr>
        <w:t> </w:t>
      </w:r>
      <w:r>
        <w:rPr>
          <w:sz w:val="20"/>
        </w:rPr>
        <w:t>Estado</w:t>
      </w:r>
      <w:r>
        <w:rPr>
          <w:spacing w:val="-17"/>
          <w:sz w:val="20"/>
        </w:rPr>
        <w:t> </w:t>
      </w:r>
      <w:r>
        <w:rPr>
          <w:sz w:val="20"/>
        </w:rPr>
        <w:t>y</w:t>
      </w:r>
      <w:r>
        <w:rPr>
          <w:spacing w:val="-18"/>
          <w:sz w:val="20"/>
        </w:rPr>
        <w:t> </w:t>
      </w:r>
      <w:r>
        <w:rPr>
          <w:sz w:val="20"/>
        </w:rPr>
        <w:t>los</w:t>
      </w:r>
      <w:r>
        <w:rPr>
          <w:spacing w:val="-17"/>
          <w:sz w:val="20"/>
        </w:rPr>
        <w:t> </w:t>
      </w:r>
      <w:r>
        <w:rPr>
          <w:sz w:val="20"/>
        </w:rPr>
        <w:t>representantes, el Estado presentó sus observaciones sobre los anexos al escrito de alegatos finales de los representantes</w:t>
      </w:r>
      <w:r>
        <w:rPr>
          <w:spacing w:val="-8"/>
          <w:sz w:val="20"/>
        </w:rPr>
        <w:t> </w:t>
      </w:r>
      <w:r>
        <w:rPr>
          <w:sz w:val="20"/>
        </w:rPr>
        <w:t>y</w:t>
      </w:r>
      <w:r>
        <w:rPr>
          <w:spacing w:val="-6"/>
          <w:sz w:val="20"/>
        </w:rPr>
        <w:t> </w:t>
      </w:r>
      <w:r>
        <w:rPr>
          <w:sz w:val="20"/>
        </w:rPr>
        <w:t>estos</w:t>
      </w:r>
      <w:r>
        <w:rPr>
          <w:spacing w:val="-6"/>
          <w:sz w:val="20"/>
        </w:rPr>
        <w:t> </w:t>
      </w:r>
      <w:r>
        <w:rPr>
          <w:sz w:val="20"/>
        </w:rPr>
        <w:t>remitieron</w:t>
      </w:r>
      <w:r>
        <w:rPr>
          <w:spacing w:val="-5"/>
          <w:sz w:val="20"/>
        </w:rPr>
        <w:t> </w:t>
      </w:r>
      <w:r>
        <w:rPr>
          <w:sz w:val="20"/>
        </w:rPr>
        <w:t>observaciones</w:t>
      </w:r>
      <w:r>
        <w:rPr>
          <w:spacing w:val="-7"/>
          <w:sz w:val="20"/>
        </w:rPr>
        <w:t> </w:t>
      </w:r>
      <w:r>
        <w:rPr>
          <w:sz w:val="20"/>
        </w:rPr>
        <w:t>sobre</w:t>
      </w:r>
      <w:r>
        <w:rPr>
          <w:spacing w:val="-9"/>
          <w:sz w:val="20"/>
        </w:rPr>
        <w:t> </w:t>
      </w:r>
      <w:r>
        <w:rPr>
          <w:sz w:val="20"/>
        </w:rPr>
        <w:t>la</w:t>
      </w:r>
      <w:r>
        <w:rPr>
          <w:spacing w:val="-8"/>
          <w:sz w:val="20"/>
        </w:rPr>
        <w:t> </w:t>
      </w:r>
      <w:r>
        <w:rPr>
          <w:sz w:val="20"/>
        </w:rPr>
        <w:t>documentación</w:t>
      </w:r>
      <w:r>
        <w:rPr>
          <w:spacing w:val="-5"/>
          <w:sz w:val="20"/>
        </w:rPr>
        <w:t> </w:t>
      </w:r>
      <w:r>
        <w:rPr>
          <w:sz w:val="20"/>
        </w:rPr>
        <w:t>anexa</w:t>
      </w:r>
      <w:r>
        <w:rPr>
          <w:spacing w:val="-8"/>
          <w:sz w:val="20"/>
        </w:rPr>
        <w:t> </w:t>
      </w:r>
      <w:r>
        <w:rPr>
          <w:sz w:val="20"/>
        </w:rPr>
        <w:t>al</w:t>
      </w:r>
      <w:r>
        <w:rPr>
          <w:spacing w:val="-5"/>
          <w:sz w:val="20"/>
        </w:rPr>
        <w:t> </w:t>
      </w:r>
      <w:r>
        <w:rPr>
          <w:sz w:val="20"/>
        </w:rPr>
        <w:t>escrito</w:t>
      </w:r>
      <w:r>
        <w:rPr>
          <w:spacing w:val="-7"/>
          <w:sz w:val="20"/>
        </w:rPr>
        <w:t> </w:t>
      </w:r>
      <w:r>
        <w:rPr>
          <w:sz w:val="20"/>
        </w:rPr>
        <w:t>de alegatos finales del Estado.</w:t>
      </w:r>
    </w:p>
    <w:p>
      <w:pPr>
        <w:pStyle w:val="BodyText"/>
        <w:spacing w:before="2"/>
      </w:pPr>
    </w:p>
    <w:p>
      <w:pPr>
        <w:pStyle w:val="ListParagraph"/>
        <w:numPr>
          <w:ilvl w:val="0"/>
          <w:numId w:val="9"/>
        </w:numPr>
        <w:tabs>
          <w:tab w:pos="1110" w:val="left" w:leader="none"/>
        </w:tabs>
        <w:spacing w:line="240" w:lineRule="auto" w:before="0" w:after="0"/>
        <w:ind w:left="402" w:right="171" w:firstLine="0"/>
        <w:jc w:val="both"/>
        <w:rPr>
          <w:sz w:val="20"/>
        </w:rPr>
      </w:pPr>
      <w:r>
        <w:rPr>
          <w:i/>
          <w:sz w:val="20"/>
        </w:rPr>
        <w:t>Deliberación del presente caso</w:t>
      </w:r>
      <w:r>
        <w:rPr>
          <w:sz w:val="20"/>
        </w:rPr>
        <w:t>. – La Corte inició la deliberación de la presente sentencia</w:t>
      </w:r>
      <w:r>
        <w:rPr>
          <w:spacing w:val="-13"/>
          <w:sz w:val="20"/>
        </w:rPr>
        <w:t> </w:t>
      </w:r>
      <w:r>
        <w:rPr>
          <w:sz w:val="20"/>
        </w:rPr>
        <w:t>el</w:t>
      </w:r>
      <w:r>
        <w:rPr>
          <w:spacing w:val="-16"/>
          <w:sz w:val="20"/>
        </w:rPr>
        <w:t> </w:t>
      </w:r>
      <w:r>
        <w:rPr>
          <w:sz w:val="20"/>
        </w:rPr>
        <w:t>17</w:t>
      </w:r>
      <w:r>
        <w:rPr>
          <w:spacing w:val="-15"/>
          <w:sz w:val="20"/>
        </w:rPr>
        <w:t> </w:t>
      </w:r>
      <w:r>
        <w:rPr>
          <w:sz w:val="20"/>
        </w:rPr>
        <w:t>de</w:t>
      </w:r>
      <w:r>
        <w:rPr>
          <w:spacing w:val="-17"/>
          <w:sz w:val="20"/>
        </w:rPr>
        <w:t> </w:t>
      </w:r>
      <w:r>
        <w:rPr>
          <w:sz w:val="20"/>
        </w:rPr>
        <w:t>abril</w:t>
      </w:r>
      <w:r>
        <w:rPr>
          <w:spacing w:val="-16"/>
          <w:sz w:val="20"/>
        </w:rPr>
        <w:t> </w:t>
      </w:r>
      <w:r>
        <w:rPr>
          <w:sz w:val="20"/>
        </w:rPr>
        <w:t>de</w:t>
      </w:r>
      <w:r>
        <w:rPr>
          <w:spacing w:val="-17"/>
          <w:sz w:val="20"/>
        </w:rPr>
        <w:t> </w:t>
      </w:r>
      <w:r>
        <w:rPr>
          <w:sz w:val="20"/>
        </w:rPr>
        <w:t>2023,</w:t>
      </w:r>
      <w:r>
        <w:rPr>
          <w:spacing w:val="-13"/>
          <w:sz w:val="20"/>
        </w:rPr>
        <w:t> </w:t>
      </w:r>
      <w:r>
        <w:rPr>
          <w:sz w:val="20"/>
        </w:rPr>
        <w:t>durante</w:t>
      </w:r>
      <w:r>
        <w:rPr>
          <w:spacing w:val="-15"/>
          <w:sz w:val="20"/>
        </w:rPr>
        <w:t> </w:t>
      </w:r>
      <w:r>
        <w:rPr>
          <w:sz w:val="20"/>
        </w:rPr>
        <w:t>el</w:t>
      </w:r>
      <w:r>
        <w:rPr>
          <w:spacing w:val="-16"/>
          <w:sz w:val="20"/>
        </w:rPr>
        <w:t> </w:t>
      </w:r>
      <w:r>
        <w:rPr>
          <w:sz w:val="20"/>
        </w:rPr>
        <w:t>157º</w:t>
      </w:r>
      <w:r>
        <w:rPr>
          <w:spacing w:val="-17"/>
          <w:sz w:val="20"/>
        </w:rPr>
        <w:t> </w:t>
      </w:r>
      <w:r>
        <w:rPr>
          <w:sz w:val="20"/>
        </w:rPr>
        <w:t>Período</w:t>
      </w:r>
      <w:r>
        <w:rPr>
          <w:spacing w:val="-17"/>
          <w:sz w:val="20"/>
        </w:rPr>
        <w:t> </w:t>
      </w:r>
      <w:r>
        <w:rPr>
          <w:sz w:val="20"/>
        </w:rPr>
        <w:t>Ordinario</w:t>
      </w:r>
      <w:r>
        <w:rPr>
          <w:spacing w:val="-17"/>
          <w:sz w:val="20"/>
        </w:rPr>
        <w:t> </w:t>
      </w:r>
      <w:r>
        <w:rPr>
          <w:sz w:val="20"/>
        </w:rPr>
        <w:t>de</w:t>
      </w:r>
      <w:r>
        <w:rPr>
          <w:spacing w:val="-17"/>
          <w:sz w:val="20"/>
        </w:rPr>
        <w:t> </w:t>
      </w:r>
      <w:r>
        <w:rPr>
          <w:sz w:val="20"/>
        </w:rPr>
        <w:t>Sesiones,</w:t>
      </w:r>
      <w:r>
        <w:rPr>
          <w:spacing w:val="-17"/>
          <w:sz w:val="20"/>
        </w:rPr>
        <w:t> </w:t>
      </w:r>
      <w:r>
        <w:rPr>
          <w:sz w:val="20"/>
        </w:rPr>
        <w:t>y</w:t>
      </w:r>
      <w:r>
        <w:rPr>
          <w:spacing w:val="-16"/>
          <w:sz w:val="20"/>
        </w:rPr>
        <w:t> </w:t>
      </w:r>
      <w:r>
        <w:rPr>
          <w:sz w:val="20"/>
        </w:rPr>
        <w:t>la</w:t>
      </w:r>
      <w:r>
        <w:rPr>
          <w:spacing w:val="-16"/>
          <w:sz w:val="20"/>
        </w:rPr>
        <w:t> </w:t>
      </w:r>
      <w:r>
        <w:rPr>
          <w:sz w:val="20"/>
        </w:rPr>
        <w:t>concluyó el 16 de mayo de 2023, durante el 158º Período Ordinario de Sesiones. Las deliberaciones se desarrollaron de modo virtual.</w:t>
      </w:r>
    </w:p>
    <w:p>
      <w:pPr>
        <w:pStyle w:val="BodyText"/>
        <w:spacing w:before="11"/>
        <w:rPr>
          <w:sz w:val="19"/>
        </w:rPr>
      </w:pPr>
    </w:p>
    <w:p>
      <w:pPr>
        <w:pStyle w:val="Heading1"/>
        <w:ind w:left="4235" w:right="4005" w:firstLine="2"/>
      </w:pPr>
      <w:bookmarkStart w:name="_bookmark4" w:id="6"/>
      <w:bookmarkEnd w:id="6"/>
      <w:r>
        <w:rPr>
          <w:b w:val="0"/>
        </w:rPr>
      </w:r>
      <w:r>
        <w:rPr>
          <w:spacing w:val="-4"/>
        </w:rPr>
        <w:t>III </w:t>
      </w:r>
      <w:bookmarkStart w:name="_bookmark5" w:id="7"/>
      <w:bookmarkEnd w:id="7"/>
      <w:r>
        <w:rPr>
          <w:spacing w:val="-2"/>
        </w:rPr>
        <w:t>COMP</w:t>
      </w:r>
      <w:r>
        <w:rPr>
          <w:spacing w:val="-2"/>
        </w:rPr>
        <w:t>ETENCIA</w:t>
      </w:r>
    </w:p>
    <w:p>
      <w:pPr>
        <w:pStyle w:val="BodyText"/>
        <w:spacing w:before="1"/>
        <w:rPr>
          <w:b/>
        </w:rPr>
      </w:pPr>
    </w:p>
    <w:p>
      <w:pPr>
        <w:pStyle w:val="ListParagraph"/>
        <w:numPr>
          <w:ilvl w:val="0"/>
          <w:numId w:val="9"/>
        </w:numPr>
        <w:tabs>
          <w:tab w:pos="1110" w:val="left" w:leader="none"/>
        </w:tabs>
        <w:spacing w:line="240" w:lineRule="auto" w:before="0" w:after="0"/>
        <w:ind w:left="402" w:right="176" w:firstLine="0"/>
        <w:jc w:val="both"/>
        <w:rPr>
          <w:sz w:val="20"/>
        </w:rPr>
      </w:pPr>
      <w:r>
        <w:rPr>
          <w:sz w:val="20"/>
        </w:rPr>
        <w:t>La Corte Interamericana es competente para conocer del presente caso, en los términos</w:t>
      </w:r>
      <w:r>
        <w:rPr>
          <w:spacing w:val="-18"/>
          <w:sz w:val="20"/>
        </w:rPr>
        <w:t> </w:t>
      </w:r>
      <w:r>
        <w:rPr>
          <w:sz w:val="20"/>
        </w:rPr>
        <w:t>del</w:t>
      </w:r>
      <w:r>
        <w:rPr>
          <w:spacing w:val="-16"/>
          <w:sz w:val="20"/>
        </w:rPr>
        <w:t> </w:t>
      </w:r>
      <w:r>
        <w:rPr>
          <w:sz w:val="20"/>
        </w:rPr>
        <w:t>artículo</w:t>
      </w:r>
      <w:r>
        <w:rPr>
          <w:spacing w:val="-18"/>
          <w:sz w:val="20"/>
        </w:rPr>
        <w:t> </w:t>
      </w:r>
      <w:r>
        <w:rPr>
          <w:sz w:val="20"/>
        </w:rPr>
        <w:t>62.3</w:t>
      </w:r>
      <w:r>
        <w:rPr>
          <w:spacing w:val="-16"/>
          <w:sz w:val="20"/>
        </w:rPr>
        <w:t> </w:t>
      </w:r>
      <w:r>
        <w:rPr>
          <w:sz w:val="20"/>
        </w:rPr>
        <w:t>de</w:t>
      </w:r>
      <w:r>
        <w:rPr>
          <w:spacing w:val="-18"/>
          <w:sz w:val="20"/>
        </w:rPr>
        <w:t> </w:t>
      </w:r>
      <w:r>
        <w:rPr>
          <w:sz w:val="20"/>
        </w:rPr>
        <w:t>la</w:t>
      </w:r>
      <w:r>
        <w:rPr>
          <w:spacing w:val="-16"/>
          <w:sz w:val="20"/>
        </w:rPr>
        <w:t> </w:t>
      </w:r>
      <w:r>
        <w:rPr>
          <w:sz w:val="20"/>
        </w:rPr>
        <w:t>Convención</w:t>
      </w:r>
      <w:r>
        <w:rPr>
          <w:spacing w:val="-17"/>
          <w:sz w:val="20"/>
        </w:rPr>
        <w:t> </w:t>
      </w:r>
      <w:r>
        <w:rPr>
          <w:sz w:val="20"/>
        </w:rPr>
        <w:t>Americana,</w:t>
      </w:r>
      <w:r>
        <w:rPr>
          <w:spacing w:val="-15"/>
          <w:sz w:val="20"/>
        </w:rPr>
        <w:t> </w:t>
      </w:r>
      <w:r>
        <w:rPr>
          <w:sz w:val="20"/>
        </w:rPr>
        <w:t>en</w:t>
      </w:r>
      <w:r>
        <w:rPr>
          <w:spacing w:val="-16"/>
          <w:sz w:val="20"/>
        </w:rPr>
        <w:t> </w:t>
      </w:r>
      <w:r>
        <w:rPr>
          <w:sz w:val="20"/>
        </w:rPr>
        <w:t>razón</w:t>
      </w:r>
      <w:r>
        <w:rPr>
          <w:spacing w:val="-16"/>
          <w:sz w:val="20"/>
        </w:rPr>
        <w:t> </w:t>
      </w:r>
      <w:r>
        <w:rPr>
          <w:sz w:val="20"/>
        </w:rPr>
        <w:t>de</w:t>
      </w:r>
      <w:r>
        <w:rPr>
          <w:spacing w:val="-18"/>
          <w:sz w:val="20"/>
        </w:rPr>
        <w:t> </w:t>
      </w:r>
      <w:r>
        <w:rPr>
          <w:sz w:val="20"/>
        </w:rPr>
        <w:t>que</w:t>
      </w:r>
      <w:r>
        <w:rPr>
          <w:spacing w:val="-15"/>
          <w:sz w:val="20"/>
        </w:rPr>
        <w:t> </w:t>
      </w:r>
      <w:r>
        <w:rPr>
          <w:sz w:val="20"/>
        </w:rPr>
        <w:t>Guatemala</w:t>
      </w:r>
      <w:r>
        <w:rPr>
          <w:spacing w:val="-14"/>
          <w:sz w:val="20"/>
        </w:rPr>
        <w:t> </w:t>
      </w:r>
      <w:r>
        <w:rPr>
          <w:sz w:val="20"/>
        </w:rPr>
        <w:t>es</w:t>
      </w:r>
      <w:r>
        <w:rPr>
          <w:spacing w:val="-18"/>
          <w:sz w:val="20"/>
        </w:rPr>
        <w:t> </w:t>
      </w:r>
      <w:r>
        <w:rPr>
          <w:sz w:val="20"/>
        </w:rPr>
        <w:t>Estado Parte de dicho instrumento desde el 25 de mayo de 1978 y reconoció la competencia contenciosa de la Corte el 9 de marzo de 1987.</w:t>
      </w:r>
    </w:p>
    <w:p>
      <w:pPr>
        <w:pStyle w:val="BodyText"/>
        <w:spacing w:before="11"/>
        <w:rPr>
          <w:sz w:val="19"/>
        </w:rPr>
      </w:pPr>
    </w:p>
    <w:p>
      <w:pPr>
        <w:pStyle w:val="Heading1"/>
        <w:spacing w:line="243" w:lineRule="exact"/>
        <w:ind w:left="425" w:right="198"/>
      </w:pPr>
      <w:bookmarkStart w:name="_bookmark6" w:id="8"/>
      <w:bookmarkEnd w:id="8"/>
      <w:r>
        <w:rPr>
          <w:b w:val="0"/>
        </w:rPr>
      </w:r>
      <w:r>
        <w:rPr>
          <w:spacing w:val="-5"/>
        </w:rPr>
        <w:t>IV</w:t>
      </w:r>
    </w:p>
    <w:p>
      <w:pPr>
        <w:spacing w:before="0"/>
        <w:ind w:left="418" w:right="198" w:firstLine="0"/>
        <w:jc w:val="center"/>
        <w:rPr>
          <w:b/>
          <w:sz w:val="20"/>
        </w:rPr>
      </w:pPr>
      <w:bookmarkStart w:name="_bookmark7" w:id="9"/>
      <w:bookmarkEnd w:id="9"/>
      <w:r>
        <w:rPr/>
      </w:r>
      <w:r>
        <w:rPr>
          <w:b/>
          <w:sz w:val="20"/>
        </w:rPr>
        <w:t>REPRESENTACIÓN</w:t>
      </w:r>
      <w:r>
        <w:rPr>
          <w:b/>
          <w:spacing w:val="-10"/>
          <w:sz w:val="20"/>
        </w:rPr>
        <w:t> </w:t>
      </w:r>
      <w:r>
        <w:rPr>
          <w:b/>
          <w:sz w:val="20"/>
        </w:rPr>
        <w:t>DE</w:t>
      </w:r>
      <w:r>
        <w:rPr>
          <w:b/>
          <w:spacing w:val="-6"/>
          <w:sz w:val="20"/>
        </w:rPr>
        <w:t> </w:t>
      </w:r>
      <w:r>
        <w:rPr>
          <w:b/>
          <w:sz w:val="20"/>
        </w:rPr>
        <w:t>LA</w:t>
      </w:r>
      <w:r>
        <w:rPr>
          <w:b/>
          <w:spacing w:val="-7"/>
          <w:sz w:val="20"/>
        </w:rPr>
        <w:t> </w:t>
      </w:r>
      <w:r>
        <w:rPr>
          <w:b/>
          <w:sz w:val="20"/>
        </w:rPr>
        <w:t>PRESUNTA</w:t>
      </w:r>
      <w:r>
        <w:rPr>
          <w:b/>
          <w:spacing w:val="-8"/>
          <w:sz w:val="20"/>
        </w:rPr>
        <w:t> </w:t>
      </w:r>
      <w:r>
        <w:rPr>
          <w:b/>
          <w:sz w:val="20"/>
        </w:rPr>
        <w:t>VÍCTIMA</w:t>
      </w:r>
      <w:r>
        <w:rPr>
          <w:b/>
          <w:spacing w:val="-10"/>
          <w:sz w:val="20"/>
        </w:rPr>
        <w:t> </w:t>
      </w:r>
      <w:r>
        <w:rPr>
          <w:b/>
          <w:sz w:val="20"/>
        </w:rPr>
        <w:t>EN</w:t>
      </w:r>
      <w:r>
        <w:rPr>
          <w:b/>
          <w:spacing w:val="-9"/>
          <w:sz w:val="20"/>
        </w:rPr>
        <w:t> </w:t>
      </w:r>
      <w:r>
        <w:rPr>
          <w:b/>
          <w:sz w:val="20"/>
        </w:rPr>
        <w:t>EL</w:t>
      </w:r>
      <w:r>
        <w:rPr>
          <w:b/>
          <w:spacing w:val="-7"/>
          <w:sz w:val="20"/>
        </w:rPr>
        <w:t> </w:t>
      </w:r>
      <w:r>
        <w:rPr>
          <w:b/>
          <w:spacing w:val="-2"/>
          <w:sz w:val="20"/>
        </w:rPr>
        <w:t>PROCESO</w:t>
      </w:r>
    </w:p>
    <w:p>
      <w:pPr>
        <w:pStyle w:val="BodyText"/>
        <w:spacing w:before="1"/>
        <w:rPr>
          <w:b/>
        </w:rPr>
      </w:pPr>
    </w:p>
    <w:p>
      <w:pPr>
        <w:pStyle w:val="ListParagraph"/>
        <w:numPr>
          <w:ilvl w:val="0"/>
          <w:numId w:val="9"/>
        </w:numPr>
        <w:tabs>
          <w:tab w:pos="1110" w:val="left" w:leader="none"/>
        </w:tabs>
        <w:spacing w:line="240" w:lineRule="auto" w:before="0" w:after="0"/>
        <w:ind w:left="402" w:right="167" w:firstLine="0"/>
        <w:jc w:val="both"/>
        <w:rPr>
          <w:sz w:val="20"/>
        </w:rPr>
      </w:pPr>
      <w:r>
        <w:rPr>
          <w:sz w:val="20"/>
        </w:rPr>
        <w:t>En el trámite del caso surgió una controversia respecto a la representación procesal de la Comunidad Maya Q’eqchi’ Agua Caliente Lote 9 ante la Corte, que se expone a continuación.</w:t>
      </w:r>
      <w:r>
        <w:rPr>
          <w:spacing w:val="40"/>
          <w:sz w:val="20"/>
        </w:rPr>
        <w:t> </w:t>
      </w:r>
      <w:r>
        <w:rPr>
          <w:sz w:val="20"/>
        </w:rPr>
        <w:t>Para tal efecto, se dará cuenta de: a) representación de la Comunidad en el proceso ante la Comisión y en la remisión del caso a la Corte, b) cuestionamientos a la legitimidad</w:t>
      </w:r>
      <w:r>
        <w:rPr>
          <w:spacing w:val="-13"/>
          <w:sz w:val="20"/>
        </w:rPr>
        <w:t> </w:t>
      </w:r>
      <w:r>
        <w:rPr>
          <w:sz w:val="20"/>
        </w:rPr>
        <w:t>de</w:t>
      </w:r>
      <w:r>
        <w:rPr>
          <w:spacing w:val="-13"/>
          <w:sz w:val="20"/>
        </w:rPr>
        <w:t> </w:t>
      </w:r>
      <w:r>
        <w:rPr>
          <w:sz w:val="20"/>
        </w:rPr>
        <w:t>la</w:t>
      </w:r>
      <w:r>
        <w:rPr>
          <w:spacing w:val="-11"/>
          <w:sz w:val="20"/>
        </w:rPr>
        <w:t> </w:t>
      </w:r>
      <w:r>
        <w:rPr>
          <w:sz w:val="20"/>
        </w:rPr>
        <w:t>representación</w:t>
      </w:r>
      <w:r>
        <w:rPr>
          <w:spacing w:val="-10"/>
          <w:sz w:val="20"/>
        </w:rPr>
        <w:t> </w:t>
      </w:r>
      <w:r>
        <w:rPr>
          <w:sz w:val="20"/>
        </w:rPr>
        <w:t>procesal</w:t>
      </w:r>
      <w:r>
        <w:rPr>
          <w:spacing w:val="-11"/>
          <w:sz w:val="20"/>
        </w:rPr>
        <w:t> </w:t>
      </w:r>
      <w:r>
        <w:rPr>
          <w:sz w:val="20"/>
        </w:rPr>
        <w:t>de</w:t>
      </w:r>
      <w:r>
        <w:rPr>
          <w:spacing w:val="-13"/>
          <w:sz w:val="20"/>
        </w:rPr>
        <w:t> </w:t>
      </w:r>
      <w:r>
        <w:rPr>
          <w:sz w:val="20"/>
        </w:rPr>
        <w:t>la</w:t>
      </w:r>
      <w:r>
        <w:rPr>
          <w:spacing w:val="-9"/>
          <w:sz w:val="20"/>
        </w:rPr>
        <w:t> </w:t>
      </w:r>
      <w:r>
        <w:rPr>
          <w:sz w:val="20"/>
        </w:rPr>
        <w:t>Comunidad</w:t>
      </w:r>
      <w:r>
        <w:rPr>
          <w:spacing w:val="-7"/>
          <w:sz w:val="20"/>
        </w:rPr>
        <w:t> </w:t>
      </w:r>
      <w:r>
        <w:rPr>
          <w:sz w:val="20"/>
        </w:rPr>
        <w:t>Agua</w:t>
      </w:r>
      <w:r>
        <w:rPr>
          <w:spacing w:val="-13"/>
          <w:sz w:val="20"/>
        </w:rPr>
        <w:t> </w:t>
      </w:r>
      <w:r>
        <w:rPr>
          <w:sz w:val="20"/>
        </w:rPr>
        <w:t>Caliente</w:t>
      </w:r>
      <w:r>
        <w:rPr>
          <w:spacing w:val="-13"/>
          <w:sz w:val="20"/>
        </w:rPr>
        <w:t> </w:t>
      </w:r>
      <w:r>
        <w:rPr>
          <w:sz w:val="20"/>
        </w:rPr>
        <w:t>Lote</w:t>
      </w:r>
      <w:r>
        <w:rPr>
          <w:spacing w:val="-15"/>
          <w:sz w:val="20"/>
        </w:rPr>
        <w:t> </w:t>
      </w:r>
      <w:r>
        <w:rPr>
          <w:sz w:val="20"/>
        </w:rPr>
        <w:t>9</w:t>
      </w:r>
      <w:r>
        <w:rPr>
          <w:spacing w:val="-9"/>
          <w:sz w:val="20"/>
        </w:rPr>
        <w:t> </w:t>
      </w:r>
      <w:r>
        <w:rPr>
          <w:sz w:val="20"/>
        </w:rPr>
        <w:t>ante</w:t>
      </w:r>
      <w:r>
        <w:rPr>
          <w:spacing w:val="-12"/>
          <w:sz w:val="20"/>
        </w:rPr>
        <w:t> </w:t>
      </w:r>
      <w:r>
        <w:rPr>
          <w:sz w:val="20"/>
        </w:rPr>
        <w:t>la</w:t>
      </w:r>
      <w:r>
        <w:rPr>
          <w:spacing w:val="-11"/>
          <w:sz w:val="20"/>
        </w:rPr>
        <w:t> </w:t>
      </w:r>
      <w:r>
        <w:rPr>
          <w:sz w:val="20"/>
        </w:rPr>
        <w:t>Corte y c) consideraciones de la Corte.</w:t>
      </w:r>
    </w:p>
    <w:p>
      <w:pPr>
        <w:pStyle w:val="BodyText"/>
      </w:pPr>
    </w:p>
    <w:p>
      <w:pPr>
        <w:pStyle w:val="Heading2"/>
        <w:numPr>
          <w:ilvl w:val="0"/>
          <w:numId w:val="10"/>
        </w:numPr>
        <w:tabs>
          <w:tab w:pos="1110" w:val="left" w:leader="none"/>
        </w:tabs>
        <w:spacing w:line="240" w:lineRule="auto" w:before="0" w:after="0"/>
        <w:ind w:left="685" w:right="172" w:firstLine="0"/>
        <w:jc w:val="left"/>
      </w:pPr>
      <w:bookmarkStart w:name="_bookmark8" w:id="10"/>
      <w:bookmarkEnd w:id="10"/>
      <w:r>
        <w:rPr>
          <w:i/>
        </w:rPr>
        <w:t>R</w:t>
      </w:r>
      <w:r>
        <w:rPr>
          <w:i/>
        </w:rPr>
        <w:t>epresentación</w:t>
      </w:r>
      <w:r>
        <w:rPr>
          <w:i/>
          <w:spacing w:val="-8"/>
        </w:rPr>
        <w:t> </w:t>
      </w:r>
      <w:r>
        <w:rPr>
          <w:i/>
        </w:rPr>
        <w:t>de</w:t>
      </w:r>
      <w:r>
        <w:rPr>
          <w:i/>
          <w:spacing w:val="-9"/>
        </w:rPr>
        <w:t> </w:t>
      </w:r>
      <w:r>
        <w:rPr>
          <w:i/>
        </w:rPr>
        <w:t>la</w:t>
      </w:r>
      <w:r>
        <w:rPr>
          <w:i/>
          <w:spacing w:val="-9"/>
        </w:rPr>
        <w:t> </w:t>
      </w:r>
      <w:r>
        <w:rPr>
          <w:i/>
        </w:rPr>
        <w:t>Comunidad</w:t>
      </w:r>
      <w:r>
        <w:rPr>
          <w:i/>
          <w:spacing w:val="-6"/>
        </w:rPr>
        <w:t> </w:t>
      </w:r>
      <w:r>
        <w:rPr>
          <w:i/>
        </w:rPr>
        <w:t>ante</w:t>
      </w:r>
      <w:r>
        <w:rPr>
          <w:i/>
          <w:spacing w:val="-11"/>
        </w:rPr>
        <w:t> </w:t>
      </w:r>
      <w:r>
        <w:rPr>
          <w:i/>
        </w:rPr>
        <w:t>la</w:t>
      </w:r>
      <w:r>
        <w:rPr>
          <w:i/>
          <w:spacing w:val="-9"/>
        </w:rPr>
        <w:t> </w:t>
      </w:r>
      <w:r>
        <w:rPr>
          <w:i/>
        </w:rPr>
        <w:t>Comisión</w:t>
      </w:r>
      <w:r>
        <w:rPr>
          <w:i/>
          <w:spacing w:val="-8"/>
        </w:rPr>
        <w:t> </w:t>
      </w:r>
      <w:r>
        <w:rPr>
          <w:i/>
        </w:rPr>
        <w:t>y</w:t>
      </w:r>
      <w:r>
        <w:rPr>
          <w:i/>
          <w:spacing w:val="-10"/>
        </w:rPr>
        <w:t> </w:t>
      </w:r>
      <w:r>
        <w:rPr>
          <w:i/>
        </w:rPr>
        <w:t>en</w:t>
      </w:r>
      <w:r>
        <w:rPr>
          <w:i/>
          <w:spacing w:val="-11"/>
        </w:rPr>
        <w:t> </w:t>
      </w:r>
      <w:r>
        <w:rPr>
          <w:i/>
        </w:rPr>
        <w:t>la</w:t>
      </w:r>
      <w:r>
        <w:rPr>
          <w:i/>
          <w:spacing w:val="-9"/>
        </w:rPr>
        <w:t> </w:t>
      </w:r>
      <w:r>
        <w:rPr>
          <w:i/>
        </w:rPr>
        <w:t>remisión</w:t>
      </w:r>
      <w:r>
        <w:rPr>
          <w:i/>
          <w:spacing w:val="-11"/>
        </w:rPr>
        <w:t> </w:t>
      </w:r>
      <w:r>
        <w:rPr>
          <w:i/>
        </w:rPr>
        <w:t>del</w:t>
      </w:r>
      <w:r>
        <w:rPr>
          <w:i/>
          <w:spacing w:val="-11"/>
        </w:rPr>
        <w:t> </w:t>
      </w:r>
      <w:r>
        <w:rPr>
          <w:i/>
        </w:rPr>
        <w:t>caso</w:t>
      </w:r>
      <w:r>
        <w:rPr>
          <w:i/>
          <w:spacing w:val="-9"/>
        </w:rPr>
        <w:t> </w:t>
      </w:r>
      <w:r>
        <w:rPr>
          <w:i/>
        </w:rPr>
        <w:t>a</w:t>
      </w:r>
      <w:r>
        <w:rPr/>
        <w:t> la Corte</w:t>
      </w:r>
    </w:p>
    <w:p>
      <w:pPr>
        <w:pStyle w:val="BodyText"/>
        <w:rPr>
          <w:b/>
          <w:i/>
        </w:rPr>
      </w:pPr>
    </w:p>
    <w:p>
      <w:pPr>
        <w:pStyle w:val="ListParagraph"/>
        <w:numPr>
          <w:ilvl w:val="0"/>
          <w:numId w:val="9"/>
        </w:numPr>
        <w:tabs>
          <w:tab w:pos="1110" w:val="left" w:leader="none"/>
        </w:tabs>
        <w:spacing w:line="240" w:lineRule="auto" w:before="1" w:after="0"/>
        <w:ind w:left="402" w:right="172" w:firstLine="0"/>
        <w:jc w:val="both"/>
        <w:rPr>
          <w:sz w:val="20"/>
        </w:rPr>
      </w:pPr>
      <w:r>
        <w:rPr>
          <w:sz w:val="20"/>
        </w:rPr>
        <w:t>La Comisión, en el Informe de Fondo, expresó que la petición inicial fue presentada por el “</w:t>
      </w:r>
      <w:r>
        <w:rPr>
          <w:i/>
          <w:sz w:val="20"/>
        </w:rPr>
        <w:t>Indian Law Resource Center</w:t>
      </w:r>
      <w:r>
        <w:rPr>
          <w:sz w:val="20"/>
        </w:rPr>
        <w:t>, la Comunidad Maya Q’eqchi’ Agua Caliente y Rodrigo </w:t>
      </w:r>
      <w:r>
        <w:rPr>
          <w:w w:val="95"/>
          <w:sz w:val="20"/>
        </w:rPr>
        <w:t>Tot”.</w:t>
      </w:r>
      <w:r>
        <w:rPr>
          <w:sz w:val="20"/>
        </w:rPr>
        <w:t> </w:t>
      </w:r>
      <w:r>
        <w:rPr>
          <w:w w:val="95"/>
          <w:sz w:val="20"/>
        </w:rPr>
        <w:t>El 7 de agosto de 2020, al someter el</w:t>
      </w:r>
      <w:r>
        <w:rPr>
          <w:sz w:val="20"/>
        </w:rPr>
        <w:t> </w:t>
      </w:r>
      <w:r>
        <w:rPr>
          <w:w w:val="95"/>
          <w:sz w:val="20"/>
        </w:rPr>
        <w:t>caso a la Corte,</w:t>
      </w:r>
      <w:r>
        <w:rPr>
          <w:sz w:val="20"/>
        </w:rPr>
        <w:t> </w:t>
      </w:r>
      <w:r>
        <w:rPr>
          <w:w w:val="95"/>
          <w:sz w:val="20"/>
        </w:rPr>
        <w:t>identificó</w:t>
      </w:r>
      <w:r>
        <w:rPr>
          <w:sz w:val="20"/>
        </w:rPr>
        <w:t> </w:t>
      </w:r>
      <w:r>
        <w:rPr>
          <w:w w:val="95"/>
          <w:sz w:val="20"/>
        </w:rPr>
        <w:t>como “parte peticionaria”</w:t>
      </w:r>
      <w:r>
        <w:rPr>
          <w:spacing w:val="40"/>
          <w:sz w:val="20"/>
        </w:rPr>
        <w:t> </w:t>
      </w:r>
      <w:r>
        <w:rPr>
          <w:sz w:val="20"/>
        </w:rPr>
        <w:t>a</w:t>
      </w:r>
      <w:r>
        <w:rPr>
          <w:spacing w:val="-18"/>
          <w:sz w:val="20"/>
        </w:rPr>
        <w:t> </w:t>
      </w:r>
      <w:r>
        <w:rPr>
          <w:sz w:val="20"/>
        </w:rPr>
        <w:t>“Leonardo</w:t>
      </w:r>
      <w:r>
        <w:rPr>
          <w:spacing w:val="-18"/>
          <w:sz w:val="20"/>
        </w:rPr>
        <w:t> </w:t>
      </w:r>
      <w:r>
        <w:rPr>
          <w:sz w:val="20"/>
        </w:rPr>
        <w:t>A.</w:t>
      </w:r>
      <w:r>
        <w:rPr>
          <w:spacing w:val="-17"/>
          <w:sz w:val="20"/>
        </w:rPr>
        <w:t> </w:t>
      </w:r>
      <w:r>
        <w:rPr>
          <w:sz w:val="20"/>
        </w:rPr>
        <w:t>Crippa</w:t>
      </w:r>
      <w:r>
        <w:rPr>
          <w:spacing w:val="-18"/>
          <w:sz w:val="20"/>
        </w:rPr>
        <w:t> </w:t>
      </w:r>
      <w:r>
        <w:rPr>
          <w:sz w:val="20"/>
        </w:rPr>
        <w:t>[y</w:t>
      </w:r>
      <w:r>
        <w:rPr>
          <w:spacing w:val="-17"/>
          <w:sz w:val="20"/>
        </w:rPr>
        <w:t> </w:t>
      </w:r>
      <w:r>
        <w:rPr>
          <w:sz w:val="20"/>
        </w:rPr>
        <w:t>el]</w:t>
      </w:r>
      <w:r>
        <w:rPr>
          <w:spacing w:val="-18"/>
          <w:sz w:val="20"/>
        </w:rPr>
        <w:t> </w:t>
      </w:r>
      <w:r>
        <w:rPr>
          <w:i/>
          <w:sz w:val="20"/>
        </w:rPr>
        <w:t>Indian</w:t>
      </w:r>
      <w:r>
        <w:rPr>
          <w:i/>
          <w:spacing w:val="-18"/>
          <w:sz w:val="20"/>
        </w:rPr>
        <w:t> </w:t>
      </w:r>
      <w:r>
        <w:rPr>
          <w:i/>
          <w:sz w:val="20"/>
        </w:rPr>
        <w:t>Law</w:t>
      </w:r>
      <w:r>
        <w:rPr>
          <w:i/>
          <w:spacing w:val="-17"/>
          <w:sz w:val="20"/>
        </w:rPr>
        <w:t> </w:t>
      </w:r>
      <w:r>
        <w:rPr>
          <w:i/>
          <w:sz w:val="20"/>
        </w:rPr>
        <w:t>Resource</w:t>
      </w:r>
      <w:r>
        <w:rPr>
          <w:i/>
          <w:spacing w:val="-18"/>
          <w:sz w:val="20"/>
        </w:rPr>
        <w:t> </w:t>
      </w:r>
      <w:r>
        <w:rPr>
          <w:i/>
          <w:sz w:val="20"/>
        </w:rPr>
        <w:t>Center</w:t>
      </w:r>
      <w:r>
        <w:rPr>
          <w:sz w:val="20"/>
        </w:rPr>
        <w:t>”,</w:t>
      </w:r>
      <w:r>
        <w:rPr>
          <w:spacing w:val="-17"/>
          <w:sz w:val="20"/>
        </w:rPr>
        <w:t> </w:t>
      </w:r>
      <w:r>
        <w:rPr>
          <w:sz w:val="20"/>
        </w:rPr>
        <w:t>expresando</w:t>
      </w:r>
      <w:r>
        <w:rPr>
          <w:spacing w:val="-18"/>
          <w:sz w:val="20"/>
        </w:rPr>
        <w:t> </w:t>
      </w:r>
      <w:r>
        <w:rPr>
          <w:sz w:val="20"/>
        </w:rPr>
        <w:t>que</w:t>
      </w:r>
      <w:r>
        <w:rPr>
          <w:spacing w:val="-17"/>
          <w:sz w:val="20"/>
        </w:rPr>
        <w:t> </w:t>
      </w:r>
      <w:r>
        <w:rPr>
          <w:sz w:val="20"/>
        </w:rPr>
        <w:t>lo</w:t>
      </w:r>
      <w:r>
        <w:rPr>
          <w:spacing w:val="-18"/>
          <w:sz w:val="20"/>
        </w:rPr>
        <w:t> </w:t>
      </w:r>
      <w:r>
        <w:rPr>
          <w:sz w:val="20"/>
        </w:rPr>
        <w:t>hacía</w:t>
      </w:r>
      <w:r>
        <w:rPr>
          <w:spacing w:val="-18"/>
          <w:sz w:val="20"/>
        </w:rPr>
        <w:t> </w:t>
      </w:r>
      <w:r>
        <w:rPr>
          <w:sz w:val="20"/>
        </w:rPr>
        <w:t>“conforme la información más reciente”.</w:t>
      </w:r>
    </w:p>
    <w:p>
      <w:pPr>
        <w:pStyle w:val="BodyText"/>
        <w:spacing w:before="11"/>
        <w:rPr>
          <w:sz w:val="19"/>
        </w:rPr>
      </w:pPr>
    </w:p>
    <w:p>
      <w:pPr>
        <w:pStyle w:val="ListParagraph"/>
        <w:numPr>
          <w:ilvl w:val="0"/>
          <w:numId w:val="9"/>
        </w:numPr>
        <w:tabs>
          <w:tab w:pos="1110" w:val="left" w:leader="none"/>
        </w:tabs>
        <w:spacing w:line="240" w:lineRule="auto" w:before="0" w:after="0"/>
        <w:ind w:left="402" w:right="169" w:firstLine="0"/>
        <w:jc w:val="both"/>
        <w:rPr>
          <w:sz w:val="20"/>
        </w:rPr>
      </w:pPr>
      <w:r>
        <w:rPr>
          <w:sz w:val="20"/>
        </w:rPr>
        <w:t>El 2 de septiembre de 2020 la Secretaría de la Corte, siguiendo instrucciones de su Presidencia, solicitó al señor Crippa que remitiera documentos que acreditaran su carácter de representante. El día 14 del mismo mes el señor Crippa informó que el señor Carlos Antonio</w:t>
      </w:r>
      <w:r>
        <w:rPr>
          <w:spacing w:val="15"/>
          <w:sz w:val="20"/>
        </w:rPr>
        <w:t> </w:t>
      </w:r>
      <w:r>
        <w:rPr>
          <w:sz w:val="20"/>
        </w:rPr>
        <w:t>Pop</w:t>
      </w:r>
      <w:r>
        <w:rPr>
          <w:spacing w:val="17"/>
          <w:sz w:val="20"/>
        </w:rPr>
        <w:t> </w:t>
      </w:r>
      <w:r>
        <w:rPr>
          <w:sz w:val="20"/>
        </w:rPr>
        <w:t>Ac</w:t>
      </w:r>
      <w:r>
        <w:rPr>
          <w:spacing w:val="18"/>
          <w:sz w:val="20"/>
        </w:rPr>
        <w:t> </w:t>
      </w:r>
      <w:r>
        <w:rPr>
          <w:sz w:val="20"/>
        </w:rPr>
        <w:t>y</w:t>
      </w:r>
      <w:r>
        <w:rPr>
          <w:spacing w:val="19"/>
          <w:sz w:val="20"/>
        </w:rPr>
        <w:t> </w:t>
      </w:r>
      <w:r>
        <w:rPr>
          <w:sz w:val="20"/>
        </w:rPr>
        <w:t>él</w:t>
      </w:r>
      <w:r>
        <w:rPr>
          <w:spacing w:val="17"/>
          <w:sz w:val="20"/>
        </w:rPr>
        <w:t> </w:t>
      </w:r>
      <w:r>
        <w:rPr>
          <w:sz w:val="20"/>
        </w:rPr>
        <w:t>ejercerían</w:t>
      </w:r>
      <w:r>
        <w:rPr>
          <w:spacing w:val="18"/>
          <w:sz w:val="20"/>
        </w:rPr>
        <w:t> </w:t>
      </w:r>
      <w:r>
        <w:rPr>
          <w:sz w:val="20"/>
        </w:rPr>
        <w:t>la</w:t>
      </w:r>
      <w:r>
        <w:rPr>
          <w:spacing w:val="17"/>
          <w:sz w:val="20"/>
        </w:rPr>
        <w:t> </w:t>
      </w:r>
      <w:r>
        <w:rPr>
          <w:sz w:val="20"/>
        </w:rPr>
        <w:t>representación</w:t>
      </w:r>
      <w:r>
        <w:rPr>
          <w:spacing w:val="17"/>
          <w:sz w:val="20"/>
        </w:rPr>
        <w:t> </w:t>
      </w:r>
      <w:r>
        <w:rPr>
          <w:sz w:val="20"/>
        </w:rPr>
        <w:t>de</w:t>
      </w:r>
      <w:r>
        <w:rPr>
          <w:spacing w:val="15"/>
          <w:sz w:val="20"/>
        </w:rPr>
        <w:t> </w:t>
      </w:r>
      <w:r>
        <w:rPr>
          <w:sz w:val="20"/>
        </w:rPr>
        <w:t>la</w:t>
      </w:r>
      <w:r>
        <w:rPr>
          <w:spacing w:val="17"/>
          <w:sz w:val="20"/>
        </w:rPr>
        <w:t> </w:t>
      </w:r>
      <w:r>
        <w:rPr>
          <w:sz w:val="20"/>
        </w:rPr>
        <w:t>Comunidad</w:t>
      </w:r>
      <w:r>
        <w:rPr>
          <w:spacing w:val="24"/>
          <w:sz w:val="20"/>
        </w:rPr>
        <w:t> </w:t>
      </w:r>
      <w:r>
        <w:rPr>
          <w:sz w:val="20"/>
        </w:rPr>
        <w:t>Agua</w:t>
      </w:r>
      <w:r>
        <w:rPr>
          <w:spacing w:val="16"/>
          <w:sz w:val="20"/>
        </w:rPr>
        <w:t> </w:t>
      </w:r>
      <w:r>
        <w:rPr>
          <w:sz w:val="20"/>
        </w:rPr>
        <w:t>Caliente</w:t>
      </w:r>
      <w:r>
        <w:rPr>
          <w:spacing w:val="15"/>
          <w:sz w:val="20"/>
        </w:rPr>
        <w:t> </w:t>
      </w:r>
      <w:r>
        <w:rPr>
          <w:sz w:val="20"/>
        </w:rPr>
        <w:t>Lote</w:t>
      </w:r>
      <w:r>
        <w:rPr>
          <w:spacing w:val="15"/>
          <w:sz w:val="20"/>
        </w:rPr>
        <w:t> </w:t>
      </w:r>
      <w:r>
        <w:rPr>
          <w:spacing w:val="-4"/>
          <w:sz w:val="20"/>
        </w:rPr>
        <w:t>9</w:t>
      </w:r>
      <w:r>
        <w:rPr>
          <w:spacing w:val="-4"/>
          <w:position w:val="7"/>
          <w:sz w:val="13"/>
        </w:rPr>
        <w:t>24</w:t>
      </w:r>
      <w:r>
        <w:rPr>
          <w:spacing w:val="-4"/>
          <w:sz w:val="20"/>
        </w:rPr>
        <w:t>.</w:t>
      </w:r>
    </w:p>
    <w:p>
      <w:pPr>
        <w:pStyle w:val="BodyText"/>
        <w:spacing w:before="2"/>
        <w:rPr>
          <w:sz w:val="22"/>
        </w:rPr>
      </w:pPr>
      <w:r>
        <w:rPr/>
        <w:pict>
          <v:rect style="position:absolute;margin-left:85.103996pt;margin-top:14.716275pt;width:144.020pt;height:.60004pt;mso-position-horizontal-relative:page;mso-position-vertical-relative:paragraph;z-index:-15726080;mso-wrap-distance-left:0;mso-wrap-distance-right:0" id="docshape7" filled="true" fillcolor="#000000" stroked="false">
            <v:fill type="solid"/>
            <w10:wrap type="topAndBottom"/>
          </v:rect>
        </w:pict>
      </w:r>
    </w:p>
    <w:p>
      <w:pPr>
        <w:tabs>
          <w:tab w:pos="1109" w:val="left" w:leader="none"/>
        </w:tabs>
        <w:spacing w:before="110"/>
        <w:ind w:left="402" w:right="0" w:firstLine="0"/>
        <w:jc w:val="left"/>
        <w:rPr>
          <w:sz w:val="16"/>
        </w:rPr>
      </w:pPr>
      <w:r>
        <w:rPr>
          <w:spacing w:val="-5"/>
          <w:sz w:val="16"/>
          <w:vertAlign w:val="superscript"/>
        </w:rPr>
        <w:t>24</w:t>
      </w:r>
      <w:r>
        <w:rPr>
          <w:sz w:val="16"/>
          <w:vertAlign w:val="baseline"/>
        </w:rPr>
        <w:tab/>
        <w:t>Expresaron</w:t>
      </w:r>
      <w:r>
        <w:rPr>
          <w:spacing w:val="-6"/>
          <w:sz w:val="16"/>
          <w:vertAlign w:val="baseline"/>
        </w:rPr>
        <w:t> </w:t>
      </w:r>
      <w:r>
        <w:rPr>
          <w:sz w:val="16"/>
          <w:vertAlign w:val="baseline"/>
        </w:rPr>
        <w:t>que</w:t>
      </w:r>
      <w:r>
        <w:rPr>
          <w:spacing w:val="-6"/>
          <w:sz w:val="16"/>
          <w:vertAlign w:val="baseline"/>
        </w:rPr>
        <w:t> </w:t>
      </w:r>
      <w:r>
        <w:rPr>
          <w:sz w:val="16"/>
          <w:vertAlign w:val="baseline"/>
        </w:rPr>
        <w:t>lo</w:t>
      </w:r>
      <w:r>
        <w:rPr>
          <w:spacing w:val="-2"/>
          <w:sz w:val="16"/>
          <w:vertAlign w:val="baseline"/>
        </w:rPr>
        <w:t> </w:t>
      </w:r>
      <w:r>
        <w:rPr>
          <w:sz w:val="16"/>
          <w:vertAlign w:val="baseline"/>
        </w:rPr>
        <w:t>harían</w:t>
      </w:r>
      <w:r>
        <w:rPr>
          <w:spacing w:val="-4"/>
          <w:sz w:val="16"/>
          <w:vertAlign w:val="baseline"/>
        </w:rPr>
        <w:t> </w:t>
      </w:r>
      <w:r>
        <w:rPr>
          <w:sz w:val="16"/>
          <w:vertAlign w:val="baseline"/>
        </w:rPr>
        <w:t>“con</w:t>
      </w:r>
      <w:r>
        <w:rPr>
          <w:spacing w:val="-7"/>
          <w:sz w:val="16"/>
          <w:vertAlign w:val="baseline"/>
        </w:rPr>
        <w:t> </w:t>
      </w:r>
      <w:r>
        <w:rPr>
          <w:sz w:val="16"/>
          <w:vertAlign w:val="baseline"/>
        </w:rPr>
        <w:t>el</w:t>
      </w:r>
      <w:r>
        <w:rPr>
          <w:spacing w:val="-4"/>
          <w:sz w:val="16"/>
          <w:vertAlign w:val="baseline"/>
        </w:rPr>
        <w:t> </w:t>
      </w:r>
      <w:r>
        <w:rPr>
          <w:sz w:val="16"/>
          <w:vertAlign w:val="baseline"/>
        </w:rPr>
        <w:t>patrocinio</w:t>
      </w:r>
      <w:r>
        <w:rPr>
          <w:spacing w:val="-3"/>
          <w:sz w:val="16"/>
          <w:vertAlign w:val="baseline"/>
        </w:rPr>
        <w:t> </w:t>
      </w:r>
      <w:r>
        <w:rPr>
          <w:sz w:val="16"/>
          <w:vertAlign w:val="baseline"/>
        </w:rPr>
        <w:t>letrado</w:t>
      </w:r>
      <w:r>
        <w:rPr>
          <w:spacing w:val="-5"/>
          <w:sz w:val="16"/>
          <w:vertAlign w:val="baseline"/>
        </w:rPr>
        <w:t> </w:t>
      </w:r>
      <w:r>
        <w:rPr>
          <w:sz w:val="16"/>
          <w:vertAlign w:val="baseline"/>
        </w:rPr>
        <w:t>de</w:t>
      </w:r>
      <w:r>
        <w:rPr>
          <w:spacing w:val="-4"/>
          <w:sz w:val="16"/>
          <w:vertAlign w:val="baseline"/>
        </w:rPr>
        <w:t> </w:t>
      </w:r>
      <w:r>
        <w:rPr>
          <w:sz w:val="16"/>
          <w:vertAlign w:val="baseline"/>
        </w:rPr>
        <w:t>los</w:t>
      </w:r>
      <w:r>
        <w:rPr>
          <w:spacing w:val="-5"/>
          <w:sz w:val="16"/>
          <w:vertAlign w:val="baseline"/>
        </w:rPr>
        <w:t> </w:t>
      </w:r>
      <w:r>
        <w:rPr>
          <w:sz w:val="16"/>
          <w:vertAlign w:val="baseline"/>
        </w:rPr>
        <w:t>abogados</w:t>
      </w:r>
      <w:r>
        <w:rPr>
          <w:spacing w:val="-3"/>
          <w:sz w:val="16"/>
          <w:vertAlign w:val="baseline"/>
        </w:rPr>
        <w:t> </w:t>
      </w:r>
      <w:r>
        <w:rPr>
          <w:sz w:val="16"/>
          <w:vertAlign w:val="baseline"/>
        </w:rPr>
        <w:t>Robert</w:t>
      </w:r>
      <w:r>
        <w:rPr>
          <w:spacing w:val="-4"/>
          <w:sz w:val="16"/>
          <w:vertAlign w:val="baseline"/>
        </w:rPr>
        <w:t> </w:t>
      </w:r>
      <w:r>
        <w:rPr>
          <w:sz w:val="16"/>
          <w:vertAlign w:val="baseline"/>
        </w:rPr>
        <w:t>T.</w:t>
      </w:r>
      <w:r>
        <w:rPr>
          <w:spacing w:val="-4"/>
          <w:sz w:val="16"/>
          <w:vertAlign w:val="baseline"/>
        </w:rPr>
        <w:t> </w:t>
      </w:r>
      <w:r>
        <w:rPr>
          <w:sz w:val="16"/>
          <w:vertAlign w:val="baseline"/>
        </w:rPr>
        <w:t>Coulter,</w:t>
      </w:r>
      <w:r>
        <w:rPr>
          <w:spacing w:val="-4"/>
          <w:sz w:val="16"/>
          <w:vertAlign w:val="baseline"/>
        </w:rPr>
        <w:t> </w:t>
      </w:r>
      <w:r>
        <w:rPr>
          <w:sz w:val="16"/>
          <w:vertAlign w:val="baseline"/>
        </w:rPr>
        <w:t>Jana</w:t>
      </w:r>
      <w:r>
        <w:rPr>
          <w:spacing w:val="-4"/>
          <w:sz w:val="16"/>
          <w:vertAlign w:val="baseline"/>
        </w:rPr>
        <w:t> </w:t>
      </w:r>
      <w:r>
        <w:rPr>
          <w:sz w:val="16"/>
          <w:vertAlign w:val="baseline"/>
        </w:rPr>
        <w:t>Walker</w:t>
      </w:r>
      <w:r>
        <w:rPr>
          <w:spacing w:val="-5"/>
          <w:sz w:val="16"/>
          <w:vertAlign w:val="baseline"/>
        </w:rPr>
        <w:t> </w:t>
      </w:r>
      <w:r>
        <w:rPr>
          <w:sz w:val="16"/>
          <w:vertAlign w:val="baseline"/>
        </w:rPr>
        <w:t>y</w:t>
      </w:r>
      <w:r>
        <w:rPr>
          <w:spacing w:val="-2"/>
          <w:sz w:val="16"/>
          <w:vertAlign w:val="baseline"/>
        </w:rPr>
        <w:t> Chris</w:t>
      </w:r>
    </w:p>
    <w:p>
      <w:pPr>
        <w:spacing w:after="0"/>
        <w:jc w:val="left"/>
        <w:rPr>
          <w:sz w:val="16"/>
        </w:rPr>
        <w:sectPr>
          <w:pgSz w:w="12240" w:h="15840"/>
          <w:pgMar w:header="0" w:footer="1042" w:top="1340" w:bottom="1240" w:left="1300" w:right="1060"/>
        </w:sectPr>
      </w:pPr>
    </w:p>
    <w:p>
      <w:pPr>
        <w:pStyle w:val="BodyText"/>
        <w:spacing w:before="76"/>
        <w:ind w:left="402" w:right="166"/>
        <w:jc w:val="both"/>
      </w:pPr>
      <w:r>
        <w:rPr/>
        <w:t>Acreditaron</w:t>
      </w:r>
      <w:r>
        <w:rPr>
          <w:spacing w:val="-3"/>
        </w:rPr>
        <w:t> </w:t>
      </w:r>
      <w:r>
        <w:rPr/>
        <w:t>su</w:t>
      </w:r>
      <w:r>
        <w:rPr>
          <w:spacing w:val="-4"/>
        </w:rPr>
        <w:t> </w:t>
      </w:r>
      <w:r>
        <w:rPr/>
        <w:t>carácter</w:t>
      </w:r>
      <w:r>
        <w:rPr>
          <w:spacing w:val="-2"/>
        </w:rPr>
        <w:t> </w:t>
      </w:r>
      <w:r>
        <w:rPr/>
        <w:t>de</w:t>
      </w:r>
      <w:r>
        <w:rPr>
          <w:spacing w:val="-5"/>
        </w:rPr>
        <w:t> </w:t>
      </w:r>
      <w:r>
        <w:rPr/>
        <w:t>representantes</w:t>
      </w:r>
      <w:r>
        <w:rPr>
          <w:spacing w:val="-5"/>
        </w:rPr>
        <w:t> </w:t>
      </w:r>
      <w:r>
        <w:rPr/>
        <w:t>por</w:t>
      </w:r>
      <w:r>
        <w:rPr>
          <w:spacing w:val="-5"/>
        </w:rPr>
        <w:t> </w:t>
      </w:r>
      <w:r>
        <w:rPr/>
        <w:t>medio</w:t>
      </w:r>
      <w:r>
        <w:rPr>
          <w:spacing w:val="-5"/>
        </w:rPr>
        <w:t> </w:t>
      </w:r>
      <w:r>
        <w:rPr/>
        <w:t>de</w:t>
      </w:r>
      <w:r>
        <w:rPr>
          <w:spacing w:val="-6"/>
        </w:rPr>
        <w:t> </w:t>
      </w:r>
      <w:r>
        <w:rPr/>
        <w:t>un</w:t>
      </w:r>
      <w:r>
        <w:rPr>
          <w:spacing w:val="-6"/>
        </w:rPr>
        <w:t> </w:t>
      </w:r>
      <w:r>
        <w:rPr/>
        <w:t>poder</w:t>
      </w:r>
      <w:r>
        <w:rPr>
          <w:spacing w:val="-8"/>
        </w:rPr>
        <w:t> </w:t>
      </w:r>
      <w:r>
        <w:rPr/>
        <w:t>de</w:t>
      </w:r>
      <w:r>
        <w:rPr>
          <w:spacing w:val="-6"/>
        </w:rPr>
        <w:t> </w:t>
      </w:r>
      <w:r>
        <w:rPr/>
        <w:t>representación</w:t>
      </w:r>
      <w:r>
        <w:rPr>
          <w:spacing w:val="-3"/>
        </w:rPr>
        <w:t> </w:t>
      </w:r>
      <w:r>
        <w:rPr/>
        <w:t>firmado por</w:t>
      </w:r>
      <w:r>
        <w:rPr>
          <w:spacing w:val="-4"/>
        </w:rPr>
        <w:t> </w:t>
      </w:r>
      <w:r>
        <w:rPr/>
        <w:t>el</w:t>
      </w:r>
      <w:r>
        <w:rPr>
          <w:spacing w:val="-3"/>
        </w:rPr>
        <w:t> </w:t>
      </w:r>
      <w:r>
        <w:rPr/>
        <w:t>señor</w:t>
      </w:r>
      <w:r>
        <w:rPr>
          <w:spacing w:val="-7"/>
        </w:rPr>
        <w:t> </w:t>
      </w:r>
      <w:r>
        <w:rPr/>
        <w:t>Rodrigo</w:t>
      </w:r>
      <w:r>
        <w:rPr>
          <w:spacing w:val="-4"/>
        </w:rPr>
        <w:t> </w:t>
      </w:r>
      <w:r>
        <w:rPr/>
        <w:t>Tot,</w:t>
      </w:r>
      <w:r>
        <w:rPr>
          <w:spacing w:val="-1"/>
        </w:rPr>
        <w:t> </w:t>
      </w:r>
      <w:r>
        <w:rPr/>
        <w:t>otorgado</w:t>
      </w:r>
      <w:r>
        <w:rPr>
          <w:spacing w:val="-4"/>
        </w:rPr>
        <w:t> </w:t>
      </w:r>
      <w:r>
        <w:rPr/>
        <w:t>ante</w:t>
      </w:r>
      <w:r>
        <w:rPr>
          <w:spacing w:val="-7"/>
        </w:rPr>
        <w:t> </w:t>
      </w:r>
      <w:r>
        <w:rPr/>
        <w:t>notario</w:t>
      </w:r>
      <w:r>
        <w:rPr>
          <w:spacing w:val="-4"/>
        </w:rPr>
        <w:t> </w:t>
      </w:r>
      <w:r>
        <w:rPr/>
        <w:t>público</w:t>
      </w:r>
      <w:r>
        <w:rPr>
          <w:spacing w:val="-2"/>
        </w:rPr>
        <w:t> </w:t>
      </w:r>
      <w:r>
        <w:rPr/>
        <w:t>el</w:t>
      </w:r>
      <w:r>
        <w:rPr>
          <w:spacing w:val="-5"/>
        </w:rPr>
        <w:t> </w:t>
      </w:r>
      <w:r>
        <w:rPr/>
        <w:t>12</w:t>
      </w:r>
      <w:r>
        <w:rPr>
          <w:spacing w:val="-2"/>
        </w:rPr>
        <w:t> </w:t>
      </w:r>
      <w:r>
        <w:rPr/>
        <w:t>de</w:t>
      </w:r>
      <w:r>
        <w:rPr>
          <w:spacing w:val="-5"/>
        </w:rPr>
        <w:t> </w:t>
      </w:r>
      <w:r>
        <w:rPr/>
        <w:t>septiembre</w:t>
      </w:r>
      <w:r>
        <w:rPr>
          <w:spacing w:val="-5"/>
        </w:rPr>
        <w:t> </w:t>
      </w:r>
      <w:r>
        <w:rPr/>
        <w:t>de</w:t>
      </w:r>
      <w:r>
        <w:rPr>
          <w:spacing w:val="-5"/>
        </w:rPr>
        <w:t> </w:t>
      </w:r>
      <w:r>
        <w:rPr/>
        <w:t>2020.</w:t>
      </w:r>
      <w:r>
        <w:rPr>
          <w:spacing w:val="-4"/>
        </w:rPr>
        <w:t> </w:t>
      </w:r>
      <w:r>
        <w:rPr/>
        <w:t>En</w:t>
      </w:r>
      <w:r>
        <w:rPr>
          <w:spacing w:val="-5"/>
        </w:rPr>
        <w:t> </w:t>
      </w:r>
      <w:r>
        <w:rPr/>
        <w:t>ese documento, el señor Tot expresó actuar como “agraviado y representante legal” de la Comunidad,</w:t>
      </w:r>
      <w:r>
        <w:rPr>
          <w:spacing w:val="-1"/>
        </w:rPr>
        <w:t> </w:t>
      </w:r>
      <w:r>
        <w:rPr/>
        <w:t>así</w:t>
      </w:r>
      <w:r>
        <w:rPr>
          <w:spacing w:val="-1"/>
        </w:rPr>
        <w:t> </w:t>
      </w:r>
      <w:r>
        <w:rPr/>
        <w:t>como en calidad de “Presidente del Comité Pro-Mejoramiento”</w:t>
      </w:r>
      <w:r>
        <w:rPr>
          <w:spacing w:val="-1"/>
        </w:rPr>
        <w:t> </w:t>
      </w:r>
      <w:r>
        <w:rPr/>
        <w:t>de esta</w:t>
      </w:r>
      <w:r>
        <w:rPr>
          <w:position w:val="7"/>
          <w:sz w:val="13"/>
        </w:rPr>
        <w:t>25</w:t>
      </w:r>
      <w:r>
        <w:rPr/>
        <w:t>.</w:t>
      </w:r>
      <w:r>
        <w:rPr>
          <w:spacing w:val="-1"/>
        </w:rPr>
        <w:t> </w:t>
      </w:r>
      <w:r>
        <w:rPr/>
        <w:t>En el poder de representación el señor Tot manifestó su intención de que la representación en el proceso ante la Corte sea ejercida por el señor Pop Ac, y que se tome como “co- representación” al </w:t>
      </w:r>
      <w:r>
        <w:rPr>
          <w:i/>
        </w:rPr>
        <w:t>Indian Law Resource Center</w:t>
      </w:r>
      <w:r>
        <w:rPr/>
        <w:t>, “mediante la actuación legal de sus [a]bogados”,</w:t>
      </w:r>
      <w:r>
        <w:rPr>
          <w:spacing w:val="-5"/>
        </w:rPr>
        <w:t> </w:t>
      </w:r>
      <w:r>
        <w:rPr/>
        <w:t>a</w:t>
      </w:r>
      <w:r>
        <w:rPr>
          <w:spacing w:val="-1"/>
        </w:rPr>
        <w:t> </w:t>
      </w:r>
      <w:r>
        <w:rPr/>
        <w:t>quienes nombró,</w:t>
      </w:r>
      <w:r>
        <w:rPr>
          <w:spacing w:val="-5"/>
        </w:rPr>
        <w:t> </w:t>
      </w:r>
      <w:r>
        <w:rPr/>
        <w:t>incluyendo</w:t>
      </w:r>
      <w:r>
        <w:rPr>
          <w:spacing w:val="-2"/>
        </w:rPr>
        <w:t> </w:t>
      </w:r>
      <w:r>
        <w:rPr/>
        <w:t>al</w:t>
      </w:r>
      <w:r>
        <w:rPr>
          <w:spacing w:val="-2"/>
        </w:rPr>
        <w:t> </w:t>
      </w:r>
      <w:r>
        <w:rPr/>
        <w:t>señor</w:t>
      </w:r>
      <w:r>
        <w:rPr>
          <w:spacing w:val="-5"/>
        </w:rPr>
        <w:t> </w:t>
      </w:r>
      <w:r>
        <w:rPr/>
        <w:t>Crippa.</w:t>
      </w:r>
      <w:r>
        <w:rPr>
          <w:spacing w:val="-2"/>
        </w:rPr>
        <w:t> </w:t>
      </w:r>
      <w:r>
        <w:rPr/>
        <w:t>El</w:t>
      </w:r>
      <w:r>
        <w:rPr>
          <w:spacing w:val="-3"/>
        </w:rPr>
        <w:t> </w:t>
      </w:r>
      <w:r>
        <w:rPr/>
        <w:t>señor</w:t>
      </w:r>
      <w:r>
        <w:rPr>
          <w:spacing w:val="-3"/>
        </w:rPr>
        <w:t> </w:t>
      </w:r>
      <w:r>
        <w:rPr/>
        <w:t>Tot</w:t>
      </w:r>
      <w:r>
        <w:rPr>
          <w:spacing w:val="-2"/>
        </w:rPr>
        <w:t> </w:t>
      </w:r>
      <w:r>
        <w:rPr/>
        <w:t>acreditó</w:t>
      </w:r>
      <w:r>
        <w:rPr>
          <w:spacing w:val="-2"/>
        </w:rPr>
        <w:t> </w:t>
      </w:r>
      <w:r>
        <w:rPr/>
        <w:t>su</w:t>
      </w:r>
      <w:r>
        <w:rPr>
          <w:spacing w:val="-1"/>
        </w:rPr>
        <w:t> </w:t>
      </w:r>
      <w:r>
        <w:rPr/>
        <w:t>calidad de</w:t>
      </w:r>
      <w:r>
        <w:rPr>
          <w:spacing w:val="-14"/>
        </w:rPr>
        <w:t> </w:t>
      </w:r>
      <w:r>
        <w:rPr/>
        <w:t>Presidente</w:t>
      </w:r>
      <w:r>
        <w:rPr>
          <w:spacing w:val="-14"/>
        </w:rPr>
        <w:t> </w:t>
      </w:r>
      <w:r>
        <w:rPr/>
        <w:t>del</w:t>
      </w:r>
      <w:r>
        <w:rPr>
          <w:spacing w:val="-14"/>
        </w:rPr>
        <w:t> </w:t>
      </w:r>
      <w:r>
        <w:rPr/>
        <w:t>Comité</w:t>
      </w:r>
      <w:r>
        <w:rPr>
          <w:spacing w:val="-14"/>
        </w:rPr>
        <w:t> </w:t>
      </w:r>
      <w:r>
        <w:rPr/>
        <w:t>Pro-Mejoramiento</w:t>
      </w:r>
      <w:r>
        <w:rPr>
          <w:spacing w:val="-13"/>
        </w:rPr>
        <w:t> </w:t>
      </w:r>
      <w:r>
        <w:rPr/>
        <w:t>por</w:t>
      </w:r>
      <w:r>
        <w:rPr>
          <w:spacing w:val="-12"/>
        </w:rPr>
        <w:t> </w:t>
      </w:r>
      <w:r>
        <w:rPr/>
        <w:t>medio</w:t>
      </w:r>
      <w:r>
        <w:rPr>
          <w:spacing w:val="-14"/>
        </w:rPr>
        <w:t> </w:t>
      </w:r>
      <w:r>
        <w:rPr/>
        <w:t>de</w:t>
      </w:r>
      <w:r>
        <w:rPr>
          <w:spacing w:val="-14"/>
        </w:rPr>
        <w:t> </w:t>
      </w:r>
      <w:r>
        <w:rPr/>
        <w:t>un</w:t>
      </w:r>
      <w:r>
        <w:rPr>
          <w:spacing w:val="-13"/>
        </w:rPr>
        <w:t> </w:t>
      </w:r>
      <w:r>
        <w:rPr/>
        <w:t>documento</w:t>
      </w:r>
      <w:r>
        <w:rPr>
          <w:spacing w:val="-13"/>
        </w:rPr>
        <w:t> </w:t>
      </w:r>
      <w:r>
        <w:rPr/>
        <w:t>de</w:t>
      </w:r>
      <w:r>
        <w:rPr>
          <w:spacing w:val="-14"/>
        </w:rPr>
        <w:t> </w:t>
      </w:r>
      <w:r>
        <w:rPr/>
        <w:t>10</w:t>
      </w:r>
      <w:r>
        <w:rPr>
          <w:spacing w:val="-13"/>
        </w:rPr>
        <w:t> </w:t>
      </w:r>
      <w:r>
        <w:rPr/>
        <w:t>de</w:t>
      </w:r>
      <w:r>
        <w:rPr>
          <w:spacing w:val="-13"/>
        </w:rPr>
        <w:t> </w:t>
      </w:r>
      <w:r>
        <w:rPr/>
        <w:t>septiembre de 2020, en que el Secretario Municipal de El Estor certificó tener a la vista el acta No 03- 2005 de 20 de septiembre de 2005. En este documento se asentó que ante el Alcalde Municipal comparecieron integrantes del Comité Pro-Mejoramiento de la Comunidad Agua Caliente Lote 9, constando como Presidente el señor Rodrigo Tot.</w:t>
      </w:r>
    </w:p>
    <w:p>
      <w:pPr>
        <w:pStyle w:val="BodyText"/>
        <w:spacing w:before="1"/>
      </w:pPr>
    </w:p>
    <w:p>
      <w:pPr>
        <w:pStyle w:val="ListParagraph"/>
        <w:numPr>
          <w:ilvl w:val="0"/>
          <w:numId w:val="9"/>
        </w:numPr>
        <w:tabs>
          <w:tab w:pos="1110" w:val="left" w:leader="none"/>
        </w:tabs>
        <w:spacing w:line="240" w:lineRule="auto" w:before="0" w:after="0"/>
        <w:ind w:left="402" w:right="168" w:firstLine="0"/>
        <w:jc w:val="both"/>
        <w:rPr>
          <w:sz w:val="20"/>
        </w:rPr>
      </w:pPr>
      <w:r>
        <w:rPr>
          <w:sz w:val="20"/>
        </w:rPr>
        <w:t>El 8 de febrero de 2022 Alfredo Chub Quib, Carlos Asig Cucul, Pedro Quinich y José Ico solicitaron ser escuchados y participar de la audiencia ante la Corte, que se realizaría el día</w:t>
      </w:r>
      <w:r>
        <w:rPr>
          <w:spacing w:val="-4"/>
          <w:sz w:val="20"/>
        </w:rPr>
        <w:t> </w:t>
      </w:r>
      <w:r>
        <w:rPr>
          <w:sz w:val="20"/>
        </w:rPr>
        <w:t>siguiente</w:t>
      </w:r>
      <w:r>
        <w:rPr>
          <w:spacing w:val="-3"/>
          <w:sz w:val="20"/>
        </w:rPr>
        <w:t> </w:t>
      </w:r>
      <w:r>
        <w:rPr>
          <w:sz w:val="20"/>
        </w:rPr>
        <w:t>(</w:t>
      </w:r>
      <w:r>
        <w:rPr>
          <w:i/>
          <w:sz w:val="20"/>
        </w:rPr>
        <w:t>supra</w:t>
      </w:r>
      <w:r>
        <w:rPr>
          <w:i/>
          <w:spacing w:val="-4"/>
          <w:sz w:val="20"/>
        </w:rPr>
        <w:t> </w:t>
      </w:r>
      <w:r>
        <w:rPr>
          <w:sz w:val="20"/>
        </w:rPr>
        <w:t>párr.</w:t>
      </w:r>
      <w:r>
        <w:rPr>
          <w:spacing w:val="-1"/>
          <w:sz w:val="20"/>
        </w:rPr>
        <w:t> </w:t>
      </w:r>
      <w:r>
        <w:rPr>
          <w:sz w:val="20"/>
        </w:rPr>
        <w:t>9)</w:t>
      </w:r>
      <w:r>
        <w:rPr>
          <w:position w:val="7"/>
          <w:sz w:val="13"/>
        </w:rPr>
        <w:t>26</w:t>
      </w:r>
      <w:r>
        <w:rPr>
          <w:sz w:val="20"/>
        </w:rPr>
        <w:t>.</w:t>
      </w:r>
      <w:r>
        <w:rPr>
          <w:spacing w:val="-2"/>
          <w:sz w:val="20"/>
        </w:rPr>
        <w:t> </w:t>
      </w:r>
      <w:r>
        <w:rPr>
          <w:sz w:val="20"/>
        </w:rPr>
        <w:t>El</w:t>
      </w:r>
      <w:r>
        <w:rPr>
          <w:spacing w:val="-3"/>
          <w:sz w:val="20"/>
        </w:rPr>
        <w:t> </w:t>
      </w:r>
      <w:r>
        <w:rPr>
          <w:sz w:val="20"/>
        </w:rPr>
        <w:t>mismo</w:t>
      </w:r>
      <w:r>
        <w:rPr>
          <w:spacing w:val="-1"/>
          <w:sz w:val="20"/>
        </w:rPr>
        <w:t> </w:t>
      </w:r>
      <w:r>
        <w:rPr>
          <w:sz w:val="20"/>
        </w:rPr>
        <w:t>8</w:t>
      </w:r>
      <w:r>
        <w:rPr>
          <w:spacing w:val="-4"/>
          <w:sz w:val="20"/>
        </w:rPr>
        <w:t> </w:t>
      </w:r>
      <w:r>
        <w:rPr>
          <w:sz w:val="20"/>
        </w:rPr>
        <w:t>de</w:t>
      </w:r>
      <w:r>
        <w:rPr>
          <w:spacing w:val="-3"/>
          <w:sz w:val="20"/>
        </w:rPr>
        <w:t> </w:t>
      </w:r>
      <w:r>
        <w:rPr>
          <w:sz w:val="20"/>
        </w:rPr>
        <w:t>febrero,</w:t>
      </w:r>
      <w:r>
        <w:rPr>
          <w:spacing w:val="-2"/>
          <w:sz w:val="20"/>
        </w:rPr>
        <w:t> </w:t>
      </w:r>
      <w:r>
        <w:rPr>
          <w:sz w:val="20"/>
        </w:rPr>
        <w:t>en otra</w:t>
      </w:r>
      <w:r>
        <w:rPr>
          <w:spacing w:val="-4"/>
          <w:sz w:val="20"/>
        </w:rPr>
        <w:t> </w:t>
      </w:r>
      <w:r>
        <w:rPr>
          <w:sz w:val="20"/>
        </w:rPr>
        <w:t>presentación,</w:t>
      </w:r>
      <w:r>
        <w:rPr>
          <w:spacing w:val="-2"/>
          <w:sz w:val="20"/>
        </w:rPr>
        <w:t> </w:t>
      </w:r>
      <w:r>
        <w:rPr>
          <w:sz w:val="20"/>
        </w:rPr>
        <w:t>requirieron que se</w:t>
      </w:r>
      <w:r>
        <w:rPr>
          <w:spacing w:val="-11"/>
          <w:sz w:val="20"/>
        </w:rPr>
        <w:t> </w:t>
      </w:r>
      <w:r>
        <w:rPr>
          <w:sz w:val="20"/>
        </w:rPr>
        <w:t>les</w:t>
      </w:r>
      <w:r>
        <w:rPr>
          <w:spacing w:val="-10"/>
          <w:sz w:val="20"/>
        </w:rPr>
        <w:t> </w:t>
      </w:r>
      <w:r>
        <w:rPr>
          <w:sz w:val="20"/>
        </w:rPr>
        <w:t>tuviera</w:t>
      </w:r>
      <w:r>
        <w:rPr>
          <w:spacing w:val="-11"/>
          <w:sz w:val="20"/>
        </w:rPr>
        <w:t> </w:t>
      </w:r>
      <w:r>
        <w:rPr>
          <w:sz w:val="20"/>
        </w:rPr>
        <w:t>por</w:t>
      </w:r>
      <w:r>
        <w:rPr>
          <w:spacing w:val="-10"/>
          <w:sz w:val="20"/>
        </w:rPr>
        <w:t> </w:t>
      </w:r>
      <w:r>
        <w:rPr>
          <w:sz w:val="20"/>
        </w:rPr>
        <w:t>apersonados</w:t>
      </w:r>
      <w:r>
        <w:rPr>
          <w:spacing w:val="-4"/>
          <w:sz w:val="20"/>
        </w:rPr>
        <w:t> </w:t>
      </w:r>
      <w:r>
        <w:rPr>
          <w:sz w:val="20"/>
        </w:rPr>
        <w:t>en</w:t>
      </w:r>
      <w:r>
        <w:rPr>
          <w:spacing w:val="-8"/>
          <w:sz w:val="20"/>
        </w:rPr>
        <w:t> </w:t>
      </w:r>
      <w:r>
        <w:rPr>
          <w:sz w:val="20"/>
        </w:rPr>
        <w:t>el</w:t>
      </w:r>
      <w:r>
        <w:rPr>
          <w:spacing w:val="-11"/>
          <w:sz w:val="20"/>
        </w:rPr>
        <w:t> </w:t>
      </w:r>
      <w:r>
        <w:rPr>
          <w:sz w:val="20"/>
        </w:rPr>
        <w:t>proceso,</w:t>
      </w:r>
      <w:r>
        <w:rPr>
          <w:spacing w:val="-10"/>
          <w:sz w:val="20"/>
        </w:rPr>
        <w:t> </w:t>
      </w:r>
      <w:r>
        <w:rPr>
          <w:sz w:val="20"/>
        </w:rPr>
        <w:t>en</w:t>
      </w:r>
      <w:r>
        <w:rPr>
          <w:spacing w:val="-10"/>
          <w:sz w:val="20"/>
        </w:rPr>
        <w:t> </w:t>
      </w:r>
      <w:r>
        <w:rPr>
          <w:sz w:val="20"/>
        </w:rPr>
        <w:t>carácter</w:t>
      </w:r>
      <w:r>
        <w:rPr>
          <w:spacing w:val="-10"/>
          <w:sz w:val="20"/>
        </w:rPr>
        <w:t> </w:t>
      </w:r>
      <w:r>
        <w:rPr>
          <w:sz w:val="20"/>
        </w:rPr>
        <w:t>de</w:t>
      </w:r>
      <w:r>
        <w:rPr>
          <w:spacing w:val="-7"/>
          <w:sz w:val="20"/>
        </w:rPr>
        <w:t> </w:t>
      </w:r>
      <w:r>
        <w:rPr>
          <w:sz w:val="20"/>
        </w:rPr>
        <w:t>“representantes</w:t>
      </w:r>
      <w:r>
        <w:rPr>
          <w:spacing w:val="-12"/>
          <w:sz w:val="20"/>
        </w:rPr>
        <w:t> </w:t>
      </w:r>
      <w:r>
        <w:rPr>
          <w:sz w:val="20"/>
        </w:rPr>
        <w:t>legítimos”</w:t>
      </w:r>
      <w:r>
        <w:rPr>
          <w:spacing w:val="-9"/>
          <w:sz w:val="20"/>
        </w:rPr>
        <w:t> </w:t>
      </w:r>
      <w:r>
        <w:rPr>
          <w:sz w:val="20"/>
        </w:rPr>
        <w:t>de</w:t>
      </w:r>
      <w:r>
        <w:rPr>
          <w:spacing w:val="-10"/>
          <w:sz w:val="20"/>
        </w:rPr>
        <w:t> </w:t>
      </w:r>
      <w:r>
        <w:rPr>
          <w:sz w:val="20"/>
        </w:rPr>
        <w:t>la Comunidad Agua Caliente Lote 9, “bajo el auxilio, dirección y procuración del abogado […] José Roberto Suárez Castillo”</w:t>
      </w:r>
      <w:r>
        <w:rPr>
          <w:position w:val="7"/>
          <w:sz w:val="13"/>
        </w:rPr>
        <w:t>27</w:t>
      </w:r>
      <w:r>
        <w:rPr>
          <w:sz w:val="20"/>
        </w:rPr>
        <w:t>. En cuanto al carácter invocado, en ambas ocasiones adjuntaron copia de una “certifica[ción]” de 10 de enero de 2022 del Registrador Municipal de</w:t>
      </w:r>
      <w:r>
        <w:rPr>
          <w:spacing w:val="-18"/>
          <w:sz w:val="20"/>
        </w:rPr>
        <w:t> </w:t>
      </w:r>
      <w:r>
        <w:rPr>
          <w:sz w:val="20"/>
        </w:rPr>
        <w:t>Personas</w:t>
      </w:r>
      <w:r>
        <w:rPr>
          <w:spacing w:val="-18"/>
          <w:sz w:val="20"/>
        </w:rPr>
        <w:t> </w:t>
      </w:r>
      <w:r>
        <w:rPr>
          <w:sz w:val="20"/>
        </w:rPr>
        <w:t>Jurídicas</w:t>
      </w:r>
      <w:r>
        <w:rPr>
          <w:spacing w:val="-17"/>
          <w:sz w:val="20"/>
        </w:rPr>
        <w:t> </w:t>
      </w:r>
      <w:r>
        <w:rPr>
          <w:sz w:val="20"/>
        </w:rPr>
        <w:t>de</w:t>
      </w:r>
      <w:r>
        <w:rPr>
          <w:spacing w:val="-18"/>
          <w:sz w:val="20"/>
        </w:rPr>
        <w:t> </w:t>
      </w:r>
      <w:r>
        <w:rPr>
          <w:sz w:val="20"/>
        </w:rPr>
        <w:t>la</w:t>
      </w:r>
      <w:r>
        <w:rPr>
          <w:spacing w:val="-17"/>
          <w:sz w:val="20"/>
        </w:rPr>
        <w:t> </w:t>
      </w:r>
      <w:r>
        <w:rPr>
          <w:sz w:val="20"/>
        </w:rPr>
        <w:t>Municipalidad</w:t>
      </w:r>
      <w:r>
        <w:rPr>
          <w:spacing w:val="-18"/>
          <w:sz w:val="20"/>
        </w:rPr>
        <w:t> </w:t>
      </w:r>
      <w:r>
        <w:rPr>
          <w:sz w:val="20"/>
        </w:rPr>
        <w:t>de</w:t>
      </w:r>
      <w:r>
        <w:rPr>
          <w:spacing w:val="-18"/>
          <w:sz w:val="20"/>
        </w:rPr>
        <w:t> </w:t>
      </w:r>
      <w:r>
        <w:rPr>
          <w:sz w:val="20"/>
        </w:rPr>
        <w:t>El</w:t>
      </w:r>
      <w:r>
        <w:rPr>
          <w:spacing w:val="-17"/>
          <w:sz w:val="20"/>
        </w:rPr>
        <w:t> </w:t>
      </w:r>
      <w:r>
        <w:rPr>
          <w:sz w:val="20"/>
        </w:rPr>
        <w:t>Estor,</w:t>
      </w:r>
      <w:r>
        <w:rPr>
          <w:spacing w:val="-18"/>
          <w:sz w:val="20"/>
        </w:rPr>
        <w:t> </w:t>
      </w:r>
      <w:r>
        <w:rPr>
          <w:sz w:val="20"/>
        </w:rPr>
        <w:t>que</w:t>
      </w:r>
      <w:r>
        <w:rPr>
          <w:spacing w:val="-17"/>
          <w:sz w:val="20"/>
        </w:rPr>
        <w:t> </w:t>
      </w:r>
      <w:r>
        <w:rPr>
          <w:sz w:val="20"/>
        </w:rPr>
        <w:t>señala</w:t>
      </w:r>
      <w:r>
        <w:rPr>
          <w:spacing w:val="-18"/>
          <w:sz w:val="20"/>
        </w:rPr>
        <w:t> </w:t>
      </w:r>
      <w:r>
        <w:rPr>
          <w:sz w:val="20"/>
        </w:rPr>
        <w:t>“[t]ener</w:t>
      </w:r>
      <w:r>
        <w:rPr>
          <w:spacing w:val="-17"/>
          <w:sz w:val="20"/>
        </w:rPr>
        <w:t> </w:t>
      </w:r>
      <w:r>
        <w:rPr>
          <w:sz w:val="20"/>
        </w:rPr>
        <w:t>a</w:t>
      </w:r>
      <w:r>
        <w:rPr>
          <w:spacing w:val="-18"/>
          <w:sz w:val="20"/>
        </w:rPr>
        <w:t> </w:t>
      </w:r>
      <w:r>
        <w:rPr>
          <w:sz w:val="20"/>
        </w:rPr>
        <w:t>la</w:t>
      </w:r>
      <w:r>
        <w:rPr>
          <w:spacing w:val="-18"/>
          <w:sz w:val="20"/>
        </w:rPr>
        <w:t> </w:t>
      </w:r>
      <w:r>
        <w:rPr>
          <w:sz w:val="20"/>
        </w:rPr>
        <w:t>vista”</w:t>
      </w:r>
      <w:r>
        <w:rPr>
          <w:spacing w:val="-17"/>
          <w:sz w:val="20"/>
        </w:rPr>
        <w:t> </w:t>
      </w:r>
      <w:r>
        <w:rPr>
          <w:sz w:val="20"/>
        </w:rPr>
        <w:t>el</w:t>
      </w:r>
      <w:r>
        <w:rPr>
          <w:spacing w:val="-18"/>
          <w:sz w:val="20"/>
        </w:rPr>
        <w:t> </w:t>
      </w:r>
      <w:r>
        <w:rPr>
          <w:sz w:val="20"/>
        </w:rPr>
        <w:t>registro del Consejo Comunitario de Desarrollo (COCODE) de la Comunidad Agua Caliente Lote 9</w:t>
      </w:r>
      <w:r>
        <w:rPr>
          <w:position w:val="7"/>
          <w:sz w:val="13"/>
        </w:rPr>
        <w:t>28</w:t>
      </w:r>
      <w:r>
        <w:rPr>
          <w:sz w:val="20"/>
        </w:rPr>
        <w:t>, que integra varias personas, incluyendo a Alfredo Chub Quib con el cargo de “Alcalde Comunitario”.</w:t>
      </w:r>
      <w:r>
        <w:rPr>
          <w:spacing w:val="-2"/>
          <w:sz w:val="20"/>
        </w:rPr>
        <w:t> </w:t>
      </w:r>
      <w:r>
        <w:rPr>
          <w:sz w:val="20"/>
        </w:rPr>
        <w:t>También</w:t>
      </w:r>
      <w:r>
        <w:rPr>
          <w:spacing w:val="-2"/>
          <w:sz w:val="20"/>
        </w:rPr>
        <w:t> </w:t>
      </w:r>
      <w:r>
        <w:rPr>
          <w:sz w:val="20"/>
        </w:rPr>
        <w:t>presentaron</w:t>
      </w:r>
      <w:r>
        <w:rPr>
          <w:spacing w:val="-2"/>
          <w:sz w:val="20"/>
        </w:rPr>
        <w:t> </w:t>
      </w:r>
      <w:r>
        <w:rPr>
          <w:sz w:val="20"/>
        </w:rPr>
        <w:t>un</w:t>
      </w:r>
      <w:r>
        <w:rPr>
          <w:spacing w:val="-2"/>
          <w:sz w:val="20"/>
        </w:rPr>
        <w:t> </w:t>
      </w:r>
      <w:r>
        <w:rPr>
          <w:sz w:val="20"/>
        </w:rPr>
        <w:t>escrito</w:t>
      </w:r>
      <w:r>
        <w:rPr>
          <w:spacing w:val="-2"/>
          <w:sz w:val="20"/>
        </w:rPr>
        <w:t> </w:t>
      </w:r>
      <w:r>
        <w:rPr>
          <w:sz w:val="20"/>
        </w:rPr>
        <w:t>el</w:t>
      </w:r>
      <w:r>
        <w:rPr>
          <w:spacing w:val="-2"/>
          <w:sz w:val="20"/>
        </w:rPr>
        <w:t> </w:t>
      </w:r>
      <w:r>
        <w:rPr>
          <w:sz w:val="20"/>
        </w:rPr>
        <w:t>9</w:t>
      </w:r>
      <w:r>
        <w:rPr>
          <w:spacing w:val="-2"/>
          <w:sz w:val="20"/>
        </w:rPr>
        <w:t> </w:t>
      </w:r>
      <w:r>
        <w:rPr>
          <w:sz w:val="20"/>
        </w:rPr>
        <w:t>de</w:t>
      </w:r>
      <w:r>
        <w:rPr>
          <w:spacing w:val="-3"/>
          <w:sz w:val="20"/>
        </w:rPr>
        <w:t> </w:t>
      </w:r>
      <w:r>
        <w:rPr>
          <w:sz w:val="20"/>
        </w:rPr>
        <w:t>febrero</w:t>
      </w:r>
      <w:r>
        <w:rPr>
          <w:spacing w:val="-3"/>
          <w:sz w:val="20"/>
        </w:rPr>
        <w:t> </w:t>
      </w:r>
      <w:r>
        <w:rPr>
          <w:sz w:val="20"/>
        </w:rPr>
        <w:t>de</w:t>
      </w:r>
      <w:r>
        <w:rPr>
          <w:spacing w:val="-3"/>
          <w:sz w:val="20"/>
        </w:rPr>
        <w:t> </w:t>
      </w:r>
      <w:r>
        <w:rPr>
          <w:sz w:val="20"/>
        </w:rPr>
        <w:t>2022,</w:t>
      </w:r>
      <w:r>
        <w:rPr>
          <w:spacing w:val="-1"/>
          <w:sz w:val="20"/>
        </w:rPr>
        <w:t> </w:t>
      </w:r>
      <w:r>
        <w:rPr>
          <w:sz w:val="20"/>
        </w:rPr>
        <w:t>al</w:t>
      </w:r>
      <w:r>
        <w:rPr>
          <w:spacing w:val="-2"/>
          <w:sz w:val="20"/>
        </w:rPr>
        <w:t> </w:t>
      </w:r>
      <w:r>
        <w:rPr>
          <w:sz w:val="20"/>
        </w:rPr>
        <w:t>que adjuntaron</w:t>
      </w:r>
      <w:r>
        <w:rPr>
          <w:spacing w:val="-2"/>
          <w:sz w:val="20"/>
        </w:rPr>
        <w:t> </w:t>
      </w:r>
      <w:r>
        <w:rPr>
          <w:sz w:val="20"/>
        </w:rPr>
        <w:t>la misma certificación y otras dos de la misma fecha, emitidas por el Secretario Municipal del Estor y por el Registrador señalado. En la primera consta un acta de 27 de noviembre de 2021 de una reunión de “vecinos” de la Comunidad, convocada para “reorganizar el órgano de coordinación del COCODE”, que asienta información concordante con la antes expuesta, agregando que el tiempo</w:t>
      </w:r>
      <w:r>
        <w:rPr>
          <w:spacing w:val="-2"/>
          <w:sz w:val="20"/>
        </w:rPr>
        <w:t> </w:t>
      </w:r>
      <w:r>
        <w:rPr>
          <w:sz w:val="20"/>
        </w:rPr>
        <w:t>de</w:t>
      </w:r>
      <w:r>
        <w:rPr>
          <w:spacing w:val="-2"/>
          <w:sz w:val="20"/>
        </w:rPr>
        <w:t> </w:t>
      </w:r>
      <w:r>
        <w:rPr>
          <w:sz w:val="20"/>
        </w:rPr>
        <w:t>duración</w:t>
      </w:r>
      <w:r>
        <w:rPr>
          <w:spacing w:val="-1"/>
          <w:sz w:val="20"/>
        </w:rPr>
        <w:t> </w:t>
      </w:r>
      <w:r>
        <w:rPr>
          <w:sz w:val="20"/>
        </w:rPr>
        <w:t>de</w:t>
      </w:r>
      <w:r>
        <w:rPr>
          <w:spacing w:val="-2"/>
          <w:sz w:val="20"/>
        </w:rPr>
        <w:t> </w:t>
      </w:r>
      <w:r>
        <w:rPr>
          <w:sz w:val="20"/>
        </w:rPr>
        <w:t>los cargos</w:t>
      </w:r>
      <w:r>
        <w:rPr>
          <w:spacing w:val="-1"/>
          <w:sz w:val="20"/>
        </w:rPr>
        <w:t> </w:t>
      </w:r>
      <w:r>
        <w:rPr>
          <w:sz w:val="20"/>
        </w:rPr>
        <w:t>del</w:t>
      </w:r>
      <w:r>
        <w:rPr>
          <w:spacing w:val="-1"/>
          <w:sz w:val="20"/>
        </w:rPr>
        <w:t> </w:t>
      </w:r>
      <w:r>
        <w:rPr>
          <w:sz w:val="20"/>
        </w:rPr>
        <w:t>COCODE de</w:t>
      </w:r>
      <w:r>
        <w:rPr>
          <w:spacing w:val="-2"/>
          <w:sz w:val="20"/>
        </w:rPr>
        <w:t> </w:t>
      </w:r>
      <w:r>
        <w:rPr>
          <w:sz w:val="20"/>
        </w:rPr>
        <w:t>la Comunidad es de dos años. La segunda certificó que el señor Chub quedó inscrito como “Alcalde Comunitario y representante legal de [dicho COCODE]”</w:t>
      </w:r>
      <w:r>
        <w:rPr>
          <w:position w:val="7"/>
          <w:sz w:val="13"/>
        </w:rPr>
        <w:t>29</w:t>
      </w:r>
      <w:r>
        <w:rPr>
          <w:sz w:val="20"/>
        </w:rPr>
        <w:t>.</w:t>
      </w:r>
    </w:p>
    <w:p>
      <w:pPr>
        <w:pStyle w:val="BodyText"/>
        <w:spacing w:before="2"/>
      </w:pPr>
    </w:p>
    <w:p>
      <w:pPr>
        <w:pStyle w:val="ListParagraph"/>
        <w:numPr>
          <w:ilvl w:val="0"/>
          <w:numId w:val="9"/>
        </w:numPr>
        <w:tabs>
          <w:tab w:pos="1110" w:val="left" w:leader="none"/>
        </w:tabs>
        <w:spacing w:line="240" w:lineRule="auto" w:before="1" w:after="0"/>
        <w:ind w:left="402" w:right="167" w:firstLine="0"/>
        <w:jc w:val="both"/>
        <w:rPr>
          <w:sz w:val="20"/>
        </w:rPr>
      </w:pPr>
      <w:r>
        <w:rPr>
          <w:sz w:val="20"/>
        </w:rPr>
        <w:t>Con posterioridad, el señor Alfredo Chub Quib, en conjunto con otras personas, efectuó otras presentaciones (</w:t>
      </w:r>
      <w:r>
        <w:rPr>
          <w:i/>
          <w:sz w:val="20"/>
        </w:rPr>
        <w:t>supra </w:t>
      </w:r>
      <w:r>
        <w:rPr>
          <w:sz w:val="20"/>
        </w:rPr>
        <w:t>párr. 11 y nota a pie de página 14). La Corte entendió procedente</w:t>
      </w:r>
      <w:r>
        <w:rPr>
          <w:spacing w:val="-8"/>
          <w:sz w:val="20"/>
        </w:rPr>
        <w:t> </w:t>
      </w:r>
      <w:r>
        <w:rPr>
          <w:sz w:val="20"/>
        </w:rPr>
        <w:t>escuchar</w:t>
      </w:r>
      <w:r>
        <w:rPr>
          <w:spacing w:val="-8"/>
          <w:sz w:val="20"/>
        </w:rPr>
        <w:t> </w:t>
      </w:r>
      <w:r>
        <w:rPr>
          <w:sz w:val="20"/>
        </w:rPr>
        <w:t>al</w:t>
      </w:r>
      <w:r>
        <w:rPr>
          <w:spacing w:val="-6"/>
          <w:sz w:val="20"/>
        </w:rPr>
        <w:t> </w:t>
      </w:r>
      <w:r>
        <w:rPr>
          <w:sz w:val="20"/>
        </w:rPr>
        <w:t>señor</w:t>
      </w:r>
      <w:r>
        <w:rPr>
          <w:spacing w:val="-8"/>
          <w:sz w:val="20"/>
        </w:rPr>
        <w:t> </w:t>
      </w:r>
      <w:r>
        <w:rPr>
          <w:sz w:val="20"/>
        </w:rPr>
        <w:t>Chub</w:t>
      </w:r>
      <w:r>
        <w:rPr>
          <w:spacing w:val="-8"/>
          <w:sz w:val="20"/>
        </w:rPr>
        <w:t> </w:t>
      </w:r>
      <w:r>
        <w:rPr>
          <w:sz w:val="20"/>
        </w:rPr>
        <w:t>Quib</w:t>
      </w:r>
      <w:r>
        <w:rPr>
          <w:spacing w:val="-6"/>
          <w:sz w:val="20"/>
        </w:rPr>
        <w:t> </w:t>
      </w:r>
      <w:r>
        <w:rPr>
          <w:sz w:val="20"/>
        </w:rPr>
        <w:t>en</w:t>
      </w:r>
      <w:r>
        <w:rPr>
          <w:spacing w:val="-8"/>
          <w:sz w:val="20"/>
        </w:rPr>
        <w:t> </w:t>
      </w:r>
      <w:r>
        <w:rPr>
          <w:sz w:val="20"/>
        </w:rPr>
        <w:t>una</w:t>
      </w:r>
      <w:r>
        <w:rPr>
          <w:spacing w:val="-8"/>
          <w:sz w:val="20"/>
        </w:rPr>
        <w:t> </w:t>
      </w:r>
      <w:r>
        <w:rPr>
          <w:sz w:val="20"/>
        </w:rPr>
        <w:t>diligencia</w:t>
      </w:r>
      <w:r>
        <w:rPr>
          <w:spacing w:val="-6"/>
          <w:sz w:val="20"/>
        </w:rPr>
        <w:t> </w:t>
      </w:r>
      <w:r>
        <w:rPr>
          <w:sz w:val="20"/>
        </w:rPr>
        <w:t>oral,</w:t>
      </w:r>
      <w:r>
        <w:rPr>
          <w:spacing w:val="-7"/>
          <w:sz w:val="20"/>
        </w:rPr>
        <w:t> </w:t>
      </w:r>
      <w:r>
        <w:rPr>
          <w:sz w:val="20"/>
        </w:rPr>
        <w:t>así</w:t>
      </w:r>
      <w:r>
        <w:rPr>
          <w:spacing w:val="-7"/>
          <w:sz w:val="20"/>
        </w:rPr>
        <w:t> </w:t>
      </w:r>
      <w:r>
        <w:rPr>
          <w:sz w:val="20"/>
        </w:rPr>
        <w:t>como</w:t>
      </w:r>
      <w:r>
        <w:rPr>
          <w:spacing w:val="-8"/>
          <w:sz w:val="20"/>
        </w:rPr>
        <w:t> </w:t>
      </w:r>
      <w:r>
        <w:rPr>
          <w:sz w:val="20"/>
        </w:rPr>
        <w:t>recibir</w:t>
      </w:r>
      <w:r>
        <w:rPr>
          <w:spacing w:val="-10"/>
          <w:sz w:val="20"/>
        </w:rPr>
        <w:t> </w:t>
      </w:r>
      <w:r>
        <w:rPr>
          <w:sz w:val="20"/>
        </w:rPr>
        <w:t>un</w:t>
      </w:r>
      <w:r>
        <w:rPr>
          <w:spacing w:val="-8"/>
          <w:sz w:val="20"/>
        </w:rPr>
        <w:t> </w:t>
      </w:r>
      <w:r>
        <w:rPr>
          <w:sz w:val="20"/>
        </w:rPr>
        <w:t>memorial en que expresó su posición, que fue presentado el 9 de mayo de 2022 (</w:t>
      </w:r>
      <w:r>
        <w:rPr>
          <w:i/>
          <w:sz w:val="20"/>
        </w:rPr>
        <w:t>supra </w:t>
      </w:r>
      <w:r>
        <w:rPr>
          <w:sz w:val="20"/>
        </w:rPr>
        <w:t>párr. 11). El señor Chub, esencialmente, aseveró ser representante legítimo de la Comunidad Agua Caliente Lote 9 y expresó su intención de intervenir en el proceso con ese carácter, manifestando que la</w:t>
      </w:r>
      <w:r>
        <w:rPr>
          <w:spacing w:val="2"/>
          <w:sz w:val="20"/>
        </w:rPr>
        <w:t> </w:t>
      </w:r>
      <w:r>
        <w:rPr>
          <w:sz w:val="20"/>
        </w:rPr>
        <w:t>Comunidad</w:t>
      </w:r>
      <w:r>
        <w:rPr>
          <w:spacing w:val="3"/>
          <w:sz w:val="20"/>
        </w:rPr>
        <w:t> </w:t>
      </w:r>
      <w:r>
        <w:rPr>
          <w:sz w:val="20"/>
        </w:rPr>
        <w:t>no</w:t>
      </w:r>
      <w:r>
        <w:rPr>
          <w:spacing w:val="-3"/>
          <w:sz w:val="20"/>
        </w:rPr>
        <w:t> </w:t>
      </w:r>
      <w:r>
        <w:rPr>
          <w:sz w:val="20"/>
        </w:rPr>
        <w:t>tiene la pretensión</w:t>
      </w:r>
      <w:r>
        <w:rPr>
          <w:spacing w:val="3"/>
          <w:sz w:val="20"/>
        </w:rPr>
        <w:t> </w:t>
      </w:r>
      <w:r>
        <w:rPr>
          <w:sz w:val="20"/>
        </w:rPr>
        <w:t>de</w:t>
      </w:r>
      <w:r>
        <w:rPr>
          <w:spacing w:val="-1"/>
          <w:sz w:val="20"/>
        </w:rPr>
        <w:t> </w:t>
      </w:r>
      <w:r>
        <w:rPr>
          <w:sz w:val="20"/>
        </w:rPr>
        <w:t>que se declare la</w:t>
      </w:r>
      <w:r>
        <w:rPr>
          <w:spacing w:val="2"/>
          <w:sz w:val="20"/>
        </w:rPr>
        <w:t> </w:t>
      </w:r>
      <w:r>
        <w:rPr>
          <w:spacing w:val="-2"/>
          <w:sz w:val="20"/>
        </w:rPr>
        <w:t>responsabilidad</w:t>
      </w:r>
    </w:p>
    <w:p>
      <w:pPr>
        <w:pStyle w:val="BodyText"/>
        <w:spacing w:before="1"/>
        <w:rPr>
          <w:sz w:val="18"/>
        </w:rPr>
      </w:pPr>
      <w:r>
        <w:rPr/>
        <w:pict>
          <v:rect style="position:absolute;margin-left:85.103996pt;margin-top:12.217148pt;width:144.020pt;height:.60004pt;mso-position-horizontal-relative:page;mso-position-vertical-relative:paragraph;z-index:-15725568;mso-wrap-distance-left:0;mso-wrap-distance-right:0" id="docshape8" filled="true" fillcolor="#000000" stroked="false">
            <v:fill type="solid"/>
            <w10:wrap type="topAndBottom"/>
          </v:rect>
        </w:pict>
      </w:r>
    </w:p>
    <w:p>
      <w:pPr>
        <w:spacing w:before="108"/>
        <w:ind w:left="402" w:right="164" w:firstLine="0"/>
        <w:jc w:val="both"/>
        <w:rPr>
          <w:sz w:val="16"/>
        </w:rPr>
      </w:pPr>
      <w:r>
        <w:rPr>
          <w:sz w:val="16"/>
        </w:rPr>
        <w:t>T. Foley”, quienes también fueron nombrados en el poder de representación otorgado por Rodrigo Tot el 12 de septiembre de 2020.</w:t>
      </w:r>
    </w:p>
    <w:p>
      <w:pPr>
        <w:spacing w:before="0"/>
        <w:ind w:left="402" w:right="164" w:firstLine="0"/>
        <w:jc w:val="both"/>
        <w:rPr>
          <w:sz w:val="16"/>
        </w:rPr>
      </w:pPr>
      <w:r>
        <w:rPr>
          <w:sz w:val="16"/>
          <w:vertAlign w:val="superscript"/>
        </w:rPr>
        <w:t>25</w:t>
      </w:r>
      <w:r>
        <w:rPr>
          <w:spacing w:val="80"/>
          <w:w w:val="150"/>
          <w:sz w:val="16"/>
          <w:vertAlign w:val="baseline"/>
        </w:rPr>
        <w:t>  </w:t>
      </w:r>
      <w:r>
        <w:rPr>
          <w:sz w:val="16"/>
          <w:vertAlign w:val="baseline"/>
        </w:rPr>
        <w:t>Como</w:t>
      </w:r>
      <w:r>
        <w:rPr>
          <w:spacing w:val="-2"/>
          <w:sz w:val="16"/>
          <w:vertAlign w:val="baseline"/>
        </w:rPr>
        <w:t> </w:t>
      </w:r>
      <w:r>
        <w:rPr>
          <w:sz w:val="16"/>
          <w:vertAlign w:val="baseline"/>
        </w:rPr>
        <w:t>se</w:t>
      </w:r>
      <w:r>
        <w:rPr>
          <w:spacing w:val="-3"/>
          <w:sz w:val="16"/>
          <w:vertAlign w:val="baseline"/>
        </w:rPr>
        <w:t> </w:t>
      </w:r>
      <w:r>
        <w:rPr>
          <w:sz w:val="16"/>
          <w:vertAlign w:val="baseline"/>
        </w:rPr>
        <w:t>precisa</w:t>
      </w:r>
      <w:r>
        <w:rPr>
          <w:spacing w:val="-4"/>
          <w:sz w:val="16"/>
          <w:vertAlign w:val="baseline"/>
        </w:rPr>
        <w:t> </w:t>
      </w:r>
      <w:r>
        <w:rPr>
          <w:sz w:val="16"/>
          <w:vertAlign w:val="baseline"/>
        </w:rPr>
        <w:t>más</w:t>
      </w:r>
      <w:r>
        <w:rPr>
          <w:spacing w:val="-5"/>
          <w:sz w:val="16"/>
          <w:vertAlign w:val="baseline"/>
        </w:rPr>
        <w:t> </w:t>
      </w:r>
      <w:r>
        <w:rPr>
          <w:sz w:val="16"/>
          <w:vertAlign w:val="baseline"/>
        </w:rPr>
        <w:t>adelante</w:t>
      </w:r>
      <w:r>
        <w:rPr>
          <w:spacing w:val="-6"/>
          <w:sz w:val="16"/>
          <w:vertAlign w:val="baseline"/>
        </w:rPr>
        <w:t> </w:t>
      </w:r>
      <w:r>
        <w:rPr>
          <w:sz w:val="16"/>
          <w:vertAlign w:val="baseline"/>
        </w:rPr>
        <w:t>(</w:t>
      </w:r>
      <w:r>
        <w:rPr>
          <w:i/>
          <w:sz w:val="16"/>
          <w:vertAlign w:val="baseline"/>
        </w:rPr>
        <w:t>infra</w:t>
      </w:r>
      <w:r>
        <w:rPr>
          <w:i/>
          <w:spacing w:val="-6"/>
          <w:sz w:val="16"/>
          <w:vertAlign w:val="baseline"/>
        </w:rPr>
        <w:t> </w:t>
      </w:r>
      <w:r>
        <w:rPr>
          <w:sz w:val="16"/>
          <w:vertAlign w:val="baseline"/>
        </w:rPr>
        <w:t>párr.</w:t>
      </w:r>
      <w:r>
        <w:rPr>
          <w:spacing w:val="-7"/>
          <w:sz w:val="16"/>
          <w:vertAlign w:val="baseline"/>
        </w:rPr>
        <w:t> </w:t>
      </w:r>
      <w:r>
        <w:rPr>
          <w:sz w:val="16"/>
          <w:vertAlign w:val="baseline"/>
        </w:rPr>
        <w:t>107),</w:t>
      </w:r>
      <w:r>
        <w:rPr>
          <w:spacing w:val="-4"/>
          <w:sz w:val="16"/>
          <w:vertAlign w:val="baseline"/>
        </w:rPr>
        <w:t> </w:t>
      </w:r>
      <w:r>
        <w:rPr>
          <w:sz w:val="16"/>
          <w:vertAlign w:val="baseline"/>
        </w:rPr>
        <w:t>el</w:t>
      </w:r>
      <w:r>
        <w:rPr>
          <w:spacing w:val="-7"/>
          <w:sz w:val="16"/>
          <w:vertAlign w:val="baseline"/>
        </w:rPr>
        <w:t> </w:t>
      </w:r>
      <w:r>
        <w:rPr>
          <w:sz w:val="16"/>
          <w:vertAlign w:val="baseline"/>
        </w:rPr>
        <w:t>Comité</w:t>
      </w:r>
      <w:r>
        <w:rPr>
          <w:spacing w:val="-5"/>
          <w:sz w:val="16"/>
          <w:vertAlign w:val="baseline"/>
        </w:rPr>
        <w:t> </w:t>
      </w:r>
      <w:r>
        <w:rPr>
          <w:sz w:val="16"/>
          <w:vertAlign w:val="baseline"/>
        </w:rPr>
        <w:t>Pro-Mejoramiento</w:t>
      </w:r>
      <w:r>
        <w:rPr>
          <w:spacing w:val="-5"/>
          <w:sz w:val="16"/>
          <w:vertAlign w:val="baseline"/>
        </w:rPr>
        <w:t> </w:t>
      </w:r>
      <w:r>
        <w:rPr>
          <w:sz w:val="16"/>
          <w:vertAlign w:val="baseline"/>
        </w:rPr>
        <w:t>es</w:t>
      </w:r>
      <w:r>
        <w:rPr>
          <w:spacing w:val="-3"/>
          <w:sz w:val="16"/>
          <w:vertAlign w:val="baseline"/>
        </w:rPr>
        <w:t> </w:t>
      </w:r>
      <w:r>
        <w:rPr>
          <w:sz w:val="16"/>
          <w:vertAlign w:val="baseline"/>
        </w:rPr>
        <w:t>una</w:t>
      </w:r>
      <w:r>
        <w:rPr>
          <w:spacing w:val="-4"/>
          <w:sz w:val="16"/>
          <w:vertAlign w:val="baseline"/>
        </w:rPr>
        <w:t> </w:t>
      </w:r>
      <w:r>
        <w:rPr>
          <w:sz w:val="16"/>
          <w:vertAlign w:val="baseline"/>
        </w:rPr>
        <w:t>entidad</w:t>
      </w:r>
      <w:r>
        <w:rPr>
          <w:spacing w:val="-3"/>
          <w:sz w:val="16"/>
          <w:vertAlign w:val="baseline"/>
        </w:rPr>
        <w:t> </w:t>
      </w:r>
      <w:r>
        <w:rPr>
          <w:sz w:val="16"/>
          <w:vertAlign w:val="baseline"/>
        </w:rPr>
        <w:t>creada</w:t>
      </w:r>
      <w:r>
        <w:rPr>
          <w:spacing w:val="-6"/>
          <w:sz w:val="16"/>
          <w:vertAlign w:val="baseline"/>
        </w:rPr>
        <w:t> </w:t>
      </w:r>
      <w:r>
        <w:rPr>
          <w:sz w:val="16"/>
          <w:vertAlign w:val="baseline"/>
        </w:rPr>
        <w:t>para</w:t>
      </w:r>
      <w:r>
        <w:rPr>
          <w:spacing w:val="-4"/>
          <w:sz w:val="16"/>
          <w:vertAlign w:val="baseline"/>
        </w:rPr>
        <w:t> </w:t>
      </w:r>
      <w:r>
        <w:rPr>
          <w:sz w:val="16"/>
          <w:vertAlign w:val="baseline"/>
        </w:rPr>
        <w:t>la reivindicación de derechos territoriales de la Comunidad.</w:t>
      </w:r>
    </w:p>
    <w:p>
      <w:pPr>
        <w:spacing w:before="0"/>
        <w:ind w:left="402" w:right="168" w:firstLine="0"/>
        <w:jc w:val="both"/>
        <w:rPr>
          <w:sz w:val="16"/>
        </w:rPr>
      </w:pPr>
      <w:r>
        <w:rPr>
          <w:sz w:val="16"/>
          <w:vertAlign w:val="superscript"/>
        </w:rPr>
        <w:t>26</w:t>
      </w:r>
      <w:r>
        <w:rPr>
          <w:spacing w:val="80"/>
          <w:w w:val="150"/>
          <w:sz w:val="16"/>
          <w:vertAlign w:val="baseline"/>
        </w:rPr>
        <w:t>  </w:t>
      </w:r>
      <w:r>
        <w:rPr>
          <w:sz w:val="16"/>
          <w:vertAlign w:val="baseline"/>
        </w:rPr>
        <w:t>Expresaron que el 26 de enero de 2022, en una reunión con la Procuraduría General de la Nación, fueron informados de</w:t>
      </w:r>
      <w:r>
        <w:rPr>
          <w:spacing w:val="-1"/>
          <w:sz w:val="16"/>
          <w:vertAlign w:val="baseline"/>
        </w:rPr>
        <w:t> </w:t>
      </w:r>
      <w:r>
        <w:rPr>
          <w:sz w:val="16"/>
          <w:vertAlign w:val="baseline"/>
        </w:rPr>
        <w:t>que “supuestamente”, “como</w:t>
      </w:r>
      <w:r>
        <w:rPr>
          <w:spacing w:val="-1"/>
          <w:sz w:val="16"/>
          <w:vertAlign w:val="baseline"/>
        </w:rPr>
        <w:t> </w:t>
      </w:r>
      <w:r>
        <w:rPr>
          <w:sz w:val="16"/>
          <w:vertAlign w:val="baseline"/>
        </w:rPr>
        <w:t>comunidad”, habían “promovi[do] unas denuncias contra el Estado</w:t>
      </w:r>
      <w:r>
        <w:rPr>
          <w:spacing w:val="-1"/>
          <w:sz w:val="16"/>
          <w:vertAlign w:val="baseline"/>
        </w:rPr>
        <w:t> </w:t>
      </w:r>
      <w:r>
        <w:rPr>
          <w:sz w:val="16"/>
          <w:vertAlign w:val="baseline"/>
        </w:rPr>
        <w:t>de </w:t>
      </w:r>
      <w:r>
        <w:rPr>
          <w:spacing w:val="-2"/>
          <w:sz w:val="16"/>
          <w:vertAlign w:val="baseline"/>
        </w:rPr>
        <w:t>Guatemala”.</w:t>
      </w:r>
    </w:p>
    <w:p>
      <w:pPr>
        <w:spacing w:before="0"/>
        <w:ind w:left="402" w:right="163" w:firstLine="0"/>
        <w:jc w:val="both"/>
        <w:rPr>
          <w:sz w:val="16"/>
        </w:rPr>
      </w:pPr>
      <w:r>
        <w:rPr>
          <w:sz w:val="16"/>
          <w:vertAlign w:val="superscript"/>
        </w:rPr>
        <w:t>27</w:t>
      </w:r>
      <w:r>
        <w:rPr>
          <w:spacing w:val="80"/>
          <w:sz w:val="16"/>
          <w:vertAlign w:val="baseline"/>
        </w:rPr>
        <w:t>    </w:t>
      </w:r>
      <w:r>
        <w:rPr>
          <w:sz w:val="16"/>
          <w:vertAlign w:val="baseline"/>
        </w:rPr>
        <w:t>En</w:t>
      </w:r>
      <w:r>
        <w:rPr>
          <w:spacing w:val="-4"/>
          <w:sz w:val="16"/>
          <w:vertAlign w:val="baseline"/>
        </w:rPr>
        <w:t> </w:t>
      </w:r>
      <w:r>
        <w:rPr>
          <w:sz w:val="16"/>
          <w:vertAlign w:val="baseline"/>
        </w:rPr>
        <w:t>la</w:t>
      </w:r>
      <w:r>
        <w:rPr>
          <w:spacing w:val="-4"/>
          <w:sz w:val="16"/>
          <w:vertAlign w:val="baseline"/>
        </w:rPr>
        <w:t> </w:t>
      </w:r>
      <w:r>
        <w:rPr>
          <w:sz w:val="16"/>
          <w:vertAlign w:val="baseline"/>
        </w:rPr>
        <w:t>misma</w:t>
      </w:r>
      <w:r>
        <w:rPr>
          <w:spacing w:val="-4"/>
          <w:sz w:val="16"/>
          <w:vertAlign w:val="baseline"/>
        </w:rPr>
        <w:t> </w:t>
      </w:r>
      <w:r>
        <w:rPr>
          <w:sz w:val="16"/>
          <w:vertAlign w:val="baseline"/>
        </w:rPr>
        <w:t>oportunidad</w:t>
      </w:r>
      <w:r>
        <w:rPr>
          <w:spacing w:val="-4"/>
          <w:sz w:val="16"/>
          <w:vertAlign w:val="baseline"/>
        </w:rPr>
        <w:t> </w:t>
      </w:r>
      <w:r>
        <w:rPr>
          <w:sz w:val="16"/>
          <w:vertAlign w:val="baseline"/>
        </w:rPr>
        <w:t>señalaron</w:t>
      </w:r>
      <w:r>
        <w:rPr>
          <w:spacing w:val="-4"/>
          <w:sz w:val="16"/>
          <w:vertAlign w:val="baseline"/>
        </w:rPr>
        <w:t> </w:t>
      </w:r>
      <w:r>
        <w:rPr>
          <w:sz w:val="16"/>
          <w:vertAlign w:val="baseline"/>
        </w:rPr>
        <w:t>un</w:t>
      </w:r>
      <w:r>
        <w:rPr>
          <w:spacing w:val="-4"/>
          <w:sz w:val="16"/>
          <w:vertAlign w:val="baseline"/>
        </w:rPr>
        <w:t> </w:t>
      </w:r>
      <w:r>
        <w:rPr>
          <w:sz w:val="16"/>
          <w:vertAlign w:val="baseline"/>
        </w:rPr>
        <w:t>lugar</w:t>
      </w:r>
      <w:r>
        <w:rPr>
          <w:spacing w:val="-5"/>
          <w:sz w:val="16"/>
          <w:vertAlign w:val="baseline"/>
        </w:rPr>
        <w:t> </w:t>
      </w:r>
      <w:r>
        <w:rPr>
          <w:sz w:val="16"/>
          <w:vertAlign w:val="baseline"/>
        </w:rPr>
        <w:t>para</w:t>
      </w:r>
      <w:r>
        <w:rPr>
          <w:spacing w:val="-4"/>
          <w:sz w:val="16"/>
          <w:vertAlign w:val="baseline"/>
        </w:rPr>
        <w:t> </w:t>
      </w:r>
      <w:r>
        <w:rPr>
          <w:sz w:val="16"/>
          <w:vertAlign w:val="baseline"/>
        </w:rPr>
        <w:t>recibir</w:t>
      </w:r>
      <w:r>
        <w:rPr>
          <w:spacing w:val="-2"/>
          <w:sz w:val="16"/>
          <w:vertAlign w:val="baseline"/>
        </w:rPr>
        <w:t> </w:t>
      </w:r>
      <w:r>
        <w:rPr>
          <w:sz w:val="16"/>
          <w:vertAlign w:val="baseline"/>
        </w:rPr>
        <w:t>notificaciones</w:t>
      </w:r>
      <w:r>
        <w:rPr>
          <w:spacing w:val="-5"/>
          <w:sz w:val="16"/>
          <w:vertAlign w:val="baseline"/>
        </w:rPr>
        <w:t> </w:t>
      </w:r>
      <w:r>
        <w:rPr>
          <w:sz w:val="16"/>
          <w:vertAlign w:val="baseline"/>
        </w:rPr>
        <w:t>y</w:t>
      </w:r>
      <w:r>
        <w:rPr>
          <w:spacing w:val="-3"/>
          <w:sz w:val="16"/>
          <w:vertAlign w:val="baseline"/>
        </w:rPr>
        <w:t> </w:t>
      </w:r>
      <w:r>
        <w:rPr>
          <w:sz w:val="16"/>
          <w:vertAlign w:val="baseline"/>
        </w:rPr>
        <w:t>solicitaron</w:t>
      </w:r>
      <w:r>
        <w:rPr>
          <w:spacing w:val="-4"/>
          <w:sz w:val="16"/>
          <w:vertAlign w:val="baseline"/>
        </w:rPr>
        <w:t> </w:t>
      </w:r>
      <w:r>
        <w:rPr>
          <w:sz w:val="16"/>
          <w:vertAlign w:val="baseline"/>
        </w:rPr>
        <w:t>suspender</w:t>
      </w:r>
      <w:r>
        <w:rPr>
          <w:spacing w:val="-1"/>
          <w:sz w:val="16"/>
          <w:vertAlign w:val="baseline"/>
        </w:rPr>
        <w:t> </w:t>
      </w:r>
      <w:r>
        <w:rPr>
          <w:sz w:val="16"/>
          <w:vertAlign w:val="baseline"/>
        </w:rPr>
        <w:t>la</w:t>
      </w:r>
      <w:r>
        <w:rPr>
          <w:spacing w:val="-4"/>
          <w:sz w:val="16"/>
          <w:vertAlign w:val="baseline"/>
        </w:rPr>
        <w:t> </w:t>
      </w:r>
      <w:r>
        <w:rPr>
          <w:sz w:val="16"/>
          <w:vertAlign w:val="baseline"/>
        </w:rPr>
        <w:t>audiencia y</w:t>
      </w:r>
      <w:r>
        <w:rPr>
          <w:spacing w:val="-5"/>
          <w:sz w:val="16"/>
          <w:vertAlign w:val="baseline"/>
        </w:rPr>
        <w:t> </w:t>
      </w:r>
      <w:r>
        <w:rPr>
          <w:sz w:val="16"/>
          <w:vertAlign w:val="baseline"/>
        </w:rPr>
        <w:t>reprogramarla.</w:t>
      </w:r>
      <w:r>
        <w:rPr>
          <w:spacing w:val="-4"/>
          <w:sz w:val="16"/>
          <w:vertAlign w:val="baseline"/>
        </w:rPr>
        <w:t> </w:t>
      </w:r>
      <w:r>
        <w:rPr>
          <w:sz w:val="16"/>
          <w:vertAlign w:val="baseline"/>
        </w:rPr>
        <w:t>Por</w:t>
      </w:r>
      <w:r>
        <w:rPr>
          <w:spacing w:val="-3"/>
          <w:sz w:val="16"/>
          <w:vertAlign w:val="baseline"/>
        </w:rPr>
        <w:t> </w:t>
      </w:r>
      <w:r>
        <w:rPr>
          <w:sz w:val="16"/>
          <w:vertAlign w:val="baseline"/>
        </w:rPr>
        <w:t>nota</w:t>
      </w:r>
      <w:r>
        <w:rPr>
          <w:spacing w:val="-6"/>
          <w:sz w:val="16"/>
          <w:vertAlign w:val="baseline"/>
        </w:rPr>
        <w:t> </w:t>
      </w:r>
      <w:r>
        <w:rPr>
          <w:sz w:val="16"/>
          <w:vertAlign w:val="baseline"/>
        </w:rPr>
        <w:t>de</w:t>
      </w:r>
      <w:r>
        <w:rPr>
          <w:spacing w:val="-8"/>
          <w:sz w:val="16"/>
          <w:vertAlign w:val="baseline"/>
        </w:rPr>
        <w:t> </w:t>
      </w:r>
      <w:r>
        <w:rPr>
          <w:sz w:val="16"/>
          <w:vertAlign w:val="baseline"/>
        </w:rPr>
        <w:t>Secretaría</w:t>
      </w:r>
      <w:r>
        <w:rPr>
          <w:spacing w:val="-6"/>
          <w:sz w:val="16"/>
          <w:vertAlign w:val="baseline"/>
        </w:rPr>
        <w:t> </w:t>
      </w:r>
      <w:r>
        <w:rPr>
          <w:sz w:val="16"/>
          <w:vertAlign w:val="baseline"/>
        </w:rPr>
        <w:t>de</w:t>
      </w:r>
      <w:r>
        <w:rPr>
          <w:spacing w:val="-8"/>
          <w:sz w:val="16"/>
          <w:vertAlign w:val="baseline"/>
        </w:rPr>
        <w:t> </w:t>
      </w:r>
      <w:r>
        <w:rPr>
          <w:sz w:val="16"/>
          <w:vertAlign w:val="baseline"/>
        </w:rPr>
        <w:t>9</w:t>
      </w:r>
      <w:r>
        <w:rPr>
          <w:spacing w:val="-5"/>
          <w:sz w:val="16"/>
          <w:vertAlign w:val="baseline"/>
        </w:rPr>
        <w:t> </w:t>
      </w:r>
      <w:r>
        <w:rPr>
          <w:sz w:val="16"/>
          <w:vertAlign w:val="baseline"/>
        </w:rPr>
        <w:t>de</w:t>
      </w:r>
      <w:r>
        <w:rPr>
          <w:spacing w:val="-6"/>
          <w:sz w:val="16"/>
          <w:vertAlign w:val="baseline"/>
        </w:rPr>
        <w:t> </w:t>
      </w:r>
      <w:r>
        <w:rPr>
          <w:sz w:val="16"/>
          <w:vertAlign w:val="baseline"/>
        </w:rPr>
        <w:t>febrero</w:t>
      </w:r>
      <w:r>
        <w:rPr>
          <w:spacing w:val="-5"/>
          <w:sz w:val="16"/>
          <w:vertAlign w:val="baseline"/>
        </w:rPr>
        <w:t> </w:t>
      </w:r>
      <w:r>
        <w:rPr>
          <w:sz w:val="16"/>
          <w:vertAlign w:val="baseline"/>
        </w:rPr>
        <w:t>de</w:t>
      </w:r>
      <w:r>
        <w:rPr>
          <w:spacing w:val="-6"/>
          <w:sz w:val="16"/>
          <w:vertAlign w:val="baseline"/>
        </w:rPr>
        <w:t> </w:t>
      </w:r>
      <w:r>
        <w:rPr>
          <w:sz w:val="16"/>
          <w:vertAlign w:val="baseline"/>
        </w:rPr>
        <w:t>2022</w:t>
      </w:r>
      <w:r>
        <w:rPr>
          <w:spacing w:val="-7"/>
          <w:sz w:val="16"/>
          <w:vertAlign w:val="baseline"/>
        </w:rPr>
        <w:t> </w:t>
      </w:r>
      <w:r>
        <w:rPr>
          <w:sz w:val="16"/>
          <w:vertAlign w:val="baseline"/>
        </w:rPr>
        <w:t>se</w:t>
      </w:r>
      <w:r>
        <w:rPr>
          <w:spacing w:val="-6"/>
          <w:sz w:val="16"/>
          <w:vertAlign w:val="baseline"/>
        </w:rPr>
        <w:t> </w:t>
      </w:r>
      <w:r>
        <w:rPr>
          <w:sz w:val="16"/>
          <w:vertAlign w:val="baseline"/>
        </w:rPr>
        <w:t>les</w:t>
      </w:r>
      <w:r>
        <w:rPr>
          <w:spacing w:val="-6"/>
          <w:sz w:val="16"/>
          <w:vertAlign w:val="baseline"/>
        </w:rPr>
        <w:t> </w:t>
      </w:r>
      <w:r>
        <w:rPr>
          <w:sz w:val="16"/>
          <w:vertAlign w:val="baseline"/>
        </w:rPr>
        <w:t>indicó</w:t>
      </w:r>
      <w:r>
        <w:rPr>
          <w:spacing w:val="-5"/>
          <w:sz w:val="16"/>
          <w:vertAlign w:val="baseline"/>
        </w:rPr>
        <w:t> </w:t>
      </w:r>
      <w:r>
        <w:rPr>
          <w:sz w:val="16"/>
          <w:vertAlign w:val="baseline"/>
        </w:rPr>
        <w:t>que</w:t>
      </w:r>
      <w:r>
        <w:rPr>
          <w:spacing w:val="-6"/>
          <w:sz w:val="16"/>
          <w:vertAlign w:val="baseline"/>
        </w:rPr>
        <w:t> </w:t>
      </w:r>
      <w:r>
        <w:rPr>
          <w:sz w:val="16"/>
          <w:vertAlign w:val="baseline"/>
        </w:rPr>
        <w:t>no</w:t>
      </w:r>
      <w:r>
        <w:rPr>
          <w:spacing w:val="-8"/>
          <w:sz w:val="16"/>
          <w:vertAlign w:val="baseline"/>
        </w:rPr>
        <w:t> </w:t>
      </w:r>
      <w:r>
        <w:rPr>
          <w:sz w:val="16"/>
          <w:vertAlign w:val="baseline"/>
        </w:rPr>
        <w:t>resultaba</w:t>
      </w:r>
      <w:r>
        <w:rPr>
          <w:spacing w:val="-3"/>
          <w:sz w:val="16"/>
          <w:vertAlign w:val="baseline"/>
        </w:rPr>
        <w:t> </w:t>
      </w:r>
      <w:r>
        <w:rPr>
          <w:sz w:val="16"/>
          <w:vertAlign w:val="baseline"/>
        </w:rPr>
        <w:t>posible</w:t>
      </w:r>
      <w:r>
        <w:rPr>
          <w:spacing w:val="-6"/>
          <w:sz w:val="16"/>
          <w:vertAlign w:val="baseline"/>
        </w:rPr>
        <w:t> </w:t>
      </w:r>
      <w:r>
        <w:rPr>
          <w:sz w:val="16"/>
          <w:vertAlign w:val="baseline"/>
        </w:rPr>
        <w:t>suspender</w:t>
      </w:r>
      <w:r>
        <w:rPr>
          <w:spacing w:val="-5"/>
          <w:sz w:val="16"/>
          <w:vertAlign w:val="baseline"/>
        </w:rPr>
        <w:t> </w:t>
      </w:r>
      <w:r>
        <w:rPr>
          <w:sz w:val="16"/>
          <w:vertAlign w:val="baseline"/>
        </w:rPr>
        <w:t>la </w:t>
      </w:r>
      <w:r>
        <w:rPr>
          <w:spacing w:val="-2"/>
          <w:sz w:val="16"/>
          <w:vertAlign w:val="baseline"/>
        </w:rPr>
        <w:t>audiencia.</w:t>
      </w:r>
    </w:p>
    <w:p>
      <w:pPr>
        <w:spacing w:before="0"/>
        <w:ind w:left="402" w:right="164" w:firstLine="0"/>
        <w:jc w:val="both"/>
        <w:rPr>
          <w:sz w:val="16"/>
        </w:rPr>
      </w:pPr>
      <w:r>
        <w:rPr>
          <w:sz w:val="16"/>
          <w:vertAlign w:val="superscript"/>
        </w:rPr>
        <w:t>28</w:t>
      </w:r>
      <w:r>
        <w:rPr>
          <w:spacing w:val="80"/>
          <w:sz w:val="16"/>
          <w:vertAlign w:val="baseline"/>
        </w:rPr>
        <w:t>   </w:t>
      </w:r>
      <w:r>
        <w:rPr>
          <w:sz w:val="16"/>
          <w:vertAlign w:val="baseline"/>
        </w:rPr>
        <w:t>Los</w:t>
      </w:r>
      <w:r>
        <w:rPr>
          <w:spacing w:val="-3"/>
          <w:sz w:val="16"/>
          <w:vertAlign w:val="baseline"/>
        </w:rPr>
        <w:t> </w:t>
      </w:r>
      <w:r>
        <w:rPr>
          <w:sz w:val="16"/>
          <w:vertAlign w:val="baseline"/>
        </w:rPr>
        <w:t>Consejos</w:t>
      </w:r>
      <w:r>
        <w:rPr>
          <w:spacing w:val="-6"/>
          <w:sz w:val="16"/>
          <w:vertAlign w:val="baseline"/>
        </w:rPr>
        <w:t> </w:t>
      </w:r>
      <w:r>
        <w:rPr>
          <w:sz w:val="16"/>
          <w:vertAlign w:val="baseline"/>
        </w:rPr>
        <w:t>Comunitarios</w:t>
      </w:r>
      <w:r>
        <w:rPr>
          <w:spacing w:val="-2"/>
          <w:sz w:val="16"/>
          <w:vertAlign w:val="baseline"/>
        </w:rPr>
        <w:t> </w:t>
      </w:r>
      <w:r>
        <w:rPr>
          <w:sz w:val="16"/>
          <w:vertAlign w:val="baseline"/>
        </w:rPr>
        <w:t>de</w:t>
      </w:r>
      <w:r>
        <w:rPr>
          <w:spacing w:val="-6"/>
          <w:sz w:val="16"/>
          <w:vertAlign w:val="baseline"/>
        </w:rPr>
        <w:t> </w:t>
      </w:r>
      <w:r>
        <w:rPr>
          <w:sz w:val="16"/>
          <w:vertAlign w:val="baseline"/>
        </w:rPr>
        <w:t>Desarrollo,</w:t>
      </w:r>
      <w:r>
        <w:rPr>
          <w:spacing w:val="-4"/>
          <w:sz w:val="16"/>
          <w:vertAlign w:val="baseline"/>
        </w:rPr>
        <w:t> </w:t>
      </w:r>
      <w:r>
        <w:rPr>
          <w:sz w:val="16"/>
          <w:vertAlign w:val="baseline"/>
        </w:rPr>
        <w:t>como</w:t>
      </w:r>
      <w:r>
        <w:rPr>
          <w:spacing w:val="-5"/>
          <w:sz w:val="16"/>
          <w:vertAlign w:val="baseline"/>
        </w:rPr>
        <w:t> </w:t>
      </w:r>
      <w:r>
        <w:rPr>
          <w:sz w:val="16"/>
          <w:vertAlign w:val="baseline"/>
        </w:rPr>
        <w:t>se</w:t>
      </w:r>
      <w:r>
        <w:rPr>
          <w:spacing w:val="-6"/>
          <w:sz w:val="16"/>
          <w:vertAlign w:val="baseline"/>
        </w:rPr>
        <w:t> </w:t>
      </w:r>
      <w:r>
        <w:rPr>
          <w:sz w:val="16"/>
          <w:vertAlign w:val="baseline"/>
        </w:rPr>
        <w:t>refiere</w:t>
      </w:r>
      <w:r>
        <w:rPr>
          <w:spacing w:val="-3"/>
          <w:sz w:val="16"/>
          <w:vertAlign w:val="baseline"/>
        </w:rPr>
        <w:t> </w:t>
      </w:r>
      <w:r>
        <w:rPr>
          <w:sz w:val="16"/>
          <w:vertAlign w:val="baseline"/>
        </w:rPr>
        <w:t>más</w:t>
      </w:r>
      <w:r>
        <w:rPr>
          <w:spacing w:val="-3"/>
          <w:sz w:val="16"/>
          <w:vertAlign w:val="baseline"/>
        </w:rPr>
        <w:t> </w:t>
      </w:r>
      <w:r>
        <w:rPr>
          <w:sz w:val="16"/>
          <w:vertAlign w:val="baseline"/>
        </w:rPr>
        <w:t>adelante</w:t>
      </w:r>
      <w:r>
        <w:rPr>
          <w:spacing w:val="-3"/>
          <w:sz w:val="16"/>
          <w:vertAlign w:val="baseline"/>
        </w:rPr>
        <w:t> </w:t>
      </w:r>
      <w:r>
        <w:rPr>
          <w:sz w:val="16"/>
          <w:vertAlign w:val="baseline"/>
        </w:rPr>
        <w:t>(</w:t>
      </w:r>
      <w:r>
        <w:rPr>
          <w:i/>
          <w:sz w:val="16"/>
          <w:vertAlign w:val="baseline"/>
        </w:rPr>
        <w:t>infra</w:t>
      </w:r>
      <w:r>
        <w:rPr>
          <w:i/>
          <w:spacing w:val="-6"/>
          <w:sz w:val="16"/>
          <w:vertAlign w:val="baseline"/>
        </w:rPr>
        <w:t> </w:t>
      </w:r>
      <w:r>
        <w:rPr>
          <w:sz w:val="16"/>
          <w:vertAlign w:val="baseline"/>
        </w:rPr>
        <w:t>párr.</w:t>
      </w:r>
      <w:r>
        <w:rPr>
          <w:spacing w:val="-4"/>
          <w:sz w:val="16"/>
          <w:vertAlign w:val="baseline"/>
        </w:rPr>
        <w:t> </w:t>
      </w:r>
      <w:r>
        <w:rPr>
          <w:sz w:val="16"/>
          <w:vertAlign w:val="baseline"/>
        </w:rPr>
        <w:t>109),</w:t>
      </w:r>
      <w:r>
        <w:rPr>
          <w:spacing w:val="-7"/>
          <w:sz w:val="16"/>
          <w:vertAlign w:val="baseline"/>
        </w:rPr>
        <w:t> </w:t>
      </w:r>
      <w:r>
        <w:rPr>
          <w:sz w:val="16"/>
          <w:vertAlign w:val="baseline"/>
        </w:rPr>
        <w:t>son</w:t>
      </w:r>
      <w:r>
        <w:rPr>
          <w:spacing w:val="-4"/>
          <w:sz w:val="16"/>
          <w:vertAlign w:val="baseline"/>
        </w:rPr>
        <w:t> </w:t>
      </w:r>
      <w:r>
        <w:rPr>
          <w:sz w:val="16"/>
          <w:vertAlign w:val="baseline"/>
        </w:rPr>
        <w:t>entidades</w:t>
      </w:r>
      <w:r>
        <w:rPr>
          <w:spacing w:val="-6"/>
          <w:sz w:val="16"/>
          <w:vertAlign w:val="baseline"/>
        </w:rPr>
        <w:t> </w:t>
      </w:r>
      <w:r>
        <w:rPr>
          <w:sz w:val="16"/>
          <w:vertAlign w:val="baseline"/>
        </w:rPr>
        <w:t>de base legal, con funciones relativas a la coordinación de políticas de desarrollo.</w:t>
      </w:r>
    </w:p>
    <w:p>
      <w:pPr>
        <w:spacing w:before="2"/>
        <w:ind w:left="402" w:right="164" w:firstLine="0"/>
        <w:jc w:val="both"/>
        <w:rPr>
          <w:sz w:val="16"/>
        </w:rPr>
      </w:pPr>
      <w:r>
        <w:rPr>
          <w:sz w:val="16"/>
          <w:vertAlign w:val="superscript"/>
        </w:rPr>
        <w:t>29</w:t>
      </w:r>
      <w:r>
        <w:rPr>
          <w:spacing w:val="80"/>
          <w:w w:val="150"/>
          <w:sz w:val="16"/>
          <w:vertAlign w:val="baseline"/>
        </w:rPr>
        <w:t>   </w:t>
      </w:r>
      <w:r>
        <w:rPr>
          <w:sz w:val="16"/>
          <w:vertAlign w:val="baseline"/>
        </w:rPr>
        <w:t>Mediante escrito</w:t>
      </w:r>
      <w:r>
        <w:rPr>
          <w:spacing w:val="-2"/>
          <w:sz w:val="16"/>
          <w:vertAlign w:val="baseline"/>
        </w:rPr>
        <w:t> </w:t>
      </w:r>
      <w:r>
        <w:rPr>
          <w:sz w:val="16"/>
          <w:vertAlign w:val="baseline"/>
        </w:rPr>
        <w:t>de</w:t>
      </w:r>
      <w:r>
        <w:rPr>
          <w:spacing w:val="-2"/>
          <w:sz w:val="16"/>
          <w:vertAlign w:val="baseline"/>
        </w:rPr>
        <w:t> </w:t>
      </w:r>
      <w:r>
        <w:rPr>
          <w:sz w:val="16"/>
          <w:vertAlign w:val="baseline"/>
        </w:rPr>
        <w:t>9</w:t>
      </w:r>
      <w:r>
        <w:rPr>
          <w:spacing w:val="-2"/>
          <w:sz w:val="16"/>
          <w:vertAlign w:val="baseline"/>
        </w:rPr>
        <w:t> </w:t>
      </w:r>
      <w:r>
        <w:rPr>
          <w:sz w:val="16"/>
          <w:vertAlign w:val="baseline"/>
        </w:rPr>
        <w:t>de</w:t>
      </w:r>
      <w:r>
        <w:rPr>
          <w:spacing w:val="-2"/>
          <w:sz w:val="16"/>
          <w:vertAlign w:val="baseline"/>
        </w:rPr>
        <w:t> </w:t>
      </w:r>
      <w:r>
        <w:rPr>
          <w:sz w:val="16"/>
          <w:vertAlign w:val="baseline"/>
        </w:rPr>
        <w:t>febrero</w:t>
      </w:r>
      <w:r>
        <w:rPr>
          <w:spacing w:val="-1"/>
          <w:sz w:val="16"/>
          <w:vertAlign w:val="baseline"/>
        </w:rPr>
        <w:t> </w:t>
      </w:r>
      <w:r>
        <w:rPr>
          <w:sz w:val="16"/>
          <w:vertAlign w:val="baseline"/>
        </w:rPr>
        <w:t>de</w:t>
      </w:r>
      <w:r>
        <w:rPr>
          <w:spacing w:val="-2"/>
          <w:sz w:val="16"/>
          <w:vertAlign w:val="baseline"/>
        </w:rPr>
        <w:t> </w:t>
      </w:r>
      <w:r>
        <w:rPr>
          <w:sz w:val="16"/>
          <w:vertAlign w:val="baseline"/>
        </w:rPr>
        <w:t>2022</w:t>
      </w:r>
      <w:r>
        <w:rPr>
          <w:spacing w:val="-1"/>
          <w:sz w:val="16"/>
          <w:vertAlign w:val="baseline"/>
        </w:rPr>
        <w:t> </w:t>
      </w:r>
      <w:r>
        <w:rPr>
          <w:sz w:val="16"/>
          <w:vertAlign w:val="baseline"/>
        </w:rPr>
        <w:t>se</w:t>
      </w:r>
      <w:r>
        <w:rPr>
          <w:spacing w:val="-2"/>
          <w:sz w:val="16"/>
          <w:vertAlign w:val="baseline"/>
        </w:rPr>
        <w:t> </w:t>
      </w:r>
      <w:r>
        <w:rPr>
          <w:sz w:val="16"/>
          <w:vertAlign w:val="baseline"/>
        </w:rPr>
        <w:t>solicitó copia</w:t>
      </w:r>
      <w:r>
        <w:rPr>
          <w:spacing w:val="-3"/>
          <w:sz w:val="16"/>
          <w:vertAlign w:val="baseline"/>
        </w:rPr>
        <w:t> </w:t>
      </w:r>
      <w:r>
        <w:rPr>
          <w:sz w:val="16"/>
          <w:vertAlign w:val="baseline"/>
        </w:rPr>
        <w:t>del</w:t>
      </w:r>
      <w:r>
        <w:rPr>
          <w:spacing w:val="-1"/>
          <w:sz w:val="16"/>
          <w:vertAlign w:val="baseline"/>
        </w:rPr>
        <w:t> </w:t>
      </w:r>
      <w:r>
        <w:rPr>
          <w:sz w:val="16"/>
          <w:vertAlign w:val="baseline"/>
        </w:rPr>
        <w:t>expediente.</w:t>
      </w:r>
      <w:r>
        <w:rPr>
          <w:spacing w:val="-3"/>
          <w:sz w:val="16"/>
          <w:vertAlign w:val="baseline"/>
        </w:rPr>
        <w:t> </w:t>
      </w:r>
      <w:r>
        <w:rPr>
          <w:sz w:val="16"/>
          <w:vertAlign w:val="baseline"/>
        </w:rPr>
        <w:t>Por nota</w:t>
      </w:r>
      <w:r>
        <w:rPr>
          <w:spacing w:val="-3"/>
          <w:sz w:val="16"/>
          <w:vertAlign w:val="baseline"/>
        </w:rPr>
        <w:t> </w:t>
      </w:r>
      <w:r>
        <w:rPr>
          <w:sz w:val="16"/>
          <w:vertAlign w:val="baseline"/>
        </w:rPr>
        <w:t>de</w:t>
      </w:r>
      <w:r>
        <w:rPr>
          <w:spacing w:val="-2"/>
          <w:sz w:val="16"/>
          <w:vertAlign w:val="baseline"/>
        </w:rPr>
        <w:t> </w:t>
      </w:r>
      <w:r>
        <w:rPr>
          <w:sz w:val="16"/>
          <w:vertAlign w:val="baseline"/>
        </w:rPr>
        <w:t>la</w:t>
      </w:r>
      <w:r>
        <w:rPr>
          <w:spacing w:val="-3"/>
          <w:sz w:val="16"/>
          <w:vertAlign w:val="baseline"/>
        </w:rPr>
        <w:t> </w:t>
      </w:r>
      <w:r>
        <w:rPr>
          <w:sz w:val="16"/>
          <w:vertAlign w:val="baseline"/>
        </w:rPr>
        <w:t>Secretaría</w:t>
      </w:r>
      <w:r>
        <w:rPr>
          <w:spacing w:val="-3"/>
          <w:sz w:val="16"/>
          <w:vertAlign w:val="baseline"/>
        </w:rPr>
        <w:t> </w:t>
      </w:r>
      <w:r>
        <w:rPr>
          <w:sz w:val="16"/>
          <w:vertAlign w:val="baseline"/>
        </w:rPr>
        <w:t>del</w:t>
      </w:r>
      <w:r>
        <w:rPr>
          <w:spacing w:val="-1"/>
          <w:sz w:val="16"/>
          <w:vertAlign w:val="baseline"/>
        </w:rPr>
        <w:t> </w:t>
      </w:r>
      <w:r>
        <w:rPr>
          <w:sz w:val="16"/>
          <w:vertAlign w:val="baseline"/>
        </w:rPr>
        <w:t>día 11</w:t>
      </w:r>
      <w:r>
        <w:rPr>
          <w:spacing w:val="-3"/>
          <w:sz w:val="16"/>
          <w:vertAlign w:val="baseline"/>
        </w:rPr>
        <w:t> </w:t>
      </w:r>
      <w:r>
        <w:rPr>
          <w:sz w:val="16"/>
          <w:vertAlign w:val="baseline"/>
        </w:rPr>
        <w:t>del</w:t>
      </w:r>
      <w:r>
        <w:rPr>
          <w:spacing w:val="-2"/>
          <w:sz w:val="16"/>
          <w:vertAlign w:val="baseline"/>
        </w:rPr>
        <w:t> </w:t>
      </w:r>
      <w:r>
        <w:rPr>
          <w:sz w:val="16"/>
          <w:vertAlign w:val="baseline"/>
        </w:rPr>
        <w:t>mismo</w:t>
      </w:r>
      <w:r>
        <w:rPr>
          <w:spacing w:val="-1"/>
          <w:sz w:val="16"/>
          <w:vertAlign w:val="baseline"/>
        </w:rPr>
        <w:t> </w:t>
      </w:r>
      <w:r>
        <w:rPr>
          <w:sz w:val="16"/>
          <w:vertAlign w:val="baseline"/>
        </w:rPr>
        <w:t>mes</w:t>
      </w:r>
      <w:r>
        <w:rPr>
          <w:spacing w:val="-1"/>
          <w:sz w:val="16"/>
          <w:vertAlign w:val="baseline"/>
        </w:rPr>
        <w:t> </w:t>
      </w:r>
      <w:r>
        <w:rPr>
          <w:sz w:val="16"/>
          <w:vertAlign w:val="baseline"/>
        </w:rPr>
        <w:t>se</w:t>
      </w:r>
      <w:r>
        <w:rPr>
          <w:spacing w:val="-1"/>
          <w:sz w:val="16"/>
          <w:vertAlign w:val="baseline"/>
        </w:rPr>
        <w:t> </w:t>
      </w:r>
      <w:r>
        <w:rPr>
          <w:sz w:val="16"/>
          <w:vertAlign w:val="baseline"/>
        </w:rPr>
        <w:t>negó esa solicitud, indicando</w:t>
      </w:r>
      <w:r>
        <w:rPr>
          <w:spacing w:val="-2"/>
          <w:sz w:val="16"/>
          <w:vertAlign w:val="baseline"/>
        </w:rPr>
        <w:t> </w:t>
      </w:r>
      <w:r>
        <w:rPr>
          <w:sz w:val="16"/>
          <w:vertAlign w:val="baseline"/>
        </w:rPr>
        <w:t>que</w:t>
      </w:r>
      <w:r>
        <w:rPr>
          <w:spacing w:val="-1"/>
          <w:sz w:val="16"/>
          <w:vertAlign w:val="baseline"/>
        </w:rPr>
        <w:t> </w:t>
      </w:r>
      <w:r>
        <w:rPr>
          <w:sz w:val="16"/>
          <w:vertAlign w:val="baseline"/>
        </w:rPr>
        <w:t>no</w:t>
      </w:r>
      <w:r>
        <w:rPr>
          <w:spacing w:val="-3"/>
          <w:sz w:val="16"/>
          <w:vertAlign w:val="baseline"/>
        </w:rPr>
        <w:t> </w:t>
      </w:r>
      <w:r>
        <w:rPr>
          <w:sz w:val="16"/>
          <w:vertAlign w:val="baseline"/>
        </w:rPr>
        <w:t>procedía en</w:t>
      </w:r>
      <w:r>
        <w:rPr>
          <w:spacing w:val="-2"/>
          <w:sz w:val="16"/>
          <w:vertAlign w:val="baseline"/>
        </w:rPr>
        <w:t> </w:t>
      </w:r>
      <w:r>
        <w:rPr>
          <w:sz w:val="16"/>
          <w:vertAlign w:val="baseline"/>
        </w:rPr>
        <w:t>tanto no había</w:t>
      </w:r>
      <w:r>
        <w:rPr>
          <w:spacing w:val="-2"/>
          <w:sz w:val="16"/>
          <w:vertAlign w:val="baseline"/>
        </w:rPr>
        <w:t> </w:t>
      </w:r>
      <w:r>
        <w:rPr>
          <w:sz w:val="16"/>
          <w:vertAlign w:val="baseline"/>
        </w:rPr>
        <w:t>sido determinado el</w:t>
      </w:r>
      <w:r>
        <w:rPr>
          <w:spacing w:val="-2"/>
          <w:sz w:val="16"/>
          <w:vertAlign w:val="baseline"/>
        </w:rPr>
        <w:t> </w:t>
      </w:r>
      <w:r>
        <w:rPr>
          <w:sz w:val="16"/>
          <w:vertAlign w:val="baseline"/>
        </w:rPr>
        <w:t>carácter del señor Suárez como representante en el proceso.</w:t>
      </w:r>
    </w:p>
    <w:p>
      <w:pPr>
        <w:spacing w:after="0"/>
        <w:jc w:val="both"/>
        <w:rPr>
          <w:sz w:val="16"/>
        </w:rPr>
        <w:sectPr>
          <w:pgSz w:w="12240" w:h="15840"/>
          <w:pgMar w:header="0" w:footer="1042" w:top="1340" w:bottom="1240" w:left="1300" w:right="1060"/>
        </w:sectPr>
      </w:pPr>
    </w:p>
    <w:p>
      <w:pPr>
        <w:pStyle w:val="BodyText"/>
        <w:spacing w:before="76"/>
        <w:ind w:left="402" w:right="170"/>
        <w:jc w:val="both"/>
      </w:pPr>
      <w:r>
        <w:rPr/>
        <w:t>del</w:t>
      </w:r>
      <w:r>
        <w:rPr>
          <w:spacing w:val="-2"/>
        </w:rPr>
        <w:t> </w:t>
      </w:r>
      <w:r>
        <w:rPr/>
        <w:t>Estado en</w:t>
      </w:r>
      <w:r>
        <w:rPr>
          <w:spacing w:val="-1"/>
        </w:rPr>
        <w:t> </w:t>
      </w:r>
      <w:r>
        <w:rPr/>
        <w:t>el caso. Rechazó</w:t>
      </w:r>
      <w:r>
        <w:rPr>
          <w:spacing w:val="-1"/>
        </w:rPr>
        <w:t> </w:t>
      </w:r>
      <w:r>
        <w:rPr/>
        <w:t>que</w:t>
      </w:r>
      <w:r>
        <w:rPr>
          <w:spacing w:val="-1"/>
        </w:rPr>
        <w:t> </w:t>
      </w:r>
      <w:r>
        <w:rPr/>
        <w:t>otras</w:t>
      </w:r>
      <w:r>
        <w:rPr>
          <w:spacing w:val="-2"/>
        </w:rPr>
        <w:t> </w:t>
      </w:r>
      <w:r>
        <w:rPr/>
        <w:t>personas</w:t>
      </w:r>
      <w:r>
        <w:rPr>
          <w:spacing w:val="-2"/>
        </w:rPr>
        <w:t> </w:t>
      </w:r>
      <w:r>
        <w:rPr/>
        <w:t>o</w:t>
      </w:r>
      <w:r>
        <w:rPr>
          <w:spacing w:val="-1"/>
        </w:rPr>
        <w:t> </w:t>
      </w:r>
      <w:r>
        <w:rPr/>
        <w:t>entidades ejerzan</w:t>
      </w:r>
      <w:r>
        <w:rPr>
          <w:spacing w:val="-1"/>
        </w:rPr>
        <w:t> </w:t>
      </w:r>
      <w:r>
        <w:rPr/>
        <w:t>la</w:t>
      </w:r>
      <w:r>
        <w:rPr>
          <w:spacing w:val="-2"/>
        </w:rPr>
        <w:t> </w:t>
      </w:r>
      <w:r>
        <w:rPr/>
        <w:t>representación</w:t>
      </w:r>
      <w:r>
        <w:rPr>
          <w:spacing w:val="-1"/>
        </w:rPr>
        <w:t> </w:t>
      </w:r>
      <w:r>
        <w:rPr/>
        <w:t>de la Comunidad, en particular el señor Tot o quienes él designó (</w:t>
      </w:r>
      <w:r>
        <w:rPr>
          <w:i/>
        </w:rPr>
        <w:t>supra </w:t>
      </w:r>
      <w:r>
        <w:rPr/>
        <w:t>párrs. 5 y 22 y nota a pie de página 3).</w:t>
      </w:r>
    </w:p>
    <w:p>
      <w:pPr>
        <w:pStyle w:val="BodyText"/>
        <w:spacing w:before="3"/>
      </w:pPr>
    </w:p>
    <w:p>
      <w:pPr>
        <w:pStyle w:val="ListParagraph"/>
        <w:numPr>
          <w:ilvl w:val="0"/>
          <w:numId w:val="9"/>
        </w:numPr>
        <w:tabs>
          <w:tab w:pos="1110" w:val="left" w:leader="none"/>
        </w:tabs>
        <w:spacing w:line="240" w:lineRule="auto" w:before="0" w:after="0"/>
        <w:ind w:left="402" w:right="173" w:firstLine="0"/>
        <w:jc w:val="both"/>
        <w:rPr>
          <w:sz w:val="20"/>
        </w:rPr>
      </w:pPr>
      <w:r>
        <w:rPr>
          <w:sz w:val="20"/>
        </w:rPr>
        <w:t>El Estado, los representantes y la Comisión, en las oportunidades que debajo se indican, efectuaron observaciones sobre las manifestaciones del señor Chub Quib. A continuación, se exponen las diversas alegaciones al respecto.</w:t>
      </w:r>
    </w:p>
    <w:p>
      <w:pPr>
        <w:pStyle w:val="BodyText"/>
        <w:spacing w:before="11"/>
        <w:rPr>
          <w:sz w:val="19"/>
        </w:rPr>
      </w:pPr>
    </w:p>
    <w:p>
      <w:pPr>
        <w:pStyle w:val="Heading2"/>
        <w:numPr>
          <w:ilvl w:val="0"/>
          <w:numId w:val="10"/>
        </w:numPr>
        <w:tabs>
          <w:tab w:pos="1070" w:val="left" w:leader="none"/>
        </w:tabs>
        <w:spacing w:line="240" w:lineRule="auto" w:before="1" w:after="0"/>
        <w:ind w:left="685" w:right="172" w:firstLine="0"/>
        <w:jc w:val="left"/>
      </w:pPr>
      <w:bookmarkStart w:name="_bookmark9" w:id="11"/>
      <w:bookmarkEnd w:id="11"/>
      <w:r>
        <w:rPr>
          <w:i/>
        </w:rPr>
        <w:t>Cu</w:t>
      </w:r>
      <w:r>
        <w:rPr>
          <w:i/>
        </w:rPr>
        <w:t>estionamientos</w:t>
      </w:r>
      <w:r>
        <w:rPr>
          <w:i/>
          <w:spacing w:val="80"/>
        </w:rPr>
        <w:t> </w:t>
      </w:r>
      <w:r>
        <w:rPr>
          <w:i/>
        </w:rPr>
        <w:t>a</w:t>
      </w:r>
      <w:r>
        <w:rPr>
          <w:i/>
          <w:spacing w:val="80"/>
        </w:rPr>
        <w:t> </w:t>
      </w:r>
      <w:r>
        <w:rPr>
          <w:i/>
        </w:rPr>
        <w:t>la</w:t>
      </w:r>
      <w:r>
        <w:rPr>
          <w:i/>
          <w:spacing w:val="80"/>
        </w:rPr>
        <w:t> </w:t>
      </w:r>
      <w:r>
        <w:rPr>
          <w:i/>
        </w:rPr>
        <w:t>legitimidad</w:t>
      </w:r>
      <w:r>
        <w:rPr>
          <w:i/>
          <w:spacing w:val="80"/>
        </w:rPr>
        <w:t> </w:t>
      </w:r>
      <w:r>
        <w:rPr>
          <w:i/>
        </w:rPr>
        <w:t>de</w:t>
      </w:r>
      <w:r>
        <w:rPr>
          <w:i/>
          <w:spacing w:val="80"/>
        </w:rPr>
        <w:t> </w:t>
      </w:r>
      <w:r>
        <w:rPr>
          <w:i/>
        </w:rPr>
        <w:t>la</w:t>
      </w:r>
      <w:r>
        <w:rPr>
          <w:i/>
          <w:spacing w:val="80"/>
        </w:rPr>
        <w:t> </w:t>
      </w:r>
      <w:r>
        <w:rPr>
          <w:i/>
        </w:rPr>
        <w:t>representación</w:t>
      </w:r>
      <w:r>
        <w:rPr>
          <w:i/>
          <w:spacing w:val="80"/>
        </w:rPr>
        <w:t> </w:t>
      </w:r>
      <w:r>
        <w:rPr>
          <w:i/>
        </w:rPr>
        <w:t>procesal</w:t>
      </w:r>
      <w:r>
        <w:rPr>
          <w:i/>
          <w:spacing w:val="80"/>
        </w:rPr>
        <w:t> </w:t>
      </w:r>
      <w:r>
        <w:rPr>
          <w:i/>
        </w:rPr>
        <w:t>de</w:t>
      </w:r>
      <w:r>
        <w:rPr>
          <w:i/>
          <w:spacing w:val="80"/>
        </w:rPr>
        <w:t> </w:t>
      </w:r>
      <w:r>
        <w:rPr>
          <w:i/>
        </w:rPr>
        <w:t>la</w:t>
      </w:r>
      <w:r>
        <w:rPr/>
        <w:t> Comunidad Agua Caliente Lote 9 ante la Corte</w:t>
      </w:r>
    </w:p>
    <w:p>
      <w:pPr>
        <w:pStyle w:val="BodyText"/>
        <w:spacing w:before="10"/>
        <w:rPr>
          <w:b/>
          <w:i/>
          <w:sz w:val="19"/>
        </w:rPr>
      </w:pPr>
    </w:p>
    <w:p>
      <w:pPr>
        <w:pStyle w:val="ListParagraph"/>
        <w:numPr>
          <w:ilvl w:val="0"/>
          <w:numId w:val="9"/>
        </w:numPr>
        <w:tabs>
          <w:tab w:pos="1110" w:val="left" w:leader="none"/>
        </w:tabs>
        <w:spacing w:line="240" w:lineRule="auto" w:before="0" w:after="0"/>
        <w:ind w:left="402" w:right="174" w:firstLine="0"/>
        <w:jc w:val="both"/>
        <w:rPr>
          <w:sz w:val="20"/>
        </w:rPr>
      </w:pPr>
      <w:r>
        <w:rPr>
          <w:sz w:val="20"/>
        </w:rPr>
        <w:t>El señor </w:t>
      </w:r>
      <w:r>
        <w:rPr>
          <w:b/>
          <w:i/>
          <w:sz w:val="20"/>
        </w:rPr>
        <w:t>Alfredo Chub Quib </w:t>
      </w:r>
      <w:r>
        <w:rPr>
          <w:sz w:val="20"/>
        </w:rPr>
        <w:t>sustentó su posición en relación con la representación procesal de la Comunidad (</w:t>
      </w:r>
      <w:r>
        <w:rPr>
          <w:i/>
          <w:sz w:val="20"/>
        </w:rPr>
        <w:t>supra </w:t>
      </w:r>
      <w:r>
        <w:rPr>
          <w:sz w:val="20"/>
        </w:rPr>
        <w:t>párr. 23)</w:t>
      </w:r>
      <w:r>
        <w:rPr>
          <w:position w:val="7"/>
          <w:sz w:val="13"/>
        </w:rPr>
        <w:t>30</w:t>
      </w:r>
      <w:r>
        <w:rPr>
          <w:sz w:val="20"/>
        </w:rPr>
        <w:t>, en las siguientes aseveraciones:</w:t>
      </w:r>
    </w:p>
    <w:p>
      <w:pPr>
        <w:pStyle w:val="BodyText"/>
      </w:pPr>
    </w:p>
    <w:p>
      <w:pPr>
        <w:pStyle w:val="BodyText"/>
        <w:ind w:left="1254" w:right="687"/>
        <w:jc w:val="both"/>
      </w:pPr>
      <w:r>
        <w:rPr/>
        <w:t>1.- Alfredo Chub, Carlos Asig, Pedro Quinich y José Ico son miembros de la </w:t>
      </w:r>
      <w:r>
        <w:rPr>
          <w:w w:val="95"/>
        </w:rPr>
        <w:t>Comunidad Agua Caliente y, desde 2020, del Consejo Comunitario de Desarrollo </w:t>
      </w:r>
      <w:r>
        <w:rPr>
          <w:spacing w:val="-2"/>
        </w:rPr>
        <w:t>(COCODE).</w:t>
      </w:r>
    </w:p>
    <w:p>
      <w:pPr>
        <w:pStyle w:val="BodyText"/>
        <w:spacing w:before="1"/>
        <w:ind w:left="1254" w:right="690"/>
        <w:jc w:val="both"/>
      </w:pPr>
      <w:r>
        <w:rPr/>
        <w:t>2.-El</w:t>
      </w:r>
      <w:r>
        <w:rPr>
          <w:spacing w:val="-4"/>
        </w:rPr>
        <w:t> </w:t>
      </w:r>
      <w:r>
        <w:rPr/>
        <w:t>COCODE</w:t>
      </w:r>
      <w:r>
        <w:rPr>
          <w:spacing w:val="-4"/>
        </w:rPr>
        <w:t> </w:t>
      </w:r>
      <w:r>
        <w:rPr/>
        <w:t>tiene</w:t>
      </w:r>
      <w:r>
        <w:rPr>
          <w:spacing w:val="-4"/>
        </w:rPr>
        <w:t> </w:t>
      </w:r>
      <w:r>
        <w:rPr/>
        <w:t>representación</w:t>
      </w:r>
      <w:r>
        <w:rPr>
          <w:spacing w:val="-4"/>
        </w:rPr>
        <w:t> </w:t>
      </w:r>
      <w:r>
        <w:rPr/>
        <w:t>de</w:t>
      </w:r>
      <w:r>
        <w:rPr>
          <w:spacing w:val="-6"/>
        </w:rPr>
        <w:t> </w:t>
      </w:r>
      <w:r>
        <w:rPr/>
        <w:t>la</w:t>
      </w:r>
      <w:r>
        <w:rPr>
          <w:spacing w:val="-3"/>
        </w:rPr>
        <w:t> </w:t>
      </w:r>
      <w:r>
        <w:rPr/>
        <w:t>Comunidad,</w:t>
      </w:r>
      <w:r>
        <w:rPr>
          <w:spacing w:val="-6"/>
        </w:rPr>
        <w:t> </w:t>
      </w:r>
      <w:r>
        <w:rPr/>
        <w:t>y</w:t>
      </w:r>
      <w:r>
        <w:rPr>
          <w:spacing w:val="-5"/>
        </w:rPr>
        <w:t> </w:t>
      </w:r>
      <w:r>
        <w:rPr/>
        <w:t>esta</w:t>
      </w:r>
      <w:r>
        <w:rPr>
          <w:spacing w:val="-3"/>
        </w:rPr>
        <w:t> </w:t>
      </w:r>
      <w:r>
        <w:rPr/>
        <w:t>no</w:t>
      </w:r>
      <w:r>
        <w:rPr>
          <w:spacing w:val="-4"/>
        </w:rPr>
        <w:t> </w:t>
      </w:r>
      <w:r>
        <w:rPr/>
        <w:t>es</w:t>
      </w:r>
      <w:r>
        <w:rPr>
          <w:spacing w:val="-4"/>
        </w:rPr>
        <w:t> </w:t>
      </w:r>
      <w:r>
        <w:rPr/>
        <w:t>ejercida</w:t>
      </w:r>
      <w:r>
        <w:rPr>
          <w:spacing w:val="-5"/>
        </w:rPr>
        <w:t> </w:t>
      </w:r>
      <w:r>
        <w:rPr/>
        <w:t>por otros</w:t>
      </w:r>
      <w:r>
        <w:rPr>
          <w:spacing w:val="-1"/>
        </w:rPr>
        <w:t> </w:t>
      </w:r>
      <w:r>
        <w:rPr/>
        <w:t>comités</w:t>
      </w:r>
      <w:r>
        <w:rPr>
          <w:spacing w:val="-1"/>
        </w:rPr>
        <w:t> </w:t>
      </w:r>
      <w:r>
        <w:rPr/>
        <w:t>que</w:t>
      </w:r>
      <w:r>
        <w:rPr>
          <w:spacing w:val="-1"/>
        </w:rPr>
        <w:t> </w:t>
      </w:r>
      <w:r>
        <w:rPr/>
        <w:t>puedan formarse en el ámbito</w:t>
      </w:r>
      <w:r>
        <w:rPr>
          <w:spacing w:val="-1"/>
        </w:rPr>
        <w:t> </w:t>
      </w:r>
      <w:r>
        <w:rPr/>
        <w:t>comunitario</w:t>
      </w:r>
      <w:r>
        <w:rPr>
          <w:spacing w:val="-1"/>
        </w:rPr>
        <w:t> </w:t>
      </w:r>
      <w:r>
        <w:rPr/>
        <w:t>(como</w:t>
      </w:r>
      <w:r>
        <w:rPr>
          <w:spacing w:val="-2"/>
        </w:rPr>
        <w:t> </w:t>
      </w:r>
      <w:r>
        <w:rPr/>
        <w:t>el Comité </w:t>
      </w:r>
      <w:r>
        <w:rPr>
          <w:spacing w:val="-2"/>
        </w:rPr>
        <w:t>Pro-mejoramiento).</w:t>
      </w:r>
    </w:p>
    <w:p>
      <w:pPr>
        <w:pStyle w:val="BodyText"/>
        <w:spacing w:before="1"/>
        <w:ind w:left="1254" w:right="686"/>
        <w:jc w:val="both"/>
      </w:pPr>
      <w:r>
        <w:rPr/>
        <w:t>3.-Alfredo Chub, por los usos y costumbres de la Comunidad es su “Guía Principal” y ostenta los atributos de la representación.</w:t>
      </w:r>
    </w:p>
    <w:p>
      <w:pPr>
        <w:pStyle w:val="BodyText"/>
        <w:spacing w:line="243" w:lineRule="exact" w:before="1"/>
        <w:ind w:left="1254"/>
        <w:jc w:val="both"/>
      </w:pPr>
      <w:r>
        <w:rPr/>
        <w:t>4.-</w:t>
      </w:r>
      <w:r>
        <w:rPr>
          <w:spacing w:val="8"/>
        </w:rPr>
        <w:t> </w:t>
      </w:r>
      <w:r>
        <w:rPr/>
        <w:t>Rodrigo</w:t>
      </w:r>
      <w:r>
        <w:rPr>
          <w:spacing w:val="6"/>
        </w:rPr>
        <w:t> </w:t>
      </w:r>
      <w:r>
        <w:rPr/>
        <w:t>Tot,</w:t>
      </w:r>
      <w:r>
        <w:rPr>
          <w:spacing w:val="6"/>
        </w:rPr>
        <w:t> </w:t>
      </w:r>
      <w:r>
        <w:rPr/>
        <w:t>“ya</w:t>
      </w:r>
      <w:r>
        <w:rPr>
          <w:spacing w:val="7"/>
        </w:rPr>
        <w:t> </w:t>
      </w:r>
      <w:r>
        <w:rPr/>
        <w:t>no</w:t>
      </w:r>
      <w:r>
        <w:rPr>
          <w:spacing w:val="8"/>
        </w:rPr>
        <w:t> </w:t>
      </w:r>
      <w:r>
        <w:rPr/>
        <w:t>es</w:t>
      </w:r>
      <w:r>
        <w:rPr>
          <w:spacing w:val="7"/>
        </w:rPr>
        <w:t> </w:t>
      </w:r>
      <w:r>
        <w:rPr/>
        <w:t>miembro</w:t>
      </w:r>
      <w:r>
        <w:rPr>
          <w:spacing w:val="6"/>
        </w:rPr>
        <w:t> </w:t>
      </w:r>
      <w:r>
        <w:rPr/>
        <w:t>y</w:t>
      </w:r>
      <w:r>
        <w:rPr>
          <w:spacing w:val="6"/>
        </w:rPr>
        <w:t> </w:t>
      </w:r>
      <w:r>
        <w:rPr/>
        <w:t>no</w:t>
      </w:r>
      <w:r>
        <w:rPr>
          <w:spacing w:val="6"/>
        </w:rPr>
        <w:t> </w:t>
      </w:r>
      <w:r>
        <w:rPr/>
        <w:t>vive</w:t>
      </w:r>
      <w:r>
        <w:rPr>
          <w:spacing w:val="6"/>
        </w:rPr>
        <w:t> </w:t>
      </w:r>
      <w:r>
        <w:rPr/>
        <w:t>en</w:t>
      </w:r>
      <w:r>
        <w:rPr>
          <w:spacing w:val="8"/>
        </w:rPr>
        <w:t> </w:t>
      </w:r>
      <w:r>
        <w:rPr/>
        <w:t>[la</w:t>
      </w:r>
      <w:r>
        <w:rPr>
          <w:spacing w:val="8"/>
        </w:rPr>
        <w:t> </w:t>
      </w:r>
      <w:r>
        <w:rPr/>
        <w:t>C]omunidad”</w:t>
      </w:r>
      <w:r>
        <w:rPr>
          <w:spacing w:val="6"/>
        </w:rPr>
        <w:t> </w:t>
      </w:r>
      <w:r>
        <w:rPr/>
        <w:t>y</w:t>
      </w:r>
      <w:r>
        <w:rPr>
          <w:spacing w:val="6"/>
        </w:rPr>
        <w:t> </w:t>
      </w:r>
      <w:r>
        <w:rPr/>
        <w:t>ha</w:t>
      </w:r>
      <w:r>
        <w:rPr>
          <w:spacing w:val="5"/>
        </w:rPr>
        <w:t> </w:t>
      </w:r>
      <w:r>
        <w:rPr>
          <w:spacing w:val="-2"/>
        </w:rPr>
        <w:t>hecho</w:t>
      </w:r>
    </w:p>
    <w:p>
      <w:pPr>
        <w:pStyle w:val="BodyText"/>
        <w:spacing w:line="243" w:lineRule="exact"/>
        <w:ind w:left="1254"/>
        <w:jc w:val="both"/>
      </w:pPr>
      <w:r>
        <w:rPr/>
        <w:t>uso</w:t>
      </w:r>
      <w:r>
        <w:rPr>
          <w:spacing w:val="-7"/>
        </w:rPr>
        <w:t> </w:t>
      </w:r>
      <w:r>
        <w:rPr/>
        <w:t>del</w:t>
      </w:r>
      <w:r>
        <w:rPr>
          <w:spacing w:val="-4"/>
        </w:rPr>
        <w:t> </w:t>
      </w:r>
      <w:r>
        <w:rPr/>
        <w:t>nombre</w:t>
      </w:r>
      <w:r>
        <w:rPr>
          <w:spacing w:val="-5"/>
        </w:rPr>
        <w:t> </w:t>
      </w:r>
      <w:r>
        <w:rPr/>
        <w:t>de</w:t>
      </w:r>
      <w:r>
        <w:rPr>
          <w:spacing w:val="-6"/>
        </w:rPr>
        <w:t> </w:t>
      </w:r>
      <w:r>
        <w:rPr/>
        <w:t>la</w:t>
      </w:r>
      <w:r>
        <w:rPr>
          <w:spacing w:val="-3"/>
        </w:rPr>
        <w:t> </w:t>
      </w:r>
      <w:r>
        <w:rPr/>
        <w:t>Comunidad</w:t>
      </w:r>
      <w:r>
        <w:rPr>
          <w:spacing w:val="-5"/>
        </w:rPr>
        <w:t> </w:t>
      </w:r>
      <w:r>
        <w:rPr/>
        <w:t>sin</w:t>
      </w:r>
      <w:r>
        <w:rPr>
          <w:spacing w:val="-4"/>
        </w:rPr>
        <w:t> </w:t>
      </w:r>
      <w:r>
        <w:rPr>
          <w:spacing w:val="-2"/>
        </w:rPr>
        <w:t>consentimiento.</w:t>
      </w:r>
    </w:p>
    <w:p>
      <w:pPr>
        <w:pStyle w:val="BodyText"/>
        <w:spacing w:before="10"/>
        <w:rPr>
          <w:sz w:val="19"/>
        </w:rPr>
      </w:pPr>
    </w:p>
    <w:p>
      <w:pPr>
        <w:pStyle w:val="ListParagraph"/>
        <w:numPr>
          <w:ilvl w:val="0"/>
          <w:numId w:val="9"/>
        </w:numPr>
        <w:tabs>
          <w:tab w:pos="1110" w:val="left" w:leader="none"/>
        </w:tabs>
        <w:spacing w:line="240" w:lineRule="auto" w:before="0" w:after="0"/>
        <w:ind w:left="402" w:right="174" w:firstLine="0"/>
        <w:jc w:val="both"/>
        <w:rPr>
          <w:sz w:val="20"/>
        </w:rPr>
      </w:pPr>
      <w:r>
        <w:rPr>
          <w:sz w:val="20"/>
        </w:rPr>
        <w:t>El</w:t>
      </w:r>
      <w:r>
        <w:rPr>
          <w:spacing w:val="-12"/>
          <w:sz w:val="20"/>
        </w:rPr>
        <w:t> </w:t>
      </w:r>
      <w:r>
        <w:rPr>
          <w:b/>
          <w:i/>
          <w:sz w:val="20"/>
        </w:rPr>
        <w:t>Estado</w:t>
      </w:r>
      <w:r>
        <w:rPr>
          <w:sz w:val="20"/>
        </w:rPr>
        <w:t>,</w:t>
      </w:r>
      <w:r>
        <w:rPr>
          <w:spacing w:val="-11"/>
          <w:sz w:val="20"/>
        </w:rPr>
        <w:t> </w:t>
      </w:r>
      <w:r>
        <w:rPr>
          <w:sz w:val="20"/>
        </w:rPr>
        <w:t>en</w:t>
      </w:r>
      <w:r>
        <w:rPr>
          <w:spacing w:val="-9"/>
          <w:sz w:val="20"/>
        </w:rPr>
        <w:t> </w:t>
      </w:r>
      <w:r>
        <w:rPr>
          <w:sz w:val="20"/>
        </w:rPr>
        <w:t>escritos</w:t>
      </w:r>
      <w:r>
        <w:rPr>
          <w:spacing w:val="-13"/>
          <w:sz w:val="20"/>
        </w:rPr>
        <w:t> </w:t>
      </w:r>
      <w:r>
        <w:rPr>
          <w:sz w:val="20"/>
        </w:rPr>
        <w:t>de</w:t>
      </w:r>
      <w:r>
        <w:rPr>
          <w:spacing w:val="-14"/>
          <w:sz w:val="20"/>
        </w:rPr>
        <w:t> </w:t>
      </w:r>
      <w:r>
        <w:rPr>
          <w:sz w:val="20"/>
        </w:rPr>
        <w:t>9</w:t>
      </w:r>
      <w:r>
        <w:rPr>
          <w:spacing w:val="-10"/>
          <w:sz w:val="20"/>
        </w:rPr>
        <w:t> </w:t>
      </w:r>
      <w:r>
        <w:rPr>
          <w:sz w:val="20"/>
        </w:rPr>
        <w:t>de</w:t>
      </w:r>
      <w:r>
        <w:rPr>
          <w:spacing w:val="-12"/>
          <w:sz w:val="20"/>
        </w:rPr>
        <w:t> </w:t>
      </w:r>
      <w:r>
        <w:rPr>
          <w:sz w:val="20"/>
        </w:rPr>
        <w:t>febrero</w:t>
      </w:r>
      <w:r>
        <w:rPr>
          <w:spacing w:val="-11"/>
          <w:sz w:val="20"/>
        </w:rPr>
        <w:t> </w:t>
      </w:r>
      <w:r>
        <w:rPr>
          <w:sz w:val="20"/>
        </w:rPr>
        <w:t>y</w:t>
      </w:r>
      <w:r>
        <w:rPr>
          <w:spacing w:val="-13"/>
          <w:sz w:val="20"/>
        </w:rPr>
        <w:t> </w:t>
      </w:r>
      <w:r>
        <w:rPr>
          <w:sz w:val="20"/>
        </w:rPr>
        <w:t>7</w:t>
      </w:r>
      <w:r>
        <w:rPr>
          <w:spacing w:val="-12"/>
          <w:sz w:val="20"/>
        </w:rPr>
        <w:t> </w:t>
      </w:r>
      <w:r>
        <w:rPr>
          <w:sz w:val="20"/>
        </w:rPr>
        <w:t>de</w:t>
      </w:r>
      <w:r>
        <w:rPr>
          <w:spacing w:val="-14"/>
          <w:sz w:val="20"/>
        </w:rPr>
        <w:t> </w:t>
      </w:r>
      <w:r>
        <w:rPr>
          <w:sz w:val="20"/>
        </w:rPr>
        <w:t>marzo</w:t>
      </w:r>
      <w:r>
        <w:rPr>
          <w:spacing w:val="-14"/>
          <w:sz w:val="20"/>
        </w:rPr>
        <w:t> </w:t>
      </w:r>
      <w:r>
        <w:rPr>
          <w:sz w:val="20"/>
        </w:rPr>
        <w:t>de</w:t>
      </w:r>
      <w:r>
        <w:rPr>
          <w:spacing w:val="-14"/>
          <w:sz w:val="20"/>
        </w:rPr>
        <w:t> </w:t>
      </w:r>
      <w:r>
        <w:rPr>
          <w:sz w:val="20"/>
        </w:rPr>
        <w:t>2022,</w:t>
      </w:r>
      <w:r>
        <w:rPr>
          <w:spacing w:val="-13"/>
          <w:sz w:val="20"/>
        </w:rPr>
        <w:t> </w:t>
      </w:r>
      <w:r>
        <w:rPr>
          <w:sz w:val="20"/>
        </w:rPr>
        <w:t>así</w:t>
      </w:r>
      <w:r>
        <w:rPr>
          <w:spacing w:val="-13"/>
          <w:sz w:val="20"/>
        </w:rPr>
        <w:t> </w:t>
      </w:r>
      <w:r>
        <w:rPr>
          <w:sz w:val="20"/>
        </w:rPr>
        <w:t>como</w:t>
      </w:r>
      <w:r>
        <w:rPr>
          <w:spacing w:val="-11"/>
          <w:sz w:val="20"/>
        </w:rPr>
        <w:t> </w:t>
      </w:r>
      <w:r>
        <w:rPr>
          <w:sz w:val="20"/>
        </w:rPr>
        <w:t>en</w:t>
      </w:r>
      <w:r>
        <w:rPr>
          <w:spacing w:val="-12"/>
          <w:sz w:val="20"/>
        </w:rPr>
        <w:t> </w:t>
      </w:r>
      <w:r>
        <w:rPr>
          <w:sz w:val="20"/>
        </w:rPr>
        <w:t>los</w:t>
      </w:r>
      <w:r>
        <w:rPr>
          <w:spacing w:val="-11"/>
          <w:sz w:val="20"/>
        </w:rPr>
        <w:t> </w:t>
      </w:r>
      <w:r>
        <w:rPr>
          <w:sz w:val="20"/>
        </w:rPr>
        <w:t>alegatos finales escritos, remitidos el 11 de marzo de 2022, fijó la siguiente posición:</w:t>
      </w:r>
    </w:p>
    <w:p>
      <w:pPr>
        <w:pStyle w:val="BodyText"/>
        <w:spacing w:before="1"/>
      </w:pPr>
    </w:p>
    <w:p>
      <w:pPr>
        <w:pStyle w:val="BodyText"/>
        <w:ind w:left="1254" w:right="692"/>
        <w:jc w:val="both"/>
      </w:pPr>
      <w:r>
        <w:rPr/>
        <w:t>1.- El Comité Pro-Mejoramiento, en la actualidad, ha dejado de tener efectos legales, y “representa una pequeña minoría” de la Comunidad.</w:t>
      </w:r>
    </w:p>
    <w:p>
      <w:pPr>
        <w:pStyle w:val="BodyText"/>
        <w:spacing w:before="1"/>
        <w:ind w:left="1254" w:right="684"/>
        <w:jc w:val="both"/>
      </w:pPr>
      <w:r>
        <w:rPr/>
        <w:t>2.- Los integrantes de los Consejos Comunitarios de Desarrollo no son designados</w:t>
      </w:r>
      <w:r>
        <w:rPr>
          <w:spacing w:val="-17"/>
        </w:rPr>
        <w:t> </w:t>
      </w:r>
      <w:r>
        <w:rPr/>
        <w:t>por</w:t>
      </w:r>
      <w:r>
        <w:rPr>
          <w:spacing w:val="-17"/>
        </w:rPr>
        <w:t> </w:t>
      </w:r>
      <w:r>
        <w:rPr/>
        <w:t>las</w:t>
      </w:r>
      <w:r>
        <w:rPr>
          <w:spacing w:val="-17"/>
        </w:rPr>
        <w:t> </w:t>
      </w:r>
      <w:r>
        <w:rPr/>
        <w:t>Municipalidades,</w:t>
      </w:r>
      <w:r>
        <w:rPr>
          <w:spacing w:val="-15"/>
        </w:rPr>
        <w:t> </w:t>
      </w:r>
      <w:r>
        <w:rPr/>
        <w:t>sino,</w:t>
      </w:r>
      <w:r>
        <w:rPr>
          <w:spacing w:val="-17"/>
        </w:rPr>
        <w:t> </w:t>
      </w:r>
      <w:r>
        <w:rPr/>
        <w:t>conforme</w:t>
      </w:r>
      <w:r>
        <w:rPr>
          <w:spacing w:val="-14"/>
        </w:rPr>
        <w:t> </w:t>
      </w:r>
      <w:r>
        <w:rPr/>
        <w:t>establece</w:t>
      </w:r>
      <w:r>
        <w:rPr>
          <w:spacing w:val="-17"/>
        </w:rPr>
        <w:t> </w:t>
      </w:r>
      <w:r>
        <w:rPr/>
        <w:t>su</w:t>
      </w:r>
      <w:r>
        <w:rPr>
          <w:spacing w:val="-16"/>
        </w:rPr>
        <w:t> </w:t>
      </w:r>
      <w:r>
        <w:rPr/>
        <w:t>normativa,</w:t>
      </w:r>
      <w:r>
        <w:rPr>
          <w:spacing w:val="-17"/>
        </w:rPr>
        <w:t> </w:t>
      </w:r>
      <w:r>
        <w:rPr/>
        <w:t>por las comunidades de acuerdo con sus “principios, valores, normas y </w:t>
      </w:r>
      <w:r>
        <w:rPr>
          <w:spacing w:val="-2"/>
        </w:rPr>
        <w:t>procedimientos”.</w:t>
      </w:r>
    </w:p>
    <w:p>
      <w:pPr>
        <w:pStyle w:val="BodyText"/>
        <w:ind w:left="1254" w:right="686"/>
        <w:jc w:val="both"/>
      </w:pPr>
      <w:r>
        <w:rPr/>
        <w:t>3.- El señor Chub es Alcalde comunitario y, además, el 27 de agosto de 2018 la</w:t>
      </w:r>
      <w:r>
        <w:rPr>
          <w:spacing w:val="-18"/>
        </w:rPr>
        <w:t> </w:t>
      </w:r>
      <w:r>
        <w:rPr/>
        <w:t>Comunidad</w:t>
      </w:r>
      <w:r>
        <w:rPr>
          <w:spacing w:val="-18"/>
        </w:rPr>
        <w:t> </w:t>
      </w:r>
      <w:r>
        <w:rPr/>
        <w:t>lo</w:t>
      </w:r>
      <w:r>
        <w:rPr>
          <w:spacing w:val="-17"/>
        </w:rPr>
        <w:t> </w:t>
      </w:r>
      <w:r>
        <w:rPr/>
        <w:t>seleccionó</w:t>
      </w:r>
      <w:r>
        <w:rPr>
          <w:spacing w:val="-18"/>
        </w:rPr>
        <w:t> </w:t>
      </w:r>
      <w:r>
        <w:rPr/>
        <w:t>como</w:t>
      </w:r>
      <w:r>
        <w:rPr>
          <w:spacing w:val="-17"/>
        </w:rPr>
        <w:t> </w:t>
      </w:r>
      <w:r>
        <w:rPr/>
        <w:t>nuevo</w:t>
      </w:r>
      <w:r>
        <w:rPr>
          <w:spacing w:val="-16"/>
        </w:rPr>
        <w:t> </w:t>
      </w:r>
      <w:r>
        <w:rPr/>
        <w:t>Guía</w:t>
      </w:r>
      <w:r>
        <w:rPr>
          <w:spacing w:val="-18"/>
        </w:rPr>
        <w:t> </w:t>
      </w:r>
      <w:r>
        <w:rPr/>
        <w:t>Principal,</w:t>
      </w:r>
      <w:r>
        <w:rPr>
          <w:spacing w:val="-17"/>
        </w:rPr>
        <w:t> </w:t>
      </w:r>
      <w:r>
        <w:rPr/>
        <w:t>figura</w:t>
      </w:r>
      <w:r>
        <w:rPr>
          <w:spacing w:val="-14"/>
        </w:rPr>
        <w:t> </w:t>
      </w:r>
      <w:r>
        <w:rPr/>
        <w:t>en</w:t>
      </w:r>
      <w:r>
        <w:rPr>
          <w:spacing w:val="-18"/>
        </w:rPr>
        <w:t> </w:t>
      </w:r>
      <w:r>
        <w:rPr/>
        <w:t>nada</w:t>
      </w:r>
      <w:r>
        <w:rPr>
          <w:spacing w:val="-16"/>
        </w:rPr>
        <w:t> </w:t>
      </w:r>
      <w:r>
        <w:rPr/>
        <w:t>vinculada al Estado, en reemplazo del señor Tot</w:t>
      </w:r>
      <w:r>
        <w:rPr>
          <w:position w:val="7"/>
          <w:sz w:val="13"/>
        </w:rPr>
        <w:t>31</w:t>
      </w:r>
      <w:r>
        <w:rPr/>
        <w:t>.</w:t>
      </w:r>
    </w:p>
    <w:p>
      <w:pPr>
        <w:pStyle w:val="BodyText"/>
        <w:ind w:left="1254" w:right="691"/>
        <w:jc w:val="both"/>
      </w:pPr>
      <w:r>
        <w:rPr/>
        <w:t>4.-</w:t>
      </w:r>
      <w:r>
        <w:rPr>
          <w:spacing w:val="-6"/>
        </w:rPr>
        <w:t> </w:t>
      </w:r>
      <w:r>
        <w:rPr/>
        <w:t>Si</w:t>
      </w:r>
      <w:r>
        <w:rPr>
          <w:spacing w:val="-6"/>
        </w:rPr>
        <w:t> </w:t>
      </w:r>
      <w:r>
        <w:rPr/>
        <w:t>bien</w:t>
      </w:r>
      <w:r>
        <w:rPr>
          <w:spacing w:val="-5"/>
        </w:rPr>
        <w:t> </w:t>
      </w:r>
      <w:r>
        <w:rPr/>
        <w:t>más</w:t>
      </w:r>
      <w:r>
        <w:rPr>
          <w:spacing w:val="-5"/>
        </w:rPr>
        <w:t> </w:t>
      </w:r>
      <w:r>
        <w:rPr/>
        <w:t>de</w:t>
      </w:r>
      <w:r>
        <w:rPr>
          <w:spacing w:val="-6"/>
        </w:rPr>
        <w:t> </w:t>
      </w:r>
      <w:r>
        <w:rPr/>
        <w:t>75</w:t>
      </w:r>
      <w:r>
        <w:rPr>
          <w:spacing w:val="-3"/>
        </w:rPr>
        <w:t> </w:t>
      </w:r>
      <w:r>
        <w:rPr/>
        <w:t>personas</w:t>
      </w:r>
      <w:r>
        <w:rPr>
          <w:spacing w:val="-5"/>
        </w:rPr>
        <w:t> </w:t>
      </w:r>
      <w:r>
        <w:rPr/>
        <w:t>firmaron</w:t>
      </w:r>
      <w:r>
        <w:rPr>
          <w:spacing w:val="-6"/>
        </w:rPr>
        <w:t> </w:t>
      </w:r>
      <w:r>
        <w:rPr/>
        <w:t>un</w:t>
      </w:r>
      <w:r>
        <w:rPr>
          <w:spacing w:val="-6"/>
        </w:rPr>
        <w:t> </w:t>
      </w:r>
      <w:r>
        <w:rPr/>
        <w:t>documento</w:t>
      </w:r>
      <w:r>
        <w:rPr>
          <w:spacing w:val="-8"/>
        </w:rPr>
        <w:t> </w:t>
      </w:r>
      <w:r>
        <w:rPr/>
        <w:t>en</w:t>
      </w:r>
      <w:r>
        <w:rPr>
          <w:spacing w:val="-3"/>
        </w:rPr>
        <w:t> </w:t>
      </w:r>
      <w:r>
        <w:rPr/>
        <w:t>apoyo</w:t>
      </w:r>
      <w:r>
        <w:rPr>
          <w:spacing w:val="-8"/>
        </w:rPr>
        <w:t> </w:t>
      </w:r>
      <w:r>
        <w:rPr/>
        <w:t>del</w:t>
      </w:r>
      <w:r>
        <w:rPr>
          <w:spacing w:val="-6"/>
        </w:rPr>
        <w:t> </w:t>
      </w:r>
      <w:r>
        <w:rPr/>
        <w:t>señor</w:t>
      </w:r>
      <w:r>
        <w:rPr>
          <w:spacing w:val="-8"/>
        </w:rPr>
        <w:t> </w:t>
      </w:r>
      <w:r>
        <w:rPr/>
        <w:t>Tot (</w:t>
      </w:r>
      <w:r>
        <w:rPr>
          <w:i/>
        </w:rPr>
        <w:t>infra </w:t>
      </w:r>
      <w:r>
        <w:rPr/>
        <w:t>párr. 28), no se ha acreditado que estas personas residan en la </w:t>
      </w:r>
      <w:r>
        <w:rPr>
          <w:spacing w:val="-2"/>
        </w:rPr>
        <w:t>Comunidad.</w:t>
      </w:r>
    </w:p>
    <w:p>
      <w:pPr>
        <w:pStyle w:val="BodyText"/>
        <w:spacing w:before="1"/>
        <w:ind w:left="1254" w:right="693"/>
        <w:jc w:val="both"/>
      </w:pPr>
      <w:r>
        <w:rPr/>
        <w:t>5.- La Corte no debe permitir que una persona no legitimada para ello represente a la Comunidad en el proceso.</w:t>
      </w:r>
    </w:p>
    <w:p>
      <w:pPr>
        <w:pStyle w:val="BodyText"/>
        <w:spacing w:before="10"/>
        <w:rPr>
          <w:sz w:val="19"/>
        </w:rPr>
      </w:pPr>
    </w:p>
    <w:p>
      <w:pPr>
        <w:pStyle w:val="ListParagraph"/>
        <w:numPr>
          <w:ilvl w:val="0"/>
          <w:numId w:val="9"/>
        </w:numPr>
        <w:tabs>
          <w:tab w:pos="1110" w:val="left" w:leader="none"/>
        </w:tabs>
        <w:spacing w:line="240" w:lineRule="auto" w:before="1" w:after="0"/>
        <w:ind w:left="402" w:right="176" w:firstLine="0"/>
        <w:jc w:val="both"/>
        <w:rPr>
          <w:sz w:val="20"/>
        </w:rPr>
      </w:pPr>
      <w:r>
        <w:rPr>
          <w:sz w:val="20"/>
        </w:rPr>
        <w:t>La posición de los </w:t>
      </w:r>
      <w:r>
        <w:rPr>
          <w:b/>
          <w:i/>
          <w:sz w:val="20"/>
        </w:rPr>
        <w:t>representantes</w:t>
      </w:r>
      <w:r>
        <w:rPr>
          <w:sz w:val="20"/>
        </w:rPr>
        <w:t>, conforme sus manifestaciones expresadas en escritos</w:t>
      </w:r>
      <w:r>
        <w:rPr>
          <w:spacing w:val="-4"/>
          <w:sz w:val="20"/>
        </w:rPr>
        <w:t> </w:t>
      </w:r>
      <w:r>
        <w:rPr>
          <w:sz w:val="20"/>
        </w:rPr>
        <w:t>de</w:t>
      </w:r>
      <w:r>
        <w:rPr>
          <w:spacing w:val="-4"/>
          <w:sz w:val="20"/>
        </w:rPr>
        <w:t> </w:t>
      </w:r>
      <w:r>
        <w:rPr>
          <w:sz w:val="20"/>
        </w:rPr>
        <w:t>16 de</w:t>
      </w:r>
      <w:r>
        <w:rPr>
          <w:spacing w:val="-4"/>
          <w:sz w:val="20"/>
        </w:rPr>
        <w:t> </w:t>
      </w:r>
      <w:r>
        <w:rPr>
          <w:sz w:val="20"/>
        </w:rPr>
        <w:t>febrero</w:t>
      </w:r>
      <w:r>
        <w:rPr>
          <w:spacing w:val="-4"/>
          <w:sz w:val="20"/>
        </w:rPr>
        <w:t> </w:t>
      </w:r>
      <w:r>
        <w:rPr>
          <w:sz w:val="20"/>
        </w:rPr>
        <w:t>y</w:t>
      </w:r>
      <w:r>
        <w:rPr>
          <w:spacing w:val="-1"/>
          <w:sz w:val="20"/>
        </w:rPr>
        <w:t> </w:t>
      </w:r>
      <w:r>
        <w:rPr>
          <w:sz w:val="20"/>
        </w:rPr>
        <w:t>7 de</w:t>
      </w:r>
      <w:r>
        <w:rPr>
          <w:spacing w:val="-1"/>
          <w:sz w:val="20"/>
        </w:rPr>
        <w:t> </w:t>
      </w:r>
      <w:r>
        <w:rPr>
          <w:sz w:val="20"/>
        </w:rPr>
        <w:t>marzo</w:t>
      </w:r>
      <w:r>
        <w:rPr>
          <w:spacing w:val="-4"/>
          <w:sz w:val="20"/>
        </w:rPr>
        <w:t> </w:t>
      </w:r>
      <w:r>
        <w:rPr>
          <w:sz w:val="20"/>
        </w:rPr>
        <w:t>de</w:t>
      </w:r>
      <w:r>
        <w:rPr>
          <w:spacing w:val="-4"/>
          <w:sz w:val="20"/>
        </w:rPr>
        <w:t> </w:t>
      </w:r>
      <w:r>
        <w:rPr>
          <w:sz w:val="20"/>
        </w:rPr>
        <w:t>2022,</w:t>
      </w:r>
      <w:r>
        <w:rPr>
          <w:spacing w:val="-4"/>
          <w:sz w:val="20"/>
        </w:rPr>
        <w:t> </w:t>
      </w:r>
      <w:r>
        <w:rPr>
          <w:sz w:val="20"/>
        </w:rPr>
        <w:t>y</w:t>
      </w:r>
      <w:r>
        <w:rPr>
          <w:spacing w:val="-1"/>
          <w:sz w:val="20"/>
        </w:rPr>
        <w:t> </w:t>
      </w:r>
      <w:r>
        <w:rPr>
          <w:sz w:val="20"/>
        </w:rPr>
        <w:t>en sus</w:t>
      </w:r>
      <w:r>
        <w:rPr>
          <w:spacing w:val="-1"/>
          <w:sz w:val="20"/>
        </w:rPr>
        <w:t> </w:t>
      </w:r>
      <w:r>
        <w:rPr>
          <w:sz w:val="20"/>
        </w:rPr>
        <w:t>alegatos</w:t>
      </w:r>
      <w:r>
        <w:rPr>
          <w:spacing w:val="-1"/>
          <w:sz w:val="20"/>
        </w:rPr>
        <w:t> </w:t>
      </w:r>
      <w:r>
        <w:rPr>
          <w:sz w:val="20"/>
        </w:rPr>
        <w:t>finales</w:t>
      </w:r>
      <w:r>
        <w:rPr>
          <w:spacing w:val="-1"/>
          <w:sz w:val="20"/>
        </w:rPr>
        <w:t> </w:t>
      </w:r>
      <w:r>
        <w:rPr>
          <w:sz w:val="20"/>
        </w:rPr>
        <w:t>escritos,</w:t>
      </w:r>
      <w:r>
        <w:rPr>
          <w:spacing w:val="-4"/>
          <w:sz w:val="20"/>
        </w:rPr>
        <w:t> </w:t>
      </w:r>
      <w:r>
        <w:rPr>
          <w:sz w:val="20"/>
        </w:rPr>
        <w:t>de</w:t>
      </w:r>
      <w:r>
        <w:rPr>
          <w:spacing w:val="-4"/>
          <w:sz w:val="20"/>
        </w:rPr>
        <w:t> </w:t>
      </w:r>
      <w:r>
        <w:rPr>
          <w:sz w:val="20"/>
        </w:rPr>
        <w:t>11 de marzo de 2022, puede sintetizarse como sigue:</w:t>
      </w:r>
    </w:p>
    <w:p>
      <w:pPr>
        <w:pStyle w:val="BodyText"/>
      </w:pPr>
    </w:p>
    <w:p>
      <w:pPr>
        <w:pStyle w:val="BodyText"/>
      </w:pPr>
    </w:p>
    <w:p>
      <w:pPr>
        <w:pStyle w:val="BodyText"/>
        <w:spacing w:before="6"/>
        <w:rPr>
          <w:sz w:val="29"/>
        </w:rPr>
      </w:pPr>
      <w:r>
        <w:rPr/>
        <w:pict>
          <v:rect style="position:absolute;margin-left:85.103996pt;margin-top:19.124634pt;width:144.020pt;height:.599980pt;mso-position-horizontal-relative:page;mso-position-vertical-relative:paragraph;z-index:-15725056;mso-wrap-distance-left:0;mso-wrap-distance-right:0" id="docshape9" filled="true" fillcolor="#000000" stroked="false">
            <v:fill type="solid"/>
            <w10:wrap type="topAndBottom"/>
          </v:rect>
        </w:pict>
      </w:r>
    </w:p>
    <w:p>
      <w:pPr>
        <w:tabs>
          <w:tab w:pos="1109" w:val="left" w:leader="none"/>
        </w:tabs>
        <w:spacing w:line="276" w:lineRule="auto" w:before="108"/>
        <w:ind w:left="402" w:right="173" w:firstLine="0"/>
        <w:jc w:val="left"/>
        <w:rPr>
          <w:sz w:val="16"/>
        </w:rPr>
      </w:pPr>
      <w:r>
        <w:rPr>
          <w:spacing w:val="-6"/>
          <w:sz w:val="16"/>
          <w:vertAlign w:val="superscript"/>
        </w:rPr>
        <w:t>30</w:t>
      </w:r>
      <w:r>
        <w:rPr>
          <w:sz w:val="16"/>
          <w:vertAlign w:val="baseline"/>
        </w:rPr>
        <w:tab/>
        <w:t>Además</w:t>
      </w:r>
      <w:r>
        <w:rPr>
          <w:spacing w:val="-9"/>
          <w:sz w:val="16"/>
          <w:vertAlign w:val="baseline"/>
        </w:rPr>
        <w:t> </w:t>
      </w:r>
      <w:r>
        <w:rPr>
          <w:sz w:val="16"/>
          <w:vertAlign w:val="baseline"/>
        </w:rPr>
        <w:t>de</w:t>
      </w:r>
      <w:r>
        <w:rPr>
          <w:spacing w:val="-9"/>
          <w:sz w:val="16"/>
          <w:vertAlign w:val="baseline"/>
        </w:rPr>
        <w:t> </w:t>
      </w:r>
      <w:r>
        <w:rPr>
          <w:sz w:val="16"/>
          <w:vertAlign w:val="baseline"/>
        </w:rPr>
        <w:t>los</w:t>
      </w:r>
      <w:r>
        <w:rPr>
          <w:spacing w:val="-7"/>
          <w:sz w:val="16"/>
          <w:vertAlign w:val="baseline"/>
        </w:rPr>
        <w:t> </w:t>
      </w:r>
      <w:r>
        <w:rPr>
          <w:sz w:val="16"/>
          <w:vertAlign w:val="baseline"/>
        </w:rPr>
        <w:t>argumentos</w:t>
      </w:r>
      <w:r>
        <w:rPr>
          <w:spacing w:val="-9"/>
          <w:sz w:val="16"/>
          <w:vertAlign w:val="baseline"/>
        </w:rPr>
        <w:t> </w:t>
      </w:r>
      <w:r>
        <w:rPr>
          <w:sz w:val="16"/>
          <w:vertAlign w:val="baseline"/>
        </w:rPr>
        <w:t>sobre</w:t>
      </w:r>
      <w:r>
        <w:rPr>
          <w:spacing w:val="-9"/>
          <w:sz w:val="16"/>
          <w:vertAlign w:val="baseline"/>
        </w:rPr>
        <w:t> </w:t>
      </w:r>
      <w:r>
        <w:rPr>
          <w:sz w:val="16"/>
          <w:vertAlign w:val="baseline"/>
        </w:rPr>
        <w:t>la</w:t>
      </w:r>
      <w:r>
        <w:rPr>
          <w:spacing w:val="-10"/>
          <w:sz w:val="16"/>
          <w:vertAlign w:val="baseline"/>
        </w:rPr>
        <w:t> </w:t>
      </w:r>
      <w:r>
        <w:rPr>
          <w:sz w:val="16"/>
          <w:vertAlign w:val="baseline"/>
        </w:rPr>
        <w:t>representación</w:t>
      </w:r>
      <w:r>
        <w:rPr>
          <w:spacing w:val="-12"/>
          <w:sz w:val="16"/>
          <w:vertAlign w:val="baseline"/>
        </w:rPr>
        <w:t> </w:t>
      </w:r>
      <w:r>
        <w:rPr>
          <w:sz w:val="16"/>
          <w:vertAlign w:val="baseline"/>
        </w:rPr>
        <w:t>procesal,</w:t>
      </w:r>
      <w:r>
        <w:rPr>
          <w:spacing w:val="-8"/>
          <w:sz w:val="16"/>
          <w:vertAlign w:val="baseline"/>
        </w:rPr>
        <w:t> </w:t>
      </w:r>
      <w:r>
        <w:rPr>
          <w:sz w:val="16"/>
          <w:vertAlign w:val="baseline"/>
        </w:rPr>
        <w:t>Alfredo</w:t>
      </w:r>
      <w:r>
        <w:rPr>
          <w:spacing w:val="-9"/>
          <w:sz w:val="16"/>
          <w:vertAlign w:val="baseline"/>
        </w:rPr>
        <w:t> </w:t>
      </w:r>
      <w:r>
        <w:rPr>
          <w:sz w:val="16"/>
          <w:vertAlign w:val="baseline"/>
        </w:rPr>
        <w:t>Chub</w:t>
      </w:r>
      <w:r>
        <w:rPr>
          <w:spacing w:val="-9"/>
          <w:sz w:val="16"/>
          <w:vertAlign w:val="baseline"/>
        </w:rPr>
        <w:t> </w:t>
      </w:r>
      <w:r>
        <w:rPr>
          <w:sz w:val="16"/>
          <w:vertAlign w:val="baseline"/>
        </w:rPr>
        <w:t>Quib</w:t>
      </w:r>
      <w:r>
        <w:rPr>
          <w:spacing w:val="-9"/>
          <w:sz w:val="16"/>
          <w:vertAlign w:val="baseline"/>
        </w:rPr>
        <w:t> </w:t>
      </w:r>
      <w:r>
        <w:rPr>
          <w:sz w:val="16"/>
          <w:vertAlign w:val="baseline"/>
        </w:rPr>
        <w:t>hizo</w:t>
      </w:r>
      <w:r>
        <w:rPr>
          <w:spacing w:val="-9"/>
          <w:sz w:val="16"/>
          <w:vertAlign w:val="baseline"/>
        </w:rPr>
        <w:t> </w:t>
      </w:r>
      <w:r>
        <w:rPr>
          <w:sz w:val="16"/>
          <w:vertAlign w:val="baseline"/>
        </w:rPr>
        <w:t>manifestaciones</w:t>
      </w:r>
      <w:r>
        <w:rPr>
          <w:spacing w:val="-9"/>
          <w:sz w:val="16"/>
          <w:vertAlign w:val="baseline"/>
        </w:rPr>
        <w:t> </w:t>
      </w:r>
      <w:r>
        <w:rPr>
          <w:sz w:val="16"/>
          <w:vertAlign w:val="baseline"/>
        </w:rPr>
        <w:t>sobre aspectos sustantivos del caso (</w:t>
      </w:r>
      <w:r>
        <w:rPr>
          <w:i/>
          <w:sz w:val="16"/>
          <w:vertAlign w:val="baseline"/>
        </w:rPr>
        <w:t>infra </w:t>
      </w:r>
      <w:r>
        <w:rPr>
          <w:sz w:val="16"/>
          <w:vertAlign w:val="baseline"/>
        </w:rPr>
        <w:t>párr. 81 y nota a pie de página 73).</w:t>
      </w:r>
    </w:p>
    <w:p>
      <w:pPr>
        <w:tabs>
          <w:tab w:pos="1109" w:val="left" w:leader="none"/>
        </w:tabs>
        <w:spacing w:before="1"/>
        <w:ind w:left="402" w:right="168" w:firstLine="0"/>
        <w:jc w:val="left"/>
        <w:rPr>
          <w:sz w:val="16"/>
        </w:rPr>
      </w:pPr>
      <w:r>
        <w:rPr>
          <w:spacing w:val="-6"/>
          <w:sz w:val="16"/>
          <w:vertAlign w:val="superscript"/>
        </w:rPr>
        <w:t>31</w:t>
      </w:r>
      <w:r>
        <w:rPr>
          <w:sz w:val="16"/>
          <w:vertAlign w:val="baseline"/>
        </w:rPr>
        <w:tab/>
        <w:t>El</w:t>
      </w:r>
      <w:r>
        <w:rPr>
          <w:spacing w:val="18"/>
          <w:sz w:val="16"/>
          <w:vertAlign w:val="baseline"/>
        </w:rPr>
        <w:t> </w:t>
      </w:r>
      <w:r>
        <w:rPr>
          <w:sz w:val="16"/>
          <w:vertAlign w:val="baseline"/>
        </w:rPr>
        <w:t>Estado</w:t>
      </w:r>
      <w:r>
        <w:rPr>
          <w:spacing w:val="18"/>
          <w:sz w:val="16"/>
          <w:vertAlign w:val="baseline"/>
        </w:rPr>
        <w:t> </w:t>
      </w:r>
      <w:r>
        <w:rPr>
          <w:sz w:val="16"/>
          <w:vertAlign w:val="baseline"/>
        </w:rPr>
        <w:t>remitió</w:t>
      </w:r>
      <w:r>
        <w:rPr>
          <w:spacing w:val="19"/>
          <w:sz w:val="16"/>
          <w:vertAlign w:val="baseline"/>
        </w:rPr>
        <w:t> </w:t>
      </w:r>
      <w:r>
        <w:rPr>
          <w:sz w:val="16"/>
          <w:vertAlign w:val="baseline"/>
        </w:rPr>
        <w:t>el</w:t>
      </w:r>
      <w:r>
        <w:rPr>
          <w:spacing w:val="16"/>
          <w:sz w:val="16"/>
          <w:vertAlign w:val="baseline"/>
        </w:rPr>
        <w:t> </w:t>
      </w:r>
      <w:r>
        <w:rPr>
          <w:sz w:val="16"/>
          <w:vertAlign w:val="baseline"/>
        </w:rPr>
        <w:t>Acta</w:t>
      </w:r>
      <w:r>
        <w:rPr>
          <w:spacing w:val="16"/>
          <w:sz w:val="16"/>
          <w:vertAlign w:val="baseline"/>
        </w:rPr>
        <w:t> </w:t>
      </w:r>
      <w:r>
        <w:rPr>
          <w:sz w:val="16"/>
          <w:vertAlign w:val="baseline"/>
        </w:rPr>
        <w:t>No.</w:t>
      </w:r>
      <w:r>
        <w:rPr>
          <w:spacing w:val="16"/>
          <w:sz w:val="16"/>
          <w:vertAlign w:val="baseline"/>
        </w:rPr>
        <w:t> </w:t>
      </w:r>
      <w:r>
        <w:rPr>
          <w:sz w:val="16"/>
          <w:vertAlign w:val="baseline"/>
        </w:rPr>
        <w:t>01-2018</w:t>
      </w:r>
      <w:r>
        <w:rPr>
          <w:spacing w:val="18"/>
          <w:sz w:val="16"/>
          <w:vertAlign w:val="baseline"/>
        </w:rPr>
        <w:t> </w:t>
      </w:r>
      <w:r>
        <w:rPr>
          <w:sz w:val="16"/>
          <w:vertAlign w:val="baseline"/>
        </w:rPr>
        <w:t>de</w:t>
      </w:r>
      <w:r>
        <w:rPr>
          <w:spacing w:val="17"/>
          <w:sz w:val="16"/>
          <w:vertAlign w:val="baseline"/>
        </w:rPr>
        <w:t> </w:t>
      </w:r>
      <w:r>
        <w:rPr>
          <w:sz w:val="16"/>
          <w:vertAlign w:val="baseline"/>
        </w:rPr>
        <w:t>la</w:t>
      </w:r>
      <w:r>
        <w:rPr>
          <w:spacing w:val="16"/>
          <w:sz w:val="16"/>
          <w:vertAlign w:val="baseline"/>
        </w:rPr>
        <w:t> </w:t>
      </w:r>
      <w:r>
        <w:rPr>
          <w:sz w:val="16"/>
          <w:vertAlign w:val="baseline"/>
        </w:rPr>
        <w:t>Comunidad,</w:t>
      </w:r>
      <w:r>
        <w:rPr>
          <w:spacing w:val="17"/>
          <w:sz w:val="16"/>
          <w:vertAlign w:val="baseline"/>
        </w:rPr>
        <w:t> </w:t>
      </w:r>
      <w:r>
        <w:rPr>
          <w:sz w:val="16"/>
          <w:vertAlign w:val="baseline"/>
        </w:rPr>
        <w:t>de</w:t>
      </w:r>
      <w:r>
        <w:rPr>
          <w:spacing w:val="17"/>
          <w:sz w:val="16"/>
          <w:vertAlign w:val="baseline"/>
        </w:rPr>
        <w:t> </w:t>
      </w:r>
      <w:r>
        <w:rPr>
          <w:sz w:val="16"/>
          <w:vertAlign w:val="baseline"/>
        </w:rPr>
        <w:t>27</w:t>
      </w:r>
      <w:r>
        <w:rPr>
          <w:spacing w:val="18"/>
          <w:sz w:val="16"/>
          <w:vertAlign w:val="baseline"/>
        </w:rPr>
        <w:t> </w:t>
      </w:r>
      <w:r>
        <w:rPr>
          <w:sz w:val="16"/>
          <w:vertAlign w:val="baseline"/>
        </w:rPr>
        <w:t>de</w:t>
      </w:r>
      <w:r>
        <w:rPr>
          <w:spacing w:val="17"/>
          <w:sz w:val="16"/>
          <w:vertAlign w:val="baseline"/>
        </w:rPr>
        <w:t> </w:t>
      </w:r>
      <w:r>
        <w:rPr>
          <w:sz w:val="16"/>
          <w:vertAlign w:val="baseline"/>
        </w:rPr>
        <w:t>agosto</w:t>
      </w:r>
      <w:r>
        <w:rPr>
          <w:spacing w:val="18"/>
          <w:sz w:val="16"/>
          <w:vertAlign w:val="baseline"/>
        </w:rPr>
        <w:t> </w:t>
      </w:r>
      <w:r>
        <w:rPr>
          <w:sz w:val="16"/>
          <w:vertAlign w:val="baseline"/>
        </w:rPr>
        <w:t>de</w:t>
      </w:r>
      <w:r>
        <w:rPr>
          <w:spacing w:val="14"/>
          <w:sz w:val="16"/>
          <w:vertAlign w:val="baseline"/>
        </w:rPr>
        <w:t> </w:t>
      </w:r>
      <w:r>
        <w:rPr>
          <w:sz w:val="16"/>
          <w:vertAlign w:val="baseline"/>
        </w:rPr>
        <w:t>2018,</w:t>
      </w:r>
      <w:r>
        <w:rPr>
          <w:spacing w:val="18"/>
          <w:sz w:val="16"/>
          <w:vertAlign w:val="baseline"/>
        </w:rPr>
        <w:t> </w:t>
      </w:r>
      <w:r>
        <w:rPr>
          <w:sz w:val="16"/>
          <w:vertAlign w:val="baseline"/>
        </w:rPr>
        <w:t>que</w:t>
      </w:r>
      <w:r>
        <w:rPr>
          <w:spacing w:val="18"/>
          <w:sz w:val="16"/>
          <w:vertAlign w:val="baseline"/>
        </w:rPr>
        <w:t> </w:t>
      </w:r>
      <w:r>
        <w:rPr>
          <w:sz w:val="16"/>
          <w:vertAlign w:val="baseline"/>
        </w:rPr>
        <w:t>señala</w:t>
      </w:r>
      <w:r>
        <w:rPr>
          <w:spacing w:val="16"/>
          <w:sz w:val="16"/>
          <w:vertAlign w:val="baseline"/>
        </w:rPr>
        <w:t> </w:t>
      </w:r>
      <w:r>
        <w:rPr>
          <w:sz w:val="16"/>
          <w:vertAlign w:val="baseline"/>
        </w:rPr>
        <w:t>lo</w:t>
      </w:r>
      <w:r>
        <w:rPr>
          <w:spacing w:val="17"/>
          <w:sz w:val="16"/>
          <w:vertAlign w:val="baseline"/>
        </w:rPr>
        <w:t> </w:t>
      </w:r>
      <w:r>
        <w:rPr>
          <w:sz w:val="16"/>
          <w:vertAlign w:val="baseline"/>
        </w:rPr>
        <w:t>dicho (expediente de prueba, anexo al escrito del Estado de 7 de marzo de 2022, f. 5988 y 5989).</w:t>
      </w:r>
    </w:p>
    <w:p>
      <w:pPr>
        <w:spacing w:after="0"/>
        <w:jc w:val="left"/>
        <w:rPr>
          <w:sz w:val="16"/>
        </w:rPr>
        <w:sectPr>
          <w:pgSz w:w="12240" w:h="15840"/>
          <w:pgMar w:header="0" w:footer="1042" w:top="1340" w:bottom="1240" w:left="1300" w:right="1060"/>
        </w:sectPr>
      </w:pPr>
    </w:p>
    <w:p>
      <w:pPr>
        <w:pStyle w:val="BodyText"/>
        <w:spacing w:line="242" w:lineRule="auto" w:before="76"/>
        <w:ind w:left="1470" w:right="688"/>
        <w:jc w:val="both"/>
      </w:pPr>
      <w:r>
        <w:rPr/>
        <w:t>1.-</w:t>
      </w:r>
      <w:r>
        <w:rPr>
          <w:spacing w:val="-1"/>
        </w:rPr>
        <w:t> </w:t>
      </w:r>
      <w:r>
        <w:rPr/>
        <w:t>El</w:t>
      </w:r>
      <w:r>
        <w:rPr>
          <w:spacing w:val="-2"/>
        </w:rPr>
        <w:t> </w:t>
      </w:r>
      <w:r>
        <w:rPr/>
        <w:t>Estado</w:t>
      </w:r>
      <w:r>
        <w:rPr>
          <w:spacing w:val="-3"/>
        </w:rPr>
        <w:t> </w:t>
      </w:r>
      <w:r>
        <w:rPr/>
        <w:t>por</w:t>
      </w:r>
      <w:r>
        <w:rPr>
          <w:spacing w:val="-3"/>
        </w:rPr>
        <w:t> </w:t>
      </w:r>
      <w:r>
        <w:rPr/>
        <w:t>primera</w:t>
      </w:r>
      <w:r>
        <w:rPr>
          <w:spacing w:val="-2"/>
        </w:rPr>
        <w:t> </w:t>
      </w:r>
      <w:r>
        <w:rPr/>
        <w:t>vez cuestionó</w:t>
      </w:r>
      <w:r>
        <w:rPr>
          <w:spacing w:val="-3"/>
        </w:rPr>
        <w:t> </w:t>
      </w:r>
      <w:r>
        <w:rPr/>
        <w:t>la representatividad</w:t>
      </w:r>
      <w:r>
        <w:rPr>
          <w:spacing w:val="-1"/>
        </w:rPr>
        <w:t> </w:t>
      </w:r>
      <w:r>
        <w:rPr/>
        <w:t>del Comité</w:t>
      </w:r>
      <w:r>
        <w:rPr>
          <w:spacing w:val="-1"/>
        </w:rPr>
        <w:t> </w:t>
      </w:r>
      <w:r>
        <w:rPr/>
        <w:t>Pro- Mejoramiento en la audiencia pública de 9 de febrero de 2022.</w:t>
      </w:r>
    </w:p>
    <w:p>
      <w:pPr>
        <w:pStyle w:val="BodyText"/>
        <w:ind w:left="1470" w:right="685"/>
        <w:jc w:val="both"/>
      </w:pPr>
      <w:r>
        <w:rPr/>
        <w:t>2.-</w:t>
      </w:r>
      <w:r>
        <w:rPr>
          <w:spacing w:val="-12"/>
        </w:rPr>
        <w:t> </w:t>
      </w:r>
      <w:r>
        <w:rPr/>
        <w:t>Agua</w:t>
      </w:r>
      <w:r>
        <w:rPr>
          <w:spacing w:val="-12"/>
        </w:rPr>
        <w:t> </w:t>
      </w:r>
      <w:r>
        <w:rPr/>
        <w:t>Caliente</w:t>
      </w:r>
      <w:r>
        <w:rPr>
          <w:spacing w:val="-11"/>
        </w:rPr>
        <w:t> </w:t>
      </w:r>
      <w:r>
        <w:rPr/>
        <w:t>cuenta</w:t>
      </w:r>
      <w:r>
        <w:rPr>
          <w:spacing w:val="-12"/>
        </w:rPr>
        <w:t> </w:t>
      </w:r>
      <w:r>
        <w:rPr/>
        <w:t>con</w:t>
      </w:r>
      <w:r>
        <w:rPr>
          <w:spacing w:val="-9"/>
        </w:rPr>
        <w:t> </w:t>
      </w:r>
      <w:r>
        <w:rPr/>
        <w:t>dos</w:t>
      </w:r>
      <w:r>
        <w:rPr>
          <w:spacing w:val="-11"/>
        </w:rPr>
        <w:t> </w:t>
      </w:r>
      <w:r>
        <w:rPr/>
        <w:t>entidades:</w:t>
      </w:r>
      <w:r>
        <w:rPr>
          <w:spacing w:val="-10"/>
        </w:rPr>
        <w:t> </w:t>
      </w:r>
      <w:r>
        <w:rPr/>
        <w:t>el</w:t>
      </w:r>
      <w:r>
        <w:rPr>
          <w:spacing w:val="-10"/>
        </w:rPr>
        <w:t> </w:t>
      </w:r>
      <w:r>
        <w:rPr/>
        <w:t>Comité</w:t>
      </w:r>
      <w:r>
        <w:rPr>
          <w:spacing w:val="-11"/>
        </w:rPr>
        <w:t> </w:t>
      </w:r>
      <w:r>
        <w:rPr/>
        <w:t>Pro-Mejoramiento</w:t>
      </w:r>
      <w:r>
        <w:rPr>
          <w:spacing w:val="-13"/>
        </w:rPr>
        <w:t> </w:t>
      </w:r>
      <w:r>
        <w:rPr/>
        <w:t>y</w:t>
      </w:r>
      <w:r>
        <w:rPr>
          <w:spacing w:val="-11"/>
        </w:rPr>
        <w:t> </w:t>
      </w:r>
      <w:r>
        <w:rPr/>
        <w:t>el Consejo Comunitario de Desarrollo (COCODE). La primera “es la entidad creada</w:t>
      </w:r>
      <w:r>
        <w:rPr>
          <w:spacing w:val="-4"/>
        </w:rPr>
        <w:t> </w:t>
      </w:r>
      <w:r>
        <w:rPr/>
        <w:t>por</w:t>
      </w:r>
      <w:r>
        <w:rPr>
          <w:spacing w:val="-5"/>
        </w:rPr>
        <w:t> </w:t>
      </w:r>
      <w:r>
        <w:rPr/>
        <w:t>la</w:t>
      </w:r>
      <w:r>
        <w:rPr>
          <w:spacing w:val="-2"/>
        </w:rPr>
        <w:t> </w:t>
      </w:r>
      <w:r>
        <w:rPr/>
        <w:t>[C]omunidad</w:t>
      </w:r>
      <w:r>
        <w:rPr>
          <w:spacing w:val="-3"/>
        </w:rPr>
        <w:t> </w:t>
      </w:r>
      <w:r>
        <w:rPr/>
        <w:t>misma</w:t>
      </w:r>
      <w:r>
        <w:rPr>
          <w:spacing w:val="-4"/>
        </w:rPr>
        <w:t> </w:t>
      </w:r>
      <w:r>
        <w:rPr/>
        <w:t>sobre</w:t>
      </w:r>
      <w:r>
        <w:rPr>
          <w:spacing w:val="-5"/>
        </w:rPr>
        <w:t> </w:t>
      </w:r>
      <w:r>
        <w:rPr/>
        <w:t>la</w:t>
      </w:r>
      <w:r>
        <w:rPr>
          <w:spacing w:val="-3"/>
        </w:rPr>
        <w:t> </w:t>
      </w:r>
      <w:r>
        <w:rPr/>
        <w:t>base</w:t>
      </w:r>
      <w:r>
        <w:rPr>
          <w:spacing w:val="-5"/>
        </w:rPr>
        <w:t> </w:t>
      </w:r>
      <w:r>
        <w:rPr/>
        <w:t>de</w:t>
      </w:r>
      <w:r>
        <w:rPr>
          <w:spacing w:val="-3"/>
        </w:rPr>
        <w:t> </w:t>
      </w:r>
      <w:r>
        <w:rPr/>
        <w:t>sus</w:t>
      </w:r>
      <w:r>
        <w:rPr>
          <w:spacing w:val="-4"/>
        </w:rPr>
        <w:t> </w:t>
      </w:r>
      <w:r>
        <w:rPr/>
        <w:t>procesos</w:t>
      </w:r>
      <w:r>
        <w:rPr>
          <w:spacing w:val="-5"/>
        </w:rPr>
        <w:t> </w:t>
      </w:r>
      <w:r>
        <w:rPr/>
        <w:t>internos</w:t>
      </w:r>
      <w:r>
        <w:rPr>
          <w:spacing w:val="-5"/>
        </w:rPr>
        <w:t> </w:t>
      </w:r>
      <w:r>
        <w:rPr/>
        <w:t>de </w:t>
      </w:r>
      <w:r>
        <w:rPr>
          <w:w w:val="95"/>
        </w:rPr>
        <w:t>toma de decisiones y de organización comunitaria”; su función es “la adopción </w:t>
      </w:r>
      <w:r>
        <w:rPr/>
        <w:t>de</w:t>
      </w:r>
      <w:r>
        <w:rPr>
          <w:spacing w:val="-13"/>
        </w:rPr>
        <w:t> </w:t>
      </w:r>
      <w:r>
        <w:rPr/>
        <w:t>toda</w:t>
      </w:r>
      <w:r>
        <w:rPr>
          <w:spacing w:val="-11"/>
        </w:rPr>
        <w:t> </w:t>
      </w:r>
      <w:r>
        <w:rPr/>
        <w:t>medida</w:t>
      </w:r>
      <w:r>
        <w:rPr>
          <w:spacing w:val="-11"/>
        </w:rPr>
        <w:t> </w:t>
      </w:r>
      <w:r>
        <w:rPr/>
        <w:t>relativa</w:t>
      </w:r>
      <w:r>
        <w:rPr>
          <w:spacing w:val="-9"/>
        </w:rPr>
        <w:t> </w:t>
      </w:r>
      <w:r>
        <w:rPr/>
        <w:t>a</w:t>
      </w:r>
      <w:r>
        <w:rPr>
          <w:spacing w:val="-11"/>
        </w:rPr>
        <w:t> </w:t>
      </w:r>
      <w:r>
        <w:rPr/>
        <w:t>las</w:t>
      </w:r>
      <w:r>
        <w:rPr>
          <w:spacing w:val="-11"/>
        </w:rPr>
        <w:t> </w:t>
      </w:r>
      <w:r>
        <w:rPr/>
        <w:t>tierras,</w:t>
      </w:r>
      <w:r>
        <w:rPr>
          <w:spacing w:val="-12"/>
        </w:rPr>
        <w:t> </w:t>
      </w:r>
      <w:r>
        <w:rPr/>
        <w:t>territorios</w:t>
      </w:r>
      <w:r>
        <w:rPr>
          <w:spacing w:val="-10"/>
        </w:rPr>
        <w:t> </w:t>
      </w:r>
      <w:r>
        <w:rPr/>
        <w:t>y</w:t>
      </w:r>
      <w:r>
        <w:rPr>
          <w:spacing w:val="-12"/>
        </w:rPr>
        <w:t> </w:t>
      </w:r>
      <w:r>
        <w:rPr/>
        <w:t>recursos</w:t>
      </w:r>
      <w:r>
        <w:rPr>
          <w:spacing w:val="-12"/>
        </w:rPr>
        <w:t> </w:t>
      </w:r>
      <w:r>
        <w:rPr/>
        <w:t>de</w:t>
      </w:r>
      <w:r>
        <w:rPr>
          <w:spacing w:val="-13"/>
        </w:rPr>
        <w:t> </w:t>
      </w:r>
      <w:r>
        <w:rPr/>
        <w:t>la</w:t>
      </w:r>
      <w:r>
        <w:rPr>
          <w:spacing w:val="-11"/>
        </w:rPr>
        <w:t> </w:t>
      </w:r>
      <w:r>
        <w:rPr/>
        <w:t>Comunidad”. El COCODE “es la entidad impuesta por el Estado en las comunidades indígenas</w:t>
      </w:r>
      <w:r>
        <w:rPr>
          <w:spacing w:val="-6"/>
        </w:rPr>
        <w:t> </w:t>
      </w:r>
      <w:r>
        <w:rPr/>
        <w:t>y</w:t>
      </w:r>
      <w:r>
        <w:rPr>
          <w:spacing w:val="-4"/>
        </w:rPr>
        <w:t> </w:t>
      </w:r>
      <w:r>
        <w:rPr/>
        <w:t>no-indígenas</w:t>
      </w:r>
      <w:r>
        <w:rPr>
          <w:spacing w:val="-6"/>
        </w:rPr>
        <w:t> </w:t>
      </w:r>
      <w:r>
        <w:rPr/>
        <w:t>de</w:t>
      </w:r>
      <w:r>
        <w:rPr>
          <w:spacing w:val="-5"/>
        </w:rPr>
        <w:t> </w:t>
      </w:r>
      <w:r>
        <w:rPr/>
        <w:t>todo</w:t>
      </w:r>
      <w:r>
        <w:rPr>
          <w:spacing w:val="-1"/>
        </w:rPr>
        <w:t> </w:t>
      </w:r>
      <w:r>
        <w:rPr/>
        <w:t>el</w:t>
      </w:r>
      <w:r>
        <w:rPr>
          <w:spacing w:val="-5"/>
        </w:rPr>
        <w:t> </w:t>
      </w:r>
      <w:r>
        <w:rPr/>
        <w:t>país”.</w:t>
      </w:r>
      <w:r>
        <w:rPr>
          <w:spacing w:val="-4"/>
        </w:rPr>
        <w:t> </w:t>
      </w:r>
      <w:r>
        <w:rPr/>
        <w:t>Se</w:t>
      </w:r>
      <w:r>
        <w:rPr>
          <w:spacing w:val="-7"/>
        </w:rPr>
        <w:t> </w:t>
      </w:r>
      <w:r>
        <w:rPr/>
        <w:t>trata</w:t>
      </w:r>
      <w:r>
        <w:rPr>
          <w:spacing w:val="-5"/>
        </w:rPr>
        <w:t> </w:t>
      </w:r>
      <w:r>
        <w:rPr/>
        <w:t>de</w:t>
      </w:r>
      <w:r>
        <w:rPr>
          <w:spacing w:val="-5"/>
        </w:rPr>
        <w:t> </w:t>
      </w:r>
      <w:r>
        <w:rPr/>
        <w:t>“una</w:t>
      </w:r>
      <w:r>
        <w:rPr>
          <w:spacing w:val="-3"/>
        </w:rPr>
        <w:t> </w:t>
      </w:r>
      <w:r>
        <w:rPr/>
        <w:t>entidad parte</w:t>
      </w:r>
      <w:r>
        <w:rPr>
          <w:spacing w:val="-7"/>
        </w:rPr>
        <w:t> </w:t>
      </w:r>
      <w:r>
        <w:rPr/>
        <w:t>del órgano municipal. Es decir, […] representa a tal órgano municipal en las comunidades indígenas y no-indígenas[. …]</w:t>
      </w:r>
      <w:r>
        <w:rPr>
          <w:spacing w:val="40"/>
        </w:rPr>
        <w:t> </w:t>
      </w:r>
      <w:r>
        <w:rPr/>
        <w:t>En otras palabras, el [señor] Alfredo</w:t>
      </w:r>
      <w:r>
        <w:rPr>
          <w:spacing w:val="-18"/>
        </w:rPr>
        <w:t> </w:t>
      </w:r>
      <w:r>
        <w:rPr/>
        <w:t>Chub</w:t>
      </w:r>
      <w:r>
        <w:rPr>
          <w:spacing w:val="-18"/>
        </w:rPr>
        <w:t> </w:t>
      </w:r>
      <w:r>
        <w:rPr/>
        <w:t>Quib,</w:t>
      </w:r>
      <w:r>
        <w:rPr>
          <w:spacing w:val="-17"/>
        </w:rPr>
        <w:t> </w:t>
      </w:r>
      <w:r>
        <w:rPr/>
        <w:t>Alcalde</w:t>
      </w:r>
      <w:r>
        <w:rPr>
          <w:spacing w:val="-18"/>
        </w:rPr>
        <w:t> </w:t>
      </w:r>
      <w:r>
        <w:rPr/>
        <w:t>del</w:t>
      </w:r>
      <w:r>
        <w:rPr>
          <w:spacing w:val="-17"/>
        </w:rPr>
        <w:t> </w:t>
      </w:r>
      <w:r>
        <w:rPr/>
        <w:t>Consejo</w:t>
      </w:r>
      <w:r>
        <w:rPr>
          <w:spacing w:val="-18"/>
        </w:rPr>
        <w:t> </w:t>
      </w:r>
      <w:r>
        <w:rPr/>
        <w:t>Comunitario</w:t>
      </w:r>
      <w:r>
        <w:rPr>
          <w:spacing w:val="-18"/>
        </w:rPr>
        <w:t> </w:t>
      </w:r>
      <w:r>
        <w:rPr/>
        <w:t>de</w:t>
      </w:r>
      <w:r>
        <w:rPr>
          <w:spacing w:val="-17"/>
        </w:rPr>
        <w:t> </w:t>
      </w:r>
      <w:r>
        <w:rPr/>
        <w:t>Desarrollo,</w:t>
      </w:r>
      <w:r>
        <w:rPr>
          <w:spacing w:val="-18"/>
        </w:rPr>
        <w:t> </w:t>
      </w:r>
      <w:r>
        <w:rPr/>
        <w:t>representa a la Municipalidad de</w:t>
      </w:r>
      <w:r>
        <w:rPr>
          <w:spacing w:val="-1"/>
        </w:rPr>
        <w:t> </w:t>
      </w:r>
      <w:r>
        <w:rPr/>
        <w:t>El Estor en Agua Caliente”; “es funcionario municipal”. 3.-</w:t>
      </w:r>
      <w:r>
        <w:rPr>
          <w:spacing w:val="-18"/>
        </w:rPr>
        <w:t> </w:t>
      </w:r>
      <w:r>
        <w:rPr/>
        <w:t>Las</w:t>
      </w:r>
      <w:r>
        <w:rPr>
          <w:spacing w:val="-18"/>
        </w:rPr>
        <w:t> </w:t>
      </w:r>
      <w:r>
        <w:rPr/>
        <w:t>apreciaciones</w:t>
      </w:r>
      <w:r>
        <w:rPr>
          <w:spacing w:val="-17"/>
        </w:rPr>
        <w:t> </w:t>
      </w:r>
      <w:r>
        <w:rPr/>
        <w:t>del</w:t>
      </w:r>
      <w:r>
        <w:rPr>
          <w:spacing w:val="-18"/>
        </w:rPr>
        <w:t> </w:t>
      </w:r>
      <w:r>
        <w:rPr/>
        <w:t>Estado</w:t>
      </w:r>
      <w:r>
        <w:rPr>
          <w:spacing w:val="-15"/>
        </w:rPr>
        <w:t> </w:t>
      </w:r>
      <w:r>
        <w:rPr/>
        <w:t>están</w:t>
      </w:r>
      <w:r>
        <w:rPr>
          <w:spacing w:val="-18"/>
        </w:rPr>
        <w:t> </w:t>
      </w:r>
      <w:r>
        <w:rPr/>
        <w:t>basadas</w:t>
      </w:r>
      <w:r>
        <w:rPr>
          <w:spacing w:val="-17"/>
        </w:rPr>
        <w:t> </w:t>
      </w:r>
      <w:r>
        <w:rPr/>
        <w:t>en</w:t>
      </w:r>
      <w:r>
        <w:rPr>
          <w:spacing w:val="-16"/>
        </w:rPr>
        <w:t> </w:t>
      </w:r>
      <w:r>
        <w:rPr/>
        <w:t>un</w:t>
      </w:r>
      <w:r>
        <w:rPr>
          <w:spacing w:val="-18"/>
        </w:rPr>
        <w:t> </w:t>
      </w:r>
      <w:r>
        <w:rPr/>
        <w:t>pequeño</w:t>
      </w:r>
      <w:r>
        <w:rPr>
          <w:spacing w:val="-17"/>
        </w:rPr>
        <w:t> </w:t>
      </w:r>
      <w:r>
        <w:rPr/>
        <w:t>grupo</w:t>
      </w:r>
      <w:r>
        <w:rPr>
          <w:spacing w:val="-18"/>
        </w:rPr>
        <w:t> </w:t>
      </w:r>
      <w:r>
        <w:rPr/>
        <w:t>de</w:t>
      </w:r>
      <w:r>
        <w:rPr>
          <w:spacing w:val="-18"/>
        </w:rPr>
        <w:t> </w:t>
      </w:r>
      <w:r>
        <w:rPr/>
        <w:t>cerca de 30 familias, asentadas todas en la misma zona, en la que vive Alfredo Chub,</w:t>
      </w:r>
      <w:r>
        <w:rPr>
          <w:spacing w:val="-8"/>
        </w:rPr>
        <w:t> </w:t>
      </w:r>
      <w:r>
        <w:rPr/>
        <w:t>que</w:t>
      </w:r>
      <w:r>
        <w:rPr>
          <w:spacing w:val="-9"/>
        </w:rPr>
        <w:t> </w:t>
      </w:r>
      <w:r>
        <w:rPr/>
        <w:t>no</w:t>
      </w:r>
      <w:r>
        <w:rPr>
          <w:spacing w:val="-9"/>
        </w:rPr>
        <w:t> </w:t>
      </w:r>
      <w:r>
        <w:rPr/>
        <w:t>se</w:t>
      </w:r>
      <w:r>
        <w:rPr>
          <w:spacing w:val="-9"/>
        </w:rPr>
        <w:t> </w:t>
      </w:r>
      <w:r>
        <w:rPr/>
        <w:t>ha</w:t>
      </w:r>
      <w:r>
        <w:rPr>
          <w:spacing w:val="-7"/>
        </w:rPr>
        <w:t> </w:t>
      </w:r>
      <w:r>
        <w:rPr/>
        <w:t>visto</w:t>
      </w:r>
      <w:r>
        <w:rPr>
          <w:spacing w:val="-9"/>
        </w:rPr>
        <w:t> </w:t>
      </w:r>
      <w:r>
        <w:rPr/>
        <w:t>impactada</w:t>
      </w:r>
      <w:r>
        <w:rPr>
          <w:spacing w:val="-7"/>
        </w:rPr>
        <w:t> </w:t>
      </w:r>
      <w:r>
        <w:rPr/>
        <w:t>por</w:t>
      </w:r>
      <w:r>
        <w:rPr>
          <w:spacing w:val="-7"/>
        </w:rPr>
        <w:t> </w:t>
      </w:r>
      <w:r>
        <w:rPr/>
        <w:t>el</w:t>
      </w:r>
      <w:r>
        <w:rPr>
          <w:spacing w:val="-8"/>
        </w:rPr>
        <w:t> </w:t>
      </w:r>
      <w:r>
        <w:rPr/>
        <w:t>proyecto</w:t>
      </w:r>
      <w:r>
        <w:rPr>
          <w:spacing w:val="-7"/>
        </w:rPr>
        <w:t> </w:t>
      </w:r>
      <w:r>
        <w:rPr/>
        <w:t>minero</w:t>
      </w:r>
      <w:r>
        <w:rPr>
          <w:spacing w:val="-9"/>
        </w:rPr>
        <w:t> </w:t>
      </w:r>
      <w:r>
        <w:rPr/>
        <w:t>ni</w:t>
      </w:r>
      <w:r>
        <w:rPr>
          <w:spacing w:val="-8"/>
        </w:rPr>
        <w:t> </w:t>
      </w:r>
      <w:r>
        <w:rPr/>
        <w:t>está</w:t>
      </w:r>
      <w:r>
        <w:rPr>
          <w:spacing w:val="-8"/>
        </w:rPr>
        <w:t> </w:t>
      </w:r>
      <w:r>
        <w:rPr/>
        <w:t>en</w:t>
      </w:r>
      <w:r>
        <w:rPr>
          <w:spacing w:val="-5"/>
        </w:rPr>
        <w:t> </w:t>
      </w:r>
      <w:r>
        <w:rPr/>
        <w:t>el</w:t>
      </w:r>
      <w:r>
        <w:rPr>
          <w:spacing w:val="-8"/>
        </w:rPr>
        <w:t> </w:t>
      </w:r>
      <w:r>
        <w:rPr/>
        <w:t>área afectada por el traslape. El Estado “está manipulando [a] este grupo de familias” y no está teniendo en cuenta a otro grupo poblacional de la Comunidad, también cercano a 30 familias, que están asentadas cerca del "mojón</w:t>
      </w:r>
      <w:r>
        <w:rPr>
          <w:spacing w:val="-5"/>
        </w:rPr>
        <w:t> </w:t>
      </w:r>
      <w:r>
        <w:rPr/>
        <w:t>1”,</w:t>
      </w:r>
      <w:r>
        <w:rPr>
          <w:spacing w:val="-6"/>
        </w:rPr>
        <w:t> </w:t>
      </w:r>
      <w:r>
        <w:rPr/>
        <w:t>que</w:t>
      </w:r>
      <w:r>
        <w:rPr>
          <w:spacing w:val="-7"/>
        </w:rPr>
        <w:t> </w:t>
      </w:r>
      <w:r>
        <w:rPr/>
        <w:t>se</w:t>
      </w:r>
      <w:r>
        <w:rPr>
          <w:spacing w:val="-4"/>
        </w:rPr>
        <w:t> </w:t>
      </w:r>
      <w:r>
        <w:rPr/>
        <w:t>ven</w:t>
      </w:r>
      <w:r>
        <w:rPr>
          <w:spacing w:val="-5"/>
        </w:rPr>
        <w:t> </w:t>
      </w:r>
      <w:r>
        <w:rPr/>
        <w:t>perjudicadas</w:t>
      </w:r>
      <w:r>
        <w:rPr>
          <w:spacing w:val="-4"/>
        </w:rPr>
        <w:t> </w:t>
      </w:r>
      <w:r>
        <w:rPr/>
        <w:t>por</w:t>
      </w:r>
      <w:r>
        <w:rPr>
          <w:spacing w:val="-4"/>
        </w:rPr>
        <w:t> </w:t>
      </w:r>
      <w:r>
        <w:rPr/>
        <w:t>el</w:t>
      </w:r>
      <w:r>
        <w:rPr>
          <w:spacing w:val="-5"/>
        </w:rPr>
        <w:t> </w:t>
      </w:r>
      <w:r>
        <w:rPr/>
        <w:t>traslape</w:t>
      </w:r>
      <w:r>
        <w:rPr>
          <w:spacing w:val="-7"/>
        </w:rPr>
        <w:t> </w:t>
      </w:r>
      <w:r>
        <w:rPr/>
        <w:t>y</w:t>
      </w:r>
      <w:r>
        <w:rPr>
          <w:spacing w:val="-4"/>
        </w:rPr>
        <w:t> </w:t>
      </w:r>
      <w:r>
        <w:rPr/>
        <w:t>por</w:t>
      </w:r>
      <w:r>
        <w:rPr>
          <w:spacing w:val="-4"/>
        </w:rPr>
        <w:t> </w:t>
      </w:r>
      <w:r>
        <w:rPr/>
        <w:t>el</w:t>
      </w:r>
      <w:r>
        <w:rPr>
          <w:spacing w:val="-5"/>
        </w:rPr>
        <w:t> </w:t>
      </w:r>
      <w:r>
        <w:rPr/>
        <w:t>proyecto</w:t>
      </w:r>
      <w:r>
        <w:rPr>
          <w:spacing w:val="-7"/>
        </w:rPr>
        <w:t> </w:t>
      </w:r>
      <w:r>
        <w:rPr/>
        <w:t>minero. 4.- “[U]n número considerable de miembros de Agua Caliente continúa apoyando</w:t>
      </w:r>
      <w:r>
        <w:rPr>
          <w:spacing w:val="-1"/>
        </w:rPr>
        <w:t> </w:t>
      </w:r>
      <w:r>
        <w:rPr/>
        <w:t>al [señor] Rodrigo</w:t>
      </w:r>
      <w:r>
        <w:rPr>
          <w:spacing w:val="-1"/>
        </w:rPr>
        <w:t> </w:t>
      </w:r>
      <w:r>
        <w:rPr/>
        <w:t>Tot y al Comité</w:t>
      </w:r>
      <w:r>
        <w:rPr>
          <w:spacing w:val="-1"/>
        </w:rPr>
        <w:t> </w:t>
      </w:r>
      <w:r>
        <w:rPr/>
        <w:t>Pro-Mejoramiento”. Lo</w:t>
      </w:r>
      <w:r>
        <w:rPr>
          <w:spacing w:val="-1"/>
        </w:rPr>
        <w:t> </w:t>
      </w:r>
      <w:r>
        <w:rPr/>
        <w:t>anterior se</w:t>
      </w:r>
      <w:r>
        <w:rPr>
          <w:spacing w:val="-10"/>
        </w:rPr>
        <w:t> </w:t>
      </w:r>
      <w:r>
        <w:rPr/>
        <w:t>evidencia</w:t>
      </w:r>
      <w:r>
        <w:rPr>
          <w:spacing w:val="-10"/>
        </w:rPr>
        <w:t> </w:t>
      </w:r>
      <w:r>
        <w:rPr/>
        <w:t>en</w:t>
      </w:r>
      <w:r>
        <w:rPr>
          <w:spacing w:val="-8"/>
        </w:rPr>
        <w:t> </w:t>
      </w:r>
      <w:r>
        <w:rPr/>
        <w:t>una</w:t>
      </w:r>
      <w:r>
        <w:rPr>
          <w:spacing w:val="-10"/>
        </w:rPr>
        <w:t> </w:t>
      </w:r>
      <w:r>
        <w:rPr/>
        <w:t>carta</w:t>
      </w:r>
      <w:r>
        <w:rPr>
          <w:spacing w:val="-10"/>
        </w:rPr>
        <w:t> </w:t>
      </w:r>
      <w:r>
        <w:rPr/>
        <w:t>dirigida</w:t>
      </w:r>
      <w:r>
        <w:rPr>
          <w:spacing w:val="-10"/>
        </w:rPr>
        <w:t> </w:t>
      </w:r>
      <w:r>
        <w:rPr/>
        <w:t>a</w:t>
      </w:r>
      <w:r>
        <w:rPr>
          <w:spacing w:val="-10"/>
        </w:rPr>
        <w:t> </w:t>
      </w:r>
      <w:r>
        <w:rPr/>
        <w:t>la</w:t>
      </w:r>
      <w:r>
        <w:rPr>
          <w:spacing w:val="-10"/>
        </w:rPr>
        <w:t> </w:t>
      </w:r>
      <w:r>
        <w:rPr/>
        <w:t>Corte,</w:t>
      </w:r>
      <w:r>
        <w:rPr>
          <w:spacing w:val="-11"/>
        </w:rPr>
        <w:t> </w:t>
      </w:r>
      <w:r>
        <w:rPr/>
        <w:t>de</w:t>
      </w:r>
      <w:r>
        <w:rPr>
          <w:spacing w:val="-9"/>
        </w:rPr>
        <w:t> </w:t>
      </w:r>
      <w:r>
        <w:rPr/>
        <w:t>fecha</w:t>
      </w:r>
      <w:r>
        <w:rPr>
          <w:spacing w:val="-10"/>
        </w:rPr>
        <w:t> </w:t>
      </w:r>
      <w:r>
        <w:rPr/>
        <w:t>14</w:t>
      </w:r>
      <w:r>
        <w:rPr>
          <w:spacing w:val="-10"/>
        </w:rPr>
        <w:t> </w:t>
      </w:r>
      <w:r>
        <w:rPr/>
        <w:t>de</w:t>
      </w:r>
      <w:r>
        <w:rPr>
          <w:spacing w:val="-12"/>
        </w:rPr>
        <w:t> </w:t>
      </w:r>
      <w:r>
        <w:rPr/>
        <w:t>febrero</w:t>
      </w:r>
      <w:r>
        <w:rPr>
          <w:spacing w:val="-11"/>
        </w:rPr>
        <w:t> </w:t>
      </w:r>
      <w:r>
        <w:rPr/>
        <w:t>de</w:t>
      </w:r>
      <w:r>
        <w:rPr>
          <w:spacing w:val="-12"/>
        </w:rPr>
        <w:t> </w:t>
      </w:r>
      <w:r>
        <w:rPr/>
        <w:t>2022, firmada por más de 75 miembros de la Comunidad, todos ellos mayores de edad</w:t>
      </w:r>
      <w:r>
        <w:rPr>
          <w:position w:val="7"/>
          <w:sz w:val="13"/>
        </w:rPr>
        <w:t>32</w:t>
      </w:r>
      <w:r>
        <w:rPr/>
        <w:t>.</w:t>
      </w:r>
      <w:r>
        <w:rPr>
          <w:spacing w:val="40"/>
        </w:rPr>
        <w:t> </w:t>
      </w:r>
      <w:r>
        <w:rPr/>
        <w:t>El Comité Pro-Mejoramiento continúa vigente.</w:t>
      </w:r>
    </w:p>
    <w:p>
      <w:pPr>
        <w:pStyle w:val="BodyText"/>
        <w:spacing w:before="10"/>
        <w:rPr>
          <w:sz w:val="19"/>
        </w:rPr>
      </w:pPr>
    </w:p>
    <w:p>
      <w:pPr>
        <w:pStyle w:val="ListParagraph"/>
        <w:numPr>
          <w:ilvl w:val="0"/>
          <w:numId w:val="9"/>
        </w:numPr>
        <w:tabs>
          <w:tab w:pos="1110" w:val="left" w:leader="none"/>
        </w:tabs>
        <w:spacing w:line="240" w:lineRule="auto" w:before="0" w:after="0"/>
        <w:ind w:left="402" w:right="167" w:firstLine="0"/>
        <w:jc w:val="both"/>
        <w:rPr>
          <w:sz w:val="20"/>
        </w:rPr>
      </w:pPr>
      <w:r>
        <w:rPr>
          <w:sz w:val="20"/>
        </w:rPr>
        <w:t>La </w:t>
      </w:r>
      <w:r>
        <w:rPr>
          <w:b/>
          <w:i/>
          <w:sz w:val="20"/>
        </w:rPr>
        <w:t>Comisión Interamericana</w:t>
      </w:r>
      <w:r>
        <w:rPr>
          <w:sz w:val="20"/>
        </w:rPr>
        <w:t>, el 16 de febrero de 2022, expresó</w:t>
      </w:r>
      <w:r>
        <w:rPr>
          <w:spacing w:val="-1"/>
          <w:sz w:val="20"/>
        </w:rPr>
        <w:t> </w:t>
      </w:r>
      <w:r>
        <w:rPr>
          <w:sz w:val="20"/>
        </w:rPr>
        <w:t>que durante</w:t>
      </w:r>
      <w:r>
        <w:rPr>
          <w:spacing w:val="-1"/>
          <w:sz w:val="20"/>
        </w:rPr>
        <w:t> </w:t>
      </w:r>
      <w:r>
        <w:rPr>
          <w:sz w:val="20"/>
        </w:rPr>
        <w:t>todo el</w:t>
      </w:r>
      <w:r>
        <w:rPr>
          <w:spacing w:val="-14"/>
          <w:sz w:val="20"/>
        </w:rPr>
        <w:t> </w:t>
      </w:r>
      <w:r>
        <w:rPr>
          <w:sz w:val="20"/>
        </w:rPr>
        <w:t>procedimiento</w:t>
      </w:r>
      <w:r>
        <w:rPr>
          <w:spacing w:val="-13"/>
          <w:sz w:val="20"/>
        </w:rPr>
        <w:t> </w:t>
      </w:r>
      <w:r>
        <w:rPr>
          <w:sz w:val="20"/>
        </w:rPr>
        <w:t>ante</w:t>
      </w:r>
      <w:r>
        <w:rPr>
          <w:spacing w:val="-13"/>
          <w:sz w:val="20"/>
        </w:rPr>
        <w:t> </w:t>
      </w:r>
      <w:r>
        <w:rPr>
          <w:sz w:val="20"/>
        </w:rPr>
        <w:t>la</w:t>
      </w:r>
      <w:r>
        <w:rPr>
          <w:spacing w:val="-11"/>
          <w:sz w:val="20"/>
        </w:rPr>
        <w:t> </w:t>
      </w:r>
      <w:r>
        <w:rPr>
          <w:sz w:val="20"/>
        </w:rPr>
        <w:t>Comisión</w:t>
      </w:r>
      <w:r>
        <w:rPr>
          <w:spacing w:val="-11"/>
          <w:sz w:val="20"/>
        </w:rPr>
        <w:t> </w:t>
      </w:r>
      <w:r>
        <w:rPr>
          <w:sz w:val="20"/>
        </w:rPr>
        <w:t>Rodrigo</w:t>
      </w:r>
      <w:r>
        <w:rPr>
          <w:spacing w:val="-13"/>
          <w:sz w:val="20"/>
        </w:rPr>
        <w:t> </w:t>
      </w:r>
      <w:r>
        <w:rPr>
          <w:sz w:val="20"/>
        </w:rPr>
        <w:t>Tot</w:t>
      </w:r>
      <w:r>
        <w:rPr>
          <w:spacing w:val="-11"/>
          <w:sz w:val="20"/>
        </w:rPr>
        <w:t> </w:t>
      </w:r>
      <w:r>
        <w:rPr>
          <w:sz w:val="20"/>
        </w:rPr>
        <w:t>se</w:t>
      </w:r>
      <w:r>
        <w:rPr>
          <w:spacing w:val="-15"/>
          <w:sz w:val="20"/>
        </w:rPr>
        <w:t> </w:t>
      </w:r>
      <w:r>
        <w:rPr>
          <w:sz w:val="20"/>
        </w:rPr>
        <w:t>apersonó</w:t>
      </w:r>
      <w:r>
        <w:rPr>
          <w:spacing w:val="-5"/>
          <w:sz w:val="20"/>
        </w:rPr>
        <w:t> </w:t>
      </w:r>
      <w:r>
        <w:rPr>
          <w:sz w:val="20"/>
        </w:rPr>
        <w:t>como</w:t>
      </w:r>
      <w:r>
        <w:rPr>
          <w:spacing w:val="-12"/>
          <w:sz w:val="20"/>
        </w:rPr>
        <w:t> </w:t>
      </w:r>
      <w:r>
        <w:rPr>
          <w:sz w:val="20"/>
        </w:rPr>
        <w:t>líder</w:t>
      </w:r>
      <w:r>
        <w:rPr>
          <w:spacing w:val="-13"/>
          <w:sz w:val="20"/>
        </w:rPr>
        <w:t> </w:t>
      </w:r>
      <w:r>
        <w:rPr>
          <w:sz w:val="20"/>
        </w:rPr>
        <w:t>de</w:t>
      </w:r>
      <w:r>
        <w:rPr>
          <w:spacing w:val="-15"/>
          <w:sz w:val="20"/>
        </w:rPr>
        <w:t> </w:t>
      </w:r>
      <w:r>
        <w:rPr>
          <w:sz w:val="20"/>
        </w:rPr>
        <w:t>la</w:t>
      </w:r>
      <w:r>
        <w:rPr>
          <w:spacing w:val="-11"/>
          <w:sz w:val="20"/>
        </w:rPr>
        <w:t> </w:t>
      </w:r>
      <w:r>
        <w:rPr>
          <w:sz w:val="20"/>
        </w:rPr>
        <w:t>Comunidad</w:t>
      </w:r>
      <w:r>
        <w:rPr>
          <w:spacing w:val="-9"/>
          <w:sz w:val="20"/>
        </w:rPr>
        <w:t> </w:t>
      </w:r>
      <w:r>
        <w:rPr>
          <w:color w:val="1F1F1E"/>
          <w:sz w:val="20"/>
        </w:rPr>
        <w:t>Maya Q’eqchi’ Agua Caliente </w:t>
      </w:r>
      <w:r>
        <w:rPr>
          <w:sz w:val="20"/>
        </w:rPr>
        <w:t>y Presidente del “Comité Pro-Mejoramiento”. El COCODE, con sus miembros actuales, se habría conformado en 2020, y la documentación presentada al respecto no acredita que el COCODE ejerza la representación de la Comunidad en cuanto a la reivindicación de tierras y territorios.</w:t>
      </w:r>
    </w:p>
    <w:p>
      <w:pPr>
        <w:pStyle w:val="BodyText"/>
        <w:spacing w:before="5"/>
        <w:rPr>
          <w:sz w:val="23"/>
        </w:rPr>
      </w:pPr>
    </w:p>
    <w:p>
      <w:pPr>
        <w:pStyle w:val="Heading2"/>
        <w:numPr>
          <w:ilvl w:val="0"/>
          <w:numId w:val="10"/>
        </w:numPr>
        <w:tabs>
          <w:tab w:pos="969" w:val="left" w:leader="none"/>
        </w:tabs>
        <w:spacing w:line="240" w:lineRule="auto" w:before="0" w:after="0"/>
        <w:ind w:left="968" w:right="0" w:hanging="284"/>
        <w:jc w:val="left"/>
        <w:rPr>
          <w:i/>
        </w:rPr>
      </w:pPr>
      <w:bookmarkStart w:name="_bookmark10" w:id="12"/>
      <w:bookmarkEnd w:id="12"/>
      <w:r>
        <w:rPr>
          <w:i/>
        </w:rPr>
        <w:t>C</w:t>
      </w:r>
      <w:r>
        <w:rPr>
          <w:i/>
        </w:rPr>
        <w:t>onsideraciones</w:t>
      </w:r>
      <w:r>
        <w:rPr>
          <w:i/>
          <w:spacing w:val="-7"/>
        </w:rPr>
        <w:t> </w:t>
      </w:r>
      <w:r>
        <w:rPr>
          <w:i/>
        </w:rPr>
        <w:t>de</w:t>
      </w:r>
      <w:r>
        <w:rPr>
          <w:i/>
          <w:spacing w:val="-8"/>
        </w:rPr>
        <w:t> </w:t>
      </w:r>
      <w:r>
        <w:rPr>
          <w:i/>
        </w:rPr>
        <w:t>la</w:t>
      </w:r>
      <w:r>
        <w:rPr>
          <w:i/>
          <w:spacing w:val="-8"/>
        </w:rPr>
        <w:t> </w:t>
      </w:r>
      <w:r>
        <w:rPr>
          <w:i/>
          <w:spacing w:val="-4"/>
        </w:rPr>
        <w:t>Corte</w:t>
      </w:r>
    </w:p>
    <w:p>
      <w:pPr>
        <w:pStyle w:val="BodyText"/>
        <w:spacing w:before="11"/>
        <w:rPr>
          <w:b/>
          <w:i/>
          <w:sz w:val="19"/>
        </w:rPr>
      </w:pPr>
    </w:p>
    <w:p>
      <w:pPr>
        <w:pStyle w:val="ListParagraph"/>
        <w:numPr>
          <w:ilvl w:val="0"/>
          <w:numId w:val="9"/>
        </w:numPr>
        <w:tabs>
          <w:tab w:pos="1110" w:val="left" w:leader="none"/>
        </w:tabs>
        <w:spacing w:line="240" w:lineRule="auto" w:before="0" w:after="0"/>
        <w:ind w:left="402" w:right="168" w:firstLine="0"/>
        <w:jc w:val="both"/>
        <w:rPr>
          <w:sz w:val="20"/>
        </w:rPr>
      </w:pPr>
      <w:r>
        <w:rPr>
          <w:sz w:val="20"/>
        </w:rPr>
        <w:t>Antes de efectuar el examen correspondiente sobre la representación procesal, este Tribunal considera necesario advertir que tal evaluación se efectuará teniendo en consideración las características específicas del caso. Como muestran los hechos que se exponen más adelante (</w:t>
      </w:r>
      <w:r>
        <w:rPr>
          <w:i/>
          <w:sz w:val="20"/>
        </w:rPr>
        <w:t>infra </w:t>
      </w:r>
      <w:r>
        <w:rPr>
          <w:sz w:val="20"/>
        </w:rPr>
        <w:t>Capítulo VII), el caso trata sobre una comunidad indígena dedicada a actividades agropecuarias en su territorio ancestral. Desde la década de 1970 integrantes de la Comunidad comenzaron un proceso de reivindicación de la propiedad a la luz de las normas del derecho agrario aplicable al campesinado. Se trata, entonces de una comunidad</w:t>
      </w:r>
      <w:r>
        <w:rPr>
          <w:spacing w:val="-9"/>
          <w:sz w:val="20"/>
        </w:rPr>
        <w:t> </w:t>
      </w:r>
      <w:r>
        <w:rPr>
          <w:sz w:val="20"/>
        </w:rPr>
        <w:t>cuyos</w:t>
      </w:r>
      <w:r>
        <w:rPr>
          <w:spacing w:val="-8"/>
          <w:sz w:val="20"/>
        </w:rPr>
        <w:t> </w:t>
      </w:r>
      <w:r>
        <w:rPr>
          <w:sz w:val="20"/>
        </w:rPr>
        <w:t>miembros</w:t>
      </w:r>
      <w:r>
        <w:rPr>
          <w:spacing w:val="-8"/>
          <w:sz w:val="20"/>
        </w:rPr>
        <w:t> </w:t>
      </w:r>
      <w:r>
        <w:rPr>
          <w:sz w:val="20"/>
        </w:rPr>
        <w:t>comparten</w:t>
      </w:r>
      <w:r>
        <w:rPr>
          <w:spacing w:val="-9"/>
          <w:sz w:val="20"/>
        </w:rPr>
        <w:t> </w:t>
      </w:r>
      <w:r>
        <w:rPr>
          <w:sz w:val="20"/>
        </w:rPr>
        <w:t>un</w:t>
      </w:r>
      <w:r>
        <w:rPr>
          <w:spacing w:val="-9"/>
          <w:sz w:val="20"/>
        </w:rPr>
        <w:t> </w:t>
      </w:r>
      <w:r>
        <w:rPr>
          <w:sz w:val="20"/>
        </w:rPr>
        <w:t>idioma,</w:t>
      </w:r>
      <w:r>
        <w:rPr>
          <w:spacing w:val="-5"/>
          <w:sz w:val="20"/>
        </w:rPr>
        <w:t> </w:t>
      </w:r>
      <w:r>
        <w:rPr>
          <w:sz w:val="20"/>
        </w:rPr>
        <w:t>una</w:t>
      </w:r>
      <w:r>
        <w:rPr>
          <w:spacing w:val="-9"/>
          <w:sz w:val="20"/>
        </w:rPr>
        <w:t> </w:t>
      </w:r>
      <w:r>
        <w:rPr>
          <w:sz w:val="20"/>
        </w:rPr>
        <w:t>cosmovisión,</w:t>
      </w:r>
      <w:r>
        <w:rPr>
          <w:spacing w:val="-10"/>
          <w:sz w:val="20"/>
        </w:rPr>
        <w:t> </w:t>
      </w:r>
      <w:r>
        <w:rPr>
          <w:sz w:val="20"/>
        </w:rPr>
        <w:t>una</w:t>
      </w:r>
      <w:r>
        <w:rPr>
          <w:spacing w:val="-9"/>
          <w:sz w:val="20"/>
        </w:rPr>
        <w:t> </w:t>
      </w:r>
      <w:r>
        <w:rPr>
          <w:sz w:val="20"/>
        </w:rPr>
        <w:t>identidad</w:t>
      </w:r>
      <w:r>
        <w:rPr>
          <w:spacing w:val="-9"/>
          <w:sz w:val="20"/>
        </w:rPr>
        <w:t> </w:t>
      </w:r>
      <w:r>
        <w:rPr>
          <w:sz w:val="20"/>
        </w:rPr>
        <w:t>cultural</w:t>
      </w:r>
      <w:r>
        <w:rPr>
          <w:spacing w:val="-9"/>
          <w:sz w:val="20"/>
        </w:rPr>
        <w:t> </w:t>
      </w:r>
      <w:r>
        <w:rPr>
          <w:sz w:val="20"/>
        </w:rPr>
        <w:t>y formas organizativas que la caracterizan como parte de un pueblo indígena y que, a la vez, ha debido adaptar su actividad económica de</w:t>
      </w:r>
      <w:r>
        <w:rPr>
          <w:spacing w:val="-1"/>
          <w:sz w:val="20"/>
        </w:rPr>
        <w:t> </w:t>
      </w:r>
      <w:r>
        <w:rPr>
          <w:sz w:val="20"/>
        </w:rPr>
        <w:t>subsistencia al régimen de</w:t>
      </w:r>
      <w:r>
        <w:rPr>
          <w:spacing w:val="-1"/>
          <w:sz w:val="20"/>
        </w:rPr>
        <w:t> </w:t>
      </w:r>
      <w:r>
        <w:rPr>
          <w:sz w:val="20"/>
        </w:rPr>
        <w:t>propiedad previsto en</w:t>
      </w:r>
      <w:r>
        <w:rPr>
          <w:spacing w:val="-8"/>
          <w:sz w:val="20"/>
        </w:rPr>
        <w:t> </w:t>
      </w:r>
      <w:r>
        <w:rPr>
          <w:sz w:val="20"/>
        </w:rPr>
        <w:t>el</w:t>
      </w:r>
      <w:r>
        <w:rPr>
          <w:spacing w:val="-8"/>
          <w:sz w:val="20"/>
        </w:rPr>
        <w:t> </w:t>
      </w:r>
      <w:r>
        <w:rPr>
          <w:sz w:val="20"/>
        </w:rPr>
        <w:t>derecho</w:t>
      </w:r>
      <w:r>
        <w:rPr>
          <w:spacing w:val="-5"/>
          <w:sz w:val="20"/>
        </w:rPr>
        <w:t> </w:t>
      </w:r>
      <w:r>
        <w:rPr>
          <w:sz w:val="20"/>
        </w:rPr>
        <w:t>estatal</w:t>
      </w:r>
      <w:r>
        <w:rPr>
          <w:spacing w:val="-8"/>
          <w:sz w:val="20"/>
        </w:rPr>
        <w:t> </w:t>
      </w:r>
      <w:r>
        <w:rPr>
          <w:sz w:val="20"/>
        </w:rPr>
        <w:t>guatemalteco.</w:t>
      </w:r>
      <w:r>
        <w:rPr>
          <w:spacing w:val="-9"/>
          <w:sz w:val="20"/>
        </w:rPr>
        <w:t> </w:t>
      </w:r>
      <w:r>
        <w:rPr>
          <w:sz w:val="20"/>
        </w:rPr>
        <w:t>Estos</w:t>
      </w:r>
      <w:r>
        <w:rPr>
          <w:spacing w:val="-7"/>
          <w:sz w:val="20"/>
        </w:rPr>
        <w:t> </w:t>
      </w:r>
      <w:r>
        <w:rPr>
          <w:sz w:val="20"/>
        </w:rPr>
        <w:t>elementos</w:t>
      </w:r>
      <w:r>
        <w:rPr>
          <w:spacing w:val="-3"/>
          <w:sz w:val="20"/>
        </w:rPr>
        <w:t> </w:t>
      </w:r>
      <w:r>
        <w:rPr>
          <w:sz w:val="20"/>
        </w:rPr>
        <w:t>otorgan</w:t>
      </w:r>
      <w:r>
        <w:rPr>
          <w:spacing w:val="-7"/>
          <w:sz w:val="20"/>
        </w:rPr>
        <w:t> </w:t>
      </w:r>
      <w:r>
        <w:rPr>
          <w:sz w:val="20"/>
        </w:rPr>
        <w:t>rasgos</w:t>
      </w:r>
      <w:r>
        <w:rPr>
          <w:spacing w:val="-9"/>
          <w:sz w:val="20"/>
        </w:rPr>
        <w:t> </w:t>
      </w:r>
      <w:r>
        <w:rPr>
          <w:sz w:val="20"/>
        </w:rPr>
        <w:t>particulares</w:t>
      </w:r>
      <w:r>
        <w:rPr>
          <w:spacing w:val="-9"/>
          <w:sz w:val="20"/>
        </w:rPr>
        <w:t> </w:t>
      </w:r>
      <w:r>
        <w:rPr>
          <w:sz w:val="20"/>
        </w:rPr>
        <w:t>al</w:t>
      </w:r>
      <w:r>
        <w:rPr>
          <w:spacing w:val="-8"/>
          <w:sz w:val="20"/>
        </w:rPr>
        <w:t> </w:t>
      </w:r>
      <w:r>
        <w:rPr>
          <w:sz w:val="20"/>
        </w:rPr>
        <w:t>presente </w:t>
      </w:r>
      <w:r>
        <w:rPr>
          <w:spacing w:val="-2"/>
          <w:sz w:val="20"/>
        </w:rPr>
        <w:t>caso.</w:t>
      </w:r>
    </w:p>
    <w:p>
      <w:pPr>
        <w:pStyle w:val="BodyText"/>
        <w:spacing w:before="11"/>
        <w:rPr>
          <w:sz w:val="19"/>
        </w:rPr>
      </w:pPr>
    </w:p>
    <w:p>
      <w:pPr>
        <w:pStyle w:val="ListParagraph"/>
        <w:numPr>
          <w:ilvl w:val="0"/>
          <w:numId w:val="9"/>
        </w:numPr>
        <w:tabs>
          <w:tab w:pos="1110" w:val="left" w:leader="none"/>
        </w:tabs>
        <w:spacing w:line="240" w:lineRule="auto" w:before="0" w:after="0"/>
        <w:ind w:left="402" w:right="169" w:firstLine="0"/>
        <w:jc w:val="both"/>
        <w:rPr>
          <w:sz w:val="20"/>
        </w:rPr>
      </w:pPr>
      <w:r>
        <w:rPr>
          <w:sz w:val="20"/>
        </w:rPr>
        <w:t>Además, la Corte</w:t>
      </w:r>
      <w:r>
        <w:rPr>
          <w:spacing w:val="-2"/>
          <w:sz w:val="20"/>
        </w:rPr>
        <w:t> </w:t>
      </w:r>
      <w:r>
        <w:rPr>
          <w:sz w:val="20"/>
        </w:rPr>
        <w:t>ha recibido</w:t>
      </w:r>
      <w:r>
        <w:rPr>
          <w:spacing w:val="-2"/>
          <w:sz w:val="20"/>
        </w:rPr>
        <w:t> </w:t>
      </w:r>
      <w:r>
        <w:rPr>
          <w:sz w:val="20"/>
        </w:rPr>
        <w:t>información sobre diversos</w:t>
      </w:r>
      <w:r>
        <w:rPr>
          <w:spacing w:val="-1"/>
          <w:sz w:val="20"/>
        </w:rPr>
        <w:t> </w:t>
      </w:r>
      <w:r>
        <w:rPr>
          <w:sz w:val="20"/>
        </w:rPr>
        <w:t>liderazgos en la Comunidad Agua</w:t>
      </w:r>
      <w:r>
        <w:rPr>
          <w:spacing w:val="21"/>
          <w:sz w:val="20"/>
        </w:rPr>
        <w:t> </w:t>
      </w:r>
      <w:r>
        <w:rPr>
          <w:sz w:val="20"/>
        </w:rPr>
        <w:t>Caliente</w:t>
      </w:r>
      <w:r>
        <w:rPr>
          <w:spacing w:val="22"/>
          <w:sz w:val="20"/>
        </w:rPr>
        <w:t> </w:t>
      </w:r>
      <w:r>
        <w:rPr>
          <w:sz w:val="20"/>
        </w:rPr>
        <w:t>Lote</w:t>
      </w:r>
      <w:r>
        <w:rPr>
          <w:spacing w:val="19"/>
          <w:sz w:val="20"/>
        </w:rPr>
        <w:t> </w:t>
      </w:r>
      <w:r>
        <w:rPr>
          <w:sz w:val="20"/>
        </w:rPr>
        <w:t>9.</w:t>
      </w:r>
      <w:r>
        <w:rPr>
          <w:spacing w:val="22"/>
          <w:sz w:val="20"/>
        </w:rPr>
        <w:t> </w:t>
      </w:r>
      <w:r>
        <w:rPr>
          <w:sz w:val="20"/>
        </w:rPr>
        <w:t>El</w:t>
      </w:r>
      <w:r>
        <w:rPr>
          <w:spacing w:val="21"/>
          <w:sz w:val="20"/>
        </w:rPr>
        <w:t> </w:t>
      </w:r>
      <w:r>
        <w:rPr>
          <w:sz w:val="20"/>
        </w:rPr>
        <w:t>Tribunal</w:t>
      </w:r>
      <w:r>
        <w:rPr>
          <w:spacing w:val="21"/>
          <w:sz w:val="20"/>
        </w:rPr>
        <w:t> </w:t>
      </w:r>
      <w:r>
        <w:rPr>
          <w:sz w:val="20"/>
        </w:rPr>
        <w:t>considera</w:t>
      </w:r>
      <w:r>
        <w:rPr>
          <w:spacing w:val="21"/>
          <w:sz w:val="20"/>
        </w:rPr>
        <w:t> </w:t>
      </w:r>
      <w:r>
        <w:rPr>
          <w:sz w:val="20"/>
        </w:rPr>
        <w:t>que</w:t>
      </w:r>
      <w:r>
        <w:rPr>
          <w:spacing w:val="19"/>
          <w:sz w:val="20"/>
        </w:rPr>
        <w:t> </w:t>
      </w:r>
      <w:r>
        <w:rPr>
          <w:sz w:val="20"/>
        </w:rPr>
        <w:t>lo</w:t>
      </w:r>
      <w:r>
        <w:rPr>
          <w:spacing w:val="22"/>
          <w:sz w:val="20"/>
        </w:rPr>
        <w:t> </w:t>
      </w:r>
      <w:r>
        <w:rPr>
          <w:sz w:val="20"/>
        </w:rPr>
        <w:t>anterior</w:t>
      </w:r>
      <w:r>
        <w:rPr>
          <w:spacing w:val="22"/>
          <w:sz w:val="20"/>
        </w:rPr>
        <w:t> </w:t>
      </w:r>
      <w:r>
        <w:rPr>
          <w:sz w:val="20"/>
        </w:rPr>
        <w:t>es</w:t>
      </w:r>
      <w:r>
        <w:rPr>
          <w:spacing w:val="20"/>
          <w:sz w:val="20"/>
        </w:rPr>
        <w:t> </w:t>
      </w:r>
      <w:r>
        <w:rPr>
          <w:sz w:val="20"/>
        </w:rPr>
        <w:t>una</w:t>
      </w:r>
      <w:r>
        <w:rPr>
          <w:spacing w:val="21"/>
          <w:sz w:val="20"/>
        </w:rPr>
        <w:t> </w:t>
      </w:r>
      <w:r>
        <w:rPr>
          <w:sz w:val="20"/>
        </w:rPr>
        <w:t>cuestión</w:t>
      </w:r>
      <w:r>
        <w:rPr>
          <w:spacing w:val="22"/>
          <w:sz w:val="20"/>
        </w:rPr>
        <w:t> </w:t>
      </w:r>
      <w:r>
        <w:rPr>
          <w:sz w:val="20"/>
        </w:rPr>
        <w:t>de</w:t>
      </w:r>
      <w:r>
        <w:rPr>
          <w:spacing w:val="19"/>
          <w:sz w:val="20"/>
        </w:rPr>
        <w:t> </w:t>
      </w:r>
      <w:r>
        <w:rPr>
          <w:sz w:val="20"/>
        </w:rPr>
        <w:t>hecho</w:t>
      </w:r>
      <w:r>
        <w:rPr>
          <w:spacing w:val="22"/>
          <w:sz w:val="20"/>
        </w:rPr>
        <w:t> </w:t>
      </w:r>
      <w:r>
        <w:rPr>
          <w:sz w:val="20"/>
        </w:rPr>
        <w:t>que</w:t>
      </w:r>
    </w:p>
    <w:p>
      <w:pPr>
        <w:pStyle w:val="BodyText"/>
        <w:rPr>
          <w:sz w:val="23"/>
        </w:rPr>
      </w:pPr>
      <w:r>
        <w:rPr/>
        <w:pict>
          <v:rect style="position:absolute;margin-left:85.103996pt;margin-top:15.176938pt;width:144.020pt;height:.599980pt;mso-position-horizontal-relative:page;mso-position-vertical-relative:paragraph;z-index:-15724544;mso-wrap-distance-left:0;mso-wrap-distance-right:0" id="docshape10" filled="true" fillcolor="#000000" stroked="false">
            <v:fill type="solid"/>
            <w10:wrap type="topAndBottom"/>
          </v:rect>
        </w:pict>
      </w:r>
    </w:p>
    <w:p>
      <w:pPr>
        <w:tabs>
          <w:tab w:pos="1109" w:val="left" w:leader="none"/>
        </w:tabs>
        <w:spacing w:before="110"/>
        <w:ind w:left="402" w:right="173" w:firstLine="0"/>
        <w:jc w:val="left"/>
        <w:rPr>
          <w:sz w:val="16"/>
        </w:rPr>
      </w:pPr>
      <w:r>
        <w:rPr>
          <w:spacing w:val="-6"/>
          <w:sz w:val="16"/>
          <w:vertAlign w:val="superscript"/>
        </w:rPr>
        <w:t>32</w:t>
      </w:r>
      <w:r>
        <w:rPr>
          <w:sz w:val="16"/>
          <w:vertAlign w:val="baseline"/>
        </w:rPr>
        <w:tab/>
      </w:r>
      <w:r>
        <w:rPr>
          <w:i/>
          <w:sz w:val="16"/>
          <w:vertAlign w:val="baseline"/>
        </w:rPr>
        <w:t>Cfr</w:t>
      </w:r>
      <w:r>
        <w:rPr>
          <w:sz w:val="16"/>
          <w:vertAlign w:val="baseline"/>
        </w:rPr>
        <w:t>. Carta de la Comunidad de Agua Caliente Lote 9 a la Corte Interamericana de 14 de febrero de 2022 (expediente de prueba, fs. 6741 a 6745).</w:t>
      </w:r>
    </w:p>
    <w:p>
      <w:pPr>
        <w:spacing w:after="0"/>
        <w:jc w:val="left"/>
        <w:rPr>
          <w:sz w:val="16"/>
        </w:rPr>
        <w:sectPr>
          <w:pgSz w:w="12240" w:h="15840"/>
          <w:pgMar w:header="0" w:footer="1042" w:top="1340" w:bottom="1240" w:left="1300" w:right="1060"/>
        </w:sectPr>
      </w:pPr>
    </w:p>
    <w:p>
      <w:pPr>
        <w:pStyle w:val="BodyText"/>
        <w:spacing w:line="242" w:lineRule="auto" w:before="76"/>
        <w:ind w:left="402" w:right="176"/>
        <w:jc w:val="both"/>
      </w:pPr>
      <w:r>
        <w:rPr/>
        <w:t>debe ser tenida en cuenta, pero que no debe llevar a entender que existen diversas comunidades</w:t>
      </w:r>
      <w:r>
        <w:rPr>
          <w:spacing w:val="-4"/>
        </w:rPr>
        <w:t> </w:t>
      </w:r>
      <w:r>
        <w:rPr/>
        <w:t>o</w:t>
      </w:r>
      <w:r>
        <w:rPr>
          <w:spacing w:val="-7"/>
        </w:rPr>
        <w:t> </w:t>
      </w:r>
      <w:r>
        <w:rPr/>
        <w:t>grupos,</w:t>
      </w:r>
      <w:r>
        <w:rPr>
          <w:spacing w:val="-3"/>
        </w:rPr>
        <w:t> </w:t>
      </w:r>
      <w:r>
        <w:rPr/>
        <w:t>sino</w:t>
      </w:r>
      <w:r>
        <w:rPr>
          <w:spacing w:val="-7"/>
        </w:rPr>
        <w:t> </w:t>
      </w:r>
      <w:r>
        <w:rPr/>
        <w:t>que</w:t>
      </w:r>
      <w:r>
        <w:rPr>
          <w:spacing w:val="-4"/>
        </w:rPr>
        <w:t> </w:t>
      </w:r>
      <w:r>
        <w:rPr/>
        <w:t>corresponde</w:t>
      </w:r>
      <w:r>
        <w:rPr>
          <w:spacing w:val="-5"/>
        </w:rPr>
        <w:t> </w:t>
      </w:r>
      <w:r>
        <w:rPr/>
        <w:t>considerar</w:t>
      </w:r>
      <w:r>
        <w:rPr>
          <w:spacing w:val="-6"/>
        </w:rPr>
        <w:t> </w:t>
      </w:r>
      <w:r>
        <w:rPr/>
        <w:t>a</w:t>
      </w:r>
      <w:r>
        <w:rPr>
          <w:spacing w:val="-6"/>
        </w:rPr>
        <w:t> </w:t>
      </w:r>
      <w:r>
        <w:rPr/>
        <w:t>la</w:t>
      </w:r>
      <w:r>
        <w:rPr>
          <w:spacing w:val="-5"/>
        </w:rPr>
        <w:t> </w:t>
      </w:r>
      <w:r>
        <w:rPr/>
        <w:t>Comunidad</w:t>
      </w:r>
      <w:r>
        <w:rPr>
          <w:spacing w:val="-5"/>
        </w:rPr>
        <w:t> </w:t>
      </w:r>
      <w:r>
        <w:rPr/>
        <w:t>Agua</w:t>
      </w:r>
      <w:r>
        <w:rPr>
          <w:spacing w:val="-5"/>
        </w:rPr>
        <w:t> </w:t>
      </w:r>
      <w:r>
        <w:rPr/>
        <w:t>Caliente</w:t>
      </w:r>
      <w:r>
        <w:rPr>
          <w:spacing w:val="-7"/>
        </w:rPr>
        <w:t> </w:t>
      </w:r>
      <w:r>
        <w:rPr>
          <w:spacing w:val="-4"/>
        </w:rPr>
        <w:t>Lote</w:t>
      </w:r>
    </w:p>
    <w:p>
      <w:pPr>
        <w:pStyle w:val="BodyText"/>
        <w:ind w:left="402" w:right="167"/>
        <w:jc w:val="both"/>
      </w:pPr>
      <w:r>
        <w:rPr/>
        <w:t>9 en forma unificada. El examen de la representación procesal, por tanto, se efectuará teniendo en cuenta lo señalado, en un modo que atienda las particularidades expresadas, propias de este caso.</w:t>
      </w:r>
    </w:p>
    <w:p>
      <w:pPr>
        <w:pStyle w:val="BodyText"/>
        <w:spacing w:before="8"/>
        <w:rPr>
          <w:sz w:val="21"/>
        </w:rPr>
      </w:pPr>
    </w:p>
    <w:p>
      <w:pPr>
        <w:pStyle w:val="ListParagraph"/>
        <w:numPr>
          <w:ilvl w:val="0"/>
          <w:numId w:val="9"/>
        </w:numPr>
        <w:tabs>
          <w:tab w:pos="1110" w:val="left" w:leader="none"/>
        </w:tabs>
        <w:spacing w:line="240" w:lineRule="auto" w:before="0" w:after="0"/>
        <w:ind w:left="402" w:right="170" w:firstLine="0"/>
        <w:jc w:val="both"/>
        <w:rPr>
          <w:sz w:val="20"/>
        </w:rPr>
      </w:pPr>
      <w:r>
        <w:rPr>
          <w:sz w:val="20"/>
        </w:rPr>
        <w:t>Sentado</w:t>
      </w:r>
      <w:r>
        <w:rPr>
          <w:spacing w:val="-8"/>
          <w:sz w:val="20"/>
        </w:rPr>
        <w:t> </w:t>
      </w:r>
      <w:r>
        <w:rPr>
          <w:sz w:val="20"/>
        </w:rPr>
        <w:t>lo</w:t>
      </w:r>
      <w:r>
        <w:rPr>
          <w:spacing w:val="-5"/>
          <w:sz w:val="20"/>
        </w:rPr>
        <w:t> </w:t>
      </w:r>
      <w:r>
        <w:rPr>
          <w:sz w:val="20"/>
        </w:rPr>
        <w:t>anterior,</w:t>
      </w:r>
      <w:r>
        <w:rPr>
          <w:spacing w:val="-5"/>
          <w:sz w:val="20"/>
        </w:rPr>
        <w:t> </w:t>
      </w:r>
      <w:r>
        <w:rPr>
          <w:sz w:val="20"/>
        </w:rPr>
        <w:t>la</w:t>
      </w:r>
      <w:r>
        <w:rPr>
          <w:spacing w:val="-6"/>
          <w:sz w:val="20"/>
        </w:rPr>
        <w:t> </w:t>
      </w:r>
      <w:r>
        <w:rPr>
          <w:sz w:val="20"/>
        </w:rPr>
        <w:t>Corte</w:t>
      </w:r>
      <w:r>
        <w:rPr>
          <w:spacing w:val="-8"/>
          <w:sz w:val="20"/>
        </w:rPr>
        <w:t> </w:t>
      </w:r>
      <w:r>
        <w:rPr>
          <w:sz w:val="20"/>
        </w:rPr>
        <w:t>considera</w:t>
      </w:r>
      <w:r>
        <w:rPr>
          <w:spacing w:val="-6"/>
          <w:sz w:val="20"/>
        </w:rPr>
        <w:t> </w:t>
      </w:r>
      <w:r>
        <w:rPr>
          <w:sz w:val="20"/>
        </w:rPr>
        <w:t>necesario</w:t>
      </w:r>
      <w:r>
        <w:rPr>
          <w:spacing w:val="-5"/>
          <w:sz w:val="20"/>
        </w:rPr>
        <w:t> </w:t>
      </w:r>
      <w:r>
        <w:rPr>
          <w:sz w:val="20"/>
        </w:rPr>
        <w:t>precisar</w:t>
      </w:r>
      <w:r>
        <w:rPr>
          <w:spacing w:val="-8"/>
          <w:sz w:val="20"/>
        </w:rPr>
        <w:t> </w:t>
      </w:r>
      <w:r>
        <w:rPr>
          <w:sz w:val="20"/>
        </w:rPr>
        <w:t>la</w:t>
      </w:r>
      <w:r>
        <w:rPr>
          <w:spacing w:val="-6"/>
          <w:sz w:val="20"/>
        </w:rPr>
        <w:t> </w:t>
      </w:r>
      <w:r>
        <w:rPr>
          <w:sz w:val="20"/>
        </w:rPr>
        <w:t>naturaleza</w:t>
      </w:r>
      <w:r>
        <w:rPr>
          <w:spacing w:val="-4"/>
          <w:sz w:val="20"/>
        </w:rPr>
        <w:t> </w:t>
      </w:r>
      <w:r>
        <w:rPr>
          <w:sz w:val="20"/>
        </w:rPr>
        <w:t>de</w:t>
      </w:r>
      <w:r>
        <w:rPr>
          <w:spacing w:val="-8"/>
          <w:sz w:val="20"/>
        </w:rPr>
        <w:t> </w:t>
      </w:r>
      <w:r>
        <w:rPr>
          <w:sz w:val="20"/>
        </w:rPr>
        <w:t>la</w:t>
      </w:r>
      <w:r>
        <w:rPr>
          <w:spacing w:val="-6"/>
          <w:sz w:val="20"/>
        </w:rPr>
        <w:t> </w:t>
      </w:r>
      <w:r>
        <w:rPr>
          <w:sz w:val="20"/>
        </w:rPr>
        <w:t>cuestión a</w:t>
      </w:r>
      <w:r>
        <w:rPr>
          <w:spacing w:val="-16"/>
          <w:sz w:val="20"/>
        </w:rPr>
        <w:t> </w:t>
      </w:r>
      <w:r>
        <w:rPr>
          <w:sz w:val="20"/>
        </w:rPr>
        <w:t>decidir.</w:t>
      </w:r>
      <w:r>
        <w:rPr>
          <w:spacing w:val="-17"/>
          <w:sz w:val="20"/>
        </w:rPr>
        <w:t> </w:t>
      </w:r>
      <w:r>
        <w:rPr>
          <w:sz w:val="20"/>
        </w:rPr>
        <w:t>Se</w:t>
      </w:r>
      <w:r>
        <w:rPr>
          <w:spacing w:val="-17"/>
          <w:sz w:val="20"/>
        </w:rPr>
        <w:t> </w:t>
      </w:r>
      <w:r>
        <w:rPr>
          <w:sz w:val="20"/>
        </w:rPr>
        <w:t>trata</w:t>
      </w:r>
      <w:r>
        <w:rPr>
          <w:spacing w:val="-16"/>
          <w:sz w:val="20"/>
        </w:rPr>
        <w:t> </w:t>
      </w:r>
      <w:r>
        <w:rPr>
          <w:sz w:val="20"/>
        </w:rPr>
        <w:t>de</w:t>
      </w:r>
      <w:r>
        <w:rPr>
          <w:spacing w:val="-17"/>
          <w:sz w:val="20"/>
        </w:rPr>
        <w:t> </w:t>
      </w:r>
      <w:r>
        <w:rPr>
          <w:sz w:val="20"/>
        </w:rPr>
        <w:t>dilucidar,</w:t>
      </w:r>
      <w:r>
        <w:rPr>
          <w:spacing w:val="-14"/>
          <w:sz w:val="20"/>
        </w:rPr>
        <w:t> </w:t>
      </w:r>
      <w:r>
        <w:rPr>
          <w:sz w:val="20"/>
        </w:rPr>
        <w:t>exclusivamente</w:t>
      </w:r>
      <w:r>
        <w:rPr>
          <w:spacing w:val="-12"/>
          <w:sz w:val="20"/>
        </w:rPr>
        <w:t> </w:t>
      </w:r>
      <w:r>
        <w:rPr>
          <w:sz w:val="20"/>
        </w:rPr>
        <w:t>para</w:t>
      </w:r>
      <w:r>
        <w:rPr>
          <w:spacing w:val="-15"/>
          <w:sz w:val="20"/>
        </w:rPr>
        <w:t> </w:t>
      </w:r>
      <w:r>
        <w:rPr>
          <w:sz w:val="20"/>
        </w:rPr>
        <w:t>efectos</w:t>
      </w:r>
      <w:r>
        <w:rPr>
          <w:spacing w:val="-17"/>
          <w:sz w:val="20"/>
        </w:rPr>
        <w:t> </w:t>
      </w:r>
      <w:r>
        <w:rPr>
          <w:sz w:val="20"/>
        </w:rPr>
        <w:t>procesales,</w:t>
      </w:r>
      <w:r>
        <w:rPr>
          <w:spacing w:val="-15"/>
          <w:sz w:val="20"/>
        </w:rPr>
        <w:t> </w:t>
      </w:r>
      <w:r>
        <w:rPr>
          <w:sz w:val="20"/>
        </w:rPr>
        <w:t>en</w:t>
      </w:r>
      <w:r>
        <w:rPr>
          <w:spacing w:val="-15"/>
          <w:sz w:val="20"/>
        </w:rPr>
        <w:t> </w:t>
      </w:r>
      <w:r>
        <w:rPr>
          <w:sz w:val="20"/>
        </w:rPr>
        <w:t>lo</w:t>
      </w:r>
      <w:r>
        <w:rPr>
          <w:spacing w:val="-15"/>
          <w:sz w:val="20"/>
        </w:rPr>
        <w:t> </w:t>
      </w:r>
      <w:r>
        <w:rPr>
          <w:sz w:val="20"/>
        </w:rPr>
        <w:t>atinente</w:t>
      </w:r>
      <w:r>
        <w:rPr>
          <w:spacing w:val="-17"/>
          <w:sz w:val="20"/>
        </w:rPr>
        <w:t> </w:t>
      </w:r>
      <w:r>
        <w:rPr>
          <w:sz w:val="20"/>
        </w:rPr>
        <w:t>al</w:t>
      </w:r>
      <w:r>
        <w:rPr>
          <w:spacing w:val="-13"/>
          <w:sz w:val="20"/>
        </w:rPr>
        <w:t> </w:t>
      </w:r>
      <w:r>
        <w:rPr>
          <w:sz w:val="20"/>
        </w:rPr>
        <w:t>caso contencioso seguido ante este Tribunal, la representación legítima de la presunta víctima. Esta</w:t>
      </w:r>
      <w:r>
        <w:rPr>
          <w:spacing w:val="-4"/>
          <w:sz w:val="20"/>
        </w:rPr>
        <w:t> </w:t>
      </w:r>
      <w:r>
        <w:rPr>
          <w:sz w:val="20"/>
        </w:rPr>
        <w:t>es</w:t>
      </w:r>
      <w:r>
        <w:rPr>
          <w:spacing w:val="-2"/>
          <w:sz w:val="20"/>
        </w:rPr>
        <w:t> </w:t>
      </w:r>
      <w:r>
        <w:rPr>
          <w:sz w:val="20"/>
        </w:rPr>
        <w:t>una</w:t>
      </w:r>
      <w:r>
        <w:rPr>
          <w:spacing w:val="-4"/>
          <w:sz w:val="20"/>
        </w:rPr>
        <w:t> </w:t>
      </w:r>
      <w:r>
        <w:rPr>
          <w:sz w:val="20"/>
        </w:rPr>
        <w:t>sola,</w:t>
      </w:r>
      <w:r>
        <w:rPr>
          <w:spacing w:val="-5"/>
          <w:sz w:val="20"/>
        </w:rPr>
        <w:t> </w:t>
      </w:r>
      <w:r>
        <w:rPr>
          <w:sz w:val="20"/>
        </w:rPr>
        <w:t>la</w:t>
      </w:r>
      <w:r>
        <w:rPr>
          <w:spacing w:val="-4"/>
          <w:sz w:val="20"/>
        </w:rPr>
        <w:t> </w:t>
      </w:r>
      <w:r>
        <w:rPr>
          <w:sz w:val="20"/>
        </w:rPr>
        <w:t>Comunidad</w:t>
      </w:r>
      <w:r>
        <w:rPr>
          <w:spacing w:val="-3"/>
          <w:sz w:val="20"/>
        </w:rPr>
        <w:t> </w:t>
      </w:r>
      <w:r>
        <w:rPr>
          <w:sz w:val="20"/>
        </w:rPr>
        <w:t>indígena Maya</w:t>
      </w:r>
      <w:r>
        <w:rPr>
          <w:spacing w:val="-4"/>
          <w:sz w:val="20"/>
        </w:rPr>
        <w:t> </w:t>
      </w:r>
      <w:r>
        <w:rPr>
          <w:sz w:val="20"/>
        </w:rPr>
        <w:t>Q’eqchi’</w:t>
      </w:r>
      <w:r>
        <w:rPr>
          <w:spacing w:val="-4"/>
          <w:sz w:val="20"/>
        </w:rPr>
        <w:t> </w:t>
      </w:r>
      <w:r>
        <w:rPr>
          <w:sz w:val="20"/>
        </w:rPr>
        <w:t>Agua</w:t>
      </w:r>
      <w:r>
        <w:rPr>
          <w:spacing w:val="-2"/>
          <w:sz w:val="20"/>
        </w:rPr>
        <w:t> </w:t>
      </w:r>
      <w:r>
        <w:rPr>
          <w:sz w:val="20"/>
        </w:rPr>
        <w:t>Caliente</w:t>
      </w:r>
      <w:r>
        <w:rPr>
          <w:spacing w:val="-2"/>
          <w:sz w:val="20"/>
        </w:rPr>
        <w:t> </w:t>
      </w:r>
      <w:r>
        <w:rPr>
          <w:sz w:val="20"/>
        </w:rPr>
        <w:t>Lote</w:t>
      </w:r>
      <w:r>
        <w:rPr>
          <w:spacing w:val="-3"/>
          <w:sz w:val="20"/>
        </w:rPr>
        <w:t> </w:t>
      </w:r>
      <w:r>
        <w:rPr>
          <w:sz w:val="20"/>
        </w:rPr>
        <w:t>9</w:t>
      </w:r>
      <w:r>
        <w:rPr>
          <w:position w:val="7"/>
          <w:sz w:val="13"/>
        </w:rPr>
        <w:t>33</w:t>
      </w:r>
      <w:r>
        <w:rPr>
          <w:sz w:val="20"/>
        </w:rPr>
        <w:t>,</w:t>
      </w:r>
      <w:r>
        <w:rPr>
          <w:spacing w:val="-5"/>
          <w:sz w:val="20"/>
        </w:rPr>
        <w:t> </w:t>
      </w:r>
      <w:r>
        <w:rPr>
          <w:sz w:val="20"/>
        </w:rPr>
        <w:t>y</w:t>
      </w:r>
      <w:r>
        <w:rPr>
          <w:spacing w:val="-4"/>
          <w:sz w:val="20"/>
        </w:rPr>
        <w:t> </w:t>
      </w:r>
      <w:r>
        <w:rPr>
          <w:sz w:val="20"/>
        </w:rPr>
        <w:t>lo</w:t>
      </w:r>
      <w:r>
        <w:rPr>
          <w:spacing w:val="-5"/>
          <w:sz w:val="20"/>
        </w:rPr>
        <w:t> </w:t>
      </w:r>
      <w:r>
        <w:rPr>
          <w:sz w:val="20"/>
        </w:rPr>
        <w:t>que</w:t>
      </w:r>
      <w:r>
        <w:rPr>
          <w:spacing w:val="-3"/>
          <w:sz w:val="20"/>
        </w:rPr>
        <w:t> </w:t>
      </w:r>
      <w:r>
        <w:rPr>
          <w:sz w:val="20"/>
        </w:rPr>
        <w:t>está en debate es quién puede, en forma legítima, representar sus intereses en el marco del </w:t>
      </w:r>
      <w:r>
        <w:rPr>
          <w:spacing w:val="-2"/>
          <w:sz w:val="20"/>
        </w:rPr>
        <w:t>proceso</w:t>
      </w:r>
      <w:r>
        <w:rPr>
          <w:spacing w:val="-2"/>
          <w:position w:val="7"/>
          <w:sz w:val="13"/>
        </w:rPr>
        <w:t>34</w:t>
      </w:r>
      <w:r>
        <w:rPr>
          <w:spacing w:val="-2"/>
          <w:sz w:val="20"/>
        </w:rPr>
        <w:t>.</w:t>
      </w:r>
    </w:p>
    <w:p>
      <w:pPr>
        <w:pStyle w:val="BodyText"/>
      </w:pPr>
    </w:p>
    <w:p>
      <w:pPr>
        <w:pStyle w:val="ListParagraph"/>
        <w:numPr>
          <w:ilvl w:val="0"/>
          <w:numId w:val="9"/>
        </w:numPr>
        <w:tabs>
          <w:tab w:pos="1110" w:val="left" w:leader="none"/>
        </w:tabs>
        <w:spacing w:line="240" w:lineRule="auto" w:before="1" w:after="0"/>
        <w:ind w:left="402" w:right="171" w:firstLine="0"/>
        <w:jc w:val="both"/>
        <w:rPr>
          <w:sz w:val="20"/>
        </w:rPr>
      </w:pPr>
      <w:r>
        <w:rPr>
          <w:sz w:val="20"/>
        </w:rPr>
        <w:t>El</w:t>
      </w:r>
      <w:r>
        <w:rPr>
          <w:spacing w:val="-9"/>
          <w:sz w:val="20"/>
        </w:rPr>
        <w:t> </w:t>
      </w:r>
      <w:r>
        <w:rPr>
          <w:sz w:val="20"/>
        </w:rPr>
        <w:t>examen</w:t>
      </w:r>
      <w:r>
        <w:rPr>
          <w:spacing w:val="-8"/>
          <w:sz w:val="20"/>
        </w:rPr>
        <w:t> </w:t>
      </w:r>
      <w:r>
        <w:rPr>
          <w:sz w:val="20"/>
        </w:rPr>
        <w:t>que</w:t>
      </w:r>
      <w:r>
        <w:rPr>
          <w:spacing w:val="-8"/>
          <w:sz w:val="20"/>
        </w:rPr>
        <w:t> </w:t>
      </w:r>
      <w:r>
        <w:rPr>
          <w:sz w:val="20"/>
        </w:rPr>
        <w:t>se</w:t>
      </w:r>
      <w:r>
        <w:rPr>
          <w:spacing w:val="-8"/>
          <w:sz w:val="20"/>
        </w:rPr>
        <w:t> </w:t>
      </w:r>
      <w:r>
        <w:rPr>
          <w:sz w:val="20"/>
        </w:rPr>
        <w:t>realiza</w:t>
      </w:r>
      <w:r>
        <w:rPr>
          <w:spacing w:val="-8"/>
          <w:sz w:val="20"/>
        </w:rPr>
        <w:t> </w:t>
      </w:r>
      <w:r>
        <w:rPr>
          <w:sz w:val="20"/>
        </w:rPr>
        <w:t>seguidamente</w:t>
      </w:r>
      <w:r>
        <w:rPr>
          <w:spacing w:val="-3"/>
          <w:sz w:val="20"/>
        </w:rPr>
        <w:t> </w:t>
      </w:r>
      <w:r>
        <w:rPr>
          <w:sz w:val="20"/>
        </w:rPr>
        <w:t>se</w:t>
      </w:r>
      <w:r>
        <w:rPr>
          <w:spacing w:val="-10"/>
          <w:sz w:val="20"/>
        </w:rPr>
        <w:t> </w:t>
      </w:r>
      <w:r>
        <w:rPr>
          <w:sz w:val="20"/>
        </w:rPr>
        <w:t>acota</w:t>
      </w:r>
      <w:r>
        <w:rPr>
          <w:spacing w:val="-8"/>
          <w:sz w:val="20"/>
        </w:rPr>
        <w:t> </w:t>
      </w:r>
      <w:r>
        <w:rPr>
          <w:sz w:val="20"/>
        </w:rPr>
        <w:t>a</w:t>
      </w:r>
      <w:r>
        <w:rPr>
          <w:spacing w:val="-8"/>
          <w:sz w:val="20"/>
        </w:rPr>
        <w:t> </w:t>
      </w:r>
      <w:r>
        <w:rPr>
          <w:sz w:val="20"/>
        </w:rPr>
        <w:t>lo</w:t>
      </w:r>
      <w:r>
        <w:rPr>
          <w:spacing w:val="-10"/>
          <w:sz w:val="20"/>
        </w:rPr>
        <w:t> </w:t>
      </w:r>
      <w:r>
        <w:rPr>
          <w:sz w:val="20"/>
        </w:rPr>
        <w:t>indicado</w:t>
      </w:r>
      <w:r>
        <w:rPr>
          <w:spacing w:val="-8"/>
          <w:sz w:val="20"/>
        </w:rPr>
        <w:t> </w:t>
      </w:r>
      <w:r>
        <w:rPr>
          <w:sz w:val="20"/>
        </w:rPr>
        <w:t>y</w:t>
      </w:r>
      <w:r>
        <w:rPr>
          <w:spacing w:val="-7"/>
          <w:sz w:val="20"/>
        </w:rPr>
        <w:t> </w:t>
      </w:r>
      <w:r>
        <w:rPr>
          <w:sz w:val="20"/>
        </w:rPr>
        <w:t>no</w:t>
      </w:r>
      <w:r>
        <w:rPr>
          <w:spacing w:val="-8"/>
          <w:sz w:val="20"/>
        </w:rPr>
        <w:t> </w:t>
      </w:r>
      <w:r>
        <w:rPr>
          <w:sz w:val="20"/>
        </w:rPr>
        <w:t>conlleva,</w:t>
      </w:r>
      <w:r>
        <w:rPr>
          <w:spacing w:val="-7"/>
          <w:sz w:val="20"/>
        </w:rPr>
        <w:t> </w:t>
      </w:r>
      <w:r>
        <w:rPr>
          <w:sz w:val="20"/>
        </w:rPr>
        <w:t>en</w:t>
      </w:r>
      <w:r>
        <w:rPr>
          <w:spacing w:val="-6"/>
          <w:sz w:val="20"/>
        </w:rPr>
        <w:t> </w:t>
      </w:r>
      <w:r>
        <w:rPr>
          <w:sz w:val="20"/>
        </w:rPr>
        <w:t>modo alguno,</w:t>
      </w:r>
      <w:r>
        <w:rPr>
          <w:spacing w:val="-9"/>
          <w:sz w:val="20"/>
        </w:rPr>
        <w:t> </w:t>
      </w:r>
      <w:r>
        <w:rPr>
          <w:sz w:val="20"/>
        </w:rPr>
        <w:t>un</w:t>
      </w:r>
      <w:r>
        <w:rPr>
          <w:spacing w:val="-8"/>
          <w:sz w:val="20"/>
        </w:rPr>
        <w:t> </w:t>
      </w:r>
      <w:r>
        <w:rPr>
          <w:sz w:val="20"/>
        </w:rPr>
        <w:t>posicionamiento</w:t>
      </w:r>
      <w:r>
        <w:rPr>
          <w:spacing w:val="-10"/>
          <w:sz w:val="20"/>
        </w:rPr>
        <w:t> </w:t>
      </w:r>
      <w:r>
        <w:rPr>
          <w:sz w:val="20"/>
        </w:rPr>
        <w:t>de</w:t>
      </w:r>
      <w:r>
        <w:rPr>
          <w:spacing w:val="-10"/>
          <w:sz w:val="20"/>
        </w:rPr>
        <w:t> </w:t>
      </w:r>
      <w:r>
        <w:rPr>
          <w:sz w:val="20"/>
        </w:rPr>
        <w:t>la</w:t>
      </w:r>
      <w:r>
        <w:rPr>
          <w:spacing w:val="-8"/>
          <w:sz w:val="20"/>
        </w:rPr>
        <w:t> </w:t>
      </w:r>
      <w:r>
        <w:rPr>
          <w:sz w:val="20"/>
        </w:rPr>
        <w:t>Corte</w:t>
      </w:r>
      <w:r>
        <w:rPr>
          <w:spacing w:val="-8"/>
          <w:sz w:val="20"/>
        </w:rPr>
        <w:t> </w:t>
      </w:r>
      <w:r>
        <w:rPr>
          <w:sz w:val="20"/>
        </w:rPr>
        <w:t>respecto</w:t>
      </w:r>
      <w:r>
        <w:rPr>
          <w:spacing w:val="-8"/>
          <w:sz w:val="20"/>
        </w:rPr>
        <w:t> </w:t>
      </w:r>
      <w:r>
        <w:rPr>
          <w:sz w:val="20"/>
        </w:rPr>
        <w:t>a</w:t>
      </w:r>
      <w:r>
        <w:rPr>
          <w:spacing w:val="-8"/>
          <w:sz w:val="20"/>
        </w:rPr>
        <w:t> </w:t>
      </w:r>
      <w:r>
        <w:rPr>
          <w:sz w:val="20"/>
        </w:rPr>
        <w:t>la</w:t>
      </w:r>
      <w:r>
        <w:rPr>
          <w:spacing w:val="-8"/>
          <w:sz w:val="20"/>
        </w:rPr>
        <w:t> </w:t>
      </w:r>
      <w:r>
        <w:rPr>
          <w:sz w:val="20"/>
        </w:rPr>
        <w:t>forma</w:t>
      </w:r>
      <w:r>
        <w:rPr>
          <w:spacing w:val="-8"/>
          <w:sz w:val="20"/>
        </w:rPr>
        <w:t> </w:t>
      </w:r>
      <w:r>
        <w:rPr>
          <w:sz w:val="20"/>
        </w:rPr>
        <w:t>de</w:t>
      </w:r>
      <w:r>
        <w:rPr>
          <w:spacing w:val="-10"/>
          <w:sz w:val="20"/>
        </w:rPr>
        <w:t> </w:t>
      </w:r>
      <w:r>
        <w:rPr>
          <w:sz w:val="20"/>
        </w:rPr>
        <w:t>organización</w:t>
      </w:r>
      <w:r>
        <w:rPr>
          <w:spacing w:val="-8"/>
          <w:sz w:val="20"/>
        </w:rPr>
        <w:t> </w:t>
      </w:r>
      <w:r>
        <w:rPr>
          <w:sz w:val="20"/>
        </w:rPr>
        <w:t>de</w:t>
      </w:r>
      <w:r>
        <w:rPr>
          <w:spacing w:val="-10"/>
          <w:sz w:val="20"/>
        </w:rPr>
        <w:t> </w:t>
      </w:r>
      <w:r>
        <w:rPr>
          <w:sz w:val="20"/>
        </w:rPr>
        <w:t>la</w:t>
      </w:r>
      <w:r>
        <w:rPr>
          <w:spacing w:val="-8"/>
          <w:sz w:val="20"/>
        </w:rPr>
        <w:t> </w:t>
      </w:r>
      <w:r>
        <w:rPr>
          <w:sz w:val="20"/>
        </w:rPr>
        <w:t>Comunidad Agua Caliente, sus órganos representativos, o sus autoridades o líderes comunitarios.</w:t>
      </w:r>
    </w:p>
    <w:p>
      <w:pPr>
        <w:pStyle w:val="BodyText"/>
      </w:pPr>
    </w:p>
    <w:p>
      <w:pPr>
        <w:pStyle w:val="ListParagraph"/>
        <w:numPr>
          <w:ilvl w:val="0"/>
          <w:numId w:val="9"/>
        </w:numPr>
        <w:tabs>
          <w:tab w:pos="1180" w:val="left" w:leader="none"/>
        </w:tabs>
        <w:spacing w:line="240" w:lineRule="auto" w:before="0" w:after="0"/>
        <w:ind w:left="402" w:right="169" w:firstLine="0"/>
        <w:jc w:val="both"/>
        <w:rPr>
          <w:sz w:val="20"/>
        </w:rPr>
      </w:pPr>
      <w:r>
        <w:rPr>
          <w:sz w:val="20"/>
        </w:rPr>
        <w:t>Como</w:t>
      </w:r>
      <w:r>
        <w:rPr>
          <w:spacing w:val="-8"/>
          <w:sz w:val="20"/>
        </w:rPr>
        <w:t> </w:t>
      </w:r>
      <w:r>
        <w:rPr>
          <w:sz w:val="20"/>
        </w:rPr>
        <w:t>surge</w:t>
      </w:r>
      <w:r>
        <w:rPr>
          <w:spacing w:val="-8"/>
          <w:sz w:val="20"/>
        </w:rPr>
        <w:t> </w:t>
      </w:r>
      <w:r>
        <w:rPr>
          <w:sz w:val="20"/>
        </w:rPr>
        <w:t>de</w:t>
      </w:r>
      <w:r>
        <w:rPr>
          <w:spacing w:val="-10"/>
          <w:sz w:val="20"/>
        </w:rPr>
        <w:t> </w:t>
      </w:r>
      <w:r>
        <w:rPr>
          <w:sz w:val="20"/>
        </w:rPr>
        <w:t>lo</w:t>
      </w:r>
      <w:r>
        <w:rPr>
          <w:spacing w:val="-5"/>
          <w:sz w:val="20"/>
        </w:rPr>
        <w:t> </w:t>
      </w:r>
      <w:r>
        <w:rPr>
          <w:sz w:val="20"/>
        </w:rPr>
        <w:t>expuesto</w:t>
      </w:r>
      <w:r>
        <w:rPr>
          <w:spacing w:val="-5"/>
          <w:sz w:val="20"/>
        </w:rPr>
        <w:t> </w:t>
      </w:r>
      <w:r>
        <w:rPr>
          <w:sz w:val="20"/>
        </w:rPr>
        <w:t>(</w:t>
      </w:r>
      <w:r>
        <w:rPr>
          <w:i/>
          <w:sz w:val="20"/>
        </w:rPr>
        <w:t>supra</w:t>
      </w:r>
      <w:r>
        <w:rPr>
          <w:i/>
          <w:spacing w:val="-8"/>
          <w:sz w:val="20"/>
        </w:rPr>
        <w:t> </w:t>
      </w:r>
      <w:r>
        <w:rPr>
          <w:sz w:val="20"/>
        </w:rPr>
        <w:t>párrs.</w:t>
      </w:r>
      <w:r>
        <w:rPr>
          <w:spacing w:val="-9"/>
          <w:sz w:val="20"/>
        </w:rPr>
        <w:t> </w:t>
      </w:r>
      <w:r>
        <w:rPr>
          <w:sz w:val="20"/>
        </w:rPr>
        <w:t>22</w:t>
      </w:r>
      <w:r>
        <w:rPr>
          <w:spacing w:val="-6"/>
          <w:sz w:val="20"/>
        </w:rPr>
        <w:t> </w:t>
      </w:r>
      <w:r>
        <w:rPr>
          <w:sz w:val="20"/>
        </w:rPr>
        <w:t>y</w:t>
      </w:r>
      <w:r>
        <w:rPr>
          <w:spacing w:val="-5"/>
          <w:sz w:val="20"/>
        </w:rPr>
        <w:t> </w:t>
      </w:r>
      <w:r>
        <w:rPr>
          <w:sz w:val="20"/>
        </w:rPr>
        <w:t>23),</w:t>
      </w:r>
      <w:r>
        <w:rPr>
          <w:spacing w:val="-9"/>
          <w:sz w:val="20"/>
        </w:rPr>
        <w:t> </w:t>
      </w:r>
      <w:r>
        <w:rPr>
          <w:sz w:val="20"/>
        </w:rPr>
        <w:t>al</w:t>
      </w:r>
      <w:r>
        <w:rPr>
          <w:spacing w:val="-8"/>
          <w:sz w:val="20"/>
        </w:rPr>
        <w:t> </w:t>
      </w:r>
      <w:r>
        <w:rPr>
          <w:sz w:val="20"/>
        </w:rPr>
        <w:t>inicio</w:t>
      </w:r>
      <w:r>
        <w:rPr>
          <w:spacing w:val="-7"/>
          <w:sz w:val="20"/>
        </w:rPr>
        <w:t> </w:t>
      </w:r>
      <w:r>
        <w:rPr>
          <w:sz w:val="20"/>
        </w:rPr>
        <w:t>del</w:t>
      </w:r>
      <w:r>
        <w:rPr>
          <w:spacing w:val="-6"/>
          <w:sz w:val="20"/>
        </w:rPr>
        <w:t> </w:t>
      </w:r>
      <w:r>
        <w:rPr>
          <w:sz w:val="20"/>
        </w:rPr>
        <w:t>proceso,</w:t>
      </w:r>
      <w:r>
        <w:rPr>
          <w:spacing w:val="-9"/>
          <w:sz w:val="20"/>
        </w:rPr>
        <w:t> </w:t>
      </w:r>
      <w:r>
        <w:rPr>
          <w:sz w:val="20"/>
        </w:rPr>
        <w:t>el</w:t>
      </w:r>
      <w:r>
        <w:rPr>
          <w:spacing w:val="-6"/>
          <w:sz w:val="20"/>
        </w:rPr>
        <w:t> </w:t>
      </w:r>
      <w:r>
        <w:rPr>
          <w:sz w:val="20"/>
        </w:rPr>
        <w:t>señor</w:t>
      </w:r>
      <w:r>
        <w:rPr>
          <w:spacing w:val="-8"/>
          <w:sz w:val="20"/>
        </w:rPr>
        <w:t> </w:t>
      </w:r>
      <w:r>
        <w:rPr>
          <w:sz w:val="20"/>
        </w:rPr>
        <w:t>Tot, manifestando actuar como autoridad de la Comunidad, designó representantes legales. Posteriormente, el señor Chub, alegando también actuar como legítima autoridad de la Comunidad, pretendió designar otro representante legal y alterar la posición expresada por la</w:t>
      </w:r>
      <w:r>
        <w:rPr>
          <w:spacing w:val="-13"/>
          <w:sz w:val="20"/>
        </w:rPr>
        <w:t> </w:t>
      </w:r>
      <w:r>
        <w:rPr>
          <w:sz w:val="20"/>
        </w:rPr>
        <w:t>Comunidad</w:t>
      </w:r>
      <w:r>
        <w:rPr>
          <w:spacing w:val="-13"/>
          <w:sz w:val="20"/>
        </w:rPr>
        <w:t> </w:t>
      </w:r>
      <w:r>
        <w:rPr>
          <w:sz w:val="20"/>
        </w:rPr>
        <w:t>en</w:t>
      </w:r>
      <w:r>
        <w:rPr>
          <w:spacing w:val="-10"/>
          <w:sz w:val="20"/>
        </w:rPr>
        <w:t> </w:t>
      </w:r>
      <w:r>
        <w:rPr>
          <w:sz w:val="20"/>
        </w:rPr>
        <w:t>el</w:t>
      </w:r>
      <w:r>
        <w:rPr>
          <w:spacing w:val="-13"/>
          <w:sz w:val="20"/>
        </w:rPr>
        <w:t> </w:t>
      </w:r>
      <w:r>
        <w:rPr>
          <w:sz w:val="20"/>
        </w:rPr>
        <w:t>proceso,</w:t>
      </w:r>
      <w:r>
        <w:rPr>
          <w:spacing w:val="-13"/>
          <w:sz w:val="20"/>
        </w:rPr>
        <w:t> </w:t>
      </w:r>
      <w:r>
        <w:rPr>
          <w:sz w:val="20"/>
        </w:rPr>
        <w:t>aduciendo</w:t>
      </w:r>
      <w:r>
        <w:rPr>
          <w:spacing w:val="-13"/>
          <w:sz w:val="20"/>
        </w:rPr>
        <w:t> </w:t>
      </w:r>
      <w:r>
        <w:rPr>
          <w:sz w:val="20"/>
        </w:rPr>
        <w:t>que</w:t>
      </w:r>
      <w:r>
        <w:rPr>
          <w:spacing w:val="-14"/>
          <w:sz w:val="20"/>
        </w:rPr>
        <w:t> </w:t>
      </w:r>
      <w:r>
        <w:rPr>
          <w:sz w:val="20"/>
        </w:rPr>
        <w:t>no</w:t>
      </w:r>
      <w:r>
        <w:rPr>
          <w:spacing w:val="-14"/>
          <w:sz w:val="20"/>
        </w:rPr>
        <w:t> </w:t>
      </w:r>
      <w:r>
        <w:rPr>
          <w:sz w:val="20"/>
        </w:rPr>
        <w:t>debía</w:t>
      </w:r>
      <w:r>
        <w:rPr>
          <w:spacing w:val="-13"/>
          <w:sz w:val="20"/>
        </w:rPr>
        <w:t> </w:t>
      </w:r>
      <w:r>
        <w:rPr>
          <w:sz w:val="20"/>
        </w:rPr>
        <w:t>declararse</w:t>
      </w:r>
      <w:r>
        <w:rPr>
          <w:spacing w:val="-14"/>
          <w:sz w:val="20"/>
        </w:rPr>
        <w:t> </w:t>
      </w:r>
      <w:r>
        <w:rPr>
          <w:sz w:val="20"/>
        </w:rPr>
        <w:t>la</w:t>
      </w:r>
      <w:r>
        <w:rPr>
          <w:spacing w:val="-11"/>
          <w:sz w:val="20"/>
        </w:rPr>
        <w:t> </w:t>
      </w:r>
      <w:r>
        <w:rPr>
          <w:sz w:val="20"/>
        </w:rPr>
        <w:t>responsabilidad</w:t>
      </w:r>
      <w:r>
        <w:rPr>
          <w:spacing w:val="-13"/>
          <w:sz w:val="20"/>
        </w:rPr>
        <w:t> </w:t>
      </w:r>
      <w:r>
        <w:rPr>
          <w:sz w:val="20"/>
        </w:rPr>
        <w:t>del</w:t>
      </w:r>
      <w:r>
        <w:rPr>
          <w:spacing w:val="-13"/>
          <w:sz w:val="20"/>
        </w:rPr>
        <w:t> </w:t>
      </w:r>
      <w:r>
        <w:rPr>
          <w:sz w:val="20"/>
        </w:rPr>
        <w:t>Estado en el caso.</w:t>
      </w:r>
    </w:p>
    <w:p>
      <w:pPr>
        <w:pStyle w:val="BodyText"/>
      </w:pPr>
    </w:p>
    <w:p>
      <w:pPr>
        <w:pStyle w:val="ListParagraph"/>
        <w:numPr>
          <w:ilvl w:val="0"/>
          <w:numId w:val="9"/>
        </w:numPr>
        <w:tabs>
          <w:tab w:pos="1110" w:val="left" w:leader="none"/>
        </w:tabs>
        <w:spacing w:line="240" w:lineRule="auto" w:before="0" w:after="0"/>
        <w:ind w:left="402" w:right="168" w:firstLine="0"/>
        <w:jc w:val="both"/>
        <w:rPr>
          <w:sz w:val="20"/>
        </w:rPr>
      </w:pPr>
      <w:r>
        <w:rPr>
          <w:sz w:val="20"/>
        </w:rPr>
        <w:t>Ahora bien, de conformidad con el artículo 25.1 del Reglamento, las “presuntas víctimas o sus representantes” pueden actuar “de forma autónoma” ante la Corte. Los representantes, para ello, deben estar “debidamente acreditados”, de conformidad con los artículos reglamentarios 2.26 y 35.1.b). La Corte entiende que una presunta víctima puede cambiar</w:t>
      </w:r>
      <w:r>
        <w:rPr>
          <w:spacing w:val="-12"/>
          <w:sz w:val="20"/>
        </w:rPr>
        <w:t> </w:t>
      </w:r>
      <w:r>
        <w:rPr>
          <w:sz w:val="20"/>
        </w:rPr>
        <w:t>de</w:t>
      </w:r>
      <w:r>
        <w:rPr>
          <w:spacing w:val="-13"/>
          <w:sz w:val="20"/>
        </w:rPr>
        <w:t> </w:t>
      </w:r>
      <w:r>
        <w:rPr>
          <w:sz w:val="20"/>
        </w:rPr>
        <w:t>representante</w:t>
      </w:r>
      <w:r>
        <w:rPr>
          <w:spacing w:val="-13"/>
          <w:sz w:val="20"/>
        </w:rPr>
        <w:t> </w:t>
      </w:r>
      <w:r>
        <w:rPr>
          <w:sz w:val="20"/>
        </w:rPr>
        <w:t>legal</w:t>
      </w:r>
      <w:r>
        <w:rPr>
          <w:spacing w:val="-11"/>
          <w:sz w:val="20"/>
        </w:rPr>
        <w:t> </w:t>
      </w:r>
      <w:r>
        <w:rPr>
          <w:sz w:val="20"/>
        </w:rPr>
        <w:t>y</w:t>
      </w:r>
      <w:r>
        <w:rPr>
          <w:spacing w:val="-12"/>
          <w:sz w:val="20"/>
        </w:rPr>
        <w:t> </w:t>
      </w:r>
      <w:r>
        <w:rPr>
          <w:sz w:val="20"/>
        </w:rPr>
        <w:t>de</w:t>
      </w:r>
      <w:r>
        <w:rPr>
          <w:spacing w:val="-13"/>
          <w:sz w:val="20"/>
        </w:rPr>
        <w:t> </w:t>
      </w:r>
      <w:r>
        <w:rPr>
          <w:sz w:val="20"/>
        </w:rPr>
        <w:t>posición</w:t>
      </w:r>
      <w:r>
        <w:rPr>
          <w:spacing w:val="-10"/>
          <w:sz w:val="20"/>
        </w:rPr>
        <w:t> </w:t>
      </w:r>
      <w:r>
        <w:rPr>
          <w:sz w:val="20"/>
        </w:rPr>
        <w:t>en</w:t>
      </w:r>
      <w:r>
        <w:rPr>
          <w:spacing w:val="-8"/>
          <w:sz w:val="20"/>
        </w:rPr>
        <w:t> </w:t>
      </w:r>
      <w:r>
        <w:rPr>
          <w:sz w:val="20"/>
        </w:rPr>
        <w:t>el</w:t>
      </w:r>
      <w:r>
        <w:rPr>
          <w:spacing w:val="-11"/>
          <w:sz w:val="20"/>
        </w:rPr>
        <w:t> </w:t>
      </w:r>
      <w:r>
        <w:rPr>
          <w:sz w:val="20"/>
        </w:rPr>
        <w:t>curso</w:t>
      </w:r>
      <w:r>
        <w:rPr>
          <w:spacing w:val="-13"/>
          <w:sz w:val="20"/>
        </w:rPr>
        <w:t> </w:t>
      </w:r>
      <w:r>
        <w:rPr>
          <w:sz w:val="20"/>
        </w:rPr>
        <w:t>del</w:t>
      </w:r>
      <w:r>
        <w:rPr>
          <w:spacing w:val="-11"/>
          <w:sz w:val="20"/>
        </w:rPr>
        <w:t> </w:t>
      </w:r>
      <w:r>
        <w:rPr>
          <w:sz w:val="20"/>
        </w:rPr>
        <w:t>proceso.</w:t>
      </w:r>
      <w:r>
        <w:rPr>
          <w:spacing w:val="-9"/>
          <w:sz w:val="20"/>
        </w:rPr>
        <w:t> </w:t>
      </w:r>
      <w:r>
        <w:rPr>
          <w:sz w:val="20"/>
        </w:rPr>
        <w:t>No</w:t>
      </w:r>
      <w:r>
        <w:rPr>
          <w:spacing w:val="-10"/>
          <w:sz w:val="20"/>
        </w:rPr>
        <w:t> </w:t>
      </w:r>
      <w:r>
        <w:rPr>
          <w:sz w:val="20"/>
        </w:rPr>
        <w:t>obstante,</w:t>
      </w:r>
      <w:r>
        <w:rPr>
          <w:spacing w:val="-9"/>
          <w:sz w:val="20"/>
        </w:rPr>
        <w:t> </w:t>
      </w:r>
      <w:r>
        <w:rPr>
          <w:sz w:val="20"/>
        </w:rPr>
        <w:t>es</w:t>
      </w:r>
      <w:r>
        <w:rPr>
          <w:spacing w:val="-10"/>
          <w:sz w:val="20"/>
        </w:rPr>
        <w:t> </w:t>
      </w:r>
      <w:r>
        <w:rPr>
          <w:sz w:val="20"/>
        </w:rPr>
        <w:t>preciso que su manifestación de voluntad en ese sentido sea clara, genuina y brindada en forma libre</w:t>
      </w:r>
      <w:r>
        <w:rPr>
          <w:position w:val="7"/>
          <w:sz w:val="13"/>
        </w:rPr>
        <w:t>35</w:t>
      </w:r>
      <w:r>
        <w:rPr>
          <w:sz w:val="20"/>
        </w:rPr>
        <w:t>.</w:t>
      </w:r>
      <w:r>
        <w:rPr>
          <w:spacing w:val="-1"/>
          <w:sz w:val="20"/>
        </w:rPr>
        <w:t> </w:t>
      </w:r>
      <w:r>
        <w:rPr>
          <w:sz w:val="20"/>
        </w:rPr>
        <w:t>Corresponde, entonces,</w:t>
      </w:r>
      <w:r>
        <w:rPr>
          <w:spacing w:val="-1"/>
          <w:sz w:val="20"/>
        </w:rPr>
        <w:t> </w:t>
      </w:r>
      <w:r>
        <w:rPr>
          <w:sz w:val="20"/>
        </w:rPr>
        <w:t>que el Tribunal evalúe, según las</w:t>
      </w:r>
      <w:r>
        <w:rPr>
          <w:spacing w:val="-1"/>
          <w:sz w:val="20"/>
        </w:rPr>
        <w:t> </w:t>
      </w:r>
      <w:r>
        <w:rPr>
          <w:sz w:val="20"/>
        </w:rPr>
        <w:t>circunstancias</w:t>
      </w:r>
      <w:r>
        <w:rPr>
          <w:spacing w:val="-1"/>
          <w:sz w:val="20"/>
        </w:rPr>
        <w:t> </w:t>
      </w:r>
      <w:r>
        <w:rPr>
          <w:sz w:val="20"/>
        </w:rPr>
        <w:t>particulares del caso concreto, si tales elementos se presentan.</w:t>
      </w:r>
    </w:p>
    <w:p>
      <w:pPr>
        <w:pStyle w:val="BodyText"/>
        <w:spacing w:before="1"/>
      </w:pPr>
    </w:p>
    <w:p>
      <w:pPr>
        <w:pStyle w:val="ListParagraph"/>
        <w:numPr>
          <w:ilvl w:val="0"/>
          <w:numId w:val="9"/>
        </w:numPr>
        <w:tabs>
          <w:tab w:pos="1110" w:val="left" w:leader="none"/>
        </w:tabs>
        <w:spacing w:line="240" w:lineRule="auto" w:before="1" w:after="0"/>
        <w:ind w:left="402" w:right="178" w:firstLine="0"/>
        <w:jc w:val="both"/>
        <w:rPr>
          <w:sz w:val="20"/>
        </w:rPr>
      </w:pPr>
      <w:r>
        <w:rPr>
          <w:sz w:val="20"/>
        </w:rPr>
        <w:t>En primer lugar, la Corte advierte que, en el marco de su derecho de autodeterminación,</w:t>
      </w:r>
      <w:r>
        <w:rPr>
          <w:spacing w:val="42"/>
          <w:sz w:val="20"/>
        </w:rPr>
        <w:t> </w:t>
      </w:r>
      <w:r>
        <w:rPr>
          <w:sz w:val="20"/>
        </w:rPr>
        <w:t>los</w:t>
      </w:r>
      <w:r>
        <w:rPr>
          <w:spacing w:val="42"/>
          <w:sz w:val="20"/>
        </w:rPr>
        <w:t> </w:t>
      </w:r>
      <w:r>
        <w:rPr>
          <w:sz w:val="20"/>
        </w:rPr>
        <w:t>pueblos</w:t>
      </w:r>
      <w:r>
        <w:rPr>
          <w:spacing w:val="43"/>
          <w:sz w:val="20"/>
        </w:rPr>
        <w:t> </w:t>
      </w:r>
      <w:r>
        <w:rPr>
          <w:sz w:val="20"/>
        </w:rPr>
        <w:t>y</w:t>
      </w:r>
      <w:r>
        <w:rPr>
          <w:spacing w:val="44"/>
          <w:sz w:val="20"/>
        </w:rPr>
        <w:t> </w:t>
      </w:r>
      <w:r>
        <w:rPr>
          <w:sz w:val="20"/>
        </w:rPr>
        <w:t>comunidades</w:t>
      </w:r>
      <w:r>
        <w:rPr>
          <w:spacing w:val="42"/>
          <w:sz w:val="20"/>
        </w:rPr>
        <w:t> </w:t>
      </w:r>
      <w:r>
        <w:rPr>
          <w:sz w:val="20"/>
        </w:rPr>
        <w:t>indígenas</w:t>
      </w:r>
      <w:r>
        <w:rPr>
          <w:spacing w:val="43"/>
          <w:sz w:val="20"/>
        </w:rPr>
        <w:t> </w:t>
      </w:r>
      <w:r>
        <w:rPr>
          <w:sz w:val="20"/>
        </w:rPr>
        <w:t>tienen</w:t>
      </w:r>
      <w:r>
        <w:rPr>
          <w:spacing w:val="45"/>
          <w:sz w:val="20"/>
        </w:rPr>
        <w:t> </w:t>
      </w:r>
      <w:r>
        <w:rPr>
          <w:sz w:val="20"/>
        </w:rPr>
        <w:t>la</w:t>
      </w:r>
      <w:r>
        <w:rPr>
          <w:spacing w:val="43"/>
          <w:sz w:val="20"/>
        </w:rPr>
        <w:t> </w:t>
      </w:r>
      <w:r>
        <w:rPr>
          <w:sz w:val="20"/>
        </w:rPr>
        <w:t>potestad</w:t>
      </w:r>
      <w:r>
        <w:rPr>
          <w:spacing w:val="44"/>
          <w:sz w:val="20"/>
        </w:rPr>
        <w:t> </w:t>
      </w:r>
      <w:r>
        <w:rPr>
          <w:sz w:val="20"/>
        </w:rPr>
        <w:t>de</w:t>
      </w:r>
      <w:r>
        <w:rPr>
          <w:spacing w:val="42"/>
          <w:sz w:val="20"/>
        </w:rPr>
        <w:t> </w:t>
      </w:r>
      <w:r>
        <w:rPr>
          <w:spacing w:val="-2"/>
          <w:sz w:val="20"/>
        </w:rPr>
        <w:t>adoptar</w:t>
      </w:r>
    </w:p>
    <w:p>
      <w:pPr>
        <w:pStyle w:val="BodyText"/>
        <w:spacing w:before="2"/>
      </w:pPr>
      <w:r>
        <w:rPr/>
        <w:pict>
          <v:rect style="position:absolute;margin-left:85.103996pt;margin-top:13.463047pt;width:144.020pt;height:.600010pt;mso-position-horizontal-relative:page;mso-position-vertical-relative:paragraph;z-index:-15724032;mso-wrap-distance-left:0;mso-wrap-distance-right:0" id="docshape11" filled="true" fillcolor="#000000" stroked="false">
            <v:fill type="solid"/>
            <w10:wrap type="topAndBottom"/>
          </v:rect>
        </w:pict>
      </w:r>
    </w:p>
    <w:p>
      <w:pPr>
        <w:spacing w:before="108"/>
        <w:ind w:left="402" w:right="163" w:firstLine="0"/>
        <w:jc w:val="both"/>
        <w:rPr>
          <w:sz w:val="16"/>
        </w:rPr>
      </w:pPr>
      <w:r>
        <w:rPr>
          <w:sz w:val="16"/>
          <w:vertAlign w:val="superscript"/>
        </w:rPr>
        <w:t>33</w:t>
      </w:r>
      <w:r>
        <w:rPr>
          <w:spacing w:val="80"/>
          <w:sz w:val="16"/>
          <w:vertAlign w:val="baseline"/>
        </w:rPr>
        <w:t>   </w:t>
      </w:r>
      <w:r>
        <w:rPr>
          <w:sz w:val="16"/>
          <w:vertAlign w:val="baseline"/>
        </w:rPr>
        <w:t>Si</w:t>
      </w:r>
      <w:r>
        <w:rPr>
          <w:spacing w:val="-5"/>
          <w:sz w:val="16"/>
          <w:vertAlign w:val="baseline"/>
        </w:rPr>
        <w:t> </w:t>
      </w:r>
      <w:r>
        <w:rPr>
          <w:sz w:val="16"/>
          <w:vertAlign w:val="baseline"/>
        </w:rPr>
        <w:t>bien</w:t>
      </w:r>
      <w:r>
        <w:rPr>
          <w:spacing w:val="-3"/>
          <w:sz w:val="16"/>
          <w:vertAlign w:val="baseline"/>
        </w:rPr>
        <w:t> </w:t>
      </w:r>
      <w:r>
        <w:rPr>
          <w:sz w:val="16"/>
          <w:vertAlign w:val="baseline"/>
        </w:rPr>
        <w:t>la</w:t>
      </w:r>
      <w:r>
        <w:rPr>
          <w:spacing w:val="-8"/>
          <w:sz w:val="16"/>
          <w:vertAlign w:val="baseline"/>
        </w:rPr>
        <w:t> </w:t>
      </w:r>
      <w:r>
        <w:rPr>
          <w:sz w:val="16"/>
          <w:vertAlign w:val="baseline"/>
        </w:rPr>
        <w:t>Comisión</w:t>
      </w:r>
      <w:r>
        <w:rPr>
          <w:spacing w:val="-5"/>
          <w:sz w:val="16"/>
          <w:vertAlign w:val="baseline"/>
        </w:rPr>
        <w:t> </w:t>
      </w:r>
      <w:r>
        <w:rPr>
          <w:sz w:val="16"/>
          <w:vertAlign w:val="baseline"/>
        </w:rPr>
        <w:t>aludió</w:t>
      </w:r>
      <w:r>
        <w:rPr>
          <w:spacing w:val="-4"/>
          <w:sz w:val="16"/>
          <w:vertAlign w:val="baseline"/>
        </w:rPr>
        <w:t> </w:t>
      </w:r>
      <w:r>
        <w:rPr>
          <w:sz w:val="16"/>
          <w:vertAlign w:val="baseline"/>
        </w:rPr>
        <w:t>no</w:t>
      </w:r>
      <w:r>
        <w:rPr>
          <w:spacing w:val="-4"/>
          <w:sz w:val="16"/>
          <w:vertAlign w:val="baseline"/>
        </w:rPr>
        <w:t> </w:t>
      </w:r>
      <w:r>
        <w:rPr>
          <w:sz w:val="16"/>
          <w:vertAlign w:val="baseline"/>
        </w:rPr>
        <w:t>solo</w:t>
      </w:r>
      <w:r>
        <w:rPr>
          <w:spacing w:val="-4"/>
          <w:sz w:val="16"/>
          <w:vertAlign w:val="baseline"/>
        </w:rPr>
        <w:t> </w:t>
      </w:r>
      <w:r>
        <w:rPr>
          <w:sz w:val="16"/>
          <w:vertAlign w:val="baseline"/>
        </w:rPr>
        <w:t>a</w:t>
      </w:r>
      <w:r>
        <w:rPr>
          <w:spacing w:val="-6"/>
          <w:sz w:val="16"/>
          <w:vertAlign w:val="baseline"/>
        </w:rPr>
        <w:t> </w:t>
      </w:r>
      <w:r>
        <w:rPr>
          <w:sz w:val="16"/>
          <w:vertAlign w:val="baseline"/>
        </w:rPr>
        <w:t>la</w:t>
      </w:r>
      <w:r>
        <w:rPr>
          <w:spacing w:val="-6"/>
          <w:sz w:val="16"/>
          <w:vertAlign w:val="baseline"/>
        </w:rPr>
        <w:t> </w:t>
      </w:r>
      <w:r>
        <w:rPr>
          <w:sz w:val="16"/>
          <w:vertAlign w:val="baseline"/>
        </w:rPr>
        <w:t>Comunidad</w:t>
      </w:r>
      <w:r>
        <w:rPr>
          <w:spacing w:val="-4"/>
          <w:sz w:val="16"/>
          <w:vertAlign w:val="baseline"/>
        </w:rPr>
        <w:t> </w:t>
      </w:r>
      <w:r>
        <w:rPr>
          <w:sz w:val="16"/>
          <w:vertAlign w:val="baseline"/>
        </w:rPr>
        <w:t>como</w:t>
      </w:r>
      <w:r>
        <w:rPr>
          <w:spacing w:val="-7"/>
          <w:sz w:val="16"/>
          <w:vertAlign w:val="baseline"/>
        </w:rPr>
        <w:t> </w:t>
      </w:r>
      <w:r>
        <w:rPr>
          <w:sz w:val="16"/>
          <w:vertAlign w:val="baseline"/>
        </w:rPr>
        <w:t>víctima,</w:t>
      </w:r>
      <w:r>
        <w:rPr>
          <w:spacing w:val="-4"/>
          <w:sz w:val="16"/>
          <w:vertAlign w:val="baseline"/>
        </w:rPr>
        <w:t> </w:t>
      </w:r>
      <w:r>
        <w:rPr>
          <w:sz w:val="16"/>
          <w:vertAlign w:val="baseline"/>
        </w:rPr>
        <w:t>sino</w:t>
      </w:r>
      <w:r>
        <w:rPr>
          <w:spacing w:val="-4"/>
          <w:sz w:val="16"/>
          <w:vertAlign w:val="baseline"/>
        </w:rPr>
        <w:t> </w:t>
      </w:r>
      <w:r>
        <w:rPr>
          <w:sz w:val="16"/>
          <w:vertAlign w:val="baseline"/>
        </w:rPr>
        <w:t>también</w:t>
      </w:r>
      <w:r>
        <w:rPr>
          <w:spacing w:val="-8"/>
          <w:sz w:val="16"/>
          <w:vertAlign w:val="baseline"/>
        </w:rPr>
        <w:t> </w:t>
      </w:r>
      <w:r>
        <w:rPr>
          <w:sz w:val="16"/>
          <w:vertAlign w:val="baseline"/>
        </w:rPr>
        <w:t>“a</w:t>
      </w:r>
      <w:r>
        <w:rPr>
          <w:spacing w:val="-6"/>
          <w:sz w:val="16"/>
          <w:vertAlign w:val="baseline"/>
        </w:rPr>
        <w:t> </w:t>
      </w:r>
      <w:r>
        <w:rPr>
          <w:sz w:val="16"/>
          <w:vertAlign w:val="baseline"/>
        </w:rPr>
        <w:t>sus</w:t>
      </w:r>
      <w:r>
        <w:rPr>
          <w:spacing w:val="-5"/>
          <w:sz w:val="16"/>
          <w:vertAlign w:val="baseline"/>
        </w:rPr>
        <w:t> </w:t>
      </w:r>
      <w:r>
        <w:rPr>
          <w:sz w:val="16"/>
          <w:vertAlign w:val="baseline"/>
        </w:rPr>
        <w:t>miembros”,</w:t>
      </w:r>
      <w:r>
        <w:rPr>
          <w:spacing w:val="-6"/>
          <w:sz w:val="16"/>
          <w:vertAlign w:val="baseline"/>
        </w:rPr>
        <w:t> </w:t>
      </w:r>
      <w:r>
        <w:rPr>
          <w:sz w:val="16"/>
          <w:vertAlign w:val="baseline"/>
        </w:rPr>
        <w:t>lo</w:t>
      </w:r>
      <w:r>
        <w:rPr>
          <w:spacing w:val="-4"/>
          <w:sz w:val="16"/>
          <w:vertAlign w:val="baseline"/>
        </w:rPr>
        <w:t> </w:t>
      </w:r>
      <w:r>
        <w:rPr>
          <w:sz w:val="16"/>
          <w:vertAlign w:val="baseline"/>
        </w:rPr>
        <w:t>hizo</w:t>
      </w:r>
      <w:r>
        <w:rPr>
          <w:spacing w:val="-7"/>
          <w:sz w:val="16"/>
          <w:vertAlign w:val="baseline"/>
        </w:rPr>
        <w:t> </w:t>
      </w:r>
      <w:r>
        <w:rPr>
          <w:sz w:val="16"/>
          <w:vertAlign w:val="baseline"/>
        </w:rPr>
        <w:t>en forma genérica e indiferenciada, sin identificar vulneraciones a derechos humanos en perjuicio de personas determinadas.</w:t>
      </w:r>
      <w:r>
        <w:rPr>
          <w:spacing w:val="-1"/>
          <w:sz w:val="16"/>
          <w:vertAlign w:val="baseline"/>
        </w:rPr>
        <w:t> </w:t>
      </w:r>
      <w:r>
        <w:rPr>
          <w:sz w:val="16"/>
          <w:vertAlign w:val="baseline"/>
        </w:rPr>
        <w:t>Por tanto,</w:t>
      </w:r>
      <w:r>
        <w:rPr>
          <w:spacing w:val="-4"/>
          <w:sz w:val="16"/>
          <w:vertAlign w:val="baseline"/>
        </w:rPr>
        <w:t> </w:t>
      </w:r>
      <w:r>
        <w:rPr>
          <w:sz w:val="16"/>
          <w:vertAlign w:val="baseline"/>
        </w:rPr>
        <w:t>esta</w:t>
      </w:r>
      <w:r>
        <w:rPr>
          <w:spacing w:val="-3"/>
          <w:sz w:val="16"/>
          <w:vertAlign w:val="baseline"/>
        </w:rPr>
        <w:t> </w:t>
      </w:r>
      <w:r>
        <w:rPr>
          <w:sz w:val="16"/>
          <w:vertAlign w:val="baseline"/>
        </w:rPr>
        <w:t>Corte</w:t>
      </w:r>
      <w:r>
        <w:rPr>
          <w:spacing w:val="-3"/>
          <w:sz w:val="16"/>
          <w:vertAlign w:val="baseline"/>
        </w:rPr>
        <w:t> </w:t>
      </w:r>
      <w:r>
        <w:rPr>
          <w:sz w:val="16"/>
          <w:vertAlign w:val="baseline"/>
        </w:rPr>
        <w:t>tendrá</w:t>
      </w:r>
      <w:r>
        <w:rPr>
          <w:spacing w:val="-3"/>
          <w:sz w:val="16"/>
          <w:vertAlign w:val="baseline"/>
        </w:rPr>
        <w:t> </w:t>
      </w:r>
      <w:r>
        <w:rPr>
          <w:sz w:val="16"/>
          <w:vertAlign w:val="baseline"/>
        </w:rPr>
        <w:t>a</w:t>
      </w:r>
      <w:r>
        <w:rPr>
          <w:spacing w:val="-1"/>
          <w:sz w:val="16"/>
          <w:vertAlign w:val="baseline"/>
        </w:rPr>
        <w:t> </w:t>
      </w:r>
      <w:r>
        <w:rPr>
          <w:sz w:val="16"/>
          <w:vertAlign w:val="baseline"/>
        </w:rPr>
        <w:t>la</w:t>
      </w:r>
      <w:r>
        <w:rPr>
          <w:spacing w:val="-3"/>
          <w:sz w:val="16"/>
          <w:vertAlign w:val="baseline"/>
        </w:rPr>
        <w:t> </w:t>
      </w:r>
      <w:r>
        <w:rPr>
          <w:sz w:val="16"/>
          <w:vertAlign w:val="baseline"/>
        </w:rPr>
        <w:t>Comunidad</w:t>
      </w:r>
      <w:r>
        <w:rPr>
          <w:spacing w:val="-4"/>
          <w:sz w:val="16"/>
          <w:vertAlign w:val="baseline"/>
        </w:rPr>
        <w:t> </w:t>
      </w:r>
      <w:r>
        <w:rPr>
          <w:sz w:val="16"/>
          <w:vertAlign w:val="baseline"/>
        </w:rPr>
        <w:t>Agua</w:t>
      </w:r>
      <w:r>
        <w:rPr>
          <w:spacing w:val="-3"/>
          <w:sz w:val="16"/>
          <w:vertAlign w:val="baseline"/>
        </w:rPr>
        <w:t> </w:t>
      </w:r>
      <w:r>
        <w:rPr>
          <w:sz w:val="16"/>
          <w:vertAlign w:val="baseline"/>
        </w:rPr>
        <w:t>Caliente como</w:t>
      </w:r>
      <w:r>
        <w:rPr>
          <w:spacing w:val="-2"/>
          <w:sz w:val="16"/>
          <w:vertAlign w:val="baseline"/>
        </w:rPr>
        <w:t> </w:t>
      </w:r>
      <w:r>
        <w:rPr>
          <w:sz w:val="16"/>
          <w:vertAlign w:val="baseline"/>
        </w:rPr>
        <w:t>presunta</w:t>
      </w:r>
      <w:r>
        <w:rPr>
          <w:spacing w:val="-3"/>
          <w:sz w:val="16"/>
          <w:vertAlign w:val="baseline"/>
        </w:rPr>
        <w:t> </w:t>
      </w:r>
      <w:r>
        <w:rPr>
          <w:sz w:val="16"/>
          <w:vertAlign w:val="baseline"/>
        </w:rPr>
        <w:t>víctima,</w:t>
      </w:r>
      <w:r>
        <w:rPr>
          <w:spacing w:val="-1"/>
          <w:sz w:val="16"/>
          <w:vertAlign w:val="baseline"/>
        </w:rPr>
        <w:t> </w:t>
      </w:r>
      <w:r>
        <w:rPr>
          <w:sz w:val="16"/>
          <w:vertAlign w:val="baseline"/>
        </w:rPr>
        <w:t>entendiendo</w:t>
      </w:r>
      <w:r>
        <w:rPr>
          <w:spacing w:val="-2"/>
          <w:sz w:val="16"/>
          <w:vertAlign w:val="baseline"/>
        </w:rPr>
        <w:t> </w:t>
      </w:r>
      <w:r>
        <w:rPr>
          <w:sz w:val="16"/>
          <w:vertAlign w:val="baseline"/>
        </w:rPr>
        <w:t>que ello abarca el conjunto indiferenciado de sus integrantes. Por otra parte, no ha sido cuestionado en el proceso que la</w:t>
      </w:r>
      <w:r>
        <w:rPr>
          <w:spacing w:val="-4"/>
          <w:sz w:val="16"/>
          <w:vertAlign w:val="baseline"/>
        </w:rPr>
        <w:t> </w:t>
      </w:r>
      <w:r>
        <w:rPr>
          <w:sz w:val="16"/>
          <w:vertAlign w:val="baseline"/>
        </w:rPr>
        <w:t>Comunidad</w:t>
      </w:r>
      <w:r>
        <w:rPr>
          <w:spacing w:val="-6"/>
          <w:sz w:val="16"/>
          <w:vertAlign w:val="baseline"/>
        </w:rPr>
        <w:t> </w:t>
      </w:r>
      <w:r>
        <w:rPr>
          <w:sz w:val="16"/>
          <w:vertAlign w:val="baseline"/>
        </w:rPr>
        <w:t>Agua</w:t>
      </w:r>
      <w:r>
        <w:rPr>
          <w:spacing w:val="-4"/>
          <w:sz w:val="16"/>
          <w:vertAlign w:val="baseline"/>
        </w:rPr>
        <w:t> </w:t>
      </w:r>
      <w:r>
        <w:rPr>
          <w:sz w:val="16"/>
          <w:vertAlign w:val="baseline"/>
        </w:rPr>
        <w:t>Caliente</w:t>
      </w:r>
      <w:r>
        <w:rPr>
          <w:spacing w:val="-3"/>
          <w:sz w:val="16"/>
          <w:vertAlign w:val="baseline"/>
        </w:rPr>
        <w:t> </w:t>
      </w:r>
      <w:r>
        <w:rPr>
          <w:sz w:val="16"/>
          <w:vertAlign w:val="baseline"/>
        </w:rPr>
        <w:t>sea</w:t>
      </w:r>
      <w:r>
        <w:rPr>
          <w:spacing w:val="-4"/>
          <w:sz w:val="16"/>
          <w:vertAlign w:val="baseline"/>
        </w:rPr>
        <w:t> </w:t>
      </w:r>
      <w:r>
        <w:rPr>
          <w:sz w:val="16"/>
          <w:vertAlign w:val="baseline"/>
        </w:rPr>
        <w:t>una</w:t>
      </w:r>
      <w:r>
        <w:rPr>
          <w:spacing w:val="-4"/>
          <w:sz w:val="16"/>
          <w:vertAlign w:val="baseline"/>
        </w:rPr>
        <w:t> </w:t>
      </w:r>
      <w:r>
        <w:rPr>
          <w:sz w:val="16"/>
          <w:vertAlign w:val="baseline"/>
        </w:rPr>
        <w:t>comunidad</w:t>
      </w:r>
      <w:r>
        <w:rPr>
          <w:spacing w:val="-3"/>
          <w:sz w:val="16"/>
          <w:vertAlign w:val="baseline"/>
        </w:rPr>
        <w:t> </w:t>
      </w:r>
      <w:r>
        <w:rPr>
          <w:sz w:val="16"/>
          <w:vertAlign w:val="baseline"/>
        </w:rPr>
        <w:t>indígena,</w:t>
      </w:r>
      <w:r>
        <w:rPr>
          <w:spacing w:val="-5"/>
          <w:sz w:val="16"/>
          <w:vertAlign w:val="baseline"/>
        </w:rPr>
        <w:t> </w:t>
      </w:r>
      <w:r>
        <w:rPr>
          <w:sz w:val="16"/>
          <w:vertAlign w:val="baseline"/>
        </w:rPr>
        <w:t>y</w:t>
      </w:r>
      <w:r>
        <w:rPr>
          <w:spacing w:val="-3"/>
          <w:sz w:val="16"/>
          <w:vertAlign w:val="baseline"/>
        </w:rPr>
        <w:t> </w:t>
      </w:r>
      <w:r>
        <w:rPr>
          <w:sz w:val="16"/>
          <w:vertAlign w:val="baseline"/>
        </w:rPr>
        <w:t>la</w:t>
      </w:r>
      <w:r>
        <w:rPr>
          <w:spacing w:val="-4"/>
          <w:sz w:val="16"/>
          <w:vertAlign w:val="baseline"/>
        </w:rPr>
        <w:t> </w:t>
      </w:r>
      <w:r>
        <w:rPr>
          <w:sz w:val="16"/>
          <w:vertAlign w:val="baseline"/>
        </w:rPr>
        <w:t>Corte</w:t>
      </w:r>
      <w:r>
        <w:rPr>
          <w:spacing w:val="-6"/>
          <w:sz w:val="16"/>
          <w:vertAlign w:val="baseline"/>
        </w:rPr>
        <w:t> </w:t>
      </w:r>
      <w:r>
        <w:rPr>
          <w:sz w:val="16"/>
          <w:vertAlign w:val="baseline"/>
        </w:rPr>
        <w:t>ya</w:t>
      </w:r>
      <w:r>
        <w:rPr>
          <w:spacing w:val="-4"/>
          <w:sz w:val="16"/>
          <w:vertAlign w:val="baseline"/>
        </w:rPr>
        <w:t> </w:t>
      </w:r>
      <w:r>
        <w:rPr>
          <w:sz w:val="16"/>
          <w:vertAlign w:val="baseline"/>
        </w:rPr>
        <w:t>ha</w:t>
      </w:r>
      <w:r>
        <w:rPr>
          <w:spacing w:val="-4"/>
          <w:sz w:val="16"/>
          <w:vertAlign w:val="baseline"/>
        </w:rPr>
        <w:t> </w:t>
      </w:r>
      <w:r>
        <w:rPr>
          <w:sz w:val="16"/>
          <w:vertAlign w:val="baseline"/>
        </w:rPr>
        <w:t>reconocido</w:t>
      </w:r>
      <w:r>
        <w:rPr>
          <w:spacing w:val="-3"/>
          <w:sz w:val="16"/>
          <w:vertAlign w:val="baseline"/>
        </w:rPr>
        <w:t> </w:t>
      </w:r>
      <w:r>
        <w:rPr>
          <w:sz w:val="16"/>
          <w:vertAlign w:val="baseline"/>
        </w:rPr>
        <w:t>que</w:t>
      </w:r>
      <w:r>
        <w:rPr>
          <w:spacing w:val="-6"/>
          <w:sz w:val="16"/>
          <w:vertAlign w:val="baseline"/>
        </w:rPr>
        <w:t> </w:t>
      </w:r>
      <w:r>
        <w:rPr>
          <w:sz w:val="16"/>
          <w:vertAlign w:val="baseline"/>
        </w:rPr>
        <w:t>una</w:t>
      </w:r>
      <w:r>
        <w:rPr>
          <w:spacing w:val="-4"/>
          <w:sz w:val="16"/>
          <w:vertAlign w:val="baseline"/>
        </w:rPr>
        <w:t> </w:t>
      </w:r>
      <w:r>
        <w:rPr>
          <w:sz w:val="16"/>
          <w:vertAlign w:val="baseline"/>
        </w:rPr>
        <w:t>comunidad</w:t>
      </w:r>
      <w:r>
        <w:rPr>
          <w:spacing w:val="-3"/>
          <w:sz w:val="16"/>
          <w:vertAlign w:val="baseline"/>
        </w:rPr>
        <w:t> </w:t>
      </w:r>
      <w:r>
        <w:rPr>
          <w:sz w:val="16"/>
          <w:vertAlign w:val="baseline"/>
        </w:rPr>
        <w:t>indígena puede</w:t>
      </w:r>
      <w:r>
        <w:rPr>
          <w:spacing w:val="-13"/>
          <w:sz w:val="16"/>
          <w:vertAlign w:val="baseline"/>
        </w:rPr>
        <w:t> </w:t>
      </w:r>
      <w:r>
        <w:rPr>
          <w:sz w:val="16"/>
          <w:vertAlign w:val="baseline"/>
        </w:rPr>
        <w:t>ser</w:t>
      </w:r>
      <w:r>
        <w:rPr>
          <w:spacing w:val="-12"/>
          <w:sz w:val="16"/>
          <w:vertAlign w:val="baseline"/>
        </w:rPr>
        <w:t> </w:t>
      </w:r>
      <w:r>
        <w:rPr>
          <w:sz w:val="16"/>
          <w:vertAlign w:val="baseline"/>
        </w:rPr>
        <w:t>considerada</w:t>
      </w:r>
      <w:r>
        <w:rPr>
          <w:spacing w:val="-14"/>
          <w:sz w:val="16"/>
          <w:vertAlign w:val="baseline"/>
        </w:rPr>
        <w:t> </w:t>
      </w:r>
      <w:r>
        <w:rPr>
          <w:sz w:val="16"/>
          <w:vertAlign w:val="baseline"/>
        </w:rPr>
        <w:t>presunta</w:t>
      </w:r>
      <w:r>
        <w:rPr>
          <w:spacing w:val="-11"/>
          <w:sz w:val="16"/>
          <w:vertAlign w:val="baseline"/>
        </w:rPr>
        <w:t> </w:t>
      </w:r>
      <w:r>
        <w:rPr>
          <w:sz w:val="16"/>
          <w:vertAlign w:val="baseline"/>
        </w:rPr>
        <w:t>víctima</w:t>
      </w:r>
      <w:r>
        <w:rPr>
          <w:spacing w:val="-14"/>
          <w:sz w:val="16"/>
          <w:vertAlign w:val="baseline"/>
        </w:rPr>
        <w:t> </w:t>
      </w:r>
      <w:r>
        <w:rPr>
          <w:sz w:val="16"/>
          <w:vertAlign w:val="baseline"/>
        </w:rPr>
        <w:t>en</w:t>
      </w:r>
      <w:r>
        <w:rPr>
          <w:spacing w:val="-11"/>
          <w:sz w:val="16"/>
          <w:vertAlign w:val="baseline"/>
        </w:rPr>
        <w:t> </w:t>
      </w:r>
      <w:r>
        <w:rPr>
          <w:sz w:val="16"/>
          <w:vertAlign w:val="baseline"/>
        </w:rPr>
        <w:t>un</w:t>
      </w:r>
      <w:r>
        <w:rPr>
          <w:spacing w:val="-14"/>
          <w:sz w:val="16"/>
          <w:vertAlign w:val="baseline"/>
        </w:rPr>
        <w:t> </w:t>
      </w:r>
      <w:r>
        <w:rPr>
          <w:sz w:val="16"/>
          <w:vertAlign w:val="baseline"/>
        </w:rPr>
        <w:t>caso</w:t>
      </w:r>
      <w:r>
        <w:rPr>
          <w:spacing w:val="-12"/>
          <w:sz w:val="16"/>
          <w:vertAlign w:val="baseline"/>
        </w:rPr>
        <w:t> </w:t>
      </w:r>
      <w:r>
        <w:rPr>
          <w:sz w:val="16"/>
          <w:vertAlign w:val="baseline"/>
        </w:rPr>
        <w:t>contencioso</w:t>
      </w:r>
      <w:r>
        <w:rPr>
          <w:spacing w:val="-12"/>
          <w:sz w:val="16"/>
          <w:vertAlign w:val="baseline"/>
        </w:rPr>
        <w:t> </w:t>
      </w:r>
      <w:r>
        <w:rPr>
          <w:sz w:val="16"/>
          <w:vertAlign w:val="baseline"/>
        </w:rPr>
        <w:t>conocido</w:t>
      </w:r>
      <w:r>
        <w:rPr>
          <w:spacing w:val="-12"/>
          <w:sz w:val="16"/>
          <w:vertAlign w:val="baseline"/>
        </w:rPr>
        <w:t> </w:t>
      </w:r>
      <w:r>
        <w:rPr>
          <w:sz w:val="16"/>
          <w:vertAlign w:val="baseline"/>
        </w:rPr>
        <w:t>por</w:t>
      </w:r>
      <w:r>
        <w:rPr>
          <w:spacing w:val="-12"/>
          <w:sz w:val="16"/>
          <w:vertAlign w:val="baseline"/>
        </w:rPr>
        <w:t> </w:t>
      </w:r>
      <w:r>
        <w:rPr>
          <w:sz w:val="16"/>
          <w:vertAlign w:val="baseline"/>
        </w:rPr>
        <w:t>el</w:t>
      </w:r>
      <w:r>
        <w:rPr>
          <w:spacing w:val="-12"/>
          <w:sz w:val="16"/>
          <w:vertAlign w:val="baseline"/>
        </w:rPr>
        <w:t> </w:t>
      </w:r>
      <w:r>
        <w:rPr>
          <w:sz w:val="16"/>
          <w:vertAlign w:val="baseline"/>
        </w:rPr>
        <w:t>Tribunal</w:t>
      </w:r>
      <w:r>
        <w:rPr>
          <w:spacing w:val="-12"/>
          <w:sz w:val="16"/>
          <w:vertAlign w:val="baseline"/>
        </w:rPr>
        <w:t> </w:t>
      </w:r>
      <w:r>
        <w:rPr>
          <w:sz w:val="16"/>
          <w:vertAlign w:val="baseline"/>
        </w:rPr>
        <w:t>(</w:t>
      </w:r>
      <w:r>
        <w:rPr>
          <w:i/>
          <w:sz w:val="16"/>
          <w:vertAlign w:val="baseline"/>
        </w:rPr>
        <w:t>cfr.</w:t>
      </w:r>
      <w:r>
        <w:rPr>
          <w:i/>
          <w:spacing w:val="-12"/>
          <w:sz w:val="16"/>
          <w:vertAlign w:val="baseline"/>
        </w:rPr>
        <w:t> </w:t>
      </w:r>
      <w:r>
        <w:rPr>
          <w:i/>
          <w:sz w:val="16"/>
          <w:vertAlign w:val="baseline"/>
        </w:rPr>
        <w:t>Titularidad</w:t>
      </w:r>
      <w:r>
        <w:rPr>
          <w:i/>
          <w:spacing w:val="-13"/>
          <w:sz w:val="16"/>
          <w:vertAlign w:val="baseline"/>
        </w:rPr>
        <w:t> </w:t>
      </w:r>
      <w:r>
        <w:rPr>
          <w:i/>
          <w:sz w:val="16"/>
          <w:vertAlign w:val="baseline"/>
        </w:rPr>
        <w:t>de</w:t>
      </w:r>
      <w:r>
        <w:rPr>
          <w:i/>
          <w:spacing w:val="-13"/>
          <w:sz w:val="16"/>
          <w:vertAlign w:val="baseline"/>
        </w:rPr>
        <w:t> </w:t>
      </w:r>
      <w:r>
        <w:rPr>
          <w:i/>
          <w:sz w:val="16"/>
          <w:vertAlign w:val="baseline"/>
        </w:rPr>
        <w:t>derechos</w:t>
      </w:r>
      <w:r>
        <w:rPr>
          <w:i/>
          <w:sz w:val="16"/>
          <w:vertAlign w:val="baseline"/>
        </w:rPr>
        <w:t> de</w:t>
      </w:r>
      <w:r>
        <w:rPr>
          <w:i/>
          <w:spacing w:val="-4"/>
          <w:sz w:val="16"/>
          <w:vertAlign w:val="baseline"/>
        </w:rPr>
        <w:t> </w:t>
      </w:r>
      <w:r>
        <w:rPr>
          <w:i/>
          <w:sz w:val="16"/>
          <w:vertAlign w:val="baseline"/>
        </w:rPr>
        <w:t>las</w:t>
      </w:r>
      <w:r>
        <w:rPr>
          <w:i/>
          <w:spacing w:val="-3"/>
          <w:sz w:val="16"/>
          <w:vertAlign w:val="baseline"/>
        </w:rPr>
        <w:t> </w:t>
      </w:r>
      <w:r>
        <w:rPr>
          <w:i/>
          <w:sz w:val="16"/>
          <w:vertAlign w:val="baseline"/>
        </w:rPr>
        <w:t>personas</w:t>
      </w:r>
      <w:r>
        <w:rPr>
          <w:i/>
          <w:spacing w:val="-1"/>
          <w:sz w:val="16"/>
          <w:vertAlign w:val="baseline"/>
        </w:rPr>
        <w:t> </w:t>
      </w:r>
      <w:r>
        <w:rPr>
          <w:i/>
          <w:sz w:val="16"/>
          <w:vertAlign w:val="baseline"/>
        </w:rPr>
        <w:t>jurídicas</w:t>
      </w:r>
      <w:r>
        <w:rPr>
          <w:i/>
          <w:spacing w:val="-4"/>
          <w:sz w:val="16"/>
          <w:vertAlign w:val="baseline"/>
        </w:rPr>
        <w:t> </w:t>
      </w:r>
      <w:r>
        <w:rPr>
          <w:i/>
          <w:sz w:val="16"/>
          <w:vertAlign w:val="baseline"/>
        </w:rPr>
        <w:t>en</w:t>
      </w:r>
      <w:r>
        <w:rPr>
          <w:i/>
          <w:spacing w:val="-5"/>
          <w:sz w:val="16"/>
          <w:vertAlign w:val="baseline"/>
        </w:rPr>
        <w:t> </w:t>
      </w:r>
      <w:r>
        <w:rPr>
          <w:i/>
          <w:sz w:val="16"/>
          <w:vertAlign w:val="baseline"/>
        </w:rPr>
        <w:t>el</w:t>
      </w:r>
      <w:r>
        <w:rPr>
          <w:i/>
          <w:spacing w:val="-4"/>
          <w:sz w:val="16"/>
          <w:vertAlign w:val="baseline"/>
        </w:rPr>
        <w:t> </w:t>
      </w:r>
      <w:r>
        <w:rPr>
          <w:i/>
          <w:sz w:val="16"/>
          <w:vertAlign w:val="baseline"/>
        </w:rPr>
        <w:t>Sistema</w:t>
      </w:r>
      <w:r>
        <w:rPr>
          <w:i/>
          <w:spacing w:val="-5"/>
          <w:sz w:val="16"/>
          <w:vertAlign w:val="baseline"/>
        </w:rPr>
        <w:t> </w:t>
      </w:r>
      <w:r>
        <w:rPr>
          <w:i/>
          <w:sz w:val="16"/>
          <w:vertAlign w:val="baseline"/>
        </w:rPr>
        <w:t>Interamericano</w:t>
      </w:r>
      <w:r>
        <w:rPr>
          <w:i/>
          <w:spacing w:val="-3"/>
          <w:sz w:val="16"/>
          <w:vertAlign w:val="baseline"/>
        </w:rPr>
        <w:t> </w:t>
      </w:r>
      <w:r>
        <w:rPr>
          <w:i/>
          <w:sz w:val="16"/>
          <w:vertAlign w:val="baseline"/>
        </w:rPr>
        <w:t>de</w:t>
      </w:r>
      <w:r>
        <w:rPr>
          <w:i/>
          <w:spacing w:val="-4"/>
          <w:sz w:val="16"/>
          <w:vertAlign w:val="baseline"/>
        </w:rPr>
        <w:t> </w:t>
      </w:r>
      <w:r>
        <w:rPr>
          <w:i/>
          <w:sz w:val="16"/>
          <w:vertAlign w:val="baseline"/>
        </w:rPr>
        <w:t>Derechos</w:t>
      </w:r>
      <w:r>
        <w:rPr>
          <w:i/>
          <w:spacing w:val="-4"/>
          <w:sz w:val="16"/>
          <w:vertAlign w:val="baseline"/>
        </w:rPr>
        <w:t> </w:t>
      </w:r>
      <w:r>
        <w:rPr>
          <w:i/>
          <w:sz w:val="16"/>
          <w:vertAlign w:val="baseline"/>
        </w:rPr>
        <w:t>Humanos</w:t>
      </w:r>
      <w:r>
        <w:rPr>
          <w:i/>
          <w:spacing w:val="-4"/>
          <w:sz w:val="16"/>
          <w:vertAlign w:val="baseline"/>
        </w:rPr>
        <w:t> </w:t>
      </w:r>
      <w:r>
        <w:rPr>
          <w:i/>
          <w:sz w:val="16"/>
          <w:vertAlign w:val="baseline"/>
        </w:rPr>
        <w:t>(Interpretación</w:t>
      </w:r>
      <w:r>
        <w:rPr>
          <w:i/>
          <w:spacing w:val="-5"/>
          <w:sz w:val="16"/>
          <w:vertAlign w:val="baseline"/>
        </w:rPr>
        <w:t> </w:t>
      </w:r>
      <w:r>
        <w:rPr>
          <w:i/>
          <w:sz w:val="16"/>
          <w:vertAlign w:val="baseline"/>
        </w:rPr>
        <w:t>y</w:t>
      </w:r>
      <w:r>
        <w:rPr>
          <w:i/>
          <w:spacing w:val="-3"/>
          <w:sz w:val="16"/>
          <w:vertAlign w:val="baseline"/>
        </w:rPr>
        <w:t> </w:t>
      </w:r>
      <w:r>
        <w:rPr>
          <w:i/>
          <w:sz w:val="16"/>
          <w:vertAlign w:val="baseline"/>
        </w:rPr>
        <w:t>alcance</w:t>
      </w:r>
      <w:r>
        <w:rPr>
          <w:i/>
          <w:spacing w:val="-3"/>
          <w:sz w:val="16"/>
          <w:vertAlign w:val="baseline"/>
        </w:rPr>
        <w:t> </w:t>
      </w:r>
      <w:r>
        <w:rPr>
          <w:i/>
          <w:sz w:val="16"/>
          <w:vertAlign w:val="baseline"/>
        </w:rPr>
        <w:t>del</w:t>
      </w:r>
      <w:r>
        <w:rPr>
          <w:i/>
          <w:spacing w:val="-2"/>
          <w:sz w:val="16"/>
          <w:vertAlign w:val="baseline"/>
        </w:rPr>
        <w:t> </w:t>
      </w:r>
      <w:r>
        <w:rPr>
          <w:i/>
          <w:sz w:val="16"/>
          <w:vertAlign w:val="baseline"/>
        </w:rPr>
        <w:t>artículo 1.2,</w:t>
      </w:r>
      <w:r>
        <w:rPr>
          <w:i/>
          <w:spacing w:val="-7"/>
          <w:sz w:val="16"/>
          <w:vertAlign w:val="baseline"/>
        </w:rPr>
        <w:t> </w:t>
      </w:r>
      <w:r>
        <w:rPr>
          <w:i/>
          <w:sz w:val="16"/>
          <w:vertAlign w:val="baseline"/>
        </w:rPr>
        <w:t>en</w:t>
      </w:r>
      <w:r>
        <w:rPr>
          <w:i/>
          <w:spacing w:val="-9"/>
          <w:sz w:val="16"/>
          <w:vertAlign w:val="baseline"/>
        </w:rPr>
        <w:t> </w:t>
      </w:r>
      <w:r>
        <w:rPr>
          <w:i/>
          <w:sz w:val="16"/>
          <w:vertAlign w:val="baseline"/>
        </w:rPr>
        <w:t>relación</w:t>
      </w:r>
      <w:r>
        <w:rPr>
          <w:i/>
          <w:spacing w:val="-7"/>
          <w:sz w:val="16"/>
          <w:vertAlign w:val="baseline"/>
        </w:rPr>
        <w:t> </w:t>
      </w:r>
      <w:r>
        <w:rPr>
          <w:i/>
          <w:sz w:val="16"/>
          <w:vertAlign w:val="baseline"/>
        </w:rPr>
        <w:t>con</w:t>
      </w:r>
      <w:r>
        <w:rPr>
          <w:i/>
          <w:spacing w:val="-7"/>
          <w:sz w:val="16"/>
          <w:vertAlign w:val="baseline"/>
        </w:rPr>
        <w:t> </w:t>
      </w:r>
      <w:r>
        <w:rPr>
          <w:i/>
          <w:sz w:val="16"/>
          <w:vertAlign w:val="baseline"/>
        </w:rPr>
        <w:t>los</w:t>
      </w:r>
      <w:r>
        <w:rPr>
          <w:i/>
          <w:spacing w:val="-9"/>
          <w:sz w:val="16"/>
          <w:vertAlign w:val="baseline"/>
        </w:rPr>
        <w:t> </w:t>
      </w:r>
      <w:r>
        <w:rPr>
          <w:i/>
          <w:sz w:val="16"/>
          <w:vertAlign w:val="baseline"/>
        </w:rPr>
        <w:t>artículos</w:t>
      </w:r>
      <w:r>
        <w:rPr>
          <w:i/>
          <w:spacing w:val="-8"/>
          <w:sz w:val="16"/>
          <w:vertAlign w:val="baseline"/>
        </w:rPr>
        <w:t> </w:t>
      </w:r>
      <w:r>
        <w:rPr>
          <w:i/>
          <w:sz w:val="16"/>
          <w:vertAlign w:val="baseline"/>
        </w:rPr>
        <w:t>1.1,</w:t>
      </w:r>
      <w:r>
        <w:rPr>
          <w:i/>
          <w:spacing w:val="-7"/>
          <w:sz w:val="16"/>
          <w:vertAlign w:val="baseline"/>
        </w:rPr>
        <w:t> </w:t>
      </w:r>
      <w:r>
        <w:rPr>
          <w:i/>
          <w:sz w:val="16"/>
          <w:vertAlign w:val="baseline"/>
        </w:rPr>
        <w:t>8,</w:t>
      </w:r>
      <w:r>
        <w:rPr>
          <w:i/>
          <w:spacing w:val="-10"/>
          <w:sz w:val="16"/>
          <w:vertAlign w:val="baseline"/>
        </w:rPr>
        <w:t> </w:t>
      </w:r>
      <w:r>
        <w:rPr>
          <w:i/>
          <w:sz w:val="16"/>
          <w:vertAlign w:val="baseline"/>
        </w:rPr>
        <w:t>11.2,</w:t>
      </w:r>
      <w:r>
        <w:rPr>
          <w:i/>
          <w:spacing w:val="-7"/>
          <w:sz w:val="16"/>
          <w:vertAlign w:val="baseline"/>
        </w:rPr>
        <w:t> </w:t>
      </w:r>
      <w:r>
        <w:rPr>
          <w:i/>
          <w:sz w:val="16"/>
          <w:vertAlign w:val="baseline"/>
        </w:rPr>
        <w:t>13,</w:t>
      </w:r>
      <w:r>
        <w:rPr>
          <w:i/>
          <w:spacing w:val="-10"/>
          <w:sz w:val="16"/>
          <w:vertAlign w:val="baseline"/>
        </w:rPr>
        <w:t> </w:t>
      </w:r>
      <w:r>
        <w:rPr>
          <w:i/>
          <w:sz w:val="16"/>
          <w:vertAlign w:val="baseline"/>
        </w:rPr>
        <w:t>16,</w:t>
      </w:r>
      <w:r>
        <w:rPr>
          <w:i/>
          <w:spacing w:val="-10"/>
          <w:sz w:val="16"/>
          <w:vertAlign w:val="baseline"/>
        </w:rPr>
        <w:t> </w:t>
      </w:r>
      <w:r>
        <w:rPr>
          <w:i/>
          <w:sz w:val="16"/>
          <w:vertAlign w:val="baseline"/>
        </w:rPr>
        <w:t>21,</w:t>
      </w:r>
      <w:r>
        <w:rPr>
          <w:i/>
          <w:spacing w:val="-10"/>
          <w:sz w:val="16"/>
          <w:vertAlign w:val="baseline"/>
        </w:rPr>
        <w:t> </w:t>
      </w:r>
      <w:r>
        <w:rPr>
          <w:i/>
          <w:sz w:val="16"/>
          <w:vertAlign w:val="baseline"/>
        </w:rPr>
        <w:t>24,</w:t>
      </w:r>
      <w:r>
        <w:rPr>
          <w:i/>
          <w:spacing w:val="-7"/>
          <w:sz w:val="16"/>
          <w:vertAlign w:val="baseline"/>
        </w:rPr>
        <w:t> </w:t>
      </w:r>
      <w:r>
        <w:rPr>
          <w:i/>
          <w:sz w:val="16"/>
          <w:vertAlign w:val="baseline"/>
        </w:rPr>
        <w:t>25,</w:t>
      </w:r>
      <w:r>
        <w:rPr>
          <w:i/>
          <w:spacing w:val="-10"/>
          <w:sz w:val="16"/>
          <w:vertAlign w:val="baseline"/>
        </w:rPr>
        <w:t> </w:t>
      </w:r>
      <w:r>
        <w:rPr>
          <w:i/>
          <w:sz w:val="16"/>
          <w:vertAlign w:val="baseline"/>
        </w:rPr>
        <w:t>29,</w:t>
      </w:r>
      <w:r>
        <w:rPr>
          <w:i/>
          <w:spacing w:val="-10"/>
          <w:sz w:val="16"/>
          <w:vertAlign w:val="baseline"/>
        </w:rPr>
        <w:t> </w:t>
      </w:r>
      <w:r>
        <w:rPr>
          <w:i/>
          <w:sz w:val="16"/>
          <w:vertAlign w:val="baseline"/>
        </w:rPr>
        <w:t>30,</w:t>
      </w:r>
      <w:r>
        <w:rPr>
          <w:i/>
          <w:spacing w:val="-10"/>
          <w:sz w:val="16"/>
          <w:vertAlign w:val="baseline"/>
        </w:rPr>
        <w:t> </w:t>
      </w:r>
      <w:r>
        <w:rPr>
          <w:i/>
          <w:sz w:val="16"/>
          <w:vertAlign w:val="baseline"/>
        </w:rPr>
        <w:t>44,</w:t>
      </w:r>
      <w:r>
        <w:rPr>
          <w:i/>
          <w:spacing w:val="-7"/>
          <w:sz w:val="16"/>
          <w:vertAlign w:val="baseline"/>
        </w:rPr>
        <w:t> </w:t>
      </w:r>
      <w:r>
        <w:rPr>
          <w:i/>
          <w:sz w:val="16"/>
          <w:vertAlign w:val="baseline"/>
        </w:rPr>
        <w:t>46,</w:t>
      </w:r>
      <w:r>
        <w:rPr>
          <w:i/>
          <w:spacing w:val="-7"/>
          <w:sz w:val="16"/>
          <w:vertAlign w:val="baseline"/>
        </w:rPr>
        <w:t> </w:t>
      </w:r>
      <w:r>
        <w:rPr>
          <w:i/>
          <w:sz w:val="16"/>
          <w:vertAlign w:val="baseline"/>
        </w:rPr>
        <w:t>y</w:t>
      </w:r>
      <w:r>
        <w:rPr>
          <w:i/>
          <w:spacing w:val="-8"/>
          <w:sz w:val="16"/>
          <w:vertAlign w:val="baseline"/>
        </w:rPr>
        <w:t> </w:t>
      </w:r>
      <w:r>
        <w:rPr>
          <w:i/>
          <w:sz w:val="16"/>
          <w:vertAlign w:val="baseline"/>
        </w:rPr>
        <w:t>62.3</w:t>
      </w:r>
      <w:r>
        <w:rPr>
          <w:i/>
          <w:spacing w:val="-8"/>
          <w:sz w:val="16"/>
          <w:vertAlign w:val="baseline"/>
        </w:rPr>
        <w:t> </w:t>
      </w:r>
      <w:r>
        <w:rPr>
          <w:i/>
          <w:sz w:val="16"/>
          <w:vertAlign w:val="baseline"/>
        </w:rPr>
        <w:t>de</w:t>
      </w:r>
      <w:r>
        <w:rPr>
          <w:i/>
          <w:spacing w:val="-9"/>
          <w:sz w:val="16"/>
          <w:vertAlign w:val="baseline"/>
        </w:rPr>
        <w:t> </w:t>
      </w:r>
      <w:r>
        <w:rPr>
          <w:i/>
          <w:sz w:val="16"/>
          <w:vertAlign w:val="baseline"/>
        </w:rPr>
        <w:t>la</w:t>
      </w:r>
      <w:r>
        <w:rPr>
          <w:i/>
          <w:spacing w:val="-7"/>
          <w:sz w:val="16"/>
          <w:vertAlign w:val="baseline"/>
        </w:rPr>
        <w:t> </w:t>
      </w:r>
      <w:r>
        <w:rPr>
          <w:i/>
          <w:sz w:val="16"/>
          <w:vertAlign w:val="baseline"/>
        </w:rPr>
        <w:t>Convención</w:t>
      </w:r>
      <w:r>
        <w:rPr>
          <w:i/>
          <w:spacing w:val="-7"/>
          <w:sz w:val="16"/>
          <w:vertAlign w:val="baseline"/>
        </w:rPr>
        <w:t> </w:t>
      </w:r>
      <w:r>
        <w:rPr>
          <w:i/>
          <w:sz w:val="16"/>
          <w:vertAlign w:val="baseline"/>
        </w:rPr>
        <w:t>Americana sobre Derechos Humanos, así como del artículo 8.1 A y B del Protocolo de San Salvador. </w:t>
      </w:r>
      <w:r>
        <w:rPr>
          <w:sz w:val="16"/>
          <w:vertAlign w:val="baseline"/>
        </w:rPr>
        <w:t>Opinión Consultiva OC- 22/16</w:t>
      </w:r>
      <w:r>
        <w:rPr>
          <w:spacing w:val="-1"/>
          <w:sz w:val="16"/>
          <w:vertAlign w:val="baseline"/>
        </w:rPr>
        <w:t> </w:t>
      </w:r>
      <w:r>
        <w:rPr>
          <w:sz w:val="16"/>
          <w:vertAlign w:val="baseline"/>
        </w:rPr>
        <w:t>de</w:t>
      </w:r>
      <w:r>
        <w:rPr>
          <w:spacing w:val="-2"/>
          <w:sz w:val="16"/>
          <w:vertAlign w:val="baseline"/>
        </w:rPr>
        <w:t> </w:t>
      </w:r>
      <w:r>
        <w:rPr>
          <w:sz w:val="16"/>
          <w:vertAlign w:val="baseline"/>
        </w:rPr>
        <w:t>26</w:t>
      </w:r>
      <w:r>
        <w:rPr>
          <w:spacing w:val="-1"/>
          <w:sz w:val="16"/>
          <w:vertAlign w:val="baseline"/>
        </w:rPr>
        <w:t> </w:t>
      </w:r>
      <w:r>
        <w:rPr>
          <w:sz w:val="16"/>
          <w:vertAlign w:val="baseline"/>
        </w:rPr>
        <w:t>de</w:t>
      </w:r>
      <w:r>
        <w:rPr>
          <w:spacing w:val="-2"/>
          <w:sz w:val="16"/>
          <w:vertAlign w:val="baseline"/>
        </w:rPr>
        <w:t> </w:t>
      </w:r>
      <w:r>
        <w:rPr>
          <w:sz w:val="16"/>
          <w:vertAlign w:val="baseline"/>
        </w:rPr>
        <w:t>febrero</w:t>
      </w:r>
      <w:r>
        <w:rPr>
          <w:spacing w:val="-1"/>
          <w:sz w:val="16"/>
          <w:vertAlign w:val="baseline"/>
        </w:rPr>
        <w:t> </w:t>
      </w:r>
      <w:r>
        <w:rPr>
          <w:sz w:val="16"/>
          <w:vertAlign w:val="baseline"/>
        </w:rPr>
        <w:t>de</w:t>
      </w:r>
      <w:r>
        <w:rPr>
          <w:spacing w:val="-2"/>
          <w:sz w:val="16"/>
          <w:vertAlign w:val="baseline"/>
        </w:rPr>
        <w:t> </w:t>
      </w:r>
      <w:r>
        <w:rPr>
          <w:sz w:val="16"/>
          <w:vertAlign w:val="baseline"/>
        </w:rPr>
        <w:t>2016. Serie</w:t>
      </w:r>
      <w:r>
        <w:rPr>
          <w:spacing w:val="-2"/>
          <w:sz w:val="16"/>
          <w:vertAlign w:val="baseline"/>
        </w:rPr>
        <w:t> </w:t>
      </w:r>
      <w:r>
        <w:rPr>
          <w:sz w:val="16"/>
          <w:vertAlign w:val="baseline"/>
        </w:rPr>
        <w:t>A No.</w:t>
      </w:r>
      <w:r>
        <w:rPr>
          <w:spacing w:val="-3"/>
          <w:sz w:val="16"/>
          <w:vertAlign w:val="baseline"/>
        </w:rPr>
        <w:t> </w:t>
      </w:r>
      <w:r>
        <w:rPr>
          <w:sz w:val="16"/>
          <w:vertAlign w:val="baseline"/>
        </w:rPr>
        <w:t>22,</w:t>
      </w:r>
      <w:r>
        <w:rPr>
          <w:spacing w:val="-3"/>
          <w:sz w:val="16"/>
          <w:vertAlign w:val="baseline"/>
        </w:rPr>
        <w:t> </w:t>
      </w:r>
      <w:r>
        <w:rPr>
          <w:sz w:val="16"/>
          <w:vertAlign w:val="baseline"/>
        </w:rPr>
        <w:t>párr. 75, y </w:t>
      </w:r>
      <w:r>
        <w:rPr>
          <w:i/>
          <w:sz w:val="16"/>
          <w:vertAlign w:val="baseline"/>
        </w:rPr>
        <w:t>Caso Pueblos Indígenas</w:t>
      </w:r>
      <w:r>
        <w:rPr>
          <w:i/>
          <w:spacing w:val="-2"/>
          <w:sz w:val="16"/>
          <w:vertAlign w:val="baseline"/>
        </w:rPr>
        <w:t> </w:t>
      </w:r>
      <w:r>
        <w:rPr>
          <w:i/>
          <w:sz w:val="16"/>
          <w:vertAlign w:val="baseline"/>
        </w:rPr>
        <w:t>Maya Kaqchikel de Sumpango</w:t>
      </w:r>
      <w:r>
        <w:rPr>
          <w:i/>
          <w:sz w:val="16"/>
          <w:vertAlign w:val="baseline"/>
        </w:rPr>
        <w:t> y otros Vs. Guatemala. Fondo, Reparaciones y Costas. </w:t>
      </w:r>
      <w:r>
        <w:rPr>
          <w:sz w:val="16"/>
          <w:vertAlign w:val="baseline"/>
        </w:rPr>
        <w:t>Sentencia de 6 de octubre de 2021. Serie C No.</w:t>
      </w:r>
      <w:r>
        <w:rPr>
          <w:spacing w:val="-1"/>
          <w:sz w:val="16"/>
          <w:vertAlign w:val="baseline"/>
        </w:rPr>
        <w:t> </w:t>
      </w:r>
      <w:r>
        <w:rPr>
          <w:sz w:val="16"/>
          <w:vertAlign w:val="baseline"/>
        </w:rPr>
        <w:t>440, párrs. 21 y 26).</w:t>
      </w:r>
    </w:p>
    <w:p>
      <w:pPr>
        <w:spacing w:before="0"/>
        <w:ind w:left="402" w:right="163" w:firstLine="0"/>
        <w:jc w:val="both"/>
        <w:rPr>
          <w:sz w:val="16"/>
        </w:rPr>
      </w:pPr>
      <w:r>
        <w:rPr>
          <w:sz w:val="16"/>
          <w:vertAlign w:val="superscript"/>
        </w:rPr>
        <w:t>34</w:t>
      </w:r>
      <w:r>
        <w:rPr>
          <w:spacing w:val="80"/>
          <w:sz w:val="16"/>
          <w:vertAlign w:val="baseline"/>
        </w:rPr>
        <w:t>   </w:t>
      </w:r>
      <w:r>
        <w:rPr>
          <w:sz w:val="16"/>
          <w:vertAlign w:val="baseline"/>
        </w:rPr>
        <w:t>La cuestión</w:t>
      </w:r>
      <w:r>
        <w:rPr>
          <w:spacing w:val="-4"/>
          <w:sz w:val="16"/>
          <w:vertAlign w:val="baseline"/>
        </w:rPr>
        <w:t> </w:t>
      </w:r>
      <w:r>
        <w:rPr>
          <w:sz w:val="16"/>
          <w:vertAlign w:val="baseline"/>
        </w:rPr>
        <w:t>debe</w:t>
      </w:r>
      <w:r>
        <w:rPr>
          <w:spacing w:val="-1"/>
          <w:sz w:val="16"/>
          <w:vertAlign w:val="baseline"/>
        </w:rPr>
        <w:t> </w:t>
      </w:r>
      <w:r>
        <w:rPr>
          <w:sz w:val="16"/>
          <w:vertAlign w:val="baseline"/>
        </w:rPr>
        <w:t>distinguirse</w:t>
      </w:r>
      <w:r>
        <w:rPr>
          <w:spacing w:val="-2"/>
          <w:sz w:val="16"/>
          <w:vertAlign w:val="baseline"/>
        </w:rPr>
        <w:t> </w:t>
      </w:r>
      <w:r>
        <w:rPr>
          <w:sz w:val="16"/>
          <w:vertAlign w:val="baseline"/>
        </w:rPr>
        <w:t>de</w:t>
      </w:r>
      <w:r>
        <w:rPr>
          <w:spacing w:val="-1"/>
          <w:sz w:val="16"/>
          <w:vertAlign w:val="baseline"/>
        </w:rPr>
        <w:t> </w:t>
      </w:r>
      <w:r>
        <w:rPr>
          <w:sz w:val="16"/>
          <w:vertAlign w:val="baseline"/>
        </w:rPr>
        <w:t>otras:</w:t>
      </w:r>
      <w:r>
        <w:rPr>
          <w:spacing w:val="-2"/>
          <w:sz w:val="16"/>
          <w:vertAlign w:val="baseline"/>
        </w:rPr>
        <w:t> </w:t>
      </w:r>
      <w:r>
        <w:rPr>
          <w:sz w:val="16"/>
          <w:vertAlign w:val="baseline"/>
        </w:rPr>
        <w:t>no se</w:t>
      </w:r>
      <w:r>
        <w:rPr>
          <w:spacing w:val="-1"/>
          <w:sz w:val="16"/>
          <w:vertAlign w:val="baseline"/>
        </w:rPr>
        <w:t> </w:t>
      </w:r>
      <w:r>
        <w:rPr>
          <w:sz w:val="16"/>
          <w:vertAlign w:val="baseline"/>
        </w:rPr>
        <w:t>trata, en</w:t>
      </w:r>
      <w:r>
        <w:rPr>
          <w:spacing w:val="-2"/>
          <w:sz w:val="16"/>
          <w:vertAlign w:val="baseline"/>
        </w:rPr>
        <w:t> </w:t>
      </w:r>
      <w:r>
        <w:rPr>
          <w:sz w:val="16"/>
          <w:vertAlign w:val="baseline"/>
        </w:rPr>
        <w:t>el</w:t>
      </w:r>
      <w:r>
        <w:rPr>
          <w:spacing w:val="-2"/>
          <w:sz w:val="16"/>
          <w:vertAlign w:val="baseline"/>
        </w:rPr>
        <w:t> </w:t>
      </w:r>
      <w:r>
        <w:rPr>
          <w:sz w:val="16"/>
          <w:vertAlign w:val="baseline"/>
        </w:rPr>
        <w:t>caso,</w:t>
      </w:r>
      <w:r>
        <w:rPr>
          <w:spacing w:val="-2"/>
          <w:sz w:val="16"/>
          <w:vertAlign w:val="baseline"/>
        </w:rPr>
        <w:t> </w:t>
      </w:r>
      <w:r>
        <w:rPr>
          <w:sz w:val="16"/>
          <w:vertAlign w:val="baseline"/>
        </w:rPr>
        <w:t>de</w:t>
      </w:r>
      <w:r>
        <w:rPr>
          <w:spacing w:val="-1"/>
          <w:sz w:val="16"/>
          <w:vertAlign w:val="baseline"/>
        </w:rPr>
        <w:t> </w:t>
      </w:r>
      <w:r>
        <w:rPr>
          <w:sz w:val="16"/>
          <w:vertAlign w:val="baseline"/>
        </w:rPr>
        <w:t>un</w:t>
      </w:r>
      <w:r>
        <w:rPr>
          <w:spacing w:val="-2"/>
          <w:sz w:val="16"/>
          <w:vertAlign w:val="baseline"/>
        </w:rPr>
        <w:t> </w:t>
      </w:r>
      <w:r>
        <w:rPr>
          <w:sz w:val="16"/>
          <w:vertAlign w:val="baseline"/>
        </w:rPr>
        <w:t>tercero</w:t>
      </w:r>
      <w:r>
        <w:rPr>
          <w:spacing w:val="-2"/>
          <w:sz w:val="16"/>
          <w:vertAlign w:val="baseline"/>
        </w:rPr>
        <w:t> </w:t>
      </w:r>
      <w:r>
        <w:rPr>
          <w:sz w:val="16"/>
          <w:vertAlign w:val="baseline"/>
        </w:rPr>
        <w:t>que</w:t>
      </w:r>
      <w:r>
        <w:rPr>
          <w:spacing w:val="-1"/>
          <w:sz w:val="16"/>
          <w:vertAlign w:val="baseline"/>
        </w:rPr>
        <w:t> </w:t>
      </w:r>
      <w:r>
        <w:rPr>
          <w:sz w:val="16"/>
          <w:vertAlign w:val="baseline"/>
        </w:rPr>
        <w:t>pretende intervenir en</w:t>
      </w:r>
      <w:r>
        <w:rPr>
          <w:spacing w:val="-2"/>
          <w:sz w:val="16"/>
          <w:vertAlign w:val="baseline"/>
        </w:rPr>
        <w:t> </w:t>
      </w:r>
      <w:r>
        <w:rPr>
          <w:sz w:val="16"/>
          <w:vertAlign w:val="baseline"/>
        </w:rPr>
        <w:t>el proceso con base en una pretensión propia, cuestión que el Reglamento no contempla (</w:t>
      </w:r>
      <w:r>
        <w:rPr>
          <w:i/>
          <w:sz w:val="16"/>
          <w:vertAlign w:val="baseline"/>
        </w:rPr>
        <w:t>cfr. Caso Palacio Urrutia y</w:t>
      </w:r>
      <w:r>
        <w:rPr>
          <w:i/>
          <w:sz w:val="16"/>
          <w:vertAlign w:val="baseline"/>
        </w:rPr>
        <w:t> Otros Vs. Ecuador. Fondo, Reparaciones y Costas</w:t>
      </w:r>
      <w:r>
        <w:rPr>
          <w:sz w:val="16"/>
          <w:vertAlign w:val="baseline"/>
        </w:rPr>
        <w:t>. Sentencia de 24 de noviembre de 2021. Serie C No. 445, párr.</w:t>
      </w:r>
    </w:p>
    <w:p>
      <w:pPr>
        <w:spacing w:before="0"/>
        <w:ind w:left="402" w:right="161" w:firstLine="0"/>
        <w:jc w:val="both"/>
        <w:rPr>
          <w:sz w:val="16"/>
        </w:rPr>
      </w:pPr>
      <w:r>
        <w:rPr>
          <w:sz w:val="16"/>
        </w:rPr>
        <w:t>10). Tampoco se trata de dos o más presuntas víctimas o grupos de personas que aducen ser víctimas en</w:t>
      </w:r>
      <w:r>
        <w:rPr>
          <w:spacing w:val="-1"/>
          <w:sz w:val="16"/>
        </w:rPr>
        <w:t> </w:t>
      </w:r>
      <w:r>
        <w:rPr>
          <w:sz w:val="16"/>
        </w:rPr>
        <w:t>el caso, cada</w:t>
      </w:r>
      <w:r>
        <w:rPr>
          <w:spacing w:val="-16"/>
          <w:sz w:val="16"/>
        </w:rPr>
        <w:t> </w:t>
      </w:r>
      <w:r>
        <w:rPr>
          <w:sz w:val="16"/>
        </w:rPr>
        <w:t>cual,</w:t>
      </w:r>
      <w:r>
        <w:rPr>
          <w:spacing w:val="-13"/>
          <w:sz w:val="16"/>
        </w:rPr>
        <w:t> </w:t>
      </w:r>
      <w:r>
        <w:rPr>
          <w:sz w:val="16"/>
        </w:rPr>
        <w:t>con</w:t>
      </w:r>
      <w:r>
        <w:rPr>
          <w:spacing w:val="-12"/>
          <w:sz w:val="16"/>
        </w:rPr>
        <w:t> </w:t>
      </w:r>
      <w:r>
        <w:rPr>
          <w:sz w:val="16"/>
        </w:rPr>
        <w:t>una</w:t>
      </w:r>
      <w:r>
        <w:rPr>
          <w:spacing w:val="-14"/>
          <w:sz w:val="16"/>
        </w:rPr>
        <w:t> </w:t>
      </w:r>
      <w:r>
        <w:rPr>
          <w:sz w:val="16"/>
        </w:rPr>
        <w:t>representación</w:t>
      </w:r>
      <w:r>
        <w:rPr>
          <w:spacing w:val="-12"/>
          <w:sz w:val="16"/>
        </w:rPr>
        <w:t> </w:t>
      </w:r>
      <w:r>
        <w:rPr>
          <w:sz w:val="16"/>
        </w:rPr>
        <w:t>distinta,</w:t>
      </w:r>
      <w:r>
        <w:rPr>
          <w:spacing w:val="-13"/>
          <w:sz w:val="16"/>
        </w:rPr>
        <w:t> </w:t>
      </w:r>
      <w:r>
        <w:rPr>
          <w:sz w:val="16"/>
        </w:rPr>
        <w:t>lo</w:t>
      </w:r>
      <w:r>
        <w:rPr>
          <w:spacing w:val="-11"/>
          <w:sz w:val="16"/>
        </w:rPr>
        <w:t> </w:t>
      </w:r>
      <w:r>
        <w:rPr>
          <w:sz w:val="16"/>
        </w:rPr>
        <w:t>que</w:t>
      </w:r>
      <w:r>
        <w:rPr>
          <w:spacing w:val="-12"/>
          <w:sz w:val="16"/>
        </w:rPr>
        <w:t> </w:t>
      </w:r>
      <w:r>
        <w:rPr>
          <w:sz w:val="16"/>
        </w:rPr>
        <w:t>se</w:t>
      </w:r>
      <w:r>
        <w:rPr>
          <w:spacing w:val="-12"/>
          <w:sz w:val="16"/>
        </w:rPr>
        <w:t> </w:t>
      </w:r>
      <w:r>
        <w:rPr>
          <w:sz w:val="16"/>
        </w:rPr>
        <w:t>encuentra</w:t>
      </w:r>
      <w:r>
        <w:rPr>
          <w:spacing w:val="-12"/>
          <w:sz w:val="16"/>
        </w:rPr>
        <w:t> </w:t>
      </w:r>
      <w:r>
        <w:rPr>
          <w:sz w:val="16"/>
        </w:rPr>
        <w:t>previsto</w:t>
      </w:r>
      <w:r>
        <w:rPr>
          <w:spacing w:val="-12"/>
          <w:sz w:val="16"/>
        </w:rPr>
        <w:t> </w:t>
      </w:r>
      <w:r>
        <w:rPr>
          <w:sz w:val="16"/>
        </w:rPr>
        <w:t>en</w:t>
      </w:r>
      <w:r>
        <w:rPr>
          <w:spacing w:val="-13"/>
          <w:sz w:val="16"/>
        </w:rPr>
        <w:t> </w:t>
      </w:r>
      <w:r>
        <w:rPr>
          <w:sz w:val="16"/>
        </w:rPr>
        <w:t>el</w:t>
      </w:r>
      <w:r>
        <w:rPr>
          <w:spacing w:val="-13"/>
          <w:sz w:val="16"/>
        </w:rPr>
        <w:t> </w:t>
      </w:r>
      <w:r>
        <w:rPr>
          <w:sz w:val="16"/>
        </w:rPr>
        <w:t>artículo</w:t>
      </w:r>
      <w:r>
        <w:rPr>
          <w:spacing w:val="-11"/>
          <w:sz w:val="16"/>
        </w:rPr>
        <w:t> </w:t>
      </w:r>
      <w:r>
        <w:rPr>
          <w:sz w:val="16"/>
        </w:rPr>
        <w:t>25</w:t>
      </w:r>
      <w:r>
        <w:rPr>
          <w:spacing w:val="-14"/>
          <w:sz w:val="16"/>
        </w:rPr>
        <w:t> </w:t>
      </w:r>
      <w:r>
        <w:rPr>
          <w:sz w:val="16"/>
        </w:rPr>
        <w:t>del</w:t>
      </w:r>
      <w:r>
        <w:rPr>
          <w:spacing w:val="-13"/>
          <w:sz w:val="16"/>
        </w:rPr>
        <w:t> </w:t>
      </w:r>
      <w:r>
        <w:rPr>
          <w:sz w:val="16"/>
        </w:rPr>
        <w:t>Reglamento</w:t>
      </w:r>
      <w:r>
        <w:rPr>
          <w:spacing w:val="-13"/>
          <w:sz w:val="16"/>
        </w:rPr>
        <w:t> </w:t>
      </w:r>
      <w:r>
        <w:rPr>
          <w:sz w:val="16"/>
        </w:rPr>
        <w:t>de</w:t>
      </w:r>
      <w:r>
        <w:rPr>
          <w:spacing w:val="-14"/>
          <w:sz w:val="16"/>
        </w:rPr>
        <w:t> </w:t>
      </w:r>
      <w:r>
        <w:rPr>
          <w:sz w:val="16"/>
        </w:rPr>
        <w:t>la</w:t>
      </w:r>
      <w:r>
        <w:rPr>
          <w:spacing w:val="-12"/>
          <w:sz w:val="16"/>
        </w:rPr>
        <w:t> </w:t>
      </w:r>
      <w:r>
        <w:rPr>
          <w:spacing w:val="-2"/>
          <w:sz w:val="16"/>
        </w:rPr>
        <w:t>Corte.</w:t>
      </w:r>
    </w:p>
    <w:p>
      <w:pPr>
        <w:spacing w:line="240" w:lineRule="auto" w:before="0"/>
        <w:ind w:left="402" w:right="163" w:firstLine="0"/>
        <w:jc w:val="both"/>
        <w:rPr>
          <w:sz w:val="16"/>
        </w:rPr>
      </w:pPr>
      <w:r>
        <w:rPr>
          <w:sz w:val="16"/>
          <w:vertAlign w:val="superscript"/>
        </w:rPr>
        <w:t>35</w:t>
      </w:r>
      <w:r>
        <w:rPr>
          <w:spacing w:val="80"/>
          <w:w w:val="150"/>
          <w:sz w:val="16"/>
          <w:vertAlign w:val="baseline"/>
        </w:rPr>
        <w:t>  </w:t>
      </w:r>
      <w:r>
        <w:rPr>
          <w:sz w:val="16"/>
          <w:vertAlign w:val="baseline"/>
        </w:rPr>
        <w:t>La</w:t>
      </w:r>
      <w:r>
        <w:rPr>
          <w:spacing w:val="-11"/>
          <w:sz w:val="16"/>
          <w:vertAlign w:val="baseline"/>
        </w:rPr>
        <w:t> </w:t>
      </w:r>
      <w:r>
        <w:rPr>
          <w:sz w:val="16"/>
          <w:vertAlign w:val="baseline"/>
        </w:rPr>
        <w:t>Corte,</w:t>
      </w:r>
      <w:r>
        <w:rPr>
          <w:spacing w:val="-11"/>
          <w:sz w:val="16"/>
          <w:vertAlign w:val="baseline"/>
        </w:rPr>
        <w:t> </w:t>
      </w:r>
      <w:r>
        <w:rPr>
          <w:sz w:val="16"/>
          <w:vertAlign w:val="baseline"/>
        </w:rPr>
        <w:t>en</w:t>
      </w:r>
      <w:r>
        <w:rPr>
          <w:spacing w:val="-13"/>
          <w:sz w:val="16"/>
          <w:vertAlign w:val="baseline"/>
        </w:rPr>
        <w:t> </w:t>
      </w:r>
      <w:r>
        <w:rPr>
          <w:sz w:val="16"/>
          <w:vertAlign w:val="baseline"/>
        </w:rPr>
        <w:t>oportunidades</w:t>
      </w:r>
      <w:r>
        <w:rPr>
          <w:spacing w:val="-9"/>
          <w:sz w:val="16"/>
          <w:vertAlign w:val="baseline"/>
        </w:rPr>
        <w:t> </w:t>
      </w:r>
      <w:r>
        <w:rPr>
          <w:sz w:val="16"/>
          <w:vertAlign w:val="baseline"/>
        </w:rPr>
        <w:t>anteriores,</w:t>
      </w:r>
      <w:r>
        <w:rPr>
          <w:spacing w:val="-11"/>
          <w:sz w:val="16"/>
          <w:vertAlign w:val="baseline"/>
        </w:rPr>
        <w:t> </w:t>
      </w:r>
      <w:r>
        <w:rPr>
          <w:sz w:val="16"/>
          <w:vertAlign w:val="baseline"/>
        </w:rPr>
        <w:t>ha</w:t>
      </w:r>
      <w:r>
        <w:rPr>
          <w:spacing w:val="-11"/>
          <w:sz w:val="16"/>
          <w:vertAlign w:val="baseline"/>
        </w:rPr>
        <w:t> </w:t>
      </w:r>
      <w:r>
        <w:rPr>
          <w:sz w:val="16"/>
          <w:vertAlign w:val="baseline"/>
        </w:rPr>
        <w:t>admitido</w:t>
      </w:r>
      <w:r>
        <w:rPr>
          <w:spacing w:val="-11"/>
          <w:sz w:val="16"/>
          <w:vertAlign w:val="baseline"/>
        </w:rPr>
        <w:t> </w:t>
      </w:r>
      <w:r>
        <w:rPr>
          <w:sz w:val="16"/>
          <w:vertAlign w:val="baseline"/>
        </w:rPr>
        <w:t>el</w:t>
      </w:r>
      <w:r>
        <w:rPr>
          <w:spacing w:val="-11"/>
          <w:sz w:val="16"/>
          <w:vertAlign w:val="baseline"/>
        </w:rPr>
        <w:t> </w:t>
      </w:r>
      <w:r>
        <w:rPr>
          <w:sz w:val="16"/>
          <w:vertAlign w:val="baseline"/>
        </w:rPr>
        <w:t>cambio</w:t>
      </w:r>
      <w:r>
        <w:rPr>
          <w:spacing w:val="-10"/>
          <w:sz w:val="16"/>
          <w:vertAlign w:val="baseline"/>
        </w:rPr>
        <w:t> </w:t>
      </w:r>
      <w:r>
        <w:rPr>
          <w:sz w:val="16"/>
          <w:vertAlign w:val="baseline"/>
        </w:rPr>
        <w:t>de</w:t>
      </w:r>
      <w:r>
        <w:rPr>
          <w:spacing w:val="-12"/>
          <w:sz w:val="16"/>
          <w:vertAlign w:val="baseline"/>
        </w:rPr>
        <w:t> </w:t>
      </w:r>
      <w:r>
        <w:rPr>
          <w:sz w:val="16"/>
          <w:vertAlign w:val="baseline"/>
        </w:rPr>
        <w:t>representación</w:t>
      </w:r>
      <w:r>
        <w:rPr>
          <w:spacing w:val="-11"/>
          <w:sz w:val="16"/>
          <w:vertAlign w:val="baseline"/>
        </w:rPr>
        <w:t> </w:t>
      </w:r>
      <w:r>
        <w:rPr>
          <w:sz w:val="16"/>
          <w:vertAlign w:val="baseline"/>
        </w:rPr>
        <w:t>procesal</w:t>
      </w:r>
      <w:r>
        <w:rPr>
          <w:spacing w:val="-11"/>
          <w:sz w:val="16"/>
          <w:vertAlign w:val="baseline"/>
        </w:rPr>
        <w:t> </w:t>
      </w:r>
      <w:r>
        <w:rPr>
          <w:sz w:val="16"/>
          <w:vertAlign w:val="baseline"/>
        </w:rPr>
        <w:t>luego</w:t>
      </w:r>
      <w:r>
        <w:rPr>
          <w:spacing w:val="-11"/>
          <w:sz w:val="16"/>
          <w:vertAlign w:val="baseline"/>
        </w:rPr>
        <w:t> </w:t>
      </w:r>
      <w:r>
        <w:rPr>
          <w:sz w:val="16"/>
          <w:vertAlign w:val="baseline"/>
        </w:rPr>
        <w:t>de</w:t>
      </w:r>
      <w:r>
        <w:rPr>
          <w:spacing w:val="-12"/>
          <w:sz w:val="16"/>
          <w:vertAlign w:val="baseline"/>
        </w:rPr>
        <w:t> </w:t>
      </w:r>
      <w:r>
        <w:rPr>
          <w:sz w:val="16"/>
          <w:vertAlign w:val="baseline"/>
        </w:rPr>
        <w:t>constatar manifestaciones</w:t>
      </w:r>
      <w:r>
        <w:rPr>
          <w:spacing w:val="-6"/>
          <w:sz w:val="16"/>
          <w:vertAlign w:val="baseline"/>
        </w:rPr>
        <w:t> </w:t>
      </w:r>
      <w:r>
        <w:rPr>
          <w:sz w:val="16"/>
          <w:vertAlign w:val="baseline"/>
        </w:rPr>
        <w:t>claras</w:t>
      </w:r>
      <w:r>
        <w:rPr>
          <w:spacing w:val="-4"/>
          <w:sz w:val="16"/>
          <w:vertAlign w:val="baseline"/>
        </w:rPr>
        <w:t> </w:t>
      </w:r>
      <w:r>
        <w:rPr>
          <w:sz w:val="16"/>
          <w:vertAlign w:val="baseline"/>
        </w:rPr>
        <w:t>de</w:t>
      </w:r>
      <w:r>
        <w:rPr>
          <w:spacing w:val="-4"/>
          <w:sz w:val="16"/>
          <w:vertAlign w:val="baseline"/>
        </w:rPr>
        <w:t> </w:t>
      </w:r>
      <w:r>
        <w:rPr>
          <w:sz w:val="16"/>
          <w:vertAlign w:val="baseline"/>
        </w:rPr>
        <w:t>voluntad</w:t>
      </w:r>
      <w:r>
        <w:rPr>
          <w:spacing w:val="-3"/>
          <w:sz w:val="16"/>
          <w:vertAlign w:val="baseline"/>
        </w:rPr>
        <w:t> </w:t>
      </w:r>
      <w:r>
        <w:rPr>
          <w:sz w:val="16"/>
          <w:vertAlign w:val="baseline"/>
        </w:rPr>
        <w:t>de</w:t>
      </w:r>
      <w:r>
        <w:rPr>
          <w:spacing w:val="-4"/>
          <w:sz w:val="16"/>
          <w:vertAlign w:val="baseline"/>
        </w:rPr>
        <w:t> </w:t>
      </w:r>
      <w:r>
        <w:rPr>
          <w:sz w:val="16"/>
          <w:vertAlign w:val="baseline"/>
        </w:rPr>
        <w:t>las</w:t>
      </w:r>
      <w:r>
        <w:rPr>
          <w:spacing w:val="-4"/>
          <w:sz w:val="16"/>
          <w:vertAlign w:val="baseline"/>
        </w:rPr>
        <w:t> </w:t>
      </w:r>
      <w:r>
        <w:rPr>
          <w:sz w:val="16"/>
          <w:vertAlign w:val="baseline"/>
        </w:rPr>
        <w:t>personas</w:t>
      </w:r>
      <w:r>
        <w:rPr>
          <w:spacing w:val="-4"/>
          <w:sz w:val="16"/>
          <w:vertAlign w:val="baseline"/>
        </w:rPr>
        <w:t> </w:t>
      </w:r>
      <w:r>
        <w:rPr>
          <w:sz w:val="16"/>
          <w:vertAlign w:val="baseline"/>
        </w:rPr>
        <w:t>representadas</w:t>
      </w:r>
      <w:r>
        <w:rPr>
          <w:spacing w:val="-4"/>
          <w:sz w:val="16"/>
          <w:vertAlign w:val="baseline"/>
        </w:rPr>
        <w:t> </w:t>
      </w:r>
      <w:r>
        <w:rPr>
          <w:sz w:val="16"/>
          <w:vertAlign w:val="baseline"/>
        </w:rPr>
        <w:t>(</w:t>
      </w:r>
      <w:r>
        <w:rPr>
          <w:i/>
          <w:sz w:val="16"/>
          <w:vertAlign w:val="baseline"/>
        </w:rPr>
        <w:t>cfr.</w:t>
      </w:r>
      <w:r>
        <w:rPr>
          <w:i/>
          <w:spacing w:val="-7"/>
          <w:sz w:val="16"/>
          <w:vertAlign w:val="baseline"/>
        </w:rPr>
        <w:t> </w:t>
      </w:r>
      <w:r>
        <w:rPr>
          <w:i/>
          <w:sz w:val="16"/>
          <w:vertAlign w:val="baseline"/>
        </w:rPr>
        <w:t>Caso</w:t>
      </w:r>
      <w:r>
        <w:rPr>
          <w:i/>
          <w:spacing w:val="-3"/>
          <w:sz w:val="16"/>
          <w:vertAlign w:val="baseline"/>
        </w:rPr>
        <w:t> </w:t>
      </w:r>
      <w:r>
        <w:rPr>
          <w:i/>
          <w:sz w:val="16"/>
          <w:vertAlign w:val="baseline"/>
        </w:rPr>
        <w:t>Torres</w:t>
      </w:r>
      <w:r>
        <w:rPr>
          <w:i/>
          <w:spacing w:val="-4"/>
          <w:sz w:val="16"/>
          <w:vertAlign w:val="baseline"/>
        </w:rPr>
        <w:t> </w:t>
      </w:r>
      <w:r>
        <w:rPr>
          <w:i/>
          <w:sz w:val="16"/>
          <w:vertAlign w:val="baseline"/>
        </w:rPr>
        <w:t>Millacura</w:t>
      </w:r>
      <w:r>
        <w:rPr>
          <w:i/>
          <w:spacing w:val="-5"/>
          <w:sz w:val="16"/>
          <w:vertAlign w:val="baseline"/>
        </w:rPr>
        <w:t> </w:t>
      </w:r>
      <w:r>
        <w:rPr>
          <w:i/>
          <w:sz w:val="16"/>
          <w:vertAlign w:val="baseline"/>
        </w:rPr>
        <w:t>y</w:t>
      </w:r>
      <w:r>
        <w:rPr>
          <w:i/>
          <w:spacing w:val="-6"/>
          <w:sz w:val="16"/>
          <w:vertAlign w:val="baseline"/>
        </w:rPr>
        <w:t> </w:t>
      </w:r>
      <w:r>
        <w:rPr>
          <w:i/>
          <w:sz w:val="16"/>
          <w:vertAlign w:val="baseline"/>
        </w:rPr>
        <w:t>otros</w:t>
      </w:r>
      <w:r>
        <w:rPr>
          <w:i/>
          <w:spacing w:val="-4"/>
          <w:sz w:val="16"/>
          <w:vertAlign w:val="baseline"/>
        </w:rPr>
        <w:t> </w:t>
      </w:r>
      <w:r>
        <w:rPr>
          <w:i/>
          <w:sz w:val="16"/>
          <w:vertAlign w:val="baseline"/>
        </w:rPr>
        <w:t>Vs.</w:t>
      </w:r>
      <w:r>
        <w:rPr>
          <w:i/>
          <w:spacing w:val="-5"/>
          <w:sz w:val="16"/>
          <w:vertAlign w:val="baseline"/>
        </w:rPr>
        <w:t> </w:t>
      </w:r>
      <w:r>
        <w:rPr>
          <w:i/>
          <w:sz w:val="16"/>
          <w:vertAlign w:val="baseline"/>
        </w:rPr>
        <w:t>Argentina.</w:t>
      </w:r>
      <w:r>
        <w:rPr>
          <w:i/>
          <w:sz w:val="16"/>
          <w:vertAlign w:val="baseline"/>
        </w:rPr>
        <w:t> Supervisión</w:t>
      </w:r>
      <w:r>
        <w:rPr>
          <w:i/>
          <w:spacing w:val="-11"/>
          <w:sz w:val="16"/>
          <w:vertAlign w:val="baseline"/>
        </w:rPr>
        <w:t> </w:t>
      </w:r>
      <w:r>
        <w:rPr>
          <w:i/>
          <w:sz w:val="16"/>
          <w:vertAlign w:val="baseline"/>
        </w:rPr>
        <w:t>Cumplimiento</w:t>
      </w:r>
      <w:r>
        <w:rPr>
          <w:i/>
          <w:spacing w:val="-8"/>
          <w:sz w:val="16"/>
          <w:vertAlign w:val="baseline"/>
        </w:rPr>
        <w:t> </w:t>
      </w:r>
      <w:r>
        <w:rPr>
          <w:i/>
          <w:sz w:val="16"/>
          <w:vertAlign w:val="baseline"/>
        </w:rPr>
        <w:t>de</w:t>
      </w:r>
      <w:r>
        <w:rPr>
          <w:i/>
          <w:spacing w:val="-10"/>
          <w:sz w:val="16"/>
          <w:vertAlign w:val="baseline"/>
        </w:rPr>
        <w:t> </w:t>
      </w:r>
      <w:r>
        <w:rPr>
          <w:i/>
          <w:sz w:val="16"/>
          <w:vertAlign w:val="baseline"/>
        </w:rPr>
        <w:t>Sentencia</w:t>
      </w:r>
      <w:r>
        <w:rPr>
          <w:i/>
          <w:spacing w:val="-9"/>
          <w:sz w:val="16"/>
          <w:vertAlign w:val="baseline"/>
        </w:rPr>
        <w:t> </w:t>
      </w:r>
      <w:r>
        <w:rPr>
          <w:i/>
          <w:sz w:val="16"/>
          <w:vertAlign w:val="baseline"/>
        </w:rPr>
        <w:t>y</w:t>
      </w:r>
      <w:r>
        <w:rPr>
          <w:i/>
          <w:spacing w:val="-10"/>
          <w:sz w:val="16"/>
          <w:vertAlign w:val="baseline"/>
        </w:rPr>
        <w:t> </w:t>
      </w:r>
      <w:r>
        <w:rPr>
          <w:i/>
          <w:sz w:val="16"/>
          <w:vertAlign w:val="baseline"/>
        </w:rPr>
        <w:t>Reintegro</w:t>
      </w:r>
      <w:r>
        <w:rPr>
          <w:i/>
          <w:spacing w:val="-10"/>
          <w:sz w:val="16"/>
          <w:vertAlign w:val="baseline"/>
        </w:rPr>
        <w:t> </w:t>
      </w:r>
      <w:r>
        <w:rPr>
          <w:i/>
          <w:sz w:val="16"/>
          <w:vertAlign w:val="baseline"/>
        </w:rPr>
        <w:t>al</w:t>
      </w:r>
      <w:r>
        <w:rPr>
          <w:i/>
          <w:spacing w:val="-9"/>
          <w:sz w:val="16"/>
          <w:vertAlign w:val="baseline"/>
        </w:rPr>
        <w:t> </w:t>
      </w:r>
      <w:r>
        <w:rPr>
          <w:i/>
          <w:sz w:val="16"/>
          <w:vertAlign w:val="baseline"/>
        </w:rPr>
        <w:t>Fondo</w:t>
      </w:r>
      <w:r>
        <w:rPr>
          <w:i/>
          <w:spacing w:val="-7"/>
          <w:sz w:val="16"/>
          <w:vertAlign w:val="baseline"/>
        </w:rPr>
        <w:t> </w:t>
      </w:r>
      <w:r>
        <w:rPr>
          <w:i/>
          <w:sz w:val="16"/>
          <w:vertAlign w:val="baseline"/>
        </w:rPr>
        <w:t>de</w:t>
      </w:r>
      <w:r>
        <w:rPr>
          <w:i/>
          <w:spacing w:val="-11"/>
          <w:sz w:val="16"/>
          <w:vertAlign w:val="baseline"/>
        </w:rPr>
        <w:t> </w:t>
      </w:r>
      <w:r>
        <w:rPr>
          <w:i/>
          <w:sz w:val="16"/>
          <w:vertAlign w:val="baseline"/>
        </w:rPr>
        <w:t>Asistencia</w:t>
      </w:r>
      <w:r>
        <w:rPr>
          <w:i/>
          <w:spacing w:val="-9"/>
          <w:sz w:val="16"/>
          <w:vertAlign w:val="baseline"/>
        </w:rPr>
        <w:t> </w:t>
      </w:r>
      <w:r>
        <w:rPr>
          <w:i/>
          <w:sz w:val="16"/>
          <w:vertAlign w:val="baseline"/>
        </w:rPr>
        <w:t>Legal</w:t>
      </w:r>
      <w:r>
        <w:rPr>
          <w:i/>
          <w:spacing w:val="-9"/>
          <w:sz w:val="16"/>
          <w:vertAlign w:val="baseline"/>
        </w:rPr>
        <w:t> </w:t>
      </w:r>
      <w:r>
        <w:rPr>
          <w:i/>
          <w:sz w:val="16"/>
          <w:vertAlign w:val="baseline"/>
        </w:rPr>
        <w:t>de</w:t>
      </w:r>
      <w:r>
        <w:rPr>
          <w:i/>
          <w:spacing w:val="-8"/>
          <w:sz w:val="16"/>
          <w:vertAlign w:val="baseline"/>
        </w:rPr>
        <w:t> </w:t>
      </w:r>
      <w:r>
        <w:rPr>
          <w:i/>
          <w:sz w:val="16"/>
          <w:vertAlign w:val="baseline"/>
        </w:rPr>
        <w:t>Víctimas.</w:t>
      </w:r>
      <w:r>
        <w:rPr>
          <w:i/>
          <w:spacing w:val="-8"/>
          <w:sz w:val="16"/>
          <w:vertAlign w:val="baseline"/>
        </w:rPr>
        <w:t> </w:t>
      </w:r>
      <w:r>
        <w:rPr>
          <w:sz w:val="16"/>
          <w:vertAlign w:val="baseline"/>
        </w:rPr>
        <w:t>Resolución</w:t>
      </w:r>
      <w:r>
        <w:rPr>
          <w:spacing w:val="-9"/>
          <w:sz w:val="16"/>
          <w:vertAlign w:val="baseline"/>
        </w:rPr>
        <w:t> </w:t>
      </w:r>
      <w:r>
        <w:rPr>
          <w:sz w:val="16"/>
          <w:vertAlign w:val="baseline"/>
        </w:rPr>
        <w:t>de</w:t>
      </w:r>
      <w:r>
        <w:rPr>
          <w:spacing w:val="-11"/>
          <w:sz w:val="16"/>
          <w:vertAlign w:val="baseline"/>
        </w:rPr>
        <w:t> </w:t>
      </w:r>
      <w:r>
        <w:rPr>
          <w:sz w:val="16"/>
          <w:vertAlign w:val="baseline"/>
        </w:rPr>
        <w:t>la</w:t>
      </w:r>
      <w:r>
        <w:rPr>
          <w:spacing w:val="-9"/>
          <w:sz w:val="16"/>
          <w:vertAlign w:val="baseline"/>
        </w:rPr>
        <w:t> </w:t>
      </w:r>
      <w:r>
        <w:rPr>
          <w:sz w:val="16"/>
          <w:vertAlign w:val="baseline"/>
        </w:rPr>
        <w:t>Corte Interamericana de Derechos Humanos de 21 de julio de 2020, nota a pie de página 3).</w:t>
      </w:r>
    </w:p>
    <w:p>
      <w:pPr>
        <w:spacing w:after="0" w:line="240" w:lineRule="auto"/>
        <w:jc w:val="both"/>
        <w:rPr>
          <w:sz w:val="16"/>
        </w:rPr>
        <w:sectPr>
          <w:pgSz w:w="12240" w:h="15840"/>
          <w:pgMar w:header="0" w:footer="1042" w:top="1340" w:bottom="1240" w:left="1300" w:right="1060"/>
        </w:sectPr>
      </w:pPr>
    </w:p>
    <w:p>
      <w:pPr>
        <w:pStyle w:val="BodyText"/>
        <w:spacing w:before="76"/>
        <w:ind w:left="402" w:right="170"/>
        <w:jc w:val="both"/>
      </w:pPr>
      <w:r>
        <w:rPr/>
        <w:t>determinaciones</w:t>
      </w:r>
      <w:r>
        <w:rPr>
          <w:spacing w:val="-2"/>
        </w:rPr>
        <w:t> </w:t>
      </w:r>
      <w:r>
        <w:rPr/>
        <w:t>en relación</w:t>
      </w:r>
      <w:r>
        <w:rPr>
          <w:spacing w:val="-2"/>
        </w:rPr>
        <w:t> </w:t>
      </w:r>
      <w:r>
        <w:rPr/>
        <w:t>con la</w:t>
      </w:r>
      <w:r>
        <w:rPr>
          <w:spacing w:val="-3"/>
        </w:rPr>
        <w:t> </w:t>
      </w:r>
      <w:r>
        <w:rPr/>
        <w:t>defensa</w:t>
      </w:r>
      <w:r>
        <w:rPr>
          <w:spacing w:val="-2"/>
        </w:rPr>
        <w:t> </w:t>
      </w:r>
      <w:r>
        <w:rPr/>
        <w:t>de</w:t>
      </w:r>
      <w:r>
        <w:rPr>
          <w:spacing w:val="-1"/>
        </w:rPr>
        <w:t> </w:t>
      </w:r>
      <w:r>
        <w:rPr/>
        <w:t>sus</w:t>
      </w:r>
      <w:r>
        <w:rPr>
          <w:spacing w:val="-5"/>
        </w:rPr>
        <w:t> </w:t>
      </w:r>
      <w:r>
        <w:rPr/>
        <w:t>derechos,</w:t>
      </w:r>
      <w:r>
        <w:rPr>
          <w:spacing w:val="-2"/>
        </w:rPr>
        <w:t> </w:t>
      </w:r>
      <w:r>
        <w:rPr/>
        <w:t>a</w:t>
      </w:r>
      <w:r>
        <w:rPr>
          <w:spacing w:val="-2"/>
        </w:rPr>
        <w:t> </w:t>
      </w:r>
      <w:r>
        <w:rPr/>
        <w:t>través</w:t>
      </w:r>
      <w:r>
        <w:rPr>
          <w:spacing w:val="-2"/>
        </w:rPr>
        <w:t> </w:t>
      </w:r>
      <w:r>
        <w:rPr/>
        <w:t>de</w:t>
      </w:r>
      <w:r>
        <w:rPr>
          <w:spacing w:val="-3"/>
        </w:rPr>
        <w:t> </w:t>
      </w:r>
      <w:r>
        <w:rPr/>
        <w:t>sus</w:t>
      </w:r>
      <w:r>
        <w:rPr>
          <w:spacing w:val="-1"/>
        </w:rPr>
        <w:t> </w:t>
      </w:r>
      <w:r>
        <w:rPr/>
        <w:t>propias</w:t>
      </w:r>
      <w:r>
        <w:rPr>
          <w:spacing w:val="-2"/>
        </w:rPr>
        <w:t> </w:t>
      </w:r>
      <w:r>
        <w:rPr/>
        <w:t>formas de organización y adopción de decisiones, de conformidad con sus pautas culturales. Sin perjuicio</w:t>
      </w:r>
      <w:r>
        <w:rPr>
          <w:spacing w:val="-13"/>
        </w:rPr>
        <w:t> </w:t>
      </w:r>
      <w:r>
        <w:rPr/>
        <w:t>de</w:t>
      </w:r>
      <w:r>
        <w:rPr>
          <w:spacing w:val="-11"/>
        </w:rPr>
        <w:t> </w:t>
      </w:r>
      <w:r>
        <w:rPr/>
        <w:t>ello,</w:t>
      </w:r>
      <w:r>
        <w:rPr>
          <w:spacing w:val="-13"/>
        </w:rPr>
        <w:t> </w:t>
      </w:r>
      <w:r>
        <w:rPr/>
        <w:t>pueden</w:t>
      </w:r>
      <w:r>
        <w:rPr>
          <w:spacing w:val="-14"/>
        </w:rPr>
        <w:t> </w:t>
      </w:r>
      <w:r>
        <w:rPr/>
        <w:t>existir</w:t>
      </w:r>
      <w:r>
        <w:rPr>
          <w:spacing w:val="-14"/>
        </w:rPr>
        <w:t> </w:t>
      </w:r>
      <w:r>
        <w:rPr/>
        <w:t>diversas</w:t>
      </w:r>
      <w:r>
        <w:rPr>
          <w:spacing w:val="-13"/>
        </w:rPr>
        <w:t> </w:t>
      </w:r>
      <w:r>
        <w:rPr/>
        <w:t>entidades</w:t>
      </w:r>
      <w:r>
        <w:rPr>
          <w:spacing w:val="-13"/>
        </w:rPr>
        <w:t> </w:t>
      </w:r>
      <w:r>
        <w:rPr/>
        <w:t>o</w:t>
      </w:r>
      <w:r>
        <w:rPr>
          <w:spacing w:val="-14"/>
        </w:rPr>
        <w:t> </w:t>
      </w:r>
      <w:r>
        <w:rPr/>
        <w:t>liderazgos</w:t>
      </w:r>
      <w:r>
        <w:rPr>
          <w:spacing w:val="-13"/>
        </w:rPr>
        <w:t> </w:t>
      </w:r>
      <w:r>
        <w:rPr/>
        <w:t>al</w:t>
      </w:r>
      <w:r>
        <w:rPr>
          <w:spacing w:val="-14"/>
        </w:rPr>
        <w:t> </w:t>
      </w:r>
      <w:r>
        <w:rPr/>
        <w:t>interior</w:t>
      </w:r>
      <w:r>
        <w:rPr>
          <w:spacing w:val="-7"/>
        </w:rPr>
        <w:t> </w:t>
      </w:r>
      <w:r>
        <w:rPr/>
        <w:t>de</w:t>
      </w:r>
      <w:r>
        <w:rPr>
          <w:spacing w:val="-16"/>
        </w:rPr>
        <w:t> </w:t>
      </w:r>
      <w:r>
        <w:rPr/>
        <w:t>una</w:t>
      </w:r>
      <w:r>
        <w:rPr>
          <w:spacing w:val="-12"/>
        </w:rPr>
        <w:t> </w:t>
      </w:r>
      <w:r>
        <w:rPr/>
        <w:t>comunidad, así como diferentes intereses.</w:t>
      </w:r>
    </w:p>
    <w:p>
      <w:pPr>
        <w:pStyle w:val="BodyText"/>
        <w:spacing w:before="2"/>
      </w:pPr>
    </w:p>
    <w:p>
      <w:pPr>
        <w:pStyle w:val="ListParagraph"/>
        <w:numPr>
          <w:ilvl w:val="0"/>
          <w:numId w:val="9"/>
        </w:numPr>
        <w:tabs>
          <w:tab w:pos="1110" w:val="left" w:leader="none"/>
        </w:tabs>
        <w:spacing w:line="240" w:lineRule="auto" w:before="0" w:after="0"/>
        <w:ind w:left="402" w:right="170" w:firstLine="0"/>
        <w:jc w:val="both"/>
        <w:rPr>
          <w:sz w:val="20"/>
        </w:rPr>
      </w:pPr>
      <w:r>
        <w:rPr>
          <w:sz w:val="20"/>
        </w:rPr>
        <w:t>En vinculación con lo</w:t>
      </w:r>
      <w:r>
        <w:rPr>
          <w:spacing w:val="-1"/>
          <w:sz w:val="20"/>
        </w:rPr>
        <w:t> </w:t>
      </w:r>
      <w:r>
        <w:rPr>
          <w:sz w:val="20"/>
        </w:rPr>
        <w:t>anterior, debe</w:t>
      </w:r>
      <w:r>
        <w:rPr>
          <w:spacing w:val="-1"/>
          <w:sz w:val="20"/>
        </w:rPr>
        <w:t> </w:t>
      </w:r>
      <w:r>
        <w:rPr>
          <w:sz w:val="20"/>
        </w:rPr>
        <w:t>hacerse</w:t>
      </w:r>
      <w:r>
        <w:rPr>
          <w:spacing w:val="-1"/>
          <w:sz w:val="20"/>
        </w:rPr>
        <w:t> </w:t>
      </w:r>
      <w:r>
        <w:rPr>
          <w:sz w:val="20"/>
        </w:rPr>
        <w:t>notar que, en relación con comunidades o miembros de pueblos indígenas, la posibilidad de presentar una petición ante la Comisión Interamericana no está supeditada a una previa autorización de autoridades o líderes comunitarios</w:t>
      </w:r>
      <w:r>
        <w:rPr>
          <w:position w:val="7"/>
          <w:sz w:val="13"/>
        </w:rPr>
        <w:t>36</w:t>
      </w:r>
      <w:r>
        <w:rPr>
          <w:sz w:val="20"/>
        </w:rPr>
        <w:t>. Por otro lado, de acuerdo con el artículo 61 del Reglamento, luego de introducido</w:t>
      </w:r>
      <w:r>
        <w:rPr>
          <w:spacing w:val="-18"/>
          <w:sz w:val="20"/>
        </w:rPr>
        <w:t> </w:t>
      </w:r>
      <w:r>
        <w:rPr>
          <w:sz w:val="20"/>
        </w:rPr>
        <w:t>un</w:t>
      </w:r>
      <w:r>
        <w:rPr>
          <w:spacing w:val="-18"/>
          <w:sz w:val="20"/>
        </w:rPr>
        <w:t> </w:t>
      </w:r>
      <w:r>
        <w:rPr>
          <w:sz w:val="20"/>
        </w:rPr>
        <w:t>caso</w:t>
      </w:r>
      <w:r>
        <w:rPr>
          <w:spacing w:val="-17"/>
          <w:sz w:val="20"/>
        </w:rPr>
        <w:t> </w:t>
      </w:r>
      <w:r>
        <w:rPr>
          <w:sz w:val="20"/>
        </w:rPr>
        <w:t>a</w:t>
      </w:r>
      <w:r>
        <w:rPr>
          <w:spacing w:val="-17"/>
          <w:sz w:val="20"/>
        </w:rPr>
        <w:t> </w:t>
      </w:r>
      <w:r>
        <w:rPr>
          <w:sz w:val="20"/>
        </w:rPr>
        <w:t>la</w:t>
      </w:r>
      <w:r>
        <w:rPr>
          <w:spacing w:val="-15"/>
          <w:sz w:val="20"/>
        </w:rPr>
        <w:t> </w:t>
      </w:r>
      <w:r>
        <w:rPr>
          <w:sz w:val="20"/>
        </w:rPr>
        <w:t>Corte,</w:t>
      </w:r>
      <w:r>
        <w:rPr>
          <w:spacing w:val="-17"/>
          <w:sz w:val="20"/>
        </w:rPr>
        <w:t> </w:t>
      </w:r>
      <w:r>
        <w:rPr>
          <w:sz w:val="20"/>
        </w:rPr>
        <w:t>un</w:t>
      </w:r>
      <w:r>
        <w:rPr>
          <w:spacing w:val="-17"/>
          <w:sz w:val="20"/>
        </w:rPr>
        <w:t> </w:t>
      </w:r>
      <w:r>
        <w:rPr>
          <w:sz w:val="20"/>
        </w:rPr>
        <w:t>eventual</w:t>
      </w:r>
      <w:r>
        <w:rPr>
          <w:spacing w:val="-18"/>
          <w:sz w:val="20"/>
        </w:rPr>
        <w:t> </w:t>
      </w:r>
      <w:r>
        <w:rPr>
          <w:sz w:val="20"/>
        </w:rPr>
        <w:t>desistimiento</w:t>
      </w:r>
      <w:r>
        <w:rPr>
          <w:spacing w:val="-18"/>
          <w:sz w:val="20"/>
        </w:rPr>
        <w:t> </w:t>
      </w:r>
      <w:r>
        <w:rPr>
          <w:sz w:val="20"/>
        </w:rPr>
        <w:t>de</w:t>
      </w:r>
      <w:r>
        <w:rPr>
          <w:spacing w:val="-17"/>
          <w:sz w:val="20"/>
        </w:rPr>
        <w:t> </w:t>
      </w:r>
      <w:r>
        <w:rPr>
          <w:sz w:val="20"/>
        </w:rPr>
        <w:t>la</w:t>
      </w:r>
      <w:r>
        <w:rPr>
          <w:spacing w:val="-17"/>
          <w:sz w:val="20"/>
        </w:rPr>
        <w:t> </w:t>
      </w:r>
      <w:r>
        <w:rPr>
          <w:sz w:val="20"/>
        </w:rPr>
        <w:t>pretensión</w:t>
      </w:r>
      <w:r>
        <w:rPr>
          <w:spacing w:val="-18"/>
          <w:sz w:val="20"/>
        </w:rPr>
        <w:t> </w:t>
      </w:r>
      <w:r>
        <w:rPr>
          <w:sz w:val="20"/>
        </w:rPr>
        <w:t>procesal</w:t>
      </w:r>
      <w:r>
        <w:rPr>
          <w:spacing w:val="-18"/>
          <w:sz w:val="20"/>
        </w:rPr>
        <w:t> </w:t>
      </w:r>
      <w:r>
        <w:rPr>
          <w:sz w:val="20"/>
        </w:rPr>
        <w:t>solo</w:t>
      </w:r>
      <w:r>
        <w:rPr>
          <w:spacing w:val="-16"/>
          <w:sz w:val="20"/>
        </w:rPr>
        <w:t> </w:t>
      </w:r>
      <w:r>
        <w:rPr>
          <w:sz w:val="20"/>
        </w:rPr>
        <w:t>puede ser formulado por “quien hizo la presentación del caso”, y compete al Tribunal, luego de oír “la</w:t>
      </w:r>
      <w:r>
        <w:rPr>
          <w:spacing w:val="-13"/>
          <w:sz w:val="20"/>
        </w:rPr>
        <w:t> </w:t>
      </w:r>
      <w:r>
        <w:rPr>
          <w:sz w:val="20"/>
        </w:rPr>
        <w:t>opinión</w:t>
      </w:r>
      <w:r>
        <w:rPr>
          <w:spacing w:val="-13"/>
          <w:sz w:val="20"/>
        </w:rPr>
        <w:t> </w:t>
      </w:r>
      <w:r>
        <w:rPr>
          <w:sz w:val="20"/>
        </w:rPr>
        <w:t>de</w:t>
      </w:r>
      <w:r>
        <w:rPr>
          <w:spacing w:val="-14"/>
          <w:sz w:val="20"/>
        </w:rPr>
        <w:t> </w:t>
      </w:r>
      <w:r>
        <w:rPr>
          <w:sz w:val="20"/>
        </w:rPr>
        <w:t>todos</w:t>
      </w:r>
      <w:r>
        <w:rPr>
          <w:spacing w:val="-13"/>
          <w:sz w:val="20"/>
        </w:rPr>
        <w:t> </w:t>
      </w:r>
      <w:r>
        <w:rPr>
          <w:sz w:val="20"/>
        </w:rPr>
        <w:t>los</w:t>
      </w:r>
      <w:r>
        <w:rPr>
          <w:spacing w:val="-12"/>
          <w:sz w:val="20"/>
        </w:rPr>
        <w:t> </w:t>
      </w:r>
      <w:r>
        <w:rPr>
          <w:sz w:val="20"/>
        </w:rPr>
        <w:t>intervinientes</w:t>
      </w:r>
      <w:r>
        <w:rPr>
          <w:spacing w:val="-12"/>
          <w:sz w:val="20"/>
        </w:rPr>
        <w:t> </w:t>
      </w:r>
      <w:r>
        <w:rPr>
          <w:sz w:val="20"/>
        </w:rPr>
        <w:t>en</w:t>
      </w:r>
      <w:r>
        <w:rPr>
          <w:spacing w:val="-10"/>
          <w:sz w:val="20"/>
        </w:rPr>
        <w:t> </w:t>
      </w:r>
      <w:r>
        <w:rPr>
          <w:sz w:val="20"/>
        </w:rPr>
        <w:t>el</w:t>
      </w:r>
      <w:r>
        <w:rPr>
          <w:spacing w:val="-13"/>
          <w:sz w:val="20"/>
        </w:rPr>
        <w:t> </w:t>
      </w:r>
      <w:r>
        <w:rPr>
          <w:sz w:val="20"/>
        </w:rPr>
        <w:t>proceso”,</w:t>
      </w:r>
      <w:r>
        <w:rPr>
          <w:spacing w:val="-12"/>
          <w:sz w:val="20"/>
        </w:rPr>
        <w:t> </w:t>
      </w:r>
      <w:r>
        <w:rPr>
          <w:sz w:val="20"/>
        </w:rPr>
        <w:t>resolver</w:t>
      </w:r>
      <w:r>
        <w:rPr>
          <w:spacing w:val="-13"/>
          <w:sz w:val="20"/>
        </w:rPr>
        <w:t> </w:t>
      </w:r>
      <w:r>
        <w:rPr>
          <w:sz w:val="20"/>
        </w:rPr>
        <w:t>sobre</w:t>
      </w:r>
      <w:r>
        <w:rPr>
          <w:spacing w:val="-14"/>
          <w:sz w:val="20"/>
        </w:rPr>
        <w:t> </w:t>
      </w:r>
      <w:r>
        <w:rPr>
          <w:sz w:val="20"/>
        </w:rPr>
        <w:t>la</w:t>
      </w:r>
      <w:r>
        <w:rPr>
          <w:spacing w:val="-11"/>
          <w:sz w:val="20"/>
        </w:rPr>
        <w:t> </w:t>
      </w:r>
      <w:r>
        <w:rPr>
          <w:sz w:val="20"/>
        </w:rPr>
        <w:t>“procedencia”</w:t>
      </w:r>
      <w:r>
        <w:rPr>
          <w:spacing w:val="-13"/>
          <w:sz w:val="20"/>
        </w:rPr>
        <w:t> </w:t>
      </w:r>
      <w:r>
        <w:rPr>
          <w:sz w:val="20"/>
        </w:rPr>
        <w:t>del</w:t>
      </w:r>
      <w:r>
        <w:rPr>
          <w:spacing w:val="-13"/>
          <w:sz w:val="20"/>
        </w:rPr>
        <w:t> </w:t>
      </w:r>
      <w:r>
        <w:rPr>
          <w:sz w:val="20"/>
        </w:rPr>
        <w:t>acto y “sus efectos jurídicos”.</w:t>
      </w:r>
    </w:p>
    <w:p>
      <w:pPr>
        <w:pStyle w:val="BodyText"/>
        <w:spacing w:before="11"/>
        <w:rPr>
          <w:sz w:val="19"/>
        </w:rPr>
      </w:pPr>
    </w:p>
    <w:p>
      <w:pPr>
        <w:pStyle w:val="ListParagraph"/>
        <w:numPr>
          <w:ilvl w:val="0"/>
          <w:numId w:val="9"/>
        </w:numPr>
        <w:tabs>
          <w:tab w:pos="1110" w:val="left" w:leader="none"/>
        </w:tabs>
        <w:spacing w:line="240" w:lineRule="auto" w:before="0" w:after="0"/>
        <w:ind w:left="402" w:right="166" w:firstLine="0"/>
        <w:jc w:val="both"/>
        <w:rPr>
          <w:sz w:val="20"/>
        </w:rPr>
      </w:pPr>
      <w:r>
        <w:rPr>
          <w:sz w:val="20"/>
        </w:rPr>
        <w:t>En segundo lugar, debe recordarse que la representación legal del señor Rodrigo Tot fue</w:t>
      </w:r>
      <w:r>
        <w:rPr>
          <w:spacing w:val="-18"/>
          <w:sz w:val="20"/>
        </w:rPr>
        <w:t> </w:t>
      </w:r>
      <w:r>
        <w:rPr>
          <w:sz w:val="20"/>
        </w:rPr>
        <w:t>debidamente</w:t>
      </w:r>
      <w:r>
        <w:rPr>
          <w:spacing w:val="-18"/>
          <w:sz w:val="20"/>
        </w:rPr>
        <w:t> </w:t>
      </w:r>
      <w:r>
        <w:rPr>
          <w:sz w:val="20"/>
        </w:rPr>
        <w:t>acreditada</w:t>
      </w:r>
      <w:r>
        <w:rPr>
          <w:spacing w:val="-17"/>
          <w:sz w:val="20"/>
        </w:rPr>
        <w:t> </w:t>
      </w:r>
      <w:r>
        <w:rPr>
          <w:sz w:val="20"/>
        </w:rPr>
        <w:t>al</w:t>
      </w:r>
      <w:r>
        <w:rPr>
          <w:spacing w:val="-18"/>
          <w:sz w:val="20"/>
        </w:rPr>
        <w:t> </w:t>
      </w:r>
      <w:r>
        <w:rPr>
          <w:sz w:val="20"/>
        </w:rPr>
        <w:t>inicio</w:t>
      </w:r>
      <w:r>
        <w:rPr>
          <w:spacing w:val="-17"/>
          <w:sz w:val="20"/>
        </w:rPr>
        <w:t> </w:t>
      </w:r>
      <w:r>
        <w:rPr>
          <w:sz w:val="20"/>
        </w:rPr>
        <w:t>del</w:t>
      </w:r>
      <w:r>
        <w:rPr>
          <w:spacing w:val="-18"/>
          <w:sz w:val="20"/>
        </w:rPr>
        <w:t> </w:t>
      </w:r>
      <w:r>
        <w:rPr>
          <w:sz w:val="20"/>
        </w:rPr>
        <w:t>trámite</w:t>
      </w:r>
      <w:r>
        <w:rPr>
          <w:spacing w:val="-18"/>
          <w:sz w:val="20"/>
        </w:rPr>
        <w:t> </w:t>
      </w:r>
      <w:r>
        <w:rPr>
          <w:sz w:val="20"/>
        </w:rPr>
        <w:t>del</w:t>
      </w:r>
      <w:r>
        <w:rPr>
          <w:spacing w:val="-17"/>
          <w:sz w:val="20"/>
        </w:rPr>
        <w:t> </w:t>
      </w:r>
      <w:r>
        <w:rPr>
          <w:sz w:val="20"/>
        </w:rPr>
        <w:t>caso</w:t>
      </w:r>
      <w:r>
        <w:rPr>
          <w:spacing w:val="-18"/>
          <w:sz w:val="20"/>
        </w:rPr>
        <w:t> </w:t>
      </w:r>
      <w:r>
        <w:rPr>
          <w:sz w:val="20"/>
        </w:rPr>
        <w:t>ante</w:t>
      </w:r>
      <w:r>
        <w:rPr>
          <w:spacing w:val="-17"/>
          <w:sz w:val="20"/>
        </w:rPr>
        <w:t> </w:t>
      </w:r>
      <w:r>
        <w:rPr>
          <w:sz w:val="20"/>
        </w:rPr>
        <w:t>la</w:t>
      </w:r>
      <w:r>
        <w:rPr>
          <w:spacing w:val="-18"/>
          <w:sz w:val="20"/>
        </w:rPr>
        <w:t> </w:t>
      </w:r>
      <w:r>
        <w:rPr>
          <w:sz w:val="20"/>
        </w:rPr>
        <w:t>Corte</w:t>
      </w:r>
      <w:r>
        <w:rPr>
          <w:spacing w:val="-17"/>
          <w:sz w:val="20"/>
        </w:rPr>
        <w:t> </w:t>
      </w:r>
      <w:r>
        <w:rPr>
          <w:sz w:val="20"/>
        </w:rPr>
        <w:t>(</w:t>
      </w:r>
      <w:r>
        <w:rPr>
          <w:i/>
          <w:sz w:val="20"/>
        </w:rPr>
        <w:t>supra</w:t>
      </w:r>
      <w:r>
        <w:rPr>
          <w:i/>
          <w:spacing w:val="-18"/>
          <w:sz w:val="20"/>
        </w:rPr>
        <w:t> </w:t>
      </w:r>
      <w:r>
        <w:rPr>
          <w:sz w:val="20"/>
        </w:rPr>
        <w:t>párr.</w:t>
      </w:r>
      <w:r>
        <w:rPr>
          <w:spacing w:val="-18"/>
          <w:sz w:val="20"/>
        </w:rPr>
        <w:t> </w:t>
      </w:r>
      <w:r>
        <w:rPr>
          <w:sz w:val="20"/>
        </w:rPr>
        <w:t>22).</w:t>
      </w:r>
      <w:r>
        <w:rPr>
          <w:spacing w:val="-17"/>
          <w:sz w:val="20"/>
        </w:rPr>
        <w:t> </w:t>
      </w:r>
      <w:r>
        <w:rPr>
          <w:sz w:val="20"/>
        </w:rPr>
        <w:t>Tenía, a su vez, correlato con lo sucedido en el trámite del caso ante la Comisión, en el que actuó como peticionario desde la presentación, en 2011, de la petición inicial (</w:t>
      </w:r>
      <w:r>
        <w:rPr>
          <w:i/>
          <w:sz w:val="20"/>
        </w:rPr>
        <w:t>supra </w:t>
      </w:r>
      <w:r>
        <w:rPr>
          <w:sz w:val="20"/>
        </w:rPr>
        <w:t>párrs. 2 y 21)</w:t>
      </w:r>
      <w:r>
        <w:rPr>
          <w:position w:val="7"/>
          <w:sz w:val="13"/>
        </w:rPr>
        <w:t>37</w:t>
      </w:r>
      <w:r>
        <w:rPr>
          <w:sz w:val="20"/>
        </w:rPr>
        <w:t>. La Corte nota que Guatemala informó que el señor Chub es “Guía Principal” de la Comunidad desde 2018 (</w:t>
      </w:r>
      <w:r>
        <w:rPr>
          <w:i/>
          <w:sz w:val="20"/>
        </w:rPr>
        <w:t>supra </w:t>
      </w:r>
      <w:r>
        <w:rPr>
          <w:sz w:val="20"/>
        </w:rPr>
        <w:t>párr. 27). No obstante, los reclamos del señor Chub y del Estado sobre la representación de la Comunidad fueron presentados en 2022. Hubo, entonces, durante cerca de cuatro años, una continuidad en la actuación procesal, que no fue cuestionada sino hasta el ingreso del proceso en la etapa oral ante este Tribunal.</w:t>
      </w:r>
    </w:p>
    <w:p>
      <w:pPr>
        <w:pStyle w:val="BodyText"/>
        <w:spacing w:before="1"/>
      </w:pPr>
    </w:p>
    <w:p>
      <w:pPr>
        <w:pStyle w:val="ListParagraph"/>
        <w:numPr>
          <w:ilvl w:val="0"/>
          <w:numId w:val="9"/>
        </w:numPr>
        <w:tabs>
          <w:tab w:pos="1110" w:val="left" w:leader="none"/>
        </w:tabs>
        <w:spacing w:line="240" w:lineRule="auto" w:before="0" w:after="0"/>
        <w:ind w:left="402" w:right="167" w:firstLine="0"/>
        <w:jc w:val="both"/>
        <w:rPr>
          <w:sz w:val="20"/>
        </w:rPr>
      </w:pPr>
      <w:r>
        <w:rPr>
          <w:sz w:val="20"/>
        </w:rPr>
        <w:t>En tercer lugar, la información que ha sido allegada al Tribunal pareciera indicar la concurrencia de distintas figuras de liderazgo comunitario, sin que conste que resulten necesariamente excluyentes entre sí. De ese modo, por una parte, el señor Chub ha manifestado</w:t>
      </w:r>
      <w:r>
        <w:rPr>
          <w:spacing w:val="-10"/>
          <w:sz w:val="20"/>
        </w:rPr>
        <w:t> </w:t>
      </w:r>
      <w:r>
        <w:rPr>
          <w:sz w:val="20"/>
        </w:rPr>
        <w:t>ser</w:t>
      </w:r>
      <w:r>
        <w:rPr>
          <w:spacing w:val="-10"/>
          <w:sz w:val="20"/>
        </w:rPr>
        <w:t> </w:t>
      </w:r>
      <w:r>
        <w:rPr>
          <w:sz w:val="20"/>
        </w:rPr>
        <w:t>Guía</w:t>
      </w:r>
      <w:r>
        <w:rPr>
          <w:spacing w:val="-11"/>
          <w:sz w:val="20"/>
        </w:rPr>
        <w:t> </w:t>
      </w:r>
      <w:r>
        <w:rPr>
          <w:sz w:val="20"/>
        </w:rPr>
        <w:t>Principal</w:t>
      </w:r>
      <w:r>
        <w:rPr>
          <w:spacing w:val="-11"/>
          <w:sz w:val="20"/>
        </w:rPr>
        <w:t> </w:t>
      </w:r>
      <w:r>
        <w:rPr>
          <w:sz w:val="20"/>
        </w:rPr>
        <w:t>de</w:t>
      </w:r>
      <w:r>
        <w:rPr>
          <w:spacing w:val="-13"/>
          <w:sz w:val="20"/>
        </w:rPr>
        <w:t> </w:t>
      </w:r>
      <w:r>
        <w:rPr>
          <w:sz w:val="20"/>
        </w:rPr>
        <w:t>la</w:t>
      </w:r>
      <w:r>
        <w:rPr>
          <w:spacing w:val="-11"/>
          <w:sz w:val="20"/>
        </w:rPr>
        <w:t> </w:t>
      </w:r>
      <w:r>
        <w:rPr>
          <w:sz w:val="20"/>
        </w:rPr>
        <w:t>Comunidad</w:t>
      </w:r>
      <w:r>
        <w:rPr>
          <w:spacing w:val="-11"/>
          <w:sz w:val="20"/>
        </w:rPr>
        <w:t> </w:t>
      </w:r>
      <w:r>
        <w:rPr>
          <w:sz w:val="20"/>
        </w:rPr>
        <w:t>y,</w:t>
      </w:r>
      <w:r>
        <w:rPr>
          <w:spacing w:val="-12"/>
          <w:sz w:val="20"/>
        </w:rPr>
        <w:t> </w:t>
      </w:r>
      <w:r>
        <w:rPr>
          <w:sz w:val="20"/>
        </w:rPr>
        <w:t>por</w:t>
      </w:r>
      <w:r>
        <w:rPr>
          <w:spacing w:val="-12"/>
          <w:sz w:val="20"/>
        </w:rPr>
        <w:t> </w:t>
      </w:r>
      <w:r>
        <w:rPr>
          <w:sz w:val="20"/>
        </w:rPr>
        <w:t>otra</w:t>
      </w:r>
      <w:r>
        <w:rPr>
          <w:spacing w:val="-11"/>
          <w:sz w:val="20"/>
        </w:rPr>
        <w:t> </w:t>
      </w:r>
      <w:r>
        <w:rPr>
          <w:sz w:val="20"/>
        </w:rPr>
        <w:t>parte,</w:t>
      </w:r>
      <w:r>
        <w:rPr>
          <w:spacing w:val="-12"/>
          <w:sz w:val="20"/>
        </w:rPr>
        <w:t> </w:t>
      </w:r>
      <w:r>
        <w:rPr>
          <w:sz w:val="20"/>
        </w:rPr>
        <w:t>el</w:t>
      </w:r>
      <w:r>
        <w:rPr>
          <w:spacing w:val="-9"/>
          <w:sz w:val="20"/>
        </w:rPr>
        <w:t> </w:t>
      </w:r>
      <w:r>
        <w:rPr>
          <w:sz w:val="20"/>
        </w:rPr>
        <w:t>señor</w:t>
      </w:r>
      <w:r>
        <w:rPr>
          <w:spacing w:val="-12"/>
          <w:sz w:val="20"/>
        </w:rPr>
        <w:t> </w:t>
      </w:r>
      <w:r>
        <w:rPr>
          <w:sz w:val="20"/>
        </w:rPr>
        <w:t>Tot</w:t>
      </w:r>
      <w:r>
        <w:rPr>
          <w:spacing w:val="-11"/>
          <w:sz w:val="20"/>
        </w:rPr>
        <w:t> </w:t>
      </w:r>
      <w:r>
        <w:rPr>
          <w:sz w:val="20"/>
        </w:rPr>
        <w:t>ha</w:t>
      </w:r>
      <w:r>
        <w:rPr>
          <w:spacing w:val="-11"/>
          <w:sz w:val="20"/>
        </w:rPr>
        <w:t> </w:t>
      </w:r>
      <w:r>
        <w:rPr>
          <w:sz w:val="20"/>
        </w:rPr>
        <w:t>aducido</w:t>
      </w:r>
      <w:r>
        <w:rPr>
          <w:spacing w:val="-12"/>
          <w:sz w:val="20"/>
        </w:rPr>
        <w:t> </w:t>
      </w:r>
      <w:r>
        <w:rPr>
          <w:sz w:val="20"/>
        </w:rPr>
        <w:t>ser Presidente del Comité Pro-Mejoramiento. El Estado remitió un acta en que indica la </w:t>
      </w:r>
      <w:r>
        <w:rPr>
          <w:w w:val="95"/>
          <w:sz w:val="20"/>
        </w:rPr>
        <w:t>designación del señor Chub en el carácter invocado, aunque también aceptó que actualmente, </w:t>
      </w:r>
      <w:r>
        <w:rPr>
          <w:sz w:val="20"/>
        </w:rPr>
        <w:t>más allá de su vigencia formal o legal, el Comité Pro-Mejoramiento representa a una parte de la Comunidad (</w:t>
      </w:r>
      <w:r>
        <w:rPr>
          <w:i/>
          <w:sz w:val="20"/>
        </w:rPr>
        <w:t>supra </w:t>
      </w:r>
      <w:r>
        <w:rPr>
          <w:sz w:val="20"/>
        </w:rPr>
        <w:t>párr. 27). En el mismo sentido, el señor Tot ha remitido una nota, firmada</w:t>
      </w:r>
      <w:r>
        <w:rPr>
          <w:spacing w:val="-1"/>
          <w:sz w:val="20"/>
        </w:rPr>
        <w:t> </w:t>
      </w:r>
      <w:r>
        <w:rPr>
          <w:sz w:val="20"/>
        </w:rPr>
        <w:t>por más</w:t>
      </w:r>
      <w:r>
        <w:rPr>
          <w:spacing w:val="-1"/>
          <w:sz w:val="20"/>
        </w:rPr>
        <w:t> </w:t>
      </w:r>
      <w:r>
        <w:rPr>
          <w:sz w:val="20"/>
        </w:rPr>
        <w:t>de</w:t>
      </w:r>
      <w:r>
        <w:rPr>
          <w:spacing w:val="-2"/>
          <w:sz w:val="20"/>
        </w:rPr>
        <w:t> </w:t>
      </w:r>
      <w:r>
        <w:rPr>
          <w:sz w:val="20"/>
        </w:rPr>
        <w:t>75 personas,</w:t>
      </w:r>
      <w:r>
        <w:rPr>
          <w:spacing w:val="-1"/>
          <w:sz w:val="20"/>
        </w:rPr>
        <w:t> </w:t>
      </w:r>
      <w:r>
        <w:rPr>
          <w:sz w:val="20"/>
        </w:rPr>
        <w:t>que</w:t>
      </w:r>
      <w:r>
        <w:rPr>
          <w:spacing w:val="-2"/>
          <w:sz w:val="20"/>
        </w:rPr>
        <w:t> </w:t>
      </w:r>
      <w:r>
        <w:rPr>
          <w:sz w:val="20"/>
        </w:rPr>
        <w:t>avalan su actuación. Aunque el Estado</w:t>
      </w:r>
      <w:r>
        <w:rPr>
          <w:spacing w:val="-2"/>
          <w:sz w:val="20"/>
        </w:rPr>
        <w:t> </w:t>
      </w:r>
      <w:r>
        <w:rPr>
          <w:sz w:val="20"/>
        </w:rPr>
        <w:t>hizo notar que el señor Tot no acreditó que tales personas residan en la Comunidad, tampoco allegó elementos</w:t>
      </w:r>
      <w:r>
        <w:rPr>
          <w:spacing w:val="-5"/>
          <w:sz w:val="20"/>
        </w:rPr>
        <w:t> </w:t>
      </w:r>
      <w:r>
        <w:rPr>
          <w:sz w:val="20"/>
        </w:rPr>
        <w:t>de</w:t>
      </w:r>
      <w:r>
        <w:rPr>
          <w:spacing w:val="-6"/>
          <w:sz w:val="20"/>
        </w:rPr>
        <w:t> </w:t>
      </w:r>
      <w:r>
        <w:rPr>
          <w:sz w:val="20"/>
        </w:rPr>
        <w:t>juicio</w:t>
      </w:r>
      <w:r>
        <w:rPr>
          <w:spacing w:val="-7"/>
          <w:sz w:val="20"/>
        </w:rPr>
        <w:t> </w:t>
      </w:r>
      <w:r>
        <w:rPr>
          <w:sz w:val="20"/>
        </w:rPr>
        <w:t>que</w:t>
      </w:r>
      <w:r>
        <w:rPr>
          <w:spacing w:val="-5"/>
          <w:sz w:val="20"/>
        </w:rPr>
        <w:t> </w:t>
      </w:r>
      <w:r>
        <w:rPr>
          <w:sz w:val="20"/>
        </w:rPr>
        <w:t>respalden</w:t>
      </w:r>
      <w:r>
        <w:rPr>
          <w:spacing w:val="-2"/>
          <w:sz w:val="20"/>
        </w:rPr>
        <w:t> </w:t>
      </w:r>
      <w:r>
        <w:rPr>
          <w:sz w:val="20"/>
        </w:rPr>
        <w:t>lo</w:t>
      </w:r>
      <w:r>
        <w:rPr>
          <w:spacing w:val="-5"/>
          <w:sz w:val="20"/>
        </w:rPr>
        <w:t> </w:t>
      </w:r>
      <w:r>
        <w:rPr>
          <w:sz w:val="20"/>
        </w:rPr>
        <w:t>contrario.</w:t>
      </w:r>
      <w:r>
        <w:rPr>
          <w:spacing w:val="-5"/>
          <w:sz w:val="20"/>
        </w:rPr>
        <w:t> </w:t>
      </w:r>
      <w:r>
        <w:rPr>
          <w:sz w:val="20"/>
        </w:rPr>
        <w:t>Por</w:t>
      </w:r>
      <w:r>
        <w:rPr>
          <w:spacing w:val="-5"/>
          <w:sz w:val="20"/>
        </w:rPr>
        <w:t> </w:t>
      </w:r>
      <w:r>
        <w:rPr>
          <w:sz w:val="20"/>
        </w:rPr>
        <w:t>otro</w:t>
      </w:r>
      <w:r>
        <w:rPr>
          <w:spacing w:val="-8"/>
          <w:sz w:val="20"/>
        </w:rPr>
        <w:t> </w:t>
      </w:r>
      <w:r>
        <w:rPr>
          <w:sz w:val="20"/>
        </w:rPr>
        <w:t>lado,</w:t>
      </w:r>
      <w:r>
        <w:rPr>
          <w:spacing w:val="-7"/>
          <w:sz w:val="20"/>
        </w:rPr>
        <w:t> </w:t>
      </w:r>
      <w:r>
        <w:rPr>
          <w:sz w:val="20"/>
        </w:rPr>
        <w:t>no</w:t>
      </w:r>
      <w:r>
        <w:rPr>
          <w:spacing w:val="-8"/>
          <w:sz w:val="20"/>
        </w:rPr>
        <w:t> </w:t>
      </w:r>
      <w:r>
        <w:rPr>
          <w:sz w:val="20"/>
        </w:rPr>
        <w:t>resulta</w:t>
      </w:r>
      <w:r>
        <w:rPr>
          <w:spacing w:val="-4"/>
          <w:sz w:val="20"/>
        </w:rPr>
        <w:t> </w:t>
      </w:r>
      <w:r>
        <w:rPr>
          <w:sz w:val="20"/>
        </w:rPr>
        <w:t>controvertido</w:t>
      </w:r>
      <w:r>
        <w:rPr>
          <w:spacing w:val="-5"/>
          <w:sz w:val="20"/>
        </w:rPr>
        <w:t> </w:t>
      </w:r>
      <w:r>
        <w:rPr>
          <w:sz w:val="20"/>
        </w:rPr>
        <w:t>que</w:t>
      </w:r>
      <w:r>
        <w:rPr>
          <w:spacing w:val="-5"/>
          <w:sz w:val="20"/>
        </w:rPr>
        <w:t> </w:t>
      </w:r>
      <w:r>
        <w:rPr>
          <w:sz w:val="20"/>
        </w:rPr>
        <w:t>el señor Chub</w:t>
      </w:r>
      <w:r>
        <w:rPr>
          <w:spacing w:val="-1"/>
          <w:sz w:val="20"/>
        </w:rPr>
        <w:t> </w:t>
      </w:r>
      <w:r>
        <w:rPr>
          <w:sz w:val="20"/>
        </w:rPr>
        <w:t>es</w:t>
      </w:r>
      <w:r>
        <w:rPr>
          <w:spacing w:val="-1"/>
          <w:sz w:val="20"/>
        </w:rPr>
        <w:t> </w:t>
      </w:r>
      <w:r>
        <w:rPr>
          <w:sz w:val="20"/>
        </w:rPr>
        <w:t>Alcalde Comunitario e integrante del COCODE. Sin que obste</w:t>
      </w:r>
      <w:r>
        <w:rPr>
          <w:spacing w:val="-2"/>
          <w:sz w:val="20"/>
        </w:rPr>
        <w:t> </w:t>
      </w:r>
      <w:r>
        <w:rPr>
          <w:sz w:val="20"/>
        </w:rPr>
        <w:t>a lo anterior, la Corte tiene en cuenta que el CODODE forma parte de la estructura estatal</w:t>
      </w:r>
      <w:r>
        <w:rPr>
          <w:position w:val="7"/>
          <w:sz w:val="13"/>
        </w:rPr>
        <w:t>38</w:t>
      </w:r>
      <w:r>
        <w:rPr>
          <w:sz w:val="20"/>
        </w:rPr>
        <w:t>.</w:t>
      </w:r>
    </w:p>
    <w:p>
      <w:pPr>
        <w:pStyle w:val="ListParagraph"/>
        <w:numPr>
          <w:ilvl w:val="0"/>
          <w:numId w:val="9"/>
        </w:numPr>
        <w:tabs>
          <w:tab w:pos="1110" w:val="left" w:leader="none"/>
        </w:tabs>
        <w:spacing w:line="240" w:lineRule="auto" w:before="196" w:after="0"/>
        <w:ind w:left="402" w:right="176" w:firstLine="0"/>
        <w:jc w:val="both"/>
        <w:rPr>
          <w:sz w:val="20"/>
        </w:rPr>
      </w:pPr>
      <w:r>
        <w:rPr>
          <w:sz w:val="20"/>
        </w:rPr>
        <w:t>Desde luego, corresponde a la propia Comunidad, y no a esta Corte o a autoridades estatales, resolver lo conducente respecto a sus formas de organización, liderazgos y representación</w:t>
      </w:r>
      <w:r>
        <w:rPr>
          <w:position w:val="7"/>
          <w:sz w:val="13"/>
        </w:rPr>
        <w:t>39</w:t>
      </w:r>
      <w:r>
        <w:rPr>
          <w:sz w:val="20"/>
        </w:rPr>
        <w:t>.</w:t>
      </w:r>
      <w:r>
        <w:rPr>
          <w:spacing w:val="23"/>
          <w:sz w:val="20"/>
        </w:rPr>
        <w:t> </w:t>
      </w:r>
      <w:r>
        <w:rPr>
          <w:sz w:val="20"/>
        </w:rPr>
        <w:t>Por</w:t>
      </w:r>
      <w:r>
        <w:rPr>
          <w:spacing w:val="23"/>
          <w:sz w:val="20"/>
        </w:rPr>
        <w:t> </w:t>
      </w:r>
      <w:r>
        <w:rPr>
          <w:sz w:val="20"/>
        </w:rPr>
        <w:t>tanto,</w:t>
      </w:r>
      <w:r>
        <w:rPr>
          <w:spacing w:val="23"/>
          <w:sz w:val="20"/>
        </w:rPr>
        <w:t> </w:t>
      </w:r>
      <w:r>
        <w:rPr>
          <w:sz w:val="20"/>
        </w:rPr>
        <w:t>frente</w:t>
      </w:r>
      <w:r>
        <w:rPr>
          <w:spacing w:val="23"/>
          <w:sz w:val="20"/>
        </w:rPr>
        <w:t> </w:t>
      </w:r>
      <w:r>
        <w:rPr>
          <w:sz w:val="20"/>
        </w:rPr>
        <w:t>a</w:t>
      </w:r>
      <w:r>
        <w:rPr>
          <w:spacing w:val="25"/>
          <w:sz w:val="20"/>
        </w:rPr>
        <w:t> </w:t>
      </w:r>
      <w:r>
        <w:rPr>
          <w:sz w:val="20"/>
        </w:rPr>
        <w:t>la</w:t>
      </w:r>
      <w:r>
        <w:rPr>
          <w:spacing w:val="24"/>
          <w:sz w:val="20"/>
        </w:rPr>
        <w:t> </w:t>
      </w:r>
      <w:r>
        <w:rPr>
          <w:sz w:val="20"/>
        </w:rPr>
        <w:t>información</w:t>
      </w:r>
      <w:r>
        <w:rPr>
          <w:spacing w:val="25"/>
          <w:sz w:val="20"/>
        </w:rPr>
        <w:t> </w:t>
      </w:r>
      <w:r>
        <w:rPr>
          <w:sz w:val="20"/>
        </w:rPr>
        <w:t>antes</w:t>
      </w:r>
      <w:r>
        <w:rPr>
          <w:spacing w:val="23"/>
          <w:sz w:val="20"/>
        </w:rPr>
        <w:t> </w:t>
      </w:r>
      <w:r>
        <w:rPr>
          <w:sz w:val="20"/>
        </w:rPr>
        <w:t>expuesta,</w:t>
      </w:r>
      <w:r>
        <w:rPr>
          <w:spacing w:val="24"/>
          <w:sz w:val="20"/>
        </w:rPr>
        <w:t> </w:t>
      </w:r>
      <w:r>
        <w:rPr>
          <w:sz w:val="20"/>
        </w:rPr>
        <w:t>no</w:t>
      </w:r>
      <w:r>
        <w:rPr>
          <w:spacing w:val="25"/>
          <w:sz w:val="20"/>
        </w:rPr>
        <w:t> </w:t>
      </w:r>
      <w:r>
        <w:rPr>
          <w:sz w:val="20"/>
        </w:rPr>
        <w:t>procede</w:t>
      </w:r>
      <w:r>
        <w:rPr>
          <w:spacing w:val="24"/>
          <w:sz w:val="20"/>
        </w:rPr>
        <w:t> </w:t>
      </w:r>
      <w:r>
        <w:rPr>
          <w:sz w:val="20"/>
        </w:rPr>
        <w:t>que</w:t>
      </w:r>
      <w:r>
        <w:rPr>
          <w:spacing w:val="25"/>
          <w:sz w:val="20"/>
        </w:rPr>
        <w:t> </w:t>
      </w:r>
      <w:r>
        <w:rPr>
          <w:spacing w:val="-4"/>
          <w:sz w:val="20"/>
        </w:rPr>
        <w:t>este</w:t>
      </w:r>
    </w:p>
    <w:p>
      <w:pPr>
        <w:pStyle w:val="BodyText"/>
        <w:spacing w:before="2"/>
        <w:rPr>
          <w:sz w:val="18"/>
        </w:rPr>
      </w:pPr>
      <w:r>
        <w:rPr/>
        <w:pict>
          <v:rect style="position:absolute;margin-left:85.103996pt;margin-top:12.244873pt;width:144.020pt;height:.599980pt;mso-position-horizontal-relative:page;mso-position-vertical-relative:paragraph;z-index:-15723520;mso-wrap-distance-left:0;mso-wrap-distance-right:0" id="docshape12" filled="true" fillcolor="#000000" stroked="false">
            <v:fill type="solid"/>
            <w10:wrap type="topAndBottom"/>
          </v:rect>
        </w:pict>
      </w:r>
    </w:p>
    <w:p>
      <w:pPr>
        <w:spacing w:before="108"/>
        <w:ind w:left="402" w:right="163" w:firstLine="0"/>
        <w:jc w:val="both"/>
        <w:rPr>
          <w:sz w:val="16"/>
        </w:rPr>
      </w:pPr>
      <w:r>
        <w:rPr>
          <w:sz w:val="16"/>
          <w:vertAlign w:val="superscript"/>
        </w:rPr>
        <w:t>36</w:t>
      </w:r>
      <w:r>
        <w:rPr>
          <w:spacing w:val="80"/>
          <w:sz w:val="16"/>
          <w:vertAlign w:val="baseline"/>
        </w:rPr>
        <w:t>  </w:t>
      </w:r>
      <w:r>
        <w:rPr>
          <w:i/>
          <w:sz w:val="16"/>
          <w:vertAlign w:val="baseline"/>
        </w:rPr>
        <w:t>Cfr</w:t>
      </w:r>
      <w:r>
        <w:rPr>
          <w:sz w:val="16"/>
          <w:vertAlign w:val="baseline"/>
        </w:rPr>
        <w:t>. </w:t>
      </w:r>
      <w:r>
        <w:rPr>
          <w:i/>
          <w:sz w:val="16"/>
          <w:vertAlign w:val="baseline"/>
        </w:rPr>
        <w:t>Caso del Pueblo Saramaka Vs. Surinam. Excepciones Preliminares, Fondo, Reparaciones y Costas</w:t>
      </w:r>
      <w:r>
        <w:rPr>
          <w:sz w:val="16"/>
          <w:vertAlign w:val="baseline"/>
        </w:rPr>
        <w:t>. Sentencia de 28 de noviembre de 2007. Serie C No. 172, párrs. 19 a 24.</w:t>
      </w:r>
    </w:p>
    <w:p>
      <w:pPr>
        <w:spacing w:before="0"/>
        <w:ind w:left="402" w:right="164" w:firstLine="0"/>
        <w:jc w:val="both"/>
        <w:rPr>
          <w:sz w:val="16"/>
        </w:rPr>
      </w:pPr>
      <w:r>
        <w:rPr>
          <w:sz w:val="16"/>
          <w:vertAlign w:val="superscript"/>
        </w:rPr>
        <w:t>37</w:t>
      </w:r>
      <w:r>
        <w:rPr>
          <w:spacing w:val="80"/>
          <w:w w:val="150"/>
          <w:sz w:val="16"/>
          <w:vertAlign w:val="baseline"/>
        </w:rPr>
        <w:t>   </w:t>
      </w:r>
      <w:r>
        <w:rPr>
          <w:sz w:val="16"/>
          <w:vertAlign w:val="baseline"/>
        </w:rPr>
        <w:t>La legitimación activa del señor Tot para presentar la petición no fue cuestionada, y no resulta objetable: La</w:t>
      </w:r>
      <w:r>
        <w:rPr>
          <w:spacing w:val="-2"/>
          <w:sz w:val="16"/>
          <w:vertAlign w:val="baseline"/>
        </w:rPr>
        <w:t> </w:t>
      </w:r>
      <w:r>
        <w:rPr>
          <w:sz w:val="16"/>
          <w:vertAlign w:val="baseline"/>
        </w:rPr>
        <w:t>Corte</w:t>
      </w:r>
      <w:r>
        <w:rPr>
          <w:spacing w:val="-1"/>
          <w:sz w:val="16"/>
          <w:vertAlign w:val="baseline"/>
        </w:rPr>
        <w:t> </w:t>
      </w:r>
      <w:r>
        <w:rPr>
          <w:sz w:val="16"/>
          <w:vertAlign w:val="baseline"/>
        </w:rPr>
        <w:t>ha</w:t>
      </w:r>
      <w:r>
        <w:rPr>
          <w:spacing w:val="-2"/>
          <w:sz w:val="16"/>
          <w:vertAlign w:val="baseline"/>
        </w:rPr>
        <w:t> </w:t>
      </w:r>
      <w:r>
        <w:rPr>
          <w:sz w:val="16"/>
          <w:vertAlign w:val="baseline"/>
        </w:rPr>
        <w:t>señalado</w:t>
      </w:r>
      <w:r>
        <w:rPr>
          <w:spacing w:val="-3"/>
          <w:sz w:val="16"/>
          <w:vertAlign w:val="baseline"/>
        </w:rPr>
        <w:t> </w:t>
      </w:r>
      <w:r>
        <w:rPr>
          <w:sz w:val="16"/>
          <w:vertAlign w:val="baseline"/>
        </w:rPr>
        <w:t>que</w:t>
      </w:r>
      <w:r>
        <w:rPr>
          <w:spacing w:val="-1"/>
          <w:sz w:val="16"/>
          <w:vertAlign w:val="baseline"/>
        </w:rPr>
        <w:t> </w:t>
      </w:r>
      <w:r>
        <w:rPr>
          <w:sz w:val="16"/>
          <w:vertAlign w:val="baseline"/>
        </w:rPr>
        <w:t>“[e]l</w:t>
      </w:r>
      <w:r>
        <w:rPr>
          <w:spacing w:val="-1"/>
          <w:sz w:val="16"/>
          <w:vertAlign w:val="baseline"/>
        </w:rPr>
        <w:t> </w:t>
      </w:r>
      <w:r>
        <w:rPr>
          <w:sz w:val="16"/>
          <w:vertAlign w:val="baseline"/>
        </w:rPr>
        <w:t>artículo 44 de</w:t>
      </w:r>
      <w:r>
        <w:rPr>
          <w:spacing w:val="-1"/>
          <w:sz w:val="16"/>
          <w:vertAlign w:val="baseline"/>
        </w:rPr>
        <w:t> </w:t>
      </w:r>
      <w:r>
        <w:rPr>
          <w:sz w:val="16"/>
          <w:vertAlign w:val="baseline"/>
        </w:rPr>
        <w:t>la</w:t>
      </w:r>
      <w:r>
        <w:rPr>
          <w:spacing w:val="-2"/>
          <w:sz w:val="16"/>
          <w:vertAlign w:val="baseline"/>
        </w:rPr>
        <w:t> </w:t>
      </w:r>
      <w:r>
        <w:rPr>
          <w:sz w:val="16"/>
          <w:vertAlign w:val="baseline"/>
        </w:rPr>
        <w:t>Convención</w:t>
      </w:r>
      <w:r>
        <w:rPr>
          <w:spacing w:val="-4"/>
          <w:sz w:val="16"/>
          <w:vertAlign w:val="baseline"/>
        </w:rPr>
        <w:t> </w:t>
      </w:r>
      <w:r>
        <w:rPr>
          <w:sz w:val="16"/>
          <w:vertAlign w:val="baseline"/>
        </w:rPr>
        <w:t>permite</w:t>
      </w:r>
      <w:r>
        <w:rPr>
          <w:spacing w:val="-1"/>
          <w:sz w:val="16"/>
          <w:vertAlign w:val="baseline"/>
        </w:rPr>
        <w:t> </w:t>
      </w:r>
      <w:r>
        <w:rPr>
          <w:sz w:val="16"/>
          <w:vertAlign w:val="baseline"/>
        </w:rPr>
        <w:t>a</w:t>
      </w:r>
      <w:r>
        <w:rPr>
          <w:spacing w:val="-4"/>
          <w:sz w:val="16"/>
          <w:vertAlign w:val="baseline"/>
        </w:rPr>
        <w:t> </w:t>
      </w:r>
      <w:r>
        <w:rPr>
          <w:sz w:val="16"/>
          <w:vertAlign w:val="baseline"/>
        </w:rPr>
        <w:t>todo</w:t>
      </w:r>
      <w:r>
        <w:rPr>
          <w:spacing w:val="-3"/>
          <w:sz w:val="16"/>
          <w:vertAlign w:val="baseline"/>
        </w:rPr>
        <w:t> </w:t>
      </w:r>
      <w:r>
        <w:rPr>
          <w:sz w:val="16"/>
          <w:vertAlign w:val="baseline"/>
        </w:rPr>
        <w:t>grupo</w:t>
      </w:r>
      <w:r>
        <w:rPr>
          <w:spacing w:val="-2"/>
          <w:sz w:val="16"/>
          <w:vertAlign w:val="baseline"/>
        </w:rPr>
        <w:t> </w:t>
      </w:r>
      <w:r>
        <w:rPr>
          <w:sz w:val="16"/>
          <w:vertAlign w:val="baseline"/>
        </w:rPr>
        <w:t>de</w:t>
      </w:r>
      <w:r>
        <w:rPr>
          <w:spacing w:val="-3"/>
          <w:sz w:val="16"/>
          <w:vertAlign w:val="baseline"/>
        </w:rPr>
        <w:t> </w:t>
      </w:r>
      <w:r>
        <w:rPr>
          <w:sz w:val="16"/>
          <w:vertAlign w:val="baseline"/>
        </w:rPr>
        <w:t>personas presentar denuncias o quejas de violaciones de los derechos establecidos en la Convención”, y que “no existe un pre-requisito convencional</w:t>
      </w:r>
      <w:r>
        <w:rPr>
          <w:spacing w:val="-2"/>
          <w:sz w:val="16"/>
          <w:vertAlign w:val="baseline"/>
        </w:rPr>
        <w:t> </w:t>
      </w:r>
      <w:r>
        <w:rPr>
          <w:sz w:val="16"/>
          <w:vertAlign w:val="baseline"/>
        </w:rPr>
        <w:t>que</w:t>
      </w:r>
      <w:r>
        <w:rPr>
          <w:spacing w:val="-1"/>
          <w:sz w:val="16"/>
          <w:vertAlign w:val="baseline"/>
        </w:rPr>
        <w:t> </w:t>
      </w:r>
      <w:r>
        <w:rPr>
          <w:sz w:val="16"/>
          <w:vertAlign w:val="baseline"/>
        </w:rPr>
        <w:t>establezca</w:t>
      </w:r>
      <w:r>
        <w:rPr>
          <w:spacing w:val="-1"/>
          <w:sz w:val="16"/>
          <w:vertAlign w:val="baseline"/>
        </w:rPr>
        <w:t> </w:t>
      </w:r>
      <w:r>
        <w:rPr>
          <w:sz w:val="16"/>
          <w:vertAlign w:val="baseline"/>
        </w:rPr>
        <w:t>que la</w:t>
      </w:r>
      <w:r>
        <w:rPr>
          <w:spacing w:val="-2"/>
          <w:sz w:val="16"/>
          <w:vertAlign w:val="baseline"/>
        </w:rPr>
        <w:t> </w:t>
      </w:r>
      <w:r>
        <w:rPr>
          <w:sz w:val="16"/>
          <w:vertAlign w:val="baseline"/>
        </w:rPr>
        <w:t>autoridad principal</w:t>
      </w:r>
      <w:r>
        <w:rPr>
          <w:spacing w:val="-2"/>
          <w:sz w:val="16"/>
          <w:vertAlign w:val="baseline"/>
        </w:rPr>
        <w:t> </w:t>
      </w:r>
      <w:r>
        <w:rPr>
          <w:sz w:val="16"/>
          <w:vertAlign w:val="baseline"/>
        </w:rPr>
        <w:t>de</w:t>
      </w:r>
      <w:r>
        <w:rPr>
          <w:spacing w:val="-1"/>
          <w:sz w:val="16"/>
          <w:vertAlign w:val="baseline"/>
        </w:rPr>
        <w:t> </w:t>
      </w:r>
      <w:r>
        <w:rPr>
          <w:sz w:val="16"/>
          <w:vertAlign w:val="baseline"/>
        </w:rPr>
        <w:t>la comunidad deba</w:t>
      </w:r>
      <w:r>
        <w:rPr>
          <w:spacing w:val="-2"/>
          <w:sz w:val="16"/>
          <w:vertAlign w:val="baseline"/>
        </w:rPr>
        <w:t> </w:t>
      </w:r>
      <w:r>
        <w:rPr>
          <w:sz w:val="16"/>
          <w:vertAlign w:val="baseline"/>
        </w:rPr>
        <w:t>dar su</w:t>
      </w:r>
      <w:r>
        <w:rPr>
          <w:spacing w:val="-2"/>
          <w:sz w:val="16"/>
          <w:vertAlign w:val="baseline"/>
        </w:rPr>
        <w:t> </w:t>
      </w:r>
      <w:r>
        <w:rPr>
          <w:sz w:val="16"/>
          <w:vertAlign w:val="baseline"/>
        </w:rPr>
        <w:t>permiso para</w:t>
      </w:r>
      <w:r>
        <w:rPr>
          <w:spacing w:val="-2"/>
          <w:sz w:val="16"/>
          <w:vertAlign w:val="baseline"/>
        </w:rPr>
        <w:t> </w:t>
      </w:r>
      <w:r>
        <w:rPr>
          <w:sz w:val="16"/>
          <w:vertAlign w:val="baseline"/>
        </w:rPr>
        <w:t>que</w:t>
      </w:r>
      <w:r>
        <w:rPr>
          <w:spacing w:val="-1"/>
          <w:sz w:val="16"/>
          <w:vertAlign w:val="baseline"/>
        </w:rPr>
        <w:t> </w:t>
      </w:r>
      <w:r>
        <w:rPr>
          <w:sz w:val="16"/>
          <w:vertAlign w:val="baseline"/>
        </w:rPr>
        <w:t>un</w:t>
      </w:r>
      <w:r>
        <w:rPr>
          <w:spacing w:val="-2"/>
          <w:sz w:val="16"/>
          <w:vertAlign w:val="baseline"/>
        </w:rPr>
        <w:t> </w:t>
      </w:r>
      <w:r>
        <w:rPr>
          <w:sz w:val="16"/>
          <w:vertAlign w:val="baseline"/>
        </w:rPr>
        <w:t>grupo</w:t>
      </w:r>
      <w:r>
        <w:rPr>
          <w:spacing w:val="-2"/>
          <w:sz w:val="16"/>
          <w:vertAlign w:val="baseline"/>
        </w:rPr>
        <w:t> </w:t>
      </w:r>
      <w:r>
        <w:rPr>
          <w:sz w:val="16"/>
          <w:vertAlign w:val="baseline"/>
        </w:rPr>
        <w:t>de personas presenten una petición ante la Comisión Interamericana a fin de buscar protección de sus derechos o de los derechos de los miembros de la comunidad a la cual pertenecen </w:t>
      </w:r>
      <w:r>
        <w:rPr>
          <w:i/>
          <w:sz w:val="16"/>
          <w:vertAlign w:val="baseline"/>
        </w:rPr>
        <w:t>(cfr. Caso del Pueblo Saramaka Vs. Surinam</w:t>
      </w:r>
      <w:r>
        <w:rPr>
          <w:sz w:val="16"/>
          <w:vertAlign w:val="baseline"/>
        </w:rPr>
        <w:t>, </w:t>
      </w:r>
      <w:r>
        <w:rPr>
          <w:i/>
          <w:sz w:val="16"/>
          <w:vertAlign w:val="baseline"/>
        </w:rPr>
        <w:t>supra</w:t>
      </w:r>
      <w:r>
        <w:rPr>
          <w:sz w:val="16"/>
          <w:vertAlign w:val="baseline"/>
        </w:rPr>
        <w:t>, párrs. 19 a 24).</w:t>
      </w:r>
    </w:p>
    <w:p>
      <w:pPr>
        <w:spacing w:line="240" w:lineRule="auto" w:before="0"/>
        <w:ind w:left="402" w:right="165" w:firstLine="0"/>
        <w:jc w:val="both"/>
        <w:rPr>
          <w:sz w:val="16"/>
        </w:rPr>
      </w:pPr>
      <w:r>
        <w:rPr>
          <w:sz w:val="16"/>
          <w:vertAlign w:val="superscript"/>
        </w:rPr>
        <w:t>38</w:t>
      </w:r>
      <w:r>
        <w:rPr>
          <w:spacing w:val="80"/>
          <w:w w:val="150"/>
          <w:sz w:val="16"/>
          <w:vertAlign w:val="baseline"/>
        </w:rPr>
        <w:t>  </w:t>
      </w:r>
      <w:r>
        <w:rPr>
          <w:sz w:val="16"/>
          <w:vertAlign w:val="baseline"/>
        </w:rPr>
        <w:t>Al respecto, el escrito de </w:t>
      </w:r>
      <w:r>
        <w:rPr>
          <w:i/>
          <w:sz w:val="16"/>
          <w:vertAlign w:val="baseline"/>
        </w:rPr>
        <w:t>amicus curiae </w:t>
      </w:r>
      <w:r>
        <w:rPr>
          <w:sz w:val="16"/>
          <w:vertAlign w:val="baseline"/>
        </w:rPr>
        <w:t>presentado por la Asociación de Abogados y Notarios Mayas (expediente de fondo, fs. 1133 a 1171), refiere que los “Alcaldes Comunitarios, ejercen una función pública y lamentablemente,</w:t>
      </w:r>
      <w:r>
        <w:rPr>
          <w:spacing w:val="-8"/>
          <w:sz w:val="16"/>
          <w:vertAlign w:val="baseline"/>
        </w:rPr>
        <w:t> </w:t>
      </w:r>
      <w:r>
        <w:rPr>
          <w:sz w:val="16"/>
          <w:vertAlign w:val="baseline"/>
        </w:rPr>
        <w:t>en</w:t>
      </w:r>
      <w:r>
        <w:rPr>
          <w:spacing w:val="-10"/>
          <w:sz w:val="16"/>
          <w:vertAlign w:val="baseline"/>
        </w:rPr>
        <w:t> </w:t>
      </w:r>
      <w:r>
        <w:rPr>
          <w:sz w:val="16"/>
          <w:vertAlign w:val="baseline"/>
        </w:rPr>
        <w:t>sus</w:t>
      </w:r>
      <w:r>
        <w:rPr>
          <w:spacing w:val="-9"/>
          <w:sz w:val="16"/>
          <w:vertAlign w:val="baseline"/>
        </w:rPr>
        <w:t> </w:t>
      </w:r>
      <w:r>
        <w:rPr>
          <w:sz w:val="16"/>
          <w:vertAlign w:val="baseline"/>
        </w:rPr>
        <w:t>comunidades</w:t>
      </w:r>
      <w:r>
        <w:rPr>
          <w:spacing w:val="-8"/>
          <w:sz w:val="16"/>
          <w:vertAlign w:val="baseline"/>
        </w:rPr>
        <w:t> </w:t>
      </w:r>
      <w:r>
        <w:rPr>
          <w:sz w:val="16"/>
          <w:vertAlign w:val="baseline"/>
        </w:rPr>
        <w:t>están</w:t>
      </w:r>
      <w:r>
        <w:rPr>
          <w:spacing w:val="-8"/>
          <w:sz w:val="16"/>
          <w:vertAlign w:val="baseline"/>
        </w:rPr>
        <w:t> </w:t>
      </w:r>
      <w:r>
        <w:rPr>
          <w:sz w:val="16"/>
          <w:vertAlign w:val="baseline"/>
        </w:rPr>
        <w:t>al</w:t>
      </w:r>
      <w:r>
        <w:rPr>
          <w:spacing w:val="-10"/>
          <w:sz w:val="16"/>
          <w:vertAlign w:val="baseline"/>
        </w:rPr>
        <w:t> </w:t>
      </w:r>
      <w:r>
        <w:rPr>
          <w:sz w:val="16"/>
          <w:vertAlign w:val="baseline"/>
        </w:rPr>
        <w:t>servicio</w:t>
      </w:r>
      <w:r>
        <w:rPr>
          <w:spacing w:val="-11"/>
          <w:sz w:val="16"/>
          <w:vertAlign w:val="baseline"/>
        </w:rPr>
        <w:t> </w:t>
      </w:r>
      <w:r>
        <w:rPr>
          <w:sz w:val="16"/>
          <w:vertAlign w:val="baseline"/>
        </w:rPr>
        <w:t>de</w:t>
      </w:r>
      <w:r>
        <w:rPr>
          <w:spacing w:val="-9"/>
          <w:sz w:val="16"/>
          <w:vertAlign w:val="baseline"/>
        </w:rPr>
        <w:t> </w:t>
      </w:r>
      <w:r>
        <w:rPr>
          <w:sz w:val="16"/>
          <w:vertAlign w:val="baseline"/>
        </w:rPr>
        <w:t>la</w:t>
      </w:r>
      <w:r>
        <w:rPr>
          <w:spacing w:val="-7"/>
          <w:sz w:val="16"/>
          <w:vertAlign w:val="baseline"/>
        </w:rPr>
        <w:t> </w:t>
      </w:r>
      <w:r>
        <w:rPr>
          <w:sz w:val="16"/>
          <w:vertAlign w:val="baseline"/>
        </w:rPr>
        <w:t>estructura</w:t>
      </w:r>
      <w:r>
        <w:rPr>
          <w:spacing w:val="-8"/>
          <w:sz w:val="16"/>
          <w:vertAlign w:val="baseline"/>
        </w:rPr>
        <w:t> </w:t>
      </w:r>
      <w:r>
        <w:rPr>
          <w:sz w:val="16"/>
          <w:vertAlign w:val="baseline"/>
        </w:rPr>
        <w:t>del</w:t>
      </w:r>
      <w:r>
        <w:rPr>
          <w:spacing w:val="-10"/>
          <w:sz w:val="16"/>
          <w:vertAlign w:val="baseline"/>
        </w:rPr>
        <w:t> </w:t>
      </w:r>
      <w:r>
        <w:rPr>
          <w:sz w:val="16"/>
          <w:vertAlign w:val="baseline"/>
        </w:rPr>
        <w:t>Estado,</w:t>
      </w:r>
      <w:r>
        <w:rPr>
          <w:spacing w:val="-10"/>
          <w:sz w:val="16"/>
          <w:vertAlign w:val="baseline"/>
        </w:rPr>
        <w:t> </w:t>
      </w:r>
      <w:r>
        <w:rPr>
          <w:sz w:val="16"/>
          <w:vertAlign w:val="baseline"/>
        </w:rPr>
        <w:t>no</w:t>
      </w:r>
      <w:r>
        <w:rPr>
          <w:spacing w:val="-9"/>
          <w:sz w:val="16"/>
          <w:vertAlign w:val="baseline"/>
        </w:rPr>
        <w:t> </w:t>
      </w:r>
      <w:r>
        <w:rPr>
          <w:sz w:val="16"/>
          <w:vertAlign w:val="baseline"/>
        </w:rPr>
        <w:t>para</w:t>
      </w:r>
      <w:r>
        <w:rPr>
          <w:spacing w:val="-7"/>
          <w:sz w:val="16"/>
          <w:vertAlign w:val="baseline"/>
        </w:rPr>
        <w:t> </w:t>
      </w:r>
      <w:r>
        <w:rPr>
          <w:sz w:val="16"/>
          <w:vertAlign w:val="baseline"/>
        </w:rPr>
        <w:t>gestionar</w:t>
      </w:r>
      <w:r>
        <w:rPr>
          <w:spacing w:val="-5"/>
          <w:sz w:val="16"/>
          <w:vertAlign w:val="baseline"/>
        </w:rPr>
        <w:t> </w:t>
      </w:r>
      <w:r>
        <w:rPr>
          <w:sz w:val="16"/>
          <w:vertAlign w:val="baseline"/>
        </w:rPr>
        <w:t>judicialmente la representación de la comunidad ante las políticas y ausencia de atención del mismo Estado”.</w:t>
      </w:r>
    </w:p>
    <w:p>
      <w:pPr>
        <w:spacing w:before="2"/>
        <w:ind w:left="402" w:right="0" w:firstLine="0"/>
        <w:jc w:val="both"/>
        <w:rPr>
          <w:sz w:val="16"/>
        </w:rPr>
      </w:pPr>
      <w:r>
        <w:rPr>
          <w:sz w:val="16"/>
          <w:vertAlign w:val="superscript"/>
        </w:rPr>
        <w:t>39</w:t>
      </w:r>
      <w:r>
        <w:rPr>
          <w:spacing w:val="55"/>
          <w:w w:val="150"/>
          <w:sz w:val="16"/>
          <w:vertAlign w:val="baseline"/>
        </w:rPr>
        <w:t>    </w:t>
      </w:r>
      <w:r>
        <w:rPr>
          <w:sz w:val="16"/>
          <w:vertAlign w:val="baseline"/>
        </w:rPr>
        <w:t>En</w:t>
      </w:r>
      <w:r>
        <w:rPr>
          <w:spacing w:val="11"/>
          <w:sz w:val="16"/>
          <w:vertAlign w:val="baseline"/>
        </w:rPr>
        <w:t> </w:t>
      </w:r>
      <w:r>
        <w:rPr>
          <w:sz w:val="16"/>
          <w:vertAlign w:val="baseline"/>
        </w:rPr>
        <w:t>ese</w:t>
      </w:r>
      <w:r>
        <w:rPr>
          <w:spacing w:val="8"/>
          <w:sz w:val="16"/>
          <w:vertAlign w:val="baseline"/>
        </w:rPr>
        <w:t> </w:t>
      </w:r>
      <w:r>
        <w:rPr>
          <w:sz w:val="16"/>
          <w:vertAlign w:val="baseline"/>
        </w:rPr>
        <w:t>sentido,</w:t>
      </w:r>
      <w:r>
        <w:rPr>
          <w:spacing w:val="8"/>
          <w:sz w:val="16"/>
          <w:vertAlign w:val="baseline"/>
        </w:rPr>
        <w:t> </w:t>
      </w:r>
      <w:r>
        <w:rPr>
          <w:sz w:val="16"/>
          <w:vertAlign w:val="baseline"/>
        </w:rPr>
        <w:t>de</w:t>
      </w:r>
      <w:r>
        <w:rPr>
          <w:spacing w:val="9"/>
          <w:sz w:val="16"/>
          <w:vertAlign w:val="baseline"/>
        </w:rPr>
        <w:t> </w:t>
      </w:r>
      <w:r>
        <w:rPr>
          <w:sz w:val="16"/>
          <w:vertAlign w:val="baseline"/>
        </w:rPr>
        <w:t>acuerdo</w:t>
      </w:r>
      <w:r>
        <w:rPr>
          <w:spacing w:val="9"/>
          <w:sz w:val="16"/>
          <w:vertAlign w:val="baseline"/>
        </w:rPr>
        <w:t> </w:t>
      </w:r>
      <w:r>
        <w:rPr>
          <w:sz w:val="16"/>
          <w:vertAlign w:val="baseline"/>
        </w:rPr>
        <w:t>con</w:t>
      </w:r>
      <w:r>
        <w:rPr>
          <w:spacing w:val="9"/>
          <w:sz w:val="16"/>
          <w:vertAlign w:val="baseline"/>
        </w:rPr>
        <w:t> </w:t>
      </w:r>
      <w:r>
        <w:rPr>
          <w:sz w:val="16"/>
          <w:vertAlign w:val="baseline"/>
        </w:rPr>
        <w:t>el</w:t>
      </w:r>
      <w:r>
        <w:rPr>
          <w:spacing w:val="8"/>
          <w:sz w:val="16"/>
          <w:vertAlign w:val="baseline"/>
        </w:rPr>
        <w:t> </w:t>
      </w:r>
      <w:r>
        <w:rPr>
          <w:sz w:val="16"/>
          <w:vertAlign w:val="baseline"/>
        </w:rPr>
        <w:t>artículo</w:t>
      </w:r>
      <w:r>
        <w:rPr>
          <w:spacing w:val="9"/>
          <w:sz w:val="16"/>
          <w:vertAlign w:val="baseline"/>
        </w:rPr>
        <w:t> </w:t>
      </w:r>
      <w:r>
        <w:rPr>
          <w:sz w:val="16"/>
          <w:vertAlign w:val="baseline"/>
        </w:rPr>
        <w:t>XXI.2.</w:t>
      </w:r>
      <w:r>
        <w:rPr>
          <w:spacing w:val="8"/>
          <w:sz w:val="16"/>
          <w:vertAlign w:val="baseline"/>
        </w:rPr>
        <w:t> </w:t>
      </w:r>
      <w:r>
        <w:rPr>
          <w:sz w:val="16"/>
          <w:vertAlign w:val="baseline"/>
        </w:rPr>
        <w:t>de</w:t>
      </w:r>
      <w:r>
        <w:rPr>
          <w:spacing w:val="8"/>
          <w:sz w:val="16"/>
          <w:vertAlign w:val="baseline"/>
        </w:rPr>
        <w:t> </w:t>
      </w:r>
      <w:r>
        <w:rPr>
          <w:sz w:val="16"/>
          <w:vertAlign w:val="baseline"/>
        </w:rPr>
        <w:t>la</w:t>
      </w:r>
      <w:r>
        <w:rPr>
          <w:spacing w:val="8"/>
          <w:sz w:val="16"/>
          <w:vertAlign w:val="baseline"/>
        </w:rPr>
        <w:t> </w:t>
      </w:r>
      <w:r>
        <w:rPr>
          <w:sz w:val="16"/>
          <w:vertAlign w:val="baseline"/>
        </w:rPr>
        <w:t>Declaración</w:t>
      </w:r>
      <w:r>
        <w:rPr>
          <w:spacing w:val="11"/>
          <w:sz w:val="16"/>
          <w:vertAlign w:val="baseline"/>
        </w:rPr>
        <w:t> </w:t>
      </w:r>
      <w:r>
        <w:rPr>
          <w:sz w:val="16"/>
          <w:vertAlign w:val="baseline"/>
        </w:rPr>
        <w:t>Americana</w:t>
      </w:r>
      <w:r>
        <w:rPr>
          <w:spacing w:val="8"/>
          <w:sz w:val="16"/>
          <w:vertAlign w:val="baseline"/>
        </w:rPr>
        <w:t> </w:t>
      </w:r>
      <w:r>
        <w:rPr>
          <w:sz w:val="16"/>
          <w:vertAlign w:val="baseline"/>
        </w:rPr>
        <w:t>Sobre</w:t>
      </w:r>
      <w:r>
        <w:rPr>
          <w:spacing w:val="8"/>
          <w:sz w:val="16"/>
          <w:vertAlign w:val="baseline"/>
        </w:rPr>
        <w:t> </w:t>
      </w:r>
      <w:r>
        <w:rPr>
          <w:sz w:val="16"/>
          <w:vertAlign w:val="baseline"/>
        </w:rPr>
        <w:t>los</w:t>
      </w:r>
      <w:r>
        <w:rPr>
          <w:spacing w:val="9"/>
          <w:sz w:val="16"/>
          <w:vertAlign w:val="baseline"/>
        </w:rPr>
        <w:t> </w:t>
      </w:r>
      <w:r>
        <w:rPr>
          <w:sz w:val="16"/>
          <w:vertAlign w:val="baseline"/>
        </w:rPr>
        <w:t>Derechos</w:t>
      </w:r>
      <w:r>
        <w:rPr>
          <w:spacing w:val="9"/>
          <w:sz w:val="16"/>
          <w:vertAlign w:val="baseline"/>
        </w:rPr>
        <w:t> </w:t>
      </w:r>
      <w:r>
        <w:rPr>
          <w:sz w:val="16"/>
          <w:vertAlign w:val="baseline"/>
        </w:rPr>
        <w:t>de</w:t>
      </w:r>
      <w:r>
        <w:rPr>
          <w:spacing w:val="9"/>
          <w:sz w:val="16"/>
          <w:vertAlign w:val="baseline"/>
        </w:rPr>
        <w:t> </w:t>
      </w:r>
      <w:r>
        <w:rPr>
          <w:spacing w:val="-5"/>
          <w:sz w:val="16"/>
          <w:vertAlign w:val="baseline"/>
        </w:rPr>
        <w:t>los</w:t>
      </w:r>
    </w:p>
    <w:p>
      <w:pPr>
        <w:spacing w:after="0"/>
        <w:jc w:val="both"/>
        <w:rPr>
          <w:sz w:val="16"/>
        </w:rPr>
        <w:sectPr>
          <w:pgSz w:w="12240" w:h="15840"/>
          <w:pgMar w:header="0" w:footer="1042" w:top="1340" w:bottom="1240" w:left="1300" w:right="1060"/>
        </w:sectPr>
      </w:pPr>
    </w:p>
    <w:p>
      <w:pPr>
        <w:pStyle w:val="BodyText"/>
        <w:spacing w:before="76"/>
        <w:ind w:left="402" w:right="170"/>
        <w:jc w:val="both"/>
      </w:pPr>
      <w:r>
        <w:rPr/>
        <w:t>Tribunal emita un pronunciamiento que convalide un liderazgo comunitario en desmedro de otro. La Corte, con base en la información con la que cuenta, solo puede tomar nota de la existencia, concurrente, de diversas entidades y líderes al interior de la Comunidad. La determinación que debe efectuar el Tribunal sobre la representación procesal no puede soslayar esta limitación.</w:t>
      </w:r>
    </w:p>
    <w:p>
      <w:pPr>
        <w:pStyle w:val="BodyText"/>
        <w:spacing w:before="1"/>
      </w:pPr>
    </w:p>
    <w:p>
      <w:pPr>
        <w:pStyle w:val="ListParagraph"/>
        <w:numPr>
          <w:ilvl w:val="0"/>
          <w:numId w:val="9"/>
        </w:numPr>
        <w:tabs>
          <w:tab w:pos="1110" w:val="left" w:leader="none"/>
        </w:tabs>
        <w:spacing w:line="240" w:lineRule="auto" w:before="0" w:after="0"/>
        <w:ind w:left="402" w:right="169" w:firstLine="0"/>
        <w:jc w:val="both"/>
        <w:rPr>
          <w:sz w:val="20"/>
        </w:rPr>
      </w:pPr>
      <w:r>
        <w:rPr>
          <w:sz w:val="20"/>
        </w:rPr>
        <w:t>En último término, es preciso advertir que el Estado no brindó su anuencia para que este Tribunal efectúe una visita a la Comunidad (</w:t>
      </w:r>
      <w:r>
        <w:rPr>
          <w:i/>
          <w:sz w:val="20"/>
        </w:rPr>
        <w:t>supra </w:t>
      </w:r>
      <w:r>
        <w:rPr>
          <w:sz w:val="20"/>
        </w:rPr>
        <w:t>párr. 15 e </w:t>
      </w:r>
      <w:r>
        <w:rPr>
          <w:i/>
          <w:sz w:val="20"/>
        </w:rPr>
        <w:t>infra </w:t>
      </w:r>
      <w:r>
        <w:rPr>
          <w:sz w:val="20"/>
        </w:rPr>
        <w:t>párrs. 82 a 85), por lo</w:t>
      </w:r>
      <w:r>
        <w:rPr>
          <w:spacing w:val="-2"/>
          <w:sz w:val="20"/>
        </w:rPr>
        <w:t> </w:t>
      </w:r>
      <w:r>
        <w:rPr>
          <w:sz w:val="20"/>
        </w:rPr>
        <w:t>que la</w:t>
      </w:r>
      <w:r>
        <w:rPr>
          <w:spacing w:val="-1"/>
          <w:sz w:val="20"/>
        </w:rPr>
        <w:t> </w:t>
      </w:r>
      <w:r>
        <w:rPr>
          <w:sz w:val="20"/>
        </w:rPr>
        <w:t>Corte se ve imposibilitada para verificar</w:t>
      </w:r>
      <w:r>
        <w:rPr>
          <w:spacing w:val="-2"/>
          <w:sz w:val="20"/>
        </w:rPr>
        <w:t> </w:t>
      </w:r>
      <w:r>
        <w:rPr>
          <w:sz w:val="20"/>
        </w:rPr>
        <w:t>las circunstancias fácticas</w:t>
      </w:r>
      <w:r>
        <w:rPr>
          <w:spacing w:val="-2"/>
          <w:sz w:val="20"/>
        </w:rPr>
        <w:t> </w:t>
      </w:r>
      <w:r>
        <w:rPr>
          <w:sz w:val="20"/>
        </w:rPr>
        <w:t>vinculadas</w:t>
      </w:r>
      <w:r>
        <w:rPr>
          <w:spacing w:val="-1"/>
          <w:sz w:val="20"/>
        </w:rPr>
        <w:t> </w:t>
      </w:r>
      <w:r>
        <w:rPr>
          <w:sz w:val="20"/>
        </w:rPr>
        <w:t>a los puntos que debe resolver. Esta negativa, que resulta en un incumplimiento de deberes reglamentarios,</w:t>
      </w:r>
      <w:r>
        <w:rPr>
          <w:spacing w:val="-11"/>
          <w:sz w:val="20"/>
        </w:rPr>
        <w:t> </w:t>
      </w:r>
      <w:r>
        <w:rPr>
          <w:sz w:val="20"/>
        </w:rPr>
        <w:t>no</w:t>
      </w:r>
      <w:r>
        <w:rPr>
          <w:spacing w:val="-9"/>
          <w:sz w:val="20"/>
        </w:rPr>
        <w:t> </w:t>
      </w:r>
      <w:r>
        <w:rPr>
          <w:sz w:val="20"/>
        </w:rPr>
        <w:t>puede</w:t>
      </w:r>
      <w:r>
        <w:rPr>
          <w:spacing w:val="-11"/>
          <w:sz w:val="20"/>
        </w:rPr>
        <w:t> </w:t>
      </w:r>
      <w:r>
        <w:rPr>
          <w:sz w:val="20"/>
        </w:rPr>
        <w:t>significar</w:t>
      </w:r>
      <w:r>
        <w:rPr>
          <w:spacing w:val="-11"/>
          <w:sz w:val="20"/>
        </w:rPr>
        <w:t> </w:t>
      </w:r>
      <w:r>
        <w:rPr>
          <w:sz w:val="20"/>
        </w:rPr>
        <w:t>una</w:t>
      </w:r>
      <w:r>
        <w:rPr>
          <w:spacing w:val="-9"/>
          <w:sz w:val="20"/>
        </w:rPr>
        <w:t> </w:t>
      </w:r>
      <w:r>
        <w:rPr>
          <w:sz w:val="20"/>
        </w:rPr>
        <w:t>ventaja</w:t>
      </w:r>
      <w:r>
        <w:rPr>
          <w:spacing w:val="-7"/>
          <w:sz w:val="20"/>
        </w:rPr>
        <w:t> </w:t>
      </w:r>
      <w:r>
        <w:rPr>
          <w:sz w:val="20"/>
        </w:rPr>
        <w:t>procesal.</w:t>
      </w:r>
      <w:r>
        <w:rPr>
          <w:spacing w:val="-10"/>
          <w:sz w:val="20"/>
        </w:rPr>
        <w:t> </w:t>
      </w:r>
      <w:r>
        <w:rPr>
          <w:sz w:val="20"/>
        </w:rPr>
        <w:t>En</w:t>
      </w:r>
      <w:r>
        <w:rPr>
          <w:spacing w:val="-9"/>
          <w:sz w:val="20"/>
        </w:rPr>
        <w:t> </w:t>
      </w:r>
      <w:r>
        <w:rPr>
          <w:sz w:val="20"/>
        </w:rPr>
        <w:t>tal</w:t>
      </w:r>
      <w:r>
        <w:rPr>
          <w:spacing w:val="-9"/>
          <w:sz w:val="20"/>
        </w:rPr>
        <w:t> </w:t>
      </w:r>
      <w:r>
        <w:rPr>
          <w:sz w:val="20"/>
        </w:rPr>
        <w:t>sentido,</w:t>
      </w:r>
      <w:r>
        <w:rPr>
          <w:spacing w:val="-8"/>
          <w:sz w:val="20"/>
        </w:rPr>
        <w:t> </w:t>
      </w:r>
      <w:r>
        <w:rPr>
          <w:sz w:val="20"/>
        </w:rPr>
        <w:t>de</w:t>
      </w:r>
      <w:r>
        <w:rPr>
          <w:spacing w:val="-11"/>
          <w:sz w:val="20"/>
        </w:rPr>
        <w:t> </w:t>
      </w:r>
      <w:r>
        <w:rPr>
          <w:sz w:val="20"/>
        </w:rPr>
        <w:t>conformidad</w:t>
      </w:r>
      <w:r>
        <w:rPr>
          <w:spacing w:val="-9"/>
          <w:sz w:val="20"/>
        </w:rPr>
        <w:t> </w:t>
      </w:r>
      <w:r>
        <w:rPr>
          <w:sz w:val="20"/>
        </w:rPr>
        <w:t>con el principio de disponibilidad de la prueba, la parte que tiene mayor capacidad de proveer cierto</w:t>
      </w:r>
      <w:r>
        <w:rPr>
          <w:spacing w:val="-1"/>
          <w:sz w:val="20"/>
        </w:rPr>
        <w:t> </w:t>
      </w:r>
      <w:r>
        <w:rPr>
          <w:sz w:val="20"/>
        </w:rPr>
        <w:t>medio</w:t>
      </w:r>
      <w:r>
        <w:rPr>
          <w:spacing w:val="-4"/>
          <w:sz w:val="20"/>
        </w:rPr>
        <w:t> </w:t>
      </w:r>
      <w:r>
        <w:rPr>
          <w:sz w:val="20"/>
        </w:rPr>
        <w:t>de</w:t>
      </w:r>
      <w:r>
        <w:rPr>
          <w:spacing w:val="-4"/>
          <w:sz w:val="20"/>
        </w:rPr>
        <w:t> </w:t>
      </w:r>
      <w:r>
        <w:rPr>
          <w:sz w:val="20"/>
        </w:rPr>
        <w:t>prueba,</w:t>
      </w:r>
      <w:r>
        <w:rPr>
          <w:spacing w:val="-1"/>
          <w:sz w:val="20"/>
        </w:rPr>
        <w:t> </w:t>
      </w:r>
      <w:r>
        <w:rPr>
          <w:sz w:val="20"/>
        </w:rPr>
        <w:t>debe</w:t>
      </w:r>
      <w:r>
        <w:rPr>
          <w:spacing w:val="-4"/>
          <w:sz w:val="20"/>
        </w:rPr>
        <w:t> </w:t>
      </w:r>
      <w:r>
        <w:rPr>
          <w:sz w:val="20"/>
        </w:rPr>
        <w:t>hacerlo,</w:t>
      </w:r>
      <w:r>
        <w:rPr>
          <w:spacing w:val="-1"/>
          <w:sz w:val="20"/>
        </w:rPr>
        <w:t> </w:t>
      </w:r>
      <w:r>
        <w:rPr>
          <w:sz w:val="20"/>
        </w:rPr>
        <w:t>y</w:t>
      </w:r>
      <w:r>
        <w:rPr>
          <w:spacing w:val="-1"/>
          <w:sz w:val="20"/>
        </w:rPr>
        <w:t> </w:t>
      </w:r>
      <w:r>
        <w:rPr>
          <w:sz w:val="20"/>
        </w:rPr>
        <w:t>su</w:t>
      </w:r>
      <w:r>
        <w:rPr>
          <w:spacing w:val="-3"/>
          <w:sz w:val="20"/>
        </w:rPr>
        <w:t> </w:t>
      </w:r>
      <w:r>
        <w:rPr>
          <w:sz w:val="20"/>
        </w:rPr>
        <w:t>negativa</w:t>
      </w:r>
      <w:r>
        <w:rPr>
          <w:spacing w:val="-3"/>
          <w:sz w:val="20"/>
        </w:rPr>
        <w:t> </w:t>
      </w:r>
      <w:r>
        <w:rPr>
          <w:sz w:val="20"/>
        </w:rPr>
        <w:t>no</w:t>
      </w:r>
      <w:r>
        <w:rPr>
          <w:spacing w:val="-1"/>
          <w:sz w:val="20"/>
        </w:rPr>
        <w:t> </w:t>
      </w:r>
      <w:r>
        <w:rPr>
          <w:sz w:val="20"/>
        </w:rPr>
        <w:t>puede</w:t>
      </w:r>
      <w:r>
        <w:rPr>
          <w:spacing w:val="-2"/>
          <w:sz w:val="20"/>
        </w:rPr>
        <w:t> </w:t>
      </w:r>
      <w:r>
        <w:rPr>
          <w:sz w:val="20"/>
        </w:rPr>
        <w:t>redundar</w:t>
      </w:r>
      <w:r>
        <w:rPr>
          <w:spacing w:val="-2"/>
          <w:sz w:val="20"/>
        </w:rPr>
        <w:t> </w:t>
      </w:r>
      <w:r>
        <w:rPr>
          <w:sz w:val="20"/>
        </w:rPr>
        <w:t>en</w:t>
      </w:r>
      <w:r>
        <w:rPr>
          <w:spacing w:val="-2"/>
          <w:sz w:val="20"/>
        </w:rPr>
        <w:t> </w:t>
      </w:r>
      <w:r>
        <w:rPr>
          <w:sz w:val="20"/>
        </w:rPr>
        <w:t>detrimento</w:t>
      </w:r>
      <w:r>
        <w:rPr>
          <w:spacing w:val="-1"/>
          <w:sz w:val="20"/>
        </w:rPr>
        <w:t> </w:t>
      </w:r>
      <w:r>
        <w:rPr>
          <w:sz w:val="20"/>
        </w:rPr>
        <w:t>de</w:t>
      </w:r>
      <w:r>
        <w:rPr>
          <w:spacing w:val="-1"/>
          <w:sz w:val="20"/>
        </w:rPr>
        <w:t> </w:t>
      </w:r>
      <w:r>
        <w:rPr>
          <w:sz w:val="20"/>
        </w:rPr>
        <w:t>la otra parte.</w:t>
      </w:r>
    </w:p>
    <w:p>
      <w:pPr>
        <w:pStyle w:val="BodyText"/>
        <w:spacing w:before="2"/>
      </w:pPr>
    </w:p>
    <w:p>
      <w:pPr>
        <w:pStyle w:val="ListParagraph"/>
        <w:numPr>
          <w:ilvl w:val="0"/>
          <w:numId w:val="9"/>
        </w:numPr>
        <w:tabs>
          <w:tab w:pos="1110" w:val="left" w:leader="none"/>
        </w:tabs>
        <w:spacing w:line="240" w:lineRule="auto" w:before="0" w:after="0"/>
        <w:ind w:left="402" w:right="169" w:firstLine="0"/>
        <w:jc w:val="both"/>
        <w:rPr>
          <w:sz w:val="20"/>
        </w:rPr>
      </w:pPr>
      <w:r>
        <w:rPr>
          <w:sz w:val="20"/>
        </w:rPr>
        <w:t>La Corte, considerando todo lo anterior, así como la especial prudencia con la que le corresponde actuar, entiende que no cuenta con información que le permita evidenciar una expresión</w:t>
      </w:r>
      <w:r>
        <w:rPr>
          <w:spacing w:val="-4"/>
          <w:sz w:val="20"/>
        </w:rPr>
        <w:t> </w:t>
      </w:r>
      <w:r>
        <w:rPr>
          <w:sz w:val="20"/>
        </w:rPr>
        <w:t>de</w:t>
      </w:r>
      <w:r>
        <w:rPr>
          <w:spacing w:val="-3"/>
          <w:sz w:val="20"/>
        </w:rPr>
        <w:t> </w:t>
      </w:r>
      <w:r>
        <w:rPr>
          <w:sz w:val="20"/>
        </w:rPr>
        <w:t>voluntad</w:t>
      </w:r>
      <w:r>
        <w:rPr>
          <w:spacing w:val="-4"/>
          <w:sz w:val="20"/>
        </w:rPr>
        <w:t> </w:t>
      </w:r>
      <w:r>
        <w:rPr>
          <w:sz w:val="20"/>
        </w:rPr>
        <w:t>clara</w:t>
      </w:r>
      <w:r>
        <w:rPr>
          <w:spacing w:val="-5"/>
          <w:sz w:val="20"/>
        </w:rPr>
        <w:t> </w:t>
      </w:r>
      <w:r>
        <w:rPr>
          <w:sz w:val="20"/>
        </w:rPr>
        <w:t>de</w:t>
      </w:r>
      <w:r>
        <w:rPr>
          <w:spacing w:val="-5"/>
          <w:sz w:val="20"/>
        </w:rPr>
        <w:t> </w:t>
      </w:r>
      <w:r>
        <w:rPr>
          <w:sz w:val="20"/>
        </w:rPr>
        <w:t>la</w:t>
      </w:r>
      <w:r>
        <w:rPr>
          <w:spacing w:val="-2"/>
          <w:sz w:val="20"/>
        </w:rPr>
        <w:t> </w:t>
      </w:r>
      <w:r>
        <w:rPr>
          <w:sz w:val="20"/>
        </w:rPr>
        <w:t>Comunidad</w:t>
      </w:r>
      <w:r>
        <w:rPr>
          <w:spacing w:val="-4"/>
          <w:sz w:val="20"/>
        </w:rPr>
        <w:t> </w:t>
      </w:r>
      <w:r>
        <w:rPr>
          <w:sz w:val="20"/>
        </w:rPr>
        <w:t>Agua</w:t>
      </w:r>
      <w:r>
        <w:rPr>
          <w:spacing w:val="-5"/>
          <w:sz w:val="20"/>
        </w:rPr>
        <w:t> </w:t>
      </w:r>
      <w:r>
        <w:rPr>
          <w:sz w:val="20"/>
        </w:rPr>
        <w:t>Caliente</w:t>
      </w:r>
      <w:r>
        <w:rPr>
          <w:spacing w:val="-1"/>
          <w:sz w:val="20"/>
        </w:rPr>
        <w:t> </w:t>
      </w:r>
      <w:r>
        <w:rPr>
          <w:sz w:val="20"/>
        </w:rPr>
        <w:t>para</w:t>
      </w:r>
      <w:r>
        <w:rPr>
          <w:spacing w:val="-2"/>
          <w:sz w:val="20"/>
        </w:rPr>
        <w:t> </w:t>
      </w:r>
      <w:r>
        <w:rPr>
          <w:sz w:val="20"/>
        </w:rPr>
        <w:t>alterar</w:t>
      </w:r>
      <w:r>
        <w:rPr>
          <w:spacing w:val="-6"/>
          <w:sz w:val="20"/>
        </w:rPr>
        <w:t> </w:t>
      </w:r>
      <w:r>
        <w:rPr>
          <w:sz w:val="20"/>
        </w:rPr>
        <w:t>su</w:t>
      </w:r>
      <w:r>
        <w:rPr>
          <w:spacing w:val="-2"/>
          <w:sz w:val="20"/>
        </w:rPr>
        <w:t> </w:t>
      </w:r>
      <w:r>
        <w:rPr>
          <w:sz w:val="20"/>
        </w:rPr>
        <w:t>representación</w:t>
      </w:r>
      <w:r>
        <w:rPr>
          <w:spacing w:val="-4"/>
          <w:sz w:val="20"/>
        </w:rPr>
        <w:t> </w:t>
      </w:r>
      <w:r>
        <w:rPr>
          <w:sz w:val="20"/>
        </w:rPr>
        <w:t>y posición en el proceso. Por tanto, en las circunstancias del caso, cabe mantener la representación procesal de la Comunidad a través de quienes, durante diez años han intervenido como peticionarios ante la Comisión Interamericana y en la remisión del caso a la Corte.</w:t>
      </w:r>
    </w:p>
    <w:p>
      <w:pPr>
        <w:pStyle w:val="BodyText"/>
        <w:spacing w:before="12"/>
        <w:rPr>
          <w:sz w:val="19"/>
        </w:rPr>
      </w:pPr>
    </w:p>
    <w:p>
      <w:pPr>
        <w:pStyle w:val="ListParagraph"/>
        <w:numPr>
          <w:ilvl w:val="0"/>
          <w:numId w:val="9"/>
        </w:numPr>
        <w:tabs>
          <w:tab w:pos="1110" w:val="left" w:leader="none"/>
        </w:tabs>
        <w:spacing w:line="240" w:lineRule="auto" w:before="0" w:after="0"/>
        <w:ind w:left="402" w:right="172" w:firstLine="0"/>
        <w:jc w:val="both"/>
        <w:rPr>
          <w:sz w:val="20"/>
        </w:rPr>
      </w:pPr>
      <w:r>
        <w:rPr>
          <w:sz w:val="20"/>
        </w:rPr>
        <w:t>Como se ha dicho (</w:t>
      </w:r>
      <w:r>
        <w:rPr>
          <w:i/>
          <w:sz w:val="20"/>
        </w:rPr>
        <w:t>supra </w:t>
      </w:r>
      <w:r>
        <w:rPr>
          <w:sz w:val="20"/>
        </w:rPr>
        <w:t>párrs. 32 y 33), la determinación adoptada refiere estrictamente a la representación de la Comunidad en el proceso judicial del caso ante la Corte</w:t>
      </w:r>
      <w:r>
        <w:rPr>
          <w:spacing w:val="-18"/>
          <w:sz w:val="20"/>
        </w:rPr>
        <w:t> </w:t>
      </w:r>
      <w:r>
        <w:rPr>
          <w:sz w:val="20"/>
        </w:rPr>
        <w:t>Interamericana,</w:t>
      </w:r>
      <w:r>
        <w:rPr>
          <w:spacing w:val="-18"/>
          <w:sz w:val="20"/>
        </w:rPr>
        <w:t> </w:t>
      </w:r>
      <w:r>
        <w:rPr>
          <w:sz w:val="20"/>
        </w:rPr>
        <w:t>y</w:t>
      </w:r>
      <w:r>
        <w:rPr>
          <w:spacing w:val="-17"/>
          <w:sz w:val="20"/>
        </w:rPr>
        <w:t> </w:t>
      </w:r>
      <w:r>
        <w:rPr>
          <w:sz w:val="20"/>
        </w:rPr>
        <w:t>no</w:t>
      </w:r>
      <w:r>
        <w:rPr>
          <w:spacing w:val="-18"/>
          <w:sz w:val="20"/>
        </w:rPr>
        <w:t> </w:t>
      </w:r>
      <w:r>
        <w:rPr>
          <w:sz w:val="20"/>
        </w:rPr>
        <w:t>es</w:t>
      </w:r>
      <w:r>
        <w:rPr>
          <w:spacing w:val="-17"/>
          <w:sz w:val="20"/>
        </w:rPr>
        <w:t> </w:t>
      </w:r>
      <w:r>
        <w:rPr>
          <w:sz w:val="20"/>
        </w:rPr>
        <w:t>extensiva</w:t>
      </w:r>
      <w:r>
        <w:rPr>
          <w:spacing w:val="-18"/>
          <w:sz w:val="20"/>
        </w:rPr>
        <w:t> </w:t>
      </w:r>
      <w:r>
        <w:rPr>
          <w:sz w:val="20"/>
        </w:rPr>
        <w:t>a</w:t>
      </w:r>
      <w:r>
        <w:rPr>
          <w:spacing w:val="-18"/>
          <w:sz w:val="20"/>
        </w:rPr>
        <w:t> </w:t>
      </w:r>
      <w:r>
        <w:rPr>
          <w:sz w:val="20"/>
        </w:rPr>
        <w:t>ningún</w:t>
      </w:r>
      <w:r>
        <w:rPr>
          <w:spacing w:val="-17"/>
          <w:sz w:val="20"/>
        </w:rPr>
        <w:t> </w:t>
      </w:r>
      <w:r>
        <w:rPr>
          <w:sz w:val="20"/>
        </w:rPr>
        <w:t>otro</w:t>
      </w:r>
      <w:r>
        <w:rPr>
          <w:spacing w:val="-18"/>
          <w:sz w:val="20"/>
        </w:rPr>
        <w:t> </w:t>
      </w:r>
      <w:r>
        <w:rPr>
          <w:sz w:val="20"/>
        </w:rPr>
        <w:t>aspecto,</w:t>
      </w:r>
      <w:r>
        <w:rPr>
          <w:spacing w:val="-17"/>
          <w:sz w:val="20"/>
        </w:rPr>
        <w:t> </w:t>
      </w:r>
      <w:r>
        <w:rPr>
          <w:sz w:val="20"/>
        </w:rPr>
        <w:t>ni</w:t>
      </w:r>
      <w:r>
        <w:rPr>
          <w:spacing w:val="-18"/>
          <w:sz w:val="20"/>
        </w:rPr>
        <w:t> </w:t>
      </w:r>
      <w:r>
        <w:rPr>
          <w:sz w:val="20"/>
        </w:rPr>
        <w:t>implica</w:t>
      </w:r>
      <w:r>
        <w:rPr>
          <w:spacing w:val="-17"/>
          <w:sz w:val="20"/>
        </w:rPr>
        <w:t> </w:t>
      </w:r>
      <w:r>
        <w:rPr>
          <w:sz w:val="20"/>
        </w:rPr>
        <w:t>un</w:t>
      </w:r>
      <w:r>
        <w:rPr>
          <w:spacing w:val="-18"/>
          <w:sz w:val="20"/>
        </w:rPr>
        <w:t> </w:t>
      </w:r>
      <w:r>
        <w:rPr>
          <w:sz w:val="20"/>
        </w:rPr>
        <w:t>pronunciamiento de la Corte en relación con los líderes o autoridades comunitarias de la Comunidad Agua </w:t>
      </w:r>
      <w:r>
        <w:rPr>
          <w:spacing w:val="-2"/>
          <w:sz w:val="20"/>
        </w:rPr>
        <w:t>Caliente.</w:t>
      </w:r>
    </w:p>
    <w:p>
      <w:pPr>
        <w:pStyle w:val="BodyText"/>
        <w:spacing w:before="11"/>
        <w:rPr>
          <w:sz w:val="19"/>
        </w:rPr>
      </w:pPr>
    </w:p>
    <w:p>
      <w:pPr>
        <w:pStyle w:val="ListParagraph"/>
        <w:numPr>
          <w:ilvl w:val="0"/>
          <w:numId w:val="9"/>
        </w:numPr>
        <w:tabs>
          <w:tab w:pos="1110" w:val="left" w:leader="none"/>
        </w:tabs>
        <w:spacing w:line="240" w:lineRule="auto" w:before="0" w:after="0"/>
        <w:ind w:left="402" w:right="169" w:firstLine="0"/>
        <w:jc w:val="both"/>
        <w:rPr>
          <w:sz w:val="20"/>
        </w:rPr>
      </w:pPr>
      <w:r>
        <w:rPr>
          <w:sz w:val="20"/>
        </w:rPr>
        <w:t>Sin</w:t>
      </w:r>
      <w:r>
        <w:rPr>
          <w:spacing w:val="-13"/>
          <w:sz w:val="20"/>
        </w:rPr>
        <w:t> </w:t>
      </w:r>
      <w:r>
        <w:rPr>
          <w:sz w:val="20"/>
        </w:rPr>
        <w:t>perjuicio</w:t>
      </w:r>
      <w:r>
        <w:rPr>
          <w:spacing w:val="-12"/>
          <w:sz w:val="20"/>
        </w:rPr>
        <w:t> </w:t>
      </w:r>
      <w:r>
        <w:rPr>
          <w:sz w:val="20"/>
        </w:rPr>
        <w:t>de</w:t>
      </w:r>
      <w:r>
        <w:rPr>
          <w:spacing w:val="-13"/>
          <w:sz w:val="20"/>
        </w:rPr>
        <w:t> </w:t>
      </w:r>
      <w:r>
        <w:rPr>
          <w:sz w:val="20"/>
        </w:rPr>
        <w:t>lo</w:t>
      </w:r>
      <w:r>
        <w:rPr>
          <w:spacing w:val="-13"/>
          <w:sz w:val="20"/>
        </w:rPr>
        <w:t> </w:t>
      </w:r>
      <w:r>
        <w:rPr>
          <w:sz w:val="20"/>
        </w:rPr>
        <w:t>decidido,</w:t>
      </w:r>
      <w:r>
        <w:rPr>
          <w:spacing w:val="-12"/>
          <w:sz w:val="20"/>
        </w:rPr>
        <w:t> </w:t>
      </w:r>
      <w:r>
        <w:rPr>
          <w:sz w:val="20"/>
        </w:rPr>
        <w:t>el</w:t>
      </w:r>
      <w:r>
        <w:rPr>
          <w:spacing w:val="-11"/>
          <w:sz w:val="20"/>
        </w:rPr>
        <w:t> </w:t>
      </w:r>
      <w:r>
        <w:rPr>
          <w:sz w:val="20"/>
        </w:rPr>
        <w:t>señor</w:t>
      </w:r>
      <w:r>
        <w:rPr>
          <w:spacing w:val="-13"/>
          <w:sz w:val="20"/>
        </w:rPr>
        <w:t> </w:t>
      </w:r>
      <w:r>
        <w:rPr>
          <w:sz w:val="20"/>
        </w:rPr>
        <w:t>Chub</w:t>
      </w:r>
      <w:r>
        <w:rPr>
          <w:spacing w:val="-13"/>
          <w:sz w:val="20"/>
        </w:rPr>
        <w:t> </w:t>
      </w:r>
      <w:r>
        <w:rPr>
          <w:sz w:val="20"/>
        </w:rPr>
        <w:t>ha</w:t>
      </w:r>
      <w:r>
        <w:rPr>
          <w:spacing w:val="-11"/>
          <w:sz w:val="20"/>
        </w:rPr>
        <w:t> </w:t>
      </w:r>
      <w:r>
        <w:rPr>
          <w:sz w:val="20"/>
        </w:rPr>
        <w:t>sido</w:t>
      </w:r>
      <w:r>
        <w:rPr>
          <w:spacing w:val="-12"/>
          <w:sz w:val="20"/>
        </w:rPr>
        <w:t> </w:t>
      </w:r>
      <w:r>
        <w:rPr>
          <w:sz w:val="20"/>
        </w:rPr>
        <w:t>escuchado</w:t>
      </w:r>
      <w:r>
        <w:rPr>
          <w:spacing w:val="-15"/>
          <w:sz w:val="20"/>
        </w:rPr>
        <w:t> </w:t>
      </w:r>
      <w:r>
        <w:rPr>
          <w:sz w:val="20"/>
        </w:rPr>
        <w:t>por</w:t>
      </w:r>
      <w:r>
        <w:rPr>
          <w:spacing w:val="-12"/>
          <w:sz w:val="20"/>
        </w:rPr>
        <w:t> </w:t>
      </w:r>
      <w:r>
        <w:rPr>
          <w:sz w:val="20"/>
        </w:rPr>
        <w:t>el</w:t>
      </w:r>
      <w:r>
        <w:rPr>
          <w:spacing w:val="-14"/>
          <w:sz w:val="20"/>
        </w:rPr>
        <w:t> </w:t>
      </w:r>
      <w:r>
        <w:rPr>
          <w:sz w:val="20"/>
        </w:rPr>
        <w:t>Tribunal,</w:t>
      </w:r>
      <w:r>
        <w:rPr>
          <w:spacing w:val="-14"/>
          <w:sz w:val="20"/>
        </w:rPr>
        <w:t> </w:t>
      </w:r>
      <w:r>
        <w:rPr>
          <w:sz w:val="20"/>
        </w:rPr>
        <w:t>en</w:t>
      </w:r>
      <w:r>
        <w:rPr>
          <w:spacing w:val="-10"/>
          <w:sz w:val="20"/>
        </w:rPr>
        <w:t> </w:t>
      </w:r>
      <w:r>
        <w:rPr>
          <w:sz w:val="20"/>
        </w:rPr>
        <w:t>forma oral</w:t>
      </w:r>
      <w:r>
        <w:rPr>
          <w:spacing w:val="-6"/>
          <w:sz w:val="20"/>
        </w:rPr>
        <w:t> </w:t>
      </w:r>
      <w:r>
        <w:rPr>
          <w:sz w:val="20"/>
        </w:rPr>
        <w:t>y</w:t>
      </w:r>
      <w:r>
        <w:rPr>
          <w:spacing w:val="-9"/>
          <w:sz w:val="20"/>
        </w:rPr>
        <w:t> </w:t>
      </w:r>
      <w:r>
        <w:rPr>
          <w:sz w:val="20"/>
        </w:rPr>
        <w:t>por</w:t>
      </w:r>
      <w:r>
        <w:rPr>
          <w:spacing w:val="-8"/>
          <w:sz w:val="20"/>
        </w:rPr>
        <w:t> </w:t>
      </w:r>
      <w:r>
        <w:rPr>
          <w:sz w:val="20"/>
        </w:rPr>
        <w:t>escrito</w:t>
      </w:r>
      <w:r>
        <w:rPr>
          <w:spacing w:val="-8"/>
          <w:sz w:val="20"/>
        </w:rPr>
        <w:t> </w:t>
      </w:r>
      <w:r>
        <w:rPr>
          <w:sz w:val="20"/>
        </w:rPr>
        <w:t>(</w:t>
      </w:r>
      <w:r>
        <w:rPr>
          <w:i/>
          <w:sz w:val="20"/>
        </w:rPr>
        <w:t>supra</w:t>
      </w:r>
      <w:r>
        <w:rPr>
          <w:i/>
          <w:spacing w:val="-5"/>
          <w:sz w:val="20"/>
        </w:rPr>
        <w:t> </w:t>
      </w:r>
      <w:r>
        <w:rPr>
          <w:sz w:val="20"/>
        </w:rPr>
        <w:t>párr.</w:t>
      </w:r>
      <w:r>
        <w:rPr>
          <w:spacing w:val="-9"/>
          <w:sz w:val="20"/>
        </w:rPr>
        <w:t> </w:t>
      </w:r>
      <w:r>
        <w:rPr>
          <w:sz w:val="20"/>
        </w:rPr>
        <w:t>11),</w:t>
      </w:r>
      <w:r>
        <w:rPr>
          <w:spacing w:val="-9"/>
          <w:sz w:val="20"/>
        </w:rPr>
        <w:t> </w:t>
      </w:r>
      <w:r>
        <w:rPr>
          <w:sz w:val="20"/>
        </w:rPr>
        <w:t>y</w:t>
      </w:r>
      <w:r>
        <w:rPr>
          <w:spacing w:val="-7"/>
          <w:sz w:val="20"/>
        </w:rPr>
        <w:t> </w:t>
      </w:r>
      <w:r>
        <w:rPr>
          <w:sz w:val="20"/>
        </w:rPr>
        <w:t>la</w:t>
      </w:r>
      <w:r>
        <w:rPr>
          <w:spacing w:val="-8"/>
          <w:sz w:val="20"/>
        </w:rPr>
        <w:t> </w:t>
      </w:r>
      <w:r>
        <w:rPr>
          <w:sz w:val="20"/>
        </w:rPr>
        <w:t>Corte</w:t>
      </w:r>
      <w:r>
        <w:rPr>
          <w:spacing w:val="-10"/>
          <w:sz w:val="20"/>
        </w:rPr>
        <w:t> </w:t>
      </w:r>
      <w:r>
        <w:rPr>
          <w:sz w:val="20"/>
        </w:rPr>
        <w:t>tendrá</w:t>
      </w:r>
      <w:r>
        <w:rPr>
          <w:spacing w:val="-8"/>
          <w:sz w:val="20"/>
        </w:rPr>
        <w:t> </w:t>
      </w:r>
      <w:r>
        <w:rPr>
          <w:sz w:val="20"/>
        </w:rPr>
        <w:t>en</w:t>
      </w:r>
      <w:r>
        <w:rPr>
          <w:spacing w:val="-8"/>
          <w:sz w:val="20"/>
        </w:rPr>
        <w:t> </w:t>
      </w:r>
      <w:r>
        <w:rPr>
          <w:sz w:val="20"/>
        </w:rPr>
        <w:t>consideración</w:t>
      </w:r>
      <w:r>
        <w:rPr>
          <w:spacing w:val="-9"/>
          <w:sz w:val="20"/>
        </w:rPr>
        <w:t> </w:t>
      </w:r>
      <w:r>
        <w:rPr>
          <w:sz w:val="20"/>
        </w:rPr>
        <w:t>lo</w:t>
      </w:r>
      <w:r>
        <w:rPr>
          <w:spacing w:val="-8"/>
          <w:sz w:val="20"/>
        </w:rPr>
        <w:t> </w:t>
      </w:r>
      <w:r>
        <w:rPr>
          <w:sz w:val="20"/>
        </w:rPr>
        <w:t>que</w:t>
      </w:r>
      <w:r>
        <w:rPr>
          <w:spacing w:val="-10"/>
          <w:sz w:val="20"/>
        </w:rPr>
        <w:t> </w:t>
      </w:r>
      <w:r>
        <w:rPr>
          <w:sz w:val="20"/>
        </w:rPr>
        <w:t>ha</w:t>
      </w:r>
      <w:r>
        <w:rPr>
          <w:spacing w:val="-8"/>
          <w:sz w:val="20"/>
        </w:rPr>
        <w:t> </w:t>
      </w:r>
      <w:r>
        <w:rPr>
          <w:sz w:val="20"/>
        </w:rPr>
        <w:t>manifestado. En</w:t>
      </w:r>
      <w:r>
        <w:rPr>
          <w:spacing w:val="-1"/>
          <w:sz w:val="20"/>
        </w:rPr>
        <w:t> </w:t>
      </w:r>
      <w:r>
        <w:rPr>
          <w:sz w:val="20"/>
        </w:rPr>
        <w:t>tal</w:t>
      </w:r>
      <w:r>
        <w:rPr>
          <w:spacing w:val="-1"/>
          <w:sz w:val="20"/>
        </w:rPr>
        <w:t> </w:t>
      </w:r>
      <w:r>
        <w:rPr>
          <w:sz w:val="20"/>
        </w:rPr>
        <w:t>sentido,</w:t>
      </w:r>
      <w:r>
        <w:rPr>
          <w:spacing w:val="-2"/>
          <w:sz w:val="20"/>
        </w:rPr>
        <w:t> </w:t>
      </w:r>
      <w:r>
        <w:rPr>
          <w:sz w:val="20"/>
        </w:rPr>
        <w:t>como aspecto</w:t>
      </w:r>
      <w:r>
        <w:rPr>
          <w:spacing w:val="-1"/>
          <w:sz w:val="20"/>
        </w:rPr>
        <w:t> </w:t>
      </w:r>
      <w:r>
        <w:rPr>
          <w:sz w:val="20"/>
        </w:rPr>
        <w:t>de</w:t>
      </w:r>
      <w:r>
        <w:rPr>
          <w:spacing w:val="-3"/>
          <w:sz w:val="20"/>
        </w:rPr>
        <w:t> </w:t>
      </w:r>
      <w:r>
        <w:rPr>
          <w:sz w:val="20"/>
        </w:rPr>
        <w:t>hecho,</w:t>
      </w:r>
      <w:r>
        <w:rPr>
          <w:spacing w:val="-2"/>
          <w:sz w:val="20"/>
        </w:rPr>
        <w:t> </w:t>
      </w:r>
      <w:r>
        <w:rPr>
          <w:sz w:val="20"/>
        </w:rPr>
        <w:t>el Tribunal</w:t>
      </w:r>
      <w:r>
        <w:rPr>
          <w:spacing w:val="-1"/>
          <w:sz w:val="20"/>
        </w:rPr>
        <w:t> </w:t>
      </w:r>
      <w:r>
        <w:rPr>
          <w:sz w:val="20"/>
        </w:rPr>
        <w:t>tendrá</w:t>
      </w:r>
      <w:r>
        <w:rPr>
          <w:spacing w:val="-2"/>
          <w:sz w:val="20"/>
        </w:rPr>
        <w:t> </w:t>
      </w:r>
      <w:r>
        <w:rPr>
          <w:sz w:val="20"/>
        </w:rPr>
        <w:t>en cuenta</w:t>
      </w:r>
      <w:r>
        <w:rPr>
          <w:spacing w:val="-2"/>
          <w:sz w:val="20"/>
        </w:rPr>
        <w:t> </w:t>
      </w:r>
      <w:r>
        <w:rPr>
          <w:sz w:val="20"/>
        </w:rPr>
        <w:t>que, en</w:t>
      </w:r>
      <w:r>
        <w:rPr>
          <w:spacing w:val="-1"/>
          <w:sz w:val="20"/>
        </w:rPr>
        <w:t> </w:t>
      </w:r>
      <w:r>
        <w:rPr>
          <w:sz w:val="20"/>
        </w:rPr>
        <w:t>el</w:t>
      </w:r>
      <w:r>
        <w:rPr>
          <w:spacing w:val="-2"/>
          <w:sz w:val="20"/>
        </w:rPr>
        <w:t> </w:t>
      </w:r>
      <w:r>
        <w:rPr>
          <w:sz w:val="20"/>
        </w:rPr>
        <w:t>ámbito</w:t>
      </w:r>
      <w:r>
        <w:rPr>
          <w:spacing w:val="-1"/>
          <w:sz w:val="20"/>
        </w:rPr>
        <w:t> </w:t>
      </w:r>
      <w:r>
        <w:rPr>
          <w:sz w:val="20"/>
        </w:rPr>
        <w:t>de</w:t>
      </w:r>
      <w:r>
        <w:rPr>
          <w:spacing w:val="-3"/>
          <w:sz w:val="20"/>
        </w:rPr>
        <w:t> </w:t>
      </w:r>
      <w:r>
        <w:rPr>
          <w:sz w:val="20"/>
        </w:rPr>
        <w:t>la Comunidad, hay posiciones distintas en relación con la propiedad colectiva de</w:t>
      </w:r>
      <w:r>
        <w:rPr>
          <w:spacing w:val="-1"/>
          <w:sz w:val="20"/>
        </w:rPr>
        <w:t> </w:t>
      </w:r>
      <w:r>
        <w:rPr>
          <w:sz w:val="20"/>
        </w:rPr>
        <w:t>la tierra en la cual</w:t>
      </w:r>
      <w:r>
        <w:rPr>
          <w:spacing w:val="-8"/>
          <w:sz w:val="20"/>
        </w:rPr>
        <w:t> </w:t>
      </w:r>
      <w:r>
        <w:rPr>
          <w:sz w:val="20"/>
        </w:rPr>
        <w:t>está</w:t>
      </w:r>
      <w:r>
        <w:rPr>
          <w:spacing w:val="-6"/>
          <w:sz w:val="20"/>
        </w:rPr>
        <w:t> </w:t>
      </w:r>
      <w:r>
        <w:rPr>
          <w:sz w:val="20"/>
        </w:rPr>
        <w:t>asentada</w:t>
      </w:r>
      <w:r>
        <w:rPr>
          <w:spacing w:val="-7"/>
          <w:sz w:val="20"/>
        </w:rPr>
        <w:t> </w:t>
      </w:r>
      <w:r>
        <w:rPr>
          <w:sz w:val="20"/>
        </w:rPr>
        <w:t>la</w:t>
      </w:r>
      <w:r>
        <w:rPr>
          <w:spacing w:val="-7"/>
          <w:sz w:val="20"/>
        </w:rPr>
        <w:t> </w:t>
      </w:r>
      <w:r>
        <w:rPr>
          <w:sz w:val="20"/>
        </w:rPr>
        <w:t>Comunidad,</w:t>
      </w:r>
      <w:r>
        <w:rPr>
          <w:spacing w:val="-8"/>
          <w:sz w:val="20"/>
        </w:rPr>
        <w:t> </w:t>
      </w:r>
      <w:r>
        <w:rPr>
          <w:sz w:val="20"/>
        </w:rPr>
        <w:t>sus</w:t>
      </w:r>
      <w:r>
        <w:rPr>
          <w:spacing w:val="-8"/>
          <w:sz w:val="20"/>
        </w:rPr>
        <w:t> </w:t>
      </w:r>
      <w:r>
        <w:rPr>
          <w:sz w:val="20"/>
        </w:rPr>
        <w:t>límites</w:t>
      </w:r>
      <w:r>
        <w:rPr>
          <w:spacing w:val="-7"/>
          <w:sz w:val="20"/>
        </w:rPr>
        <w:t> </w:t>
      </w:r>
      <w:r>
        <w:rPr>
          <w:sz w:val="20"/>
        </w:rPr>
        <w:t>y</w:t>
      </w:r>
      <w:r>
        <w:rPr>
          <w:spacing w:val="-8"/>
          <w:sz w:val="20"/>
        </w:rPr>
        <w:t> </w:t>
      </w:r>
      <w:r>
        <w:rPr>
          <w:sz w:val="20"/>
        </w:rPr>
        <w:t>las</w:t>
      </w:r>
      <w:r>
        <w:rPr>
          <w:spacing w:val="-8"/>
          <w:sz w:val="20"/>
        </w:rPr>
        <w:t> </w:t>
      </w:r>
      <w:r>
        <w:rPr>
          <w:sz w:val="20"/>
        </w:rPr>
        <w:t>actividades</w:t>
      </w:r>
      <w:r>
        <w:rPr>
          <w:spacing w:val="-7"/>
          <w:sz w:val="20"/>
        </w:rPr>
        <w:t> </w:t>
      </w:r>
      <w:r>
        <w:rPr>
          <w:sz w:val="20"/>
        </w:rPr>
        <w:t>o</w:t>
      </w:r>
      <w:r>
        <w:rPr>
          <w:spacing w:val="-7"/>
          <w:sz w:val="20"/>
        </w:rPr>
        <w:t> </w:t>
      </w:r>
      <w:r>
        <w:rPr>
          <w:sz w:val="20"/>
        </w:rPr>
        <w:t>emprendimientos</w:t>
      </w:r>
      <w:r>
        <w:rPr>
          <w:spacing w:val="-9"/>
          <w:sz w:val="20"/>
        </w:rPr>
        <w:t> </w:t>
      </w:r>
      <w:r>
        <w:rPr>
          <w:sz w:val="20"/>
        </w:rPr>
        <w:t>que</w:t>
      </w:r>
      <w:r>
        <w:rPr>
          <w:spacing w:val="-9"/>
          <w:sz w:val="20"/>
        </w:rPr>
        <w:t> </w:t>
      </w:r>
      <w:r>
        <w:rPr>
          <w:sz w:val="20"/>
        </w:rPr>
        <w:t>allí</w:t>
      </w:r>
      <w:r>
        <w:rPr>
          <w:spacing w:val="-8"/>
          <w:sz w:val="20"/>
        </w:rPr>
        <w:t> </w:t>
      </w:r>
      <w:r>
        <w:rPr>
          <w:sz w:val="20"/>
        </w:rPr>
        <w:t>se realizan o que pueden afectar ese lugar. Esto será tomado en cuenta en lo que resulte </w:t>
      </w:r>
      <w:r>
        <w:rPr>
          <w:spacing w:val="-2"/>
          <w:sz w:val="20"/>
        </w:rPr>
        <w:t>pertinente.</w:t>
      </w:r>
    </w:p>
    <w:p>
      <w:pPr>
        <w:pStyle w:val="BodyText"/>
        <w:spacing w:before="1"/>
      </w:pPr>
    </w:p>
    <w:p>
      <w:pPr>
        <w:pStyle w:val="Heading1"/>
        <w:spacing w:before="1"/>
        <w:ind w:left="3513" w:right="3076" w:firstLine="1567"/>
        <w:jc w:val="left"/>
      </w:pPr>
      <w:bookmarkStart w:name="_bookmark11" w:id="13"/>
      <w:bookmarkEnd w:id="13"/>
      <w:r>
        <w:rPr>
          <w:b w:val="0"/>
        </w:rPr>
      </w:r>
      <w:r>
        <w:rPr>
          <w:spacing w:val="-10"/>
        </w:rPr>
        <w:t>V </w:t>
      </w:r>
      <w:bookmarkStart w:name="_bookmark12" w:id="14"/>
      <w:bookmarkEnd w:id="14"/>
      <w:r>
        <w:rPr/>
        <w:t>CO</w:t>
      </w:r>
      <w:r>
        <w:rPr/>
        <w:t>NSIDERACIONES</w:t>
      </w:r>
      <w:r>
        <w:rPr>
          <w:spacing w:val="-18"/>
        </w:rPr>
        <w:t> </w:t>
      </w:r>
      <w:r>
        <w:rPr/>
        <w:t>PREVIAS</w:t>
      </w:r>
    </w:p>
    <w:p>
      <w:pPr>
        <w:pStyle w:val="BodyText"/>
        <w:rPr>
          <w:b/>
        </w:rPr>
      </w:pPr>
    </w:p>
    <w:p>
      <w:pPr>
        <w:pStyle w:val="ListParagraph"/>
        <w:numPr>
          <w:ilvl w:val="0"/>
          <w:numId w:val="9"/>
        </w:numPr>
        <w:tabs>
          <w:tab w:pos="1110" w:val="left" w:leader="none"/>
        </w:tabs>
        <w:spacing w:line="240" w:lineRule="auto" w:before="0" w:after="0"/>
        <w:ind w:left="402" w:right="169" w:firstLine="0"/>
        <w:jc w:val="both"/>
        <w:rPr>
          <w:sz w:val="20"/>
        </w:rPr>
      </w:pPr>
      <w:r>
        <w:rPr>
          <w:sz w:val="20"/>
        </w:rPr>
        <w:t>El</w:t>
      </w:r>
      <w:r>
        <w:rPr>
          <w:spacing w:val="-3"/>
          <w:sz w:val="20"/>
        </w:rPr>
        <w:t> </w:t>
      </w:r>
      <w:r>
        <w:rPr>
          <w:sz w:val="20"/>
        </w:rPr>
        <w:t>Estado</w:t>
      </w:r>
      <w:r>
        <w:rPr>
          <w:spacing w:val="-5"/>
          <w:sz w:val="20"/>
        </w:rPr>
        <w:t> </w:t>
      </w:r>
      <w:r>
        <w:rPr>
          <w:sz w:val="20"/>
        </w:rPr>
        <w:t>adujo:</w:t>
      </w:r>
      <w:r>
        <w:rPr>
          <w:spacing w:val="-3"/>
          <w:sz w:val="20"/>
        </w:rPr>
        <w:t> </w:t>
      </w:r>
      <w:r>
        <w:rPr>
          <w:sz w:val="20"/>
        </w:rPr>
        <w:t>a)</w:t>
      </w:r>
      <w:r>
        <w:rPr>
          <w:spacing w:val="-4"/>
          <w:sz w:val="20"/>
        </w:rPr>
        <w:t> </w:t>
      </w:r>
      <w:r>
        <w:rPr>
          <w:sz w:val="20"/>
        </w:rPr>
        <w:t>que</w:t>
      </w:r>
      <w:r>
        <w:rPr>
          <w:spacing w:val="-5"/>
          <w:sz w:val="20"/>
        </w:rPr>
        <w:t> </w:t>
      </w:r>
      <w:r>
        <w:rPr>
          <w:sz w:val="20"/>
        </w:rPr>
        <w:t>la</w:t>
      </w:r>
      <w:r>
        <w:rPr>
          <w:spacing w:val="-3"/>
          <w:sz w:val="20"/>
        </w:rPr>
        <w:t> </w:t>
      </w:r>
      <w:r>
        <w:rPr>
          <w:sz w:val="20"/>
        </w:rPr>
        <w:t>Corte</w:t>
      </w:r>
      <w:r>
        <w:rPr>
          <w:spacing w:val="-5"/>
          <w:sz w:val="20"/>
        </w:rPr>
        <w:t> </w:t>
      </w:r>
      <w:r>
        <w:rPr>
          <w:sz w:val="20"/>
        </w:rPr>
        <w:t>debía</w:t>
      </w:r>
      <w:r>
        <w:rPr>
          <w:spacing w:val="-2"/>
          <w:sz w:val="20"/>
        </w:rPr>
        <w:t> </w:t>
      </w:r>
      <w:r>
        <w:rPr>
          <w:sz w:val="20"/>
        </w:rPr>
        <w:t>ceñir</w:t>
      </w:r>
      <w:r>
        <w:rPr>
          <w:spacing w:val="-5"/>
          <w:sz w:val="20"/>
        </w:rPr>
        <w:t> </w:t>
      </w:r>
      <w:r>
        <w:rPr>
          <w:sz w:val="20"/>
        </w:rPr>
        <w:t>su</w:t>
      </w:r>
      <w:r>
        <w:rPr>
          <w:spacing w:val="-3"/>
          <w:sz w:val="20"/>
        </w:rPr>
        <w:t> </w:t>
      </w:r>
      <w:r>
        <w:rPr>
          <w:sz w:val="20"/>
        </w:rPr>
        <w:t>competencia</w:t>
      </w:r>
      <w:r>
        <w:rPr>
          <w:spacing w:val="-3"/>
          <w:sz w:val="20"/>
        </w:rPr>
        <w:t> </w:t>
      </w:r>
      <w:r>
        <w:rPr>
          <w:sz w:val="20"/>
        </w:rPr>
        <w:t>material</w:t>
      </w:r>
      <w:r>
        <w:rPr>
          <w:spacing w:val="-3"/>
          <w:sz w:val="20"/>
        </w:rPr>
        <w:t> </w:t>
      </w:r>
      <w:r>
        <w:rPr>
          <w:sz w:val="20"/>
        </w:rPr>
        <w:t>a</w:t>
      </w:r>
      <w:r>
        <w:rPr>
          <w:spacing w:val="-4"/>
          <w:sz w:val="20"/>
        </w:rPr>
        <w:t> </w:t>
      </w:r>
      <w:r>
        <w:rPr>
          <w:sz w:val="20"/>
        </w:rPr>
        <w:t>la</w:t>
      </w:r>
      <w:r>
        <w:rPr>
          <w:spacing w:val="-4"/>
          <w:sz w:val="20"/>
        </w:rPr>
        <w:t> </w:t>
      </w:r>
      <w:r>
        <w:rPr>
          <w:sz w:val="20"/>
        </w:rPr>
        <w:t>Convención Americana y b) que en el caso no hubo un agotamiento debido de los recursos internos. Aunque</w:t>
      </w:r>
      <w:r>
        <w:rPr>
          <w:spacing w:val="-18"/>
          <w:sz w:val="20"/>
        </w:rPr>
        <w:t> </w:t>
      </w:r>
      <w:r>
        <w:rPr>
          <w:sz w:val="20"/>
        </w:rPr>
        <w:t>el</w:t>
      </w:r>
      <w:r>
        <w:rPr>
          <w:spacing w:val="-18"/>
          <w:sz w:val="20"/>
        </w:rPr>
        <w:t> </w:t>
      </w:r>
      <w:r>
        <w:rPr>
          <w:sz w:val="20"/>
        </w:rPr>
        <w:t>Estado</w:t>
      </w:r>
      <w:r>
        <w:rPr>
          <w:spacing w:val="-17"/>
          <w:sz w:val="20"/>
        </w:rPr>
        <w:t> </w:t>
      </w:r>
      <w:r>
        <w:rPr>
          <w:sz w:val="20"/>
        </w:rPr>
        <w:t>esgrimió</w:t>
      </w:r>
      <w:r>
        <w:rPr>
          <w:spacing w:val="-18"/>
          <w:sz w:val="20"/>
        </w:rPr>
        <w:t> </w:t>
      </w:r>
      <w:r>
        <w:rPr>
          <w:sz w:val="20"/>
        </w:rPr>
        <w:t>este</w:t>
      </w:r>
      <w:r>
        <w:rPr>
          <w:spacing w:val="-17"/>
          <w:sz w:val="20"/>
        </w:rPr>
        <w:t> </w:t>
      </w:r>
      <w:r>
        <w:rPr>
          <w:sz w:val="20"/>
        </w:rPr>
        <w:t>último</w:t>
      </w:r>
      <w:r>
        <w:rPr>
          <w:spacing w:val="-18"/>
          <w:sz w:val="20"/>
        </w:rPr>
        <w:t> </w:t>
      </w:r>
      <w:r>
        <w:rPr>
          <w:sz w:val="20"/>
        </w:rPr>
        <w:t>argumento</w:t>
      </w:r>
      <w:r>
        <w:rPr>
          <w:spacing w:val="-18"/>
          <w:sz w:val="20"/>
        </w:rPr>
        <w:t> </w:t>
      </w:r>
      <w:r>
        <w:rPr>
          <w:sz w:val="20"/>
        </w:rPr>
        <w:t>como</w:t>
      </w:r>
      <w:r>
        <w:rPr>
          <w:spacing w:val="-17"/>
          <w:sz w:val="20"/>
        </w:rPr>
        <w:t> </w:t>
      </w:r>
      <w:r>
        <w:rPr>
          <w:sz w:val="20"/>
        </w:rPr>
        <w:t>una</w:t>
      </w:r>
      <w:r>
        <w:rPr>
          <w:spacing w:val="-18"/>
          <w:sz w:val="20"/>
        </w:rPr>
        <w:t> </w:t>
      </w:r>
      <w:r>
        <w:rPr>
          <w:sz w:val="20"/>
        </w:rPr>
        <w:t>excepción</w:t>
      </w:r>
      <w:r>
        <w:rPr>
          <w:spacing w:val="-17"/>
          <w:sz w:val="20"/>
        </w:rPr>
        <w:t> </w:t>
      </w:r>
      <w:r>
        <w:rPr>
          <w:sz w:val="20"/>
        </w:rPr>
        <w:t>preliminar,</w:t>
      </w:r>
      <w:r>
        <w:rPr>
          <w:spacing w:val="-18"/>
          <w:sz w:val="20"/>
        </w:rPr>
        <w:t> </w:t>
      </w:r>
      <w:r>
        <w:rPr>
          <w:sz w:val="20"/>
        </w:rPr>
        <w:t>esta</w:t>
      </w:r>
      <w:r>
        <w:rPr>
          <w:spacing w:val="-17"/>
          <w:sz w:val="20"/>
        </w:rPr>
        <w:t> </w:t>
      </w:r>
      <w:r>
        <w:rPr>
          <w:sz w:val="20"/>
        </w:rPr>
        <w:t>Corte, por las razones que se exponen más adelante (</w:t>
      </w:r>
      <w:r>
        <w:rPr>
          <w:i/>
          <w:sz w:val="20"/>
        </w:rPr>
        <w:t>infra </w:t>
      </w:r>
      <w:r>
        <w:rPr>
          <w:sz w:val="20"/>
        </w:rPr>
        <w:t>párrs. 55 a 61), entiende que no tiene ese carácter, sino que se</w:t>
      </w:r>
      <w:r>
        <w:rPr>
          <w:spacing w:val="-2"/>
          <w:sz w:val="20"/>
        </w:rPr>
        <w:t> </w:t>
      </w:r>
      <w:r>
        <w:rPr>
          <w:sz w:val="20"/>
        </w:rPr>
        <w:t>trata</w:t>
      </w:r>
      <w:r>
        <w:rPr>
          <w:spacing w:val="-1"/>
          <w:sz w:val="20"/>
        </w:rPr>
        <w:t> </w:t>
      </w:r>
      <w:r>
        <w:rPr>
          <w:sz w:val="20"/>
        </w:rPr>
        <w:t>de un argumento</w:t>
      </w:r>
      <w:r>
        <w:rPr>
          <w:spacing w:val="-2"/>
          <w:sz w:val="20"/>
        </w:rPr>
        <w:t> </w:t>
      </w:r>
      <w:r>
        <w:rPr>
          <w:sz w:val="20"/>
        </w:rPr>
        <w:t>sobre el marco fáctico del caso. El</w:t>
      </w:r>
      <w:r>
        <w:rPr>
          <w:spacing w:val="-1"/>
          <w:sz w:val="20"/>
        </w:rPr>
        <w:t> </w:t>
      </w:r>
      <w:r>
        <w:rPr>
          <w:sz w:val="20"/>
        </w:rPr>
        <w:t>Tribunal abordará, a continuación, ambas cuestiones.</w:t>
      </w:r>
    </w:p>
    <w:p>
      <w:pPr>
        <w:pStyle w:val="BodyText"/>
      </w:pPr>
    </w:p>
    <w:p>
      <w:pPr>
        <w:pStyle w:val="BodyText"/>
      </w:pPr>
    </w:p>
    <w:p>
      <w:pPr>
        <w:pStyle w:val="BodyText"/>
      </w:pPr>
    </w:p>
    <w:p>
      <w:pPr>
        <w:pStyle w:val="BodyText"/>
        <w:spacing w:before="1"/>
        <w:rPr>
          <w:sz w:val="14"/>
        </w:rPr>
      </w:pPr>
      <w:r>
        <w:rPr/>
        <w:pict>
          <v:rect style="position:absolute;margin-left:85.103996pt;margin-top:9.802657pt;width:144.020pt;height:.599980pt;mso-position-horizontal-relative:page;mso-position-vertical-relative:paragraph;z-index:-15723008;mso-wrap-distance-left:0;mso-wrap-distance-right:0" id="docshape13" filled="true" fillcolor="#000000" stroked="false">
            <v:fill type="solid"/>
            <w10:wrap type="topAndBottom"/>
          </v:rect>
        </w:pict>
      </w:r>
    </w:p>
    <w:p>
      <w:pPr>
        <w:spacing w:line="240" w:lineRule="auto" w:before="108"/>
        <w:ind w:left="402" w:right="164" w:firstLine="0"/>
        <w:jc w:val="both"/>
        <w:rPr>
          <w:sz w:val="16"/>
        </w:rPr>
      </w:pPr>
      <w:r>
        <w:rPr>
          <w:sz w:val="16"/>
        </w:rPr>
        <w:t>Pueblos Indígenas, los pueblos indígenas tienen derecho a mantener y desarrollar sus propias instituciones de decisión. También tienen el derecho de participar en la adopción de decisiones en las cuestiones que afecten sus derechos. Pueden hacerlo directamente o a través de sus representantes, de acuerdo con sus propias normas, procedimientos y tradiciones.</w:t>
      </w:r>
    </w:p>
    <w:p>
      <w:pPr>
        <w:spacing w:after="0" w:line="240" w:lineRule="auto"/>
        <w:jc w:val="both"/>
        <w:rPr>
          <w:sz w:val="16"/>
        </w:rPr>
        <w:sectPr>
          <w:pgSz w:w="12240" w:h="15840"/>
          <w:pgMar w:header="0" w:footer="1042" w:top="1340" w:bottom="1240" w:left="1300" w:right="1060"/>
        </w:sectPr>
      </w:pPr>
    </w:p>
    <w:p>
      <w:pPr>
        <w:pStyle w:val="Heading2"/>
        <w:numPr>
          <w:ilvl w:val="0"/>
          <w:numId w:val="11"/>
        </w:numPr>
        <w:tabs>
          <w:tab w:pos="981" w:val="left" w:leader="none"/>
        </w:tabs>
        <w:spacing w:line="240" w:lineRule="auto" w:before="76" w:after="0"/>
        <w:ind w:left="980" w:right="0" w:hanging="296"/>
        <w:jc w:val="left"/>
        <w:rPr>
          <w:i/>
        </w:rPr>
      </w:pPr>
      <w:bookmarkStart w:name="_bookmark13" w:id="15"/>
      <w:bookmarkEnd w:id="15"/>
      <w:r>
        <w:rPr>
          <w:i/>
        </w:rPr>
        <w:t>Sob</w:t>
      </w:r>
      <w:r>
        <w:rPr>
          <w:i/>
        </w:rPr>
        <w:t>re</w:t>
      </w:r>
      <w:r>
        <w:rPr>
          <w:i/>
          <w:spacing w:val="-8"/>
        </w:rPr>
        <w:t> </w:t>
      </w:r>
      <w:r>
        <w:rPr>
          <w:i/>
        </w:rPr>
        <w:t>la</w:t>
      </w:r>
      <w:r>
        <w:rPr>
          <w:i/>
          <w:spacing w:val="-8"/>
        </w:rPr>
        <w:t> </w:t>
      </w:r>
      <w:r>
        <w:rPr>
          <w:i/>
        </w:rPr>
        <w:t>competencia</w:t>
      </w:r>
      <w:r>
        <w:rPr>
          <w:i/>
          <w:spacing w:val="-8"/>
        </w:rPr>
        <w:t> </w:t>
      </w:r>
      <w:r>
        <w:rPr>
          <w:i/>
        </w:rPr>
        <w:t>material</w:t>
      </w:r>
      <w:r>
        <w:rPr>
          <w:i/>
          <w:spacing w:val="-7"/>
        </w:rPr>
        <w:t> </w:t>
      </w:r>
      <w:r>
        <w:rPr>
          <w:i/>
        </w:rPr>
        <w:t>de</w:t>
      </w:r>
      <w:r>
        <w:rPr>
          <w:i/>
          <w:spacing w:val="-7"/>
        </w:rPr>
        <w:t> </w:t>
      </w:r>
      <w:r>
        <w:rPr>
          <w:i/>
        </w:rPr>
        <w:t>la</w:t>
      </w:r>
      <w:r>
        <w:rPr>
          <w:i/>
          <w:spacing w:val="-9"/>
        </w:rPr>
        <w:t> </w:t>
      </w:r>
      <w:r>
        <w:rPr>
          <w:i/>
          <w:spacing w:val="-4"/>
        </w:rPr>
        <w:t>Corte</w:t>
      </w:r>
    </w:p>
    <w:p>
      <w:pPr>
        <w:pStyle w:val="BodyText"/>
        <w:spacing w:before="2"/>
        <w:rPr>
          <w:b/>
          <w:i/>
        </w:rPr>
      </w:pPr>
    </w:p>
    <w:p>
      <w:pPr>
        <w:pStyle w:val="ListParagraph"/>
        <w:numPr>
          <w:ilvl w:val="0"/>
          <w:numId w:val="9"/>
        </w:numPr>
        <w:tabs>
          <w:tab w:pos="1110" w:val="left" w:leader="none"/>
        </w:tabs>
        <w:spacing w:line="240" w:lineRule="auto" w:before="0" w:after="0"/>
        <w:ind w:left="402" w:right="168" w:firstLine="0"/>
        <w:jc w:val="both"/>
        <w:rPr>
          <w:sz w:val="20"/>
        </w:rPr>
      </w:pPr>
      <w:r>
        <w:rPr>
          <w:sz w:val="20"/>
        </w:rPr>
        <w:t>El </w:t>
      </w:r>
      <w:r>
        <w:rPr>
          <w:b/>
          <w:i/>
          <w:sz w:val="20"/>
        </w:rPr>
        <w:t>Estado </w:t>
      </w:r>
      <w:r>
        <w:rPr>
          <w:sz w:val="20"/>
        </w:rPr>
        <w:t>destacó que la Corte, si bien puede acudir a distintos instrumentos internacionales “como medios de interpretación complementarios”, no tiene competencia para determinar violaciones al Convenio 169 de la Organización Internacional del Trabajo sobre</w:t>
      </w:r>
      <w:r>
        <w:rPr>
          <w:spacing w:val="-11"/>
          <w:sz w:val="20"/>
        </w:rPr>
        <w:t> </w:t>
      </w:r>
      <w:r>
        <w:rPr>
          <w:sz w:val="20"/>
        </w:rPr>
        <w:t>Pueblos</w:t>
      </w:r>
      <w:r>
        <w:rPr>
          <w:spacing w:val="-13"/>
          <w:sz w:val="20"/>
        </w:rPr>
        <w:t> </w:t>
      </w:r>
      <w:r>
        <w:rPr>
          <w:sz w:val="20"/>
        </w:rPr>
        <w:t>Indígenas</w:t>
      </w:r>
      <w:r>
        <w:rPr>
          <w:spacing w:val="-10"/>
          <w:sz w:val="20"/>
        </w:rPr>
        <w:t> </w:t>
      </w:r>
      <w:r>
        <w:rPr>
          <w:sz w:val="20"/>
        </w:rPr>
        <w:t>y</w:t>
      </w:r>
      <w:r>
        <w:rPr>
          <w:spacing w:val="-13"/>
          <w:sz w:val="20"/>
        </w:rPr>
        <w:t> </w:t>
      </w:r>
      <w:r>
        <w:rPr>
          <w:sz w:val="20"/>
        </w:rPr>
        <w:t>Tribales</w:t>
      </w:r>
      <w:r>
        <w:rPr>
          <w:spacing w:val="-11"/>
          <w:sz w:val="20"/>
        </w:rPr>
        <w:t> </w:t>
      </w:r>
      <w:r>
        <w:rPr>
          <w:sz w:val="20"/>
        </w:rPr>
        <w:t>en</w:t>
      </w:r>
      <w:r>
        <w:rPr>
          <w:spacing w:val="-11"/>
          <w:sz w:val="20"/>
        </w:rPr>
        <w:t> </w:t>
      </w:r>
      <w:r>
        <w:rPr>
          <w:sz w:val="20"/>
        </w:rPr>
        <w:t>Países</w:t>
      </w:r>
      <w:r>
        <w:rPr>
          <w:spacing w:val="-13"/>
          <w:sz w:val="20"/>
        </w:rPr>
        <w:t> </w:t>
      </w:r>
      <w:r>
        <w:rPr>
          <w:sz w:val="20"/>
        </w:rPr>
        <w:t>Independientes</w:t>
      </w:r>
      <w:r>
        <w:rPr>
          <w:spacing w:val="-13"/>
          <w:sz w:val="20"/>
        </w:rPr>
        <w:t> </w:t>
      </w:r>
      <w:r>
        <w:rPr>
          <w:sz w:val="20"/>
        </w:rPr>
        <w:t>(en</w:t>
      </w:r>
      <w:r>
        <w:rPr>
          <w:spacing w:val="-11"/>
          <w:sz w:val="20"/>
        </w:rPr>
        <w:t> </w:t>
      </w:r>
      <w:r>
        <w:rPr>
          <w:sz w:val="20"/>
        </w:rPr>
        <w:t>adelante,</w:t>
      </w:r>
      <w:r>
        <w:rPr>
          <w:spacing w:val="-13"/>
          <w:sz w:val="20"/>
        </w:rPr>
        <w:t> </w:t>
      </w:r>
      <w:r>
        <w:rPr>
          <w:sz w:val="20"/>
        </w:rPr>
        <w:t>“Convenio</w:t>
      </w:r>
      <w:r>
        <w:rPr>
          <w:spacing w:val="-13"/>
          <w:sz w:val="20"/>
        </w:rPr>
        <w:t> </w:t>
      </w:r>
      <w:r>
        <w:rPr>
          <w:sz w:val="20"/>
        </w:rPr>
        <w:t>169</w:t>
      </w:r>
      <w:r>
        <w:rPr>
          <w:spacing w:val="-3"/>
          <w:sz w:val="20"/>
        </w:rPr>
        <w:t> </w:t>
      </w:r>
      <w:r>
        <w:rPr>
          <w:sz w:val="20"/>
        </w:rPr>
        <w:t>de la OIT” o “Convenio 169”) ni a la Declaración Americana sobre los Derechos de los Pueblos Indígenas</w:t>
      </w:r>
      <w:r>
        <w:rPr>
          <w:position w:val="7"/>
          <w:sz w:val="13"/>
        </w:rPr>
        <w:t>40</w:t>
      </w:r>
      <w:r>
        <w:rPr>
          <w:sz w:val="20"/>
        </w:rPr>
        <w:t>. Guatemala presentó esta consideración como un “análisis preliminar de </w:t>
      </w:r>
      <w:r>
        <w:rPr>
          <w:spacing w:val="-2"/>
          <w:sz w:val="20"/>
        </w:rPr>
        <w:t>competencia”.</w:t>
      </w:r>
    </w:p>
    <w:p>
      <w:pPr>
        <w:pStyle w:val="BodyText"/>
        <w:spacing w:before="11"/>
        <w:rPr>
          <w:sz w:val="19"/>
        </w:rPr>
      </w:pPr>
    </w:p>
    <w:p>
      <w:pPr>
        <w:pStyle w:val="ListParagraph"/>
        <w:numPr>
          <w:ilvl w:val="0"/>
          <w:numId w:val="9"/>
        </w:numPr>
        <w:tabs>
          <w:tab w:pos="1110" w:val="left" w:leader="none"/>
        </w:tabs>
        <w:spacing w:line="242" w:lineRule="auto" w:before="0" w:after="0"/>
        <w:ind w:left="402" w:right="166" w:firstLine="0"/>
        <w:jc w:val="both"/>
        <w:rPr>
          <w:sz w:val="20"/>
        </w:rPr>
      </w:pPr>
      <w:r>
        <w:rPr>
          <w:sz w:val="20"/>
        </w:rPr>
        <w:t>La </w:t>
      </w:r>
      <w:r>
        <w:rPr>
          <w:b/>
          <w:i/>
          <w:sz w:val="20"/>
        </w:rPr>
        <w:t>Corte </w:t>
      </w:r>
      <w:r>
        <w:rPr>
          <w:sz w:val="20"/>
        </w:rPr>
        <w:t>advierte que la Comisión y los representantes no han solicitado que se declaren violaciones de los instrumentos referidos por el Estado, sino de la Convención Americana sobre Derechos Humanos. La Corte, con anterioridad, al resolver una objeción presentada</w:t>
      </w:r>
      <w:r>
        <w:rPr>
          <w:spacing w:val="-13"/>
          <w:sz w:val="20"/>
        </w:rPr>
        <w:t> </w:t>
      </w:r>
      <w:r>
        <w:rPr>
          <w:sz w:val="20"/>
        </w:rPr>
        <w:t>sobre</w:t>
      </w:r>
      <w:r>
        <w:rPr>
          <w:spacing w:val="-15"/>
          <w:sz w:val="20"/>
        </w:rPr>
        <w:t> </w:t>
      </w:r>
      <w:r>
        <w:rPr>
          <w:sz w:val="20"/>
        </w:rPr>
        <w:t>la</w:t>
      </w:r>
      <w:r>
        <w:rPr>
          <w:spacing w:val="-16"/>
          <w:sz w:val="20"/>
        </w:rPr>
        <w:t> </w:t>
      </w:r>
      <w:r>
        <w:rPr>
          <w:sz w:val="20"/>
        </w:rPr>
        <w:t>base</w:t>
      </w:r>
      <w:r>
        <w:rPr>
          <w:spacing w:val="-17"/>
          <w:sz w:val="20"/>
        </w:rPr>
        <w:t> </w:t>
      </w:r>
      <w:r>
        <w:rPr>
          <w:sz w:val="20"/>
        </w:rPr>
        <w:t>de</w:t>
      </w:r>
      <w:r>
        <w:rPr>
          <w:spacing w:val="-17"/>
          <w:sz w:val="20"/>
        </w:rPr>
        <w:t> </w:t>
      </w:r>
      <w:r>
        <w:rPr>
          <w:sz w:val="20"/>
        </w:rPr>
        <w:t>una</w:t>
      </w:r>
      <w:r>
        <w:rPr>
          <w:spacing w:val="-13"/>
          <w:sz w:val="20"/>
        </w:rPr>
        <w:t> </w:t>
      </w:r>
      <w:r>
        <w:rPr>
          <w:sz w:val="20"/>
        </w:rPr>
        <w:t>consideración</w:t>
      </w:r>
      <w:r>
        <w:rPr>
          <w:spacing w:val="-13"/>
          <w:sz w:val="20"/>
        </w:rPr>
        <w:t> </w:t>
      </w:r>
      <w:r>
        <w:rPr>
          <w:sz w:val="20"/>
        </w:rPr>
        <w:t>similar</w:t>
      </w:r>
      <w:r>
        <w:rPr>
          <w:spacing w:val="-17"/>
          <w:sz w:val="20"/>
        </w:rPr>
        <w:t> </w:t>
      </w:r>
      <w:r>
        <w:rPr>
          <w:sz w:val="20"/>
        </w:rPr>
        <w:t>a</w:t>
      </w:r>
      <w:r>
        <w:rPr>
          <w:spacing w:val="-16"/>
          <w:sz w:val="20"/>
        </w:rPr>
        <w:t> </w:t>
      </w:r>
      <w:r>
        <w:rPr>
          <w:sz w:val="20"/>
        </w:rPr>
        <w:t>la</w:t>
      </w:r>
      <w:r>
        <w:rPr>
          <w:spacing w:val="-14"/>
          <w:sz w:val="20"/>
        </w:rPr>
        <w:t> </w:t>
      </w:r>
      <w:r>
        <w:rPr>
          <w:sz w:val="20"/>
        </w:rPr>
        <w:t>formulada</w:t>
      </w:r>
      <w:r>
        <w:rPr>
          <w:spacing w:val="-14"/>
          <w:sz w:val="20"/>
        </w:rPr>
        <w:t> </w:t>
      </w:r>
      <w:r>
        <w:rPr>
          <w:sz w:val="20"/>
        </w:rPr>
        <w:t>por</w:t>
      </w:r>
      <w:r>
        <w:rPr>
          <w:spacing w:val="-15"/>
          <w:sz w:val="20"/>
        </w:rPr>
        <w:t> </w:t>
      </w:r>
      <w:r>
        <w:rPr>
          <w:sz w:val="20"/>
        </w:rPr>
        <w:t>Guatemala,</w:t>
      </w:r>
      <w:r>
        <w:rPr>
          <w:spacing w:val="-7"/>
          <w:sz w:val="20"/>
        </w:rPr>
        <w:t> </w:t>
      </w:r>
      <w:r>
        <w:rPr>
          <w:sz w:val="20"/>
        </w:rPr>
        <w:t>recordó que “en reiteradas ocasiones ha considerado útil y apropiado utilizar otros tratados internacionales, tales como diversos Convenios de la [Organización Internacional del Trabajo], para analizar el contenido y alcance de las disposiciones y derechos de la Convención, de acuerdo a la evolución del sistema interamericano y tomando en consideración el desarrollo de esta materia en el Derecho Internacional de los Derechos Humanos”</w:t>
      </w:r>
      <w:r>
        <w:rPr>
          <w:position w:val="7"/>
          <w:sz w:val="13"/>
        </w:rPr>
        <w:t>41</w:t>
      </w:r>
      <w:r>
        <w:rPr>
          <w:sz w:val="20"/>
        </w:rPr>
        <w:t>. En particular, en su jurisprudencia, la Corte Interamericana ha utilizado el Convenio 169</w:t>
      </w:r>
      <w:r>
        <w:rPr>
          <w:position w:val="7"/>
          <w:sz w:val="13"/>
        </w:rPr>
        <w:t>42</w:t>
      </w:r>
      <w:r>
        <w:rPr>
          <w:spacing w:val="29"/>
          <w:position w:val="7"/>
          <w:sz w:val="13"/>
        </w:rPr>
        <w:t> </w:t>
      </w:r>
      <w:r>
        <w:rPr>
          <w:sz w:val="20"/>
        </w:rPr>
        <w:t>y las Declaraciones Americana y de Naciones Unidas sobre los Derechos de los Pueblos Indígenas</w:t>
      </w:r>
      <w:r>
        <w:rPr>
          <w:position w:val="7"/>
          <w:sz w:val="13"/>
        </w:rPr>
        <w:t>43</w:t>
      </w:r>
      <w:r>
        <w:rPr>
          <w:spacing w:val="40"/>
          <w:position w:val="7"/>
          <w:sz w:val="13"/>
        </w:rPr>
        <w:t> </w:t>
      </w:r>
      <w:r>
        <w:rPr>
          <w:sz w:val="20"/>
        </w:rPr>
        <w:t>para interpretar disposiciones convencionales</w:t>
      </w:r>
      <w:r>
        <w:rPr>
          <w:sz w:val="20"/>
          <w:vertAlign w:val="superscript"/>
        </w:rPr>
        <w:t>44</w:t>
      </w:r>
      <w:r>
        <w:rPr>
          <w:sz w:val="20"/>
          <w:vertAlign w:val="baseline"/>
        </w:rPr>
        <w:t>.</w:t>
      </w:r>
    </w:p>
    <w:p>
      <w:pPr>
        <w:pStyle w:val="BodyText"/>
        <w:spacing w:before="9"/>
        <w:rPr>
          <w:sz w:val="19"/>
        </w:rPr>
      </w:pPr>
    </w:p>
    <w:p>
      <w:pPr>
        <w:pStyle w:val="ListParagraph"/>
        <w:numPr>
          <w:ilvl w:val="0"/>
          <w:numId w:val="9"/>
        </w:numPr>
        <w:tabs>
          <w:tab w:pos="1110" w:val="left" w:leader="none"/>
        </w:tabs>
        <w:spacing w:line="240" w:lineRule="auto" w:before="0" w:after="0"/>
        <w:ind w:left="402" w:right="169" w:firstLine="0"/>
        <w:jc w:val="both"/>
        <w:rPr>
          <w:sz w:val="20"/>
        </w:rPr>
      </w:pPr>
      <w:r>
        <w:rPr>
          <w:sz w:val="20"/>
        </w:rPr>
        <w:t>Sin perjuicio de lo dicho, este Tribunal no tiene competencia sino para declarar violaciones a la Convención Americana sobre Derechos Humanos y, de ser el caso, a otros instrumentos del sistema</w:t>
      </w:r>
      <w:r>
        <w:rPr>
          <w:spacing w:val="-1"/>
          <w:sz w:val="20"/>
        </w:rPr>
        <w:t> </w:t>
      </w:r>
      <w:r>
        <w:rPr>
          <w:sz w:val="20"/>
        </w:rPr>
        <w:t>interamericano que</w:t>
      </w:r>
      <w:r>
        <w:rPr>
          <w:spacing w:val="-2"/>
          <w:sz w:val="20"/>
        </w:rPr>
        <w:t> </w:t>
      </w:r>
      <w:r>
        <w:rPr>
          <w:sz w:val="20"/>
        </w:rPr>
        <w:t>le confieren esa facultad. En el</w:t>
      </w:r>
      <w:r>
        <w:rPr>
          <w:spacing w:val="-1"/>
          <w:sz w:val="20"/>
        </w:rPr>
        <w:t> </w:t>
      </w:r>
      <w:r>
        <w:rPr>
          <w:sz w:val="20"/>
        </w:rPr>
        <w:t>presente caso, por ende, determinará si han existido vulneraciones a derechos humanos con base en la Convención Americana.</w:t>
      </w:r>
    </w:p>
    <w:p>
      <w:pPr>
        <w:pStyle w:val="BodyText"/>
        <w:spacing w:before="1"/>
      </w:pPr>
    </w:p>
    <w:p>
      <w:pPr>
        <w:pStyle w:val="ListParagraph"/>
        <w:numPr>
          <w:ilvl w:val="0"/>
          <w:numId w:val="9"/>
        </w:numPr>
        <w:tabs>
          <w:tab w:pos="1110" w:val="left" w:leader="none"/>
        </w:tabs>
        <w:spacing w:line="240" w:lineRule="auto" w:before="0" w:after="0"/>
        <w:ind w:left="1110" w:right="0" w:hanging="708"/>
        <w:jc w:val="both"/>
        <w:rPr>
          <w:sz w:val="20"/>
        </w:rPr>
      </w:pPr>
      <w:r>
        <w:rPr>
          <w:sz w:val="20"/>
        </w:rPr>
        <w:t>Por</w:t>
      </w:r>
      <w:r>
        <w:rPr>
          <w:spacing w:val="-5"/>
          <w:sz w:val="20"/>
        </w:rPr>
        <w:t> </w:t>
      </w:r>
      <w:r>
        <w:rPr>
          <w:sz w:val="20"/>
        </w:rPr>
        <w:t>lo</w:t>
      </w:r>
      <w:r>
        <w:rPr>
          <w:spacing w:val="-4"/>
          <w:sz w:val="20"/>
        </w:rPr>
        <w:t> </w:t>
      </w:r>
      <w:r>
        <w:rPr>
          <w:sz w:val="20"/>
        </w:rPr>
        <w:t>anterior,</w:t>
      </w:r>
      <w:r>
        <w:rPr>
          <w:spacing w:val="-7"/>
          <w:sz w:val="20"/>
        </w:rPr>
        <w:t> </w:t>
      </w:r>
      <w:r>
        <w:rPr>
          <w:sz w:val="20"/>
        </w:rPr>
        <w:t>y</w:t>
      </w:r>
      <w:r>
        <w:rPr>
          <w:spacing w:val="-4"/>
          <w:sz w:val="20"/>
        </w:rPr>
        <w:t> </w:t>
      </w:r>
      <w:r>
        <w:rPr>
          <w:sz w:val="20"/>
        </w:rPr>
        <w:t>en</w:t>
      </w:r>
      <w:r>
        <w:rPr>
          <w:spacing w:val="-6"/>
          <w:sz w:val="20"/>
        </w:rPr>
        <w:t> </w:t>
      </w:r>
      <w:r>
        <w:rPr>
          <w:sz w:val="20"/>
        </w:rPr>
        <w:t>los</w:t>
      </w:r>
      <w:r>
        <w:rPr>
          <w:spacing w:val="-4"/>
          <w:sz w:val="20"/>
        </w:rPr>
        <w:t> </w:t>
      </w:r>
      <w:r>
        <w:rPr>
          <w:sz w:val="20"/>
        </w:rPr>
        <w:t>términos</w:t>
      </w:r>
      <w:r>
        <w:rPr>
          <w:spacing w:val="-4"/>
          <w:sz w:val="20"/>
        </w:rPr>
        <w:t> </w:t>
      </w:r>
      <w:r>
        <w:rPr>
          <w:sz w:val="20"/>
        </w:rPr>
        <w:t>expuestos,</w:t>
      </w:r>
      <w:r>
        <w:rPr>
          <w:spacing w:val="-5"/>
          <w:sz w:val="20"/>
        </w:rPr>
        <w:t> </w:t>
      </w:r>
      <w:r>
        <w:rPr>
          <w:sz w:val="20"/>
        </w:rPr>
        <w:t>se</w:t>
      </w:r>
      <w:r>
        <w:rPr>
          <w:spacing w:val="-5"/>
          <w:sz w:val="20"/>
        </w:rPr>
        <w:t> </w:t>
      </w:r>
      <w:r>
        <w:rPr>
          <w:sz w:val="20"/>
        </w:rPr>
        <w:t>rechaza</w:t>
      </w:r>
      <w:r>
        <w:rPr>
          <w:spacing w:val="-6"/>
          <w:sz w:val="20"/>
        </w:rPr>
        <w:t> </w:t>
      </w:r>
      <w:r>
        <w:rPr>
          <w:sz w:val="20"/>
        </w:rPr>
        <w:t>el</w:t>
      </w:r>
      <w:r>
        <w:rPr>
          <w:spacing w:val="-5"/>
          <w:sz w:val="20"/>
        </w:rPr>
        <w:t> </w:t>
      </w:r>
      <w:r>
        <w:rPr>
          <w:sz w:val="20"/>
        </w:rPr>
        <w:t>argumento</w:t>
      </w:r>
      <w:r>
        <w:rPr>
          <w:spacing w:val="-7"/>
          <w:sz w:val="20"/>
        </w:rPr>
        <w:t> </w:t>
      </w:r>
      <w:r>
        <w:rPr>
          <w:spacing w:val="-2"/>
          <w:sz w:val="20"/>
        </w:rPr>
        <w:t>estatal.</w:t>
      </w:r>
    </w:p>
    <w:p>
      <w:pPr>
        <w:pStyle w:val="BodyText"/>
        <w:spacing w:before="11"/>
        <w:rPr>
          <w:sz w:val="19"/>
        </w:rPr>
      </w:pPr>
    </w:p>
    <w:p>
      <w:pPr>
        <w:pStyle w:val="Heading2"/>
        <w:numPr>
          <w:ilvl w:val="0"/>
          <w:numId w:val="11"/>
        </w:numPr>
        <w:tabs>
          <w:tab w:pos="1046" w:val="left" w:leader="none"/>
        </w:tabs>
        <w:spacing w:line="240" w:lineRule="auto" w:before="0" w:after="0"/>
        <w:ind w:left="1045" w:right="0" w:hanging="361"/>
        <w:jc w:val="left"/>
        <w:rPr>
          <w:i/>
        </w:rPr>
      </w:pPr>
      <w:bookmarkStart w:name="_bookmark14" w:id="16"/>
      <w:bookmarkEnd w:id="16"/>
      <w:r>
        <w:rPr>
          <w:i/>
        </w:rPr>
        <w:t>Sobr</w:t>
      </w:r>
      <w:r>
        <w:rPr>
          <w:i/>
        </w:rPr>
        <w:t>e</w:t>
      </w:r>
      <w:r>
        <w:rPr>
          <w:i/>
          <w:spacing w:val="-6"/>
        </w:rPr>
        <w:t> </w:t>
      </w:r>
      <w:r>
        <w:rPr>
          <w:i/>
        </w:rPr>
        <w:t>el</w:t>
      </w:r>
      <w:r>
        <w:rPr>
          <w:i/>
          <w:spacing w:val="-8"/>
        </w:rPr>
        <w:t> </w:t>
      </w:r>
      <w:r>
        <w:rPr>
          <w:i/>
        </w:rPr>
        <w:t>marco</w:t>
      </w:r>
      <w:r>
        <w:rPr>
          <w:i/>
          <w:spacing w:val="-7"/>
        </w:rPr>
        <w:t> </w:t>
      </w:r>
      <w:r>
        <w:rPr>
          <w:i/>
          <w:spacing w:val="-2"/>
        </w:rPr>
        <w:t>fáctico</w:t>
      </w:r>
    </w:p>
    <w:p>
      <w:pPr>
        <w:pStyle w:val="BodyText"/>
        <w:spacing w:before="1"/>
        <w:rPr>
          <w:b/>
          <w:i/>
        </w:rPr>
      </w:pPr>
    </w:p>
    <w:p>
      <w:pPr>
        <w:pStyle w:val="ListParagraph"/>
        <w:numPr>
          <w:ilvl w:val="0"/>
          <w:numId w:val="9"/>
        </w:numPr>
        <w:tabs>
          <w:tab w:pos="1110" w:val="left" w:leader="none"/>
        </w:tabs>
        <w:spacing w:line="243" w:lineRule="exact" w:before="0" w:after="0"/>
        <w:ind w:left="1110" w:right="0" w:hanging="708"/>
        <w:jc w:val="both"/>
        <w:rPr>
          <w:sz w:val="20"/>
        </w:rPr>
      </w:pPr>
      <w:r>
        <w:rPr>
          <w:sz w:val="20"/>
        </w:rPr>
        <w:t>El</w:t>
      </w:r>
      <w:r>
        <w:rPr>
          <w:spacing w:val="63"/>
          <w:sz w:val="20"/>
        </w:rPr>
        <w:t> </w:t>
      </w:r>
      <w:r>
        <w:rPr>
          <w:b/>
          <w:i/>
          <w:sz w:val="20"/>
        </w:rPr>
        <w:t>Estado</w:t>
      </w:r>
      <w:r>
        <w:rPr>
          <w:sz w:val="20"/>
        </w:rPr>
        <w:t>,</w:t>
      </w:r>
      <w:r>
        <w:rPr>
          <w:spacing w:val="62"/>
          <w:sz w:val="20"/>
        </w:rPr>
        <w:t> </w:t>
      </w:r>
      <w:r>
        <w:rPr>
          <w:sz w:val="20"/>
        </w:rPr>
        <w:t>aduciendo</w:t>
      </w:r>
      <w:r>
        <w:rPr>
          <w:spacing w:val="64"/>
          <w:sz w:val="20"/>
        </w:rPr>
        <w:t> </w:t>
      </w:r>
      <w:r>
        <w:rPr>
          <w:sz w:val="20"/>
        </w:rPr>
        <w:t>que</w:t>
      </w:r>
      <w:r>
        <w:rPr>
          <w:spacing w:val="62"/>
          <w:sz w:val="20"/>
        </w:rPr>
        <w:t> </w:t>
      </w:r>
      <w:r>
        <w:rPr>
          <w:sz w:val="20"/>
        </w:rPr>
        <w:t>se</w:t>
      </w:r>
      <w:r>
        <w:rPr>
          <w:spacing w:val="62"/>
          <w:sz w:val="20"/>
        </w:rPr>
        <w:t> </w:t>
      </w:r>
      <w:r>
        <w:rPr>
          <w:sz w:val="20"/>
        </w:rPr>
        <w:t>trataba</w:t>
      </w:r>
      <w:r>
        <w:rPr>
          <w:spacing w:val="63"/>
          <w:sz w:val="20"/>
        </w:rPr>
        <w:t> </w:t>
      </w:r>
      <w:r>
        <w:rPr>
          <w:sz w:val="20"/>
        </w:rPr>
        <w:t>de</w:t>
      </w:r>
      <w:r>
        <w:rPr>
          <w:spacing w:val="62"/>
          <w:sz w:val="20"/>
        </w:rPr>
        <w:t> </w:t>
      </w:r>
      <w:r>
        <w:rPr>
          <w:sz w:val="20"/>
        </w:rPr>
        <w:t>una</w:t>
      </w:r>
      <w:r>
        <w:rPr>
          <w:spacing w:val="63"/>
          <w:sz w:val="20"/>
        </w:rPr>
        <w:t> </w:t>
      </w:r>
      <w:r>
        <w:rPr>
          <w:sz w:val="20"/>
        </w:rPr>
        <w:t>excepción</w:t>
      </w:r>
      <w:r>
        <w:rPr>
          <w:spacing w:val="63"/>
          <w:sz w:val="20"/>
        </w:rPr>
        <w:t> </w:t>
      </w:r>
      <w:r>
        <w:rPr>
          <w:sz w:val="20"/>
        </w:rPr>
        <w:t>preliminar</w:t>
      </w:r>
      <w:r>
        <w:rPr>
          <w:spacing w:val="64"/>
          <w:sz w:val="20"/>
        </w:rPr>
        <w:t> </w:t>
      </w:r>
      <w:r>
        <w:rPr>
          <w:sz w:val="20"/>
        </w:rPr>
        <w:t>de</w:t>
      </w:r>
      <w:r>
        <w:rPr>
          <w:spacing w:val="64"/>
          <w:sz w:val="20"/>
        </w:rPr>
        <w:t> </w:t>
      </w:r>
      <w:r>
        <w:rPr>
          <w:sz w:val="20"/>
        </w:rPr>
        <w:t>falta</w:t>
      </w:r>
      <w:r>
        <w:rPr>
          <w:spacing w:val="63"/>
          <w:sz w:val="20"/>
        </w:rPr>
        <w:t> </w:t>
      </w:r>
      <w:r>
        <w:rPr>
          <w:spacing w:val="-5"/>
          <w:sz w:val="20"/>
        </w:rPr>
        <w:t>de</w:t>
      </w:r>
    </w:p>
    <w:p>
      <w:pPr>
        <w:pStyle w:val="BodyText"/>
        <w:spacing w:line="243" w:lineRule="exact"/>
        <w:ind w:left="402"/>
      </w:pPr>
      <w:r>
        <w:rPr/>
        <w:t>agotamiento</w:t>
      </w:r>
      <w:r>
        <w:rPr>
          <w:spacing w:val="66"/>
        </w:rPr>
        <w:t> </w:t>
      </w:r>
      <w:r>
        <w:rPr/>
        <w:t>de</w:t>
      </w:r>
      <w:r>
        <w:rPr>
          <w:spacing w:val="66"/>
        </w:rPr>
        <w:t> </w:t>
      </w:r>
      <w:r>
        <w:rPr/>
        <w:t>los</w:t>
      </w:r>
      <w:r>
        <w:rPr>
          <w:spacing w:val="66"/>
        </w:rPr>
        <w:t> </w:t>
      </w:r>
      <w:r>
        <w:rPr/>
        <w:t>recursos</w:t>
      </w:r>
      <w:r>
        <w:rPr>
          <w:spacing w:val="67"/>
        </w:rPr>
        <w:t> </w:t>
      </w:r>
      <w:r>
        <w:rPr/>
        <w:t>internos,</w:t>
      </w:r>
      <w:r>
        <w:rPr>
          <w:spacing w:val="69"/>
        </w:rPr>
        <w:t> </w:t>
      </w:r>
      <w:r>
        <w:rPr/>
        <w:t>señaló</w:t>
      </w:r>
      <w:r>
        <w:rPr>
          <w:spacing w:val="63"/>
        </w:rPr>
        <w:t> </w:t>
      </w:r>
      <w:r>
        <w:rPr/>
        <w:t>que</w:t>
      </w:r>
      <w:r>
        <w:rPr>
          <w:spacing w:val="64"/>
        </w:rPr>
        <w:t> </w:t>
      </w:r>
      <w:r>
        <w:rPr/>
        <w:t>“los</w:t>
      </w:r>
      <w:r>
        <w:rPr>
          <w:spacing w:val="67"/>
        </w:rPr>
        <w:t> </w:t>
      </w:r>
      <w:r>
        <w:rPr/>
        <w:t>hechos</w:t>
      </w:r>
      <w:r>
        <w:rPr>
          <w:spacing w:val="68"/>
        </w:rPr>
        <w:t> </w:t>
      </w:r>
      <w:r>
        <w:rPr/>
        <w:t>objeto</w:t>
      </w:r>
      <w:r>
        <w:rPr>
          <w:spacing w:val="67"/>
        </w:rPr>
        <w:t> </w:t>
      </w:r>
      <w:r>
        <w:rPr/>
        <w:t>de</w:t>
      </w:r>
      <w:r>
        <w:rPr>
          <w:spacing w:val="66"/>
        </w:rPr>
        <w:t> </w:t>
      </w:r>
      <w:r>
        <w:rPr>
          <w:spacing w:val="-2"/>
        </w:rPr>
        <w:t>controversia</w:t>
      </w:r>
    </w:p>
    <w:p>
      <w:pPr>
        <w:pStyle w:val="BodyText"/>
        <w:spacing w:before="3"/>
      </w:pPr>
      <w:r>
        <w:rPr/>
        <w:pict>
          <v:rect style="position:absolute;margin-left:85.103996pt;margin-top:13.511703pt;width:144.020pt;height:.600010pt;mso-position-horizontal-relative:page;mso-position-vertical-relative:paragraph;z-index:-15722496;mso-wrap-distance-left:0;mso-wrap-distance-right:0" id="docshape14" filled="true" fillcolor="#000000" stroked="false">
            <v:fill type="solid"/>
            <w10:wrap type="topAndBottom"/>
          </v:rect>
        </w:pict>
      </w:r>
    </w:p>
    <w:p>
      <w:pPr>
        <w:spacing w:before="108"/>
        <w:ind w:left="402" w:right="164" w:firstLine="0"/>
        <w:jc w:val="both"/>
        <w:rPr>
          <w:sz w:val="16"/>
        </w:rPr>
      </w:pPr>
      <w:r>
        <w:rPr>
          <w:sz w:val="16"/>
          <w:vertAlign w:val="superscript"/>
        </w:rPr>
        <w:t>40</w:t>
      </w:r>
      <w:r>
        <w:rPr>
          <w:spacing w:val="80"/>
          <w:sz w:val="16"/>
          <w:vertAlign w:val="baseline"/>
        </w:rPr>
        <w:t>    </w:t>
      </w:r>
      <w:r>
        <w:rPr>
          <w:sz w:val="16"/>
          <w:vertAlign w:val="baseline"/>
        </w:rPr>
        <w:t>Indicó,</w:t>
      </w:r>
      <w:r>
        <w:rPr>
          <w:spacing w:val="-11"/>
          <w:sz w:val="16"/>
          <w:vertAlign w:val="baseline"/>
        </w:rPr>
        <w:t> </w:t>
      </w:r>
      <w:r>
        <w:rPr>
          <w:sz w:val="16"/>
          <w:vertAlign w:val="baseline"/>
        </w:rPr>
        <w:t>por</w:t>
      </w:r>
      <w:r>
        <w:rPr>
          <w:spacing w:val="-12"/>
          <w:sz w:val="16"/>
          <w:vertAlign w:val="baseline"/>
        </w:rPr>
        <w:t> </w:t>
      </w:r>
      <w:r>
        <w:rPr>
          <w:sz w:val="16"/>
          <w:vertAlign w:val="baseline"/>
        </w:rPr>
        <w:t>otra</w:t>
      </w:r>
      <w:r>
        <w:rPr>
          <w:spacing w:val="-11"/>
          <w:sz w:val="16"/>
          <w:vertAlign w:val="baseline"/>
        </w:rPr>
        <w:t> </w:t>
      </w:r>
      <w:r>
        <w:rPr>
          <w:sz w:val="16"/>
          <w:vertAlign w:val="baseline"/>
        </w:rPr>
        <w:t>parte,</w:t>
      </w:r>
      <w:r>
        <w:rPr>
          <w:spacing w:val="-11"/>
          <w:sz w:val="16"/>
          <w:vertAlign w:val="baseline"/>
        </w:rPr>
        <w:t> </w:t>
      </w:r>
      <w:r>
        <w:rPr>
          <w:sz w:val="16"/>
          <w:vertAlign w:val="baseline"/>
        </w:rPr>
        <w:t>que</w:t>
      </w:r>
      <w:r>
        <w:rPr>
          <w:spacing w:val="-13"/>
          <w:sz w:val="16"/>
          <w:vertAlign w:val="baseline"/>
        </w:rPr>
        <w:t> </w:t>
      </w:r>
      <w:r>
        <w:rPr>
          <w:sz w:val="16"/>
          <w:vertAlign w:val="baseline"/>
        </w:rPr>
        <w:t>“ratificó</w:t>
      </w:r>
      <w:r>
        <w:rPr>
          <w:spacing w:val="-9"/>
          <w:sz w:val="16"/>
          <w:vertAlign w:val="baseline"/>
        </w:rPr>
        <w:t> </w:t>
      </w:r>
      <w:r>
        <w:rPr>
          <w:sz w:val="16"/>
          <w:vertAlign w:val="baseline"/>
        </w:rPr>
        <w:t>[sic]</w:t>
      </w:r>
      <w:r>
        <w:rPr>
          <w:spacing w:val="-12"/>
          <w:sz w:val="16"/>
          <w:vertAlign w:val="baseline"/>
        </w:rPr>
        <w:t> </w:t>
      </w:r>
      <w:r>
        <w:rPr>
          <w:sz w:val="16"/>
          <w:vertAlign w:val="baseline"/>
        </w:rPr>
        <w:t>ambos</w:t>
      </w:r>
      <w:r>
        <w:rPr>
          <w:spacing w:val="-13"/>
          <w:sz w:val="16"/>
          <w:vertAlign w:val="baseline"/>
        </w:rPr>
        <w:t> </w:t>
      </w:r>
      <w:r>
        <w:rPr>
          <w:sz w:val="16"/>
          <w:vertAlign w:val="baseline"/>
        </w:rPr>
        <w:t>instrumentos</w:t>
      </w:r>
      <w:r>
        <w:rPr>
          <w:spacing w:val="-12"/>
          <w:sz w:val="16"/>
          <w:vertAlign w:val="baseline"/>
        </w:rPr>
        <w:t> </w:t>
      </w:r>
      <w:r>
        <w:rPr>
          <w:sz w:val="16"/>
          <w:vertAlign w:val="baseline"/>
        </w:rPr>
        <w:t>y</w:t>
      </w:r>
      <w:r>
        <w:rPr>
          <w:spacing w:val="-10"/>
          <w:sz w:val="16"/>
          <w:vertAlign w:val="baseline"/>
        </w:rPr>
        <w:t> </w:t>
      </w:r>
      <w:r>
        <w:rPr>
          <w:sz w:val="16"/>
          <w:vertAlign w:val="baseline"/>
        </w:rPr>
        <w:t>los</w:t>
      </w:r>
      <w:r>
        <w:rPr>
          <w:spacing w:val="-11"/>
          <w:sz w:val="16"/>
          <w:vertAlign w:val="baseline"/>
        </w:rPr>
        <w:t> </w:t>
      </w:r>
      <w:r>
        <w:rPr>
          <w:sz w:val="16"/>
          <w:vertAlign w:val="baseline"/>
        </w:rPr>
        <w:t>hizo</w:t>
      </w:r>
      <w:r>
        <w:rPr>
          <w:spacing w:val="-13"/>
          <w:sz w:val="16"/>
          <w:vertAlign w:val="baseline"/>
        </w:rPr>
        <w:t> </w:t>
      </w:r>
      <w:r>
        <w:rPr>
          <w:sz w:val="16"/>
          <w:vertAlign w:val="baseline"/>
        </w:rPr>
        <w:t>formar</w:t>
      </w:r>
      <w:r>
        <w:rPr>
          <w:spacing w:val="-12"/>
          <w:sz w:val="16"/>
          <w:vertAlign w:val="baseline"/>
        </w:rPr>
        <w:t> </w:t>
      </w:r>
      <w:r>
        <w:rPr>
          <w:sz w:val="16"/>
          <w:vertAlign w:val="baseline"/>
        </w:rPr>
        <w:t>parte</w:t>
      </w:r>
      <w:r>
        <w:rPr>
          <w:spacing w:val="-13"/>
          <w:sz w:val="16"/>
          <w:vertAlign w:val="baseline"/>
        </w:rPr>
        <w:t> </w:t>
      </w:r>
      <w:r>
        <w:rPr>
          <w:sz w:val="16"/>
          <w:vertAlign w:val="baseline"/>
        </w:rPr>
        <w:t>de</w:t>
      </w:r>
      <w:r>
        <w:rPr>
          <w:spacing w:val="-12"/>
          <w:sz w:val="16"/>
          <w:vertAlign w:val="baseline"/>
        </w:rPr>
        <w:t> </w:t>
      </w:r>
      <w:r>
        <w:rPr>
          <w:sz w:val="16"/>
          <w:vertAlign w:val="baseline"/>
        </w:rPr>
        <w:t>su</w:t>
      </w:r>
      <w:r>
        <w:rPr>
          <w:spacing w:val="-14"/>
          <w:sz w:val="16"/>
          <w:vertAlign w:val="baseline"/>
        </w:rPr>
        <w:t> </w:t>
      </w:r>
      <w:r>
        <w:rPr>
          <w:sz w:val="16"/>
          <w:vertAlign w:val="baseline"/>
        </w:rPr>
        <w:t>derecho</w:t>
      </w:r>
      <w:r>
        <w:rPr>
          <w:spacing w:val="-10"/>
          <w:sz w:val="16"/>
          <w:vertAlign w:val="baseline"/>
        </w:rPr>
        <w:t> </w:t>
      </w:r>
      <w:r>
        <w:rPr>
          <w:sz w:val="16"/>
          <w:vertAlign w:val="baseline"/>
        </w:rPr>
        <w:t>interno”, y calificó el contenido de tales documentos como “derechos sustantivos que el Estado tiene la obligación de </w:t>
      </w:r>
      <w:r>
        <w:rPr>
          <w:spacing w:val="-2"/>
          <w:sz w:val="16"/>
          <w:vertAlign w:val="baseline"/>
        </w:rPr>
        <w:t>resguardar”.</w:t>
      </w:r>
    </w:p>
    <w:p>
      <w:pPr>
        <w:spacing w:before="0"/>
        <w:ind w:left="402" w:right="165" w:firstLine="0"/>
        <w:jc w:val="both"/>
        <w:rPr>
          <w:sz w:val="16"/>
        </w:rPr>
      </w:pPr>
      <w:r>
        <w:rPr>
          <w:sz w:val="16"/>
          <w:vertAlign w:val="superscript"/>
        </w:rPr>
        <w:t>41</w:t>
      </w:r>
      <w:r>
        <w:rPr>
          <w:spacing w:val="80"/>
          <w:w w:val="150"/>
          <w:sz w:val="16"/>
          <w:vertAlign w:val="baseline"/>
        </w:rPr>
        <w:t>  </w:t>
      </w:r>
      <w:r>
        <w:rPr>
          <w:i/>
          <w:sz w:val="16"/>
          <w:vertAlign w:val="baseline"/>
        </w:rPr>
        <w:t>Caso Pueblo Indígena Xucuru</w:t>
      </w:r>
      <w:r>
        <w:rPr>
          <w:i/>
          <w:spacing w:val="-1"/>
          <w:sz w:val="16"/>
          <w:vertAlign w:val="baseline"/>
        </w:rPr>
        <w:t> </w:t>
      </w:r>
      <w:r>
        <w:rPr>
          <w:i/>
          <w:sz w:val="16"/>
          <w:vertAlign w:val="baseline"/>
        </w:rPr>
        <w:t>y sus miembros Vs.</w:t>
      </w:r>
      <w:r>
        <w:rPr>
          <w:i/>
          <w:spacing w:val="-1"/>
          <w:sz w:val="16"/>
          <w:vertAlign w:val="baseline"/>
        </w:rPr>
        <w:t> </w:t>
      </w:r>
      <w:r>
        <w:rPr>
          <w:i/>
          <w:sz w:val="16"/>
          <w:vertAlign w:val="baseline"/>
        </w:rPr>
        <w:t>Brasil. Excepciones Preliminares,</w:t>
      </w:r>
      <w:r>
        <w:rPr>
          <w:i/>
          <w:spacing w:val="-3"/>
          <w:sz w:val="16"/>
          <w:vertAlign w:val="baseline"/>
        </w:rPr>
        <w:t> </w:t>
      </w:r>
      <w:r>
        <w:rPr>
          <w:i/>
          <w:sz w:val="16"/>
          <w:vertAlign w:val="baseline"/>
        </w:rPr>
        <w:t>Fondo, Reparaciones</w:t>
      </w:r>
      <w:r>
        <w:rPr>
          <w:i/>
          <w:spacing w:val="-4"/>
          <w:sz w:val="16"/>
          <w:vertAlign w:val="baseline"/>
        </w:rPr>
        <w:t> </w:t>
      </w:r>
      <w:r>
        <w:rPr>
          <w:i/>
          <w:sz w:val="16"/>
          <w:vertAlign w:val="baseline"/>
        </w:rPr>
        <w:t>y</w:t>
      </w:r>
      <w:r>
        <w:rPr>
          <w:i/>
          <w:sz w:val="16"/>
          <w:vertAlign w:val="baseline"/>
        </w:rPr>
        <w:t> Costas. </w:t>
      </w:r>
      <w:r>
        <w:rPr>
          <w:sz w:val="16"/>
          <w:vertAlign w:val="baseline"/>
        </w:rPr>
        <w:t>Sentencia de 5 de febrero de 2018. Serie C No. 346, párr. 35.</w:t>
      </w:r>
    </w:p>
    <w:p>
      <w:pPr>
        <w:spacing w:before="0"/>
        <w:ind w:left="402" w:right="163" w:firstLine="0"/>
        <w:jc w:val="both"/>
        <w:rPr>
          <w:sz w:val="16"/>
        </w:rPr>
      </w:pPr>
      <w:r>
        <w:rPr>
          <w:sz w:val="16"/>
          <w:vertAlign w:val="superscript"/>
        </w:rPr>
        <w:t>42</w:t>
      </w:r>
      <w:r>
        <w:rPr>
          <w:spacing w:val="80"/>
          <w:w w:val="150"/>
          <w:sz w:val="16"/>
          <w:vertAlign w:val="baseline"/>
        </w:rPr>
        <w:t>   </w:t>
      </w:r>
      <w:r>
        <w:rPr>
          <w:sz w:val="16"/>
          <w:vertAlign w:val="baseline"/>
        </w:rPr>
        <w:t>De acuerdo con lo indicado por la Corte Constitucional de Guatemala, en su sentencia de 18 de junio de 2020 (</w:t>
      </w:r>
      <w:r>
        <w:rPr>
          <w:i/>
          <w:sz w:val="16"/>
          <w:vertAlign w:val="baseline"/>
        </w:rPr>
        <w:t>infra </w:t>
      </w:r>
      <w:r>
        <w:rPr>
          <w:sz w:val="16"/>
          <w:vertAlign w:val="baseline"/>
        </w:rPr>
        <w:t>párr. 154), el Convenio 169 de la OIT fue aprobado por el Congreso de la República de Guatemala por medio</w:t>
      </w:r>
      <w:r>
        <w:rPr>
          <w:spacing w:val="-7"/>
          <w:sz w:val="16"/>
          <w:vertAlign w:val="baseline"/>
        </w:rPr>
        <w:t> </w:t>
      </w:r>
      <w:r>
        <w:rPr>
          <w:sz w:val="16"/>
          <w:vertAlign w:val="baseline"/>
        </w:rPr>
        <w:t>del</w:t>
      </w:r>
      <w:r>
        <w:rPr>
          <w:spacing w:val="-8"/>
          <w:sz w:val="16"/>
          <w:vertAlign w:val="baseline"/>
        </w:rPr>
        <w:t> </w:t>
      </w:r>
      <w:r>
        <w:rPr>
          <w:sz w:val="16"/>
          <w:vertAlign w:val="baseline"/>
        </w:rPr>
        <w:t>Decreto</w:t>
      </w:r>
      <w:r>
        <w:rPr>
          <w:spacing w:val="-7"/>
          <w:sz w:val="16"/>
          <w:vertAlign w:val="baseline"/>
        </w:rPr>
        <w:t> </w:t>
      </w:r>
      <w:r>
        <w:rPr>
          <w:sz w:val="16"/>
          <w:vertAlign w:val="baseline"/>
        </w:rPr>
        <w:t>9-96,</w:t>
      </w:r>
      <w:r>
        <w:rPr>
          <w:spacing w:val="-8"/>
          <w:sz w:val="16"/>
          <w:vertAlign w:val="baseline"/>
        </w:rPr>
        <w:t> </w:t>
      </w:r>
      <w:r>
        <w:rPr>
          <w:sz w:val="16"/>
          <w:vertAlign w:val="baseline"/>
        </w:rPr>
        <w:t>emitido</w:t>
      </w:r>
      <w:r>
        <w:rPr>
          <w:spacing w:val="-6"/>
          <w:sz w:val="16"/>
          <w:vertAlign w:val="baseline"/>
        </w:rPr>
        <w:t> </w:t>
      </w:r>
      <w:r>
        <w:rPr>
          <w:sz w:val="16"/>
          <w:vertAlign w:val="baseline"/>
        </w:rPr>
        <w:t>el</w:t>
      </w:r>
      <w:r>
        <w:rPr>
          <w:spacing w:val="-8"/>
          <w:sz w:val="16"/>
          <w:vertAlign w:val="baseline"/>
        </w:rPr>
        <w:t> </w:t>
      </w:r>
      <w:r>
        <w:rPr>
          <w:sz w:val="16"/>
          <w:vertAlign w:val="baseline"/>
        </w:rPr>
        <w:t>5</w:t>
      </w:r>
      <w:r>
        <w:rPr>
          <w:spacing w:val="-6"/>
          <w:sz w:val="16"/>
          <w:vertAlign w:val="baseline"/>
        </w:rPr>
        <w:t> </w:t>
      </w:r>
      <w:r>
        <w:rPr>
          <w:sz w:val="16"/>
          <w:vertAlign w:val="baseline"/>
        </w:rPr>
        <w:t>de</w:t>
      </w:r>
      <w:r>
        <w:rPr>
          <w:spacing w:val="-7"/>
          <w:sz w:val="16"/>
          <w:vertAlign w:val="baseline"/>
        </w:rPr>
        <w:t> </w:t>
      </w:r>
      <w:r>
        <w:rPr>
          <w:sz w:val="16"/>
          <w:vertAlign w:val="baseline"/>
        </w:rPr>
        <w:t>marzo</w:t>
      </w:r>
      <w:r>
        <w:rPr>
          <w:spacing w:val="-7"/>
          <w:sz w:val="16"/>
          <w:vertAlign w:val="baseline"/>
        </w:rPr>
        <w:t> </w:t>
      </w:r>
      <w:r>
        <w:rPr>
          <w:sz w:val="16"/>
          <w:vertAlign w:val="baseline"/>
        </w:rPr>
        <w:t>de</w:t>
      </w:r>
      <w:r>
        <w:rPr>
          <w:spacing w:val="-7"/>
          <w:sz w:val="16"/>
          <w:vertAlign w:val="baseline"/>
        </w:rPr>
        <w:t> </w:t>
      </w:r>
      <w:r>
        <w:rPr>
          <w:sz w:val="16"/>
          <w:vertAlign w:val="baseline"/>
        </w:rPr>
        <w:t>1996,</w:t>
      </w:r>
      <w:r>
        <w:rPr>
          <w:spacing w:val="-8"/>
          <w:sz w:val="16"/>
          <w:vertAlign w:val="baseline"/>
        </w:rPr>
        <w:t> </w:t>
      </w:r>
      <w:r>
        <w:rPr>
          <w:sz w:val="16"/>
          <w:vertAlign w:val="baseline"/>
        </w:rPr>
        <w:t>y</w:t>
      </w:r>
      <w:r>
        <w:rPr>
          <w:spacing w:val="-5"/>
          <w:sz w:val="16"/>
          <w:vertAlign w:val="baseline"/>
        </w:rPr>
        <w:t> </w:t>
      </w:r>
      <w:r>
        <w:rPr>
          <w:sz w:val="16"/>
          <w:vertAlign w:val="baseline"/>
        </w:rPr>
        <w:t>luego</w:t>
      </w:r>
      <w:r>
        <w:rPr>
          <w:spacing w:val="-6"/>
          <w:sz w:val="16"/>
          <w:vertAlign w:val="baseline"/>
        </w:rPr>
        <w:t> </w:t>
      </w:r>
      <w:r>
        <w:rPr>
          <w:sz w:val="16"/>
          <w:vertAlign w:val="baseline"/>
        </w:rPr>
        <w:t>fue</w:t>
      </w:r>
      <w:r>
        <w:rPr>
          <w:spacing w:val="-5"/>
          <w:sz w:val="16"/>
          <w:vertAlign w:val="baseline"/>
        </w:rPr>
        <w:t> </w:t>
      </w:r>
      <w:r>
        <w:rPr>
          <w:sz w:val="16"/>
          <w:vertAlign w:val="baseline"/>
        </w:rPr>
        <w:t>ratificado</w:t>
      </w:r>
      <w:r>
        <w:rPr>
          <w:spacing w:val="-6"/>
          <w:sz w:val="16"/>
          <w:vertAlign w:val="baseline"/>
        </w:rPr>
        <w:t> </w:t>
      </w:r>
      <w:r>
        <w:rPr>
          <w:sz w:val="16"/>
          <w:vertAlign w:val="baseline"/>
        </w:rPr>
        <w:t>por</w:t>
      </w:r>
      <w:r>
        <w:rPr>
          <w:spacing w:val="-6"/>
          <w:sz w:val="16"/>
          <w:vertAlign w:val="baseline"/>
        </w:rPr>
        <w:t> </w:t>
      </w:r>
      <w:r>
        <w:rPr>
          <w:sz w:val="16"/>
          <w:vertAlign w:val="baseline"/>
        </w:rPr>
        <w:t>el</w:t>
      </w:r>
      <w:r>
        <w:rPr>
          <w:spacing w:val="-6"/>
          <w:sz w:val="16"/>
          <w:vertAlign w:val="baseline"/>
        </w:rPr>
        <w:t> </w:t>
      </w:r>
      <w:r>
        <w:rPr>
          <w:sz w:val="16"/>
          <w:vertAlign w:val="baseline"/>
        </w:rPr>
        <w:t>Estado</w:t>
      </w:r>
      <w:r>
        <w:rPr>
          <w:spacing w:val="-5"/>
          <w:sz w:val="16"/>
          <w:vertAlign w:val="baseline"/>
        </w:rPr>
        <w:t> </w:t>
      </w:r>
      <w:r>
        <w:rPr>
          <w:sz w:val="16"/>
          <w:vertAlign w:val="baseline"/>
        </w:rPr>
        <w:t>el</w:t>
      </w:r>
      <w:r>
        <w:rPr>
          <w:spacing w:val="-8"/>
          <w:sz w:val="16"/>
          <w:vertAlign w:val="baseline"/>
        </w:rPr>
        <w:t> </w:t>
      </w:r>
      <w:r>
        <w:rPr>
          <w:sz w:val="16"/>
          <w:vertAlign w:val="baseline"/>
        </w:rPr>
        <w:t>10</w:t>
      </w:r>
      <w:r>
        <w:rPr>
          <w:spacing w:val="-6"/>
          <w:sz w:val="16"/>
          <w:vertAlign w:val="baseline"/>
        </w:rPr>
        <w:t> </w:t>
      </w:r>
      <w:r>
        <w:rPr>
          <w:sz w:val="16"/>
          <w:vertAlign w:val="baseline"/>
        </w:rPr>
        <w:t>de</w:t>
      </w:r>
      <w:r>
        <w:rPr>
          <w:spacing w:val="-7"/>
          <w:sz w:val="16"/>
          <w:vertAlign w:val="baseline"/>
        </w:rPr>
        <w:t> </w:t>
      </w:r>
      <w:r>
        <w:rPr>
          <w:sz w:val="16"/>
          <w:vertAlign w:val="baseline"/>
        </w:rPr>
        <w:t>abril</w:t>
      </w:r>
      <w:r>
        <w:rPr>
          <w:spacing w:val="-6"/>
          <w:sz w:val="16"/>
          <w:vertAlign w:val="baseline"/>
        </w:rPr>
        <w:t> </w:t>
      </w:r>
      <w:r>
        <w:rPr>
          <w:sz w:val="16"/>
          <w:vertAlign w:val="baseline"/>
        </w:rPr>
        <w:t>del</w:t>
      </w:r>
      <w:r>
        <w:rPr>
          <w:spacing w:val="-6"/>
          <w:sz w:val="16"/>
          <w:vertAlign w:val="baseline"/>
        </w:rPr>
        <w:t> </w:t>
      </w:r>
      <w:r>
        <w:rPr>
          <w:sz w:val="16"/>
          <w:vertAlign w:val="baseline"/>
        </w:rPr>
        <w:t>mismo año,</w:t>
      </w:r>
      <w:r>
        <w:rPr>
          <w:spacing w:val="-3"/>
          <w:sz w:val="16"/>
          <w:vertAlign w:val="baseline"/>
        </w:rPr>
        <w:t> </w:t>
      </w:r>
      <w:r>
        <w:rPr>
          <w:sz w:val="16"/>
          <w:vertAlign w:val="baseline"/>
        </w:rPr>
        <w:t>aunque</w:t>
      </w:r>
      <w:r>
        <w:rPr>
          <w:spacing w:val="-2"/>
          <w:sz w:val="16"/>
          <w:vertAlign w:val="baseline"/>
        </w:rPr>
        <w:t> </w:t>
      </w:r>
      <w:r>
        <w:rPr>
          <w:sz w:val="16"/>
          <w:vertAlign w:val="baseline"/>
        </w:rPr>
        <w:t>“la</w:t>
      </w:r>
      <w:r>
        <w:rPr>
          <w:spacing w:val="-3"/>
          <w:sz w:val="16"/>
          <w:vertAlign w:val="baseline"/>
        </w:rPr>
        <w:t> </w:t>
      </w:r>
      <w:r>
        <w:rPr>
          <w:sz w:val="16"/>
          <w:vertAlign w:val="baseline"/>
        </w:rPr>
        <w:t>Organización</w:t>
      </w:r>
      <w:r>
        <w:rPr>
          <w:spacing w:val="-4"/>
          <w:sz w:val="16"/>
          <w:vertAlign w:val="baseline"/>
        </w:rPr>
        <w:t> </w:t>
      </w:r>
      <w:r>
        <w:rPr>
          <w:sz w:val="16"/>
          <w:vertAlign w:val="baseline"/>
        </w:rPr>
        <w:t>Internacional</w:t>
      </w:r>
      <w:r>
        <w:rPr>
          <w:spacing w:val="-3"/>
          <w:sz w:val="16"/>
          <w:vertAlign w:val="baseline"/>
        </w:rPr>
        <w:t> </w:t>
      </w:r>
      <w:r>
        <w:rPr>
          <w:sz w:val="16"/>
          <w:vertAlign w:val="baseline"/>
        </w:rPr>
        <w:t>del</w:t>
      </w:r>
      <w:r>
        <w:rPr>
          <w:spacing w:val="-3"/>
          <w:sz w:val="16"/>
          <w:vertAlign w:val="baseline"/>
        </w:rPr>
        <w:t> </w:t>
      </w:r>
      <w:r>
        <w:rPr>
          <w:sz w:val="16"/>
          <w:vertAlign w:val="baseline"/>
        </w:rPr>
        <w:t>Trabajo</w:t>
      </w:r>
      <w:r>
        <w:rPr>
          <w:spacing w:val="-4"/>
          <w:sz w:val="16"/>
          <w:vertAlign w:val="baseline"/>
        </w:rPr>
        <w:t> </w:t>
      </w:r>
      <w:r>
        <w:rPr>
          <w:sz w:val="16"/>
          <w:vertAlign w:val="baseline"/>
        </w:rPr>
        <w:t>registró la</w:t>
      </w:r>
      <w:r>
        <w:rPr>
          <w:spacing w:val="-3"/>
          <w:sz w:val="16"/>
          <w:vertAlign w:val="baseline"/>
        </w:rPr>
        <w:t> </w:t>
      </w:r>
      <w:r>
        <w:rPr>
          <w:sz w:val="16"/>
          <w:vertAlign w:val="baseline"/>
        </w:rPr>
        <w:t>ratificación</w:t>
      </w:r>
      <w:r>
        <w:rPr>
          <w:spacing w:val="-5"/>
          <w:sz w:val="16"/>
          <w:vertAlign w:val="baseline"/>
        </w:rPr>
        <w:t> </w:t>
      </w:r>
      <w:r>
        <w:rPr>
          <w:sz w:val="16"/>
          <w:vertAlign w:val="baseline"/>
        </w:rPr>
        <w:t>por</w:t>
      </w:r>
      <w:r>
        <w:rPr>
          <w:spacing w:val="-1"/>
          <w:sz w:val="16"/>
          <w:vertAlign w:val="baseline"/>
        </w:rPr>
        <w:t> </w:t>
      </w:r>
      <w:r>
        <w:rPr>
          <w:sz w:val="16"/>
          <w:vertAlign w:val="baseline"/>
        </w:rPr>
        <w:t>parte</w:t>
      </w:r>
      <w:r>
        <w:rPr>
          <w:spacing w:val="-4"/>
          <w:sz w:val="16"/>
          <w:vertAlign w:val="baseline"/>
        </w:rPr>
        <w:t> </w:t>
      </w:r>
      <w:r>
        <w:rPr>
          <w:sz w:val="16"/>
          <w:vertAlign w:val="baseline"/>
        </w:rPr>
        <w:t>del</w:t>
      </w:r>
      <w:r>
        <w:rPr>
          <w:spacing w:val="-5"/>
          <w:sz w:val="16"/>
          <w:vertAlign w:val="baseline"/>
        </w:rPr>
        <w:t> </w:t>
      </w:r>
      <w:r>
        <w:rPr>
          <w:sz w:val="16"/>
          <w:vertAlign w:val="baseline"/>
        </w:rPr>
        <w:t>Estado</w:t>
      </w:r>
      <w:r>
        <w:rPr>
          <w:spacing w:val="-3"/>
          <w:sz w:val="16"/>
          <w:vertAlign w:val="baseline"/>
        </w:rPr>
        <w:t> </w:t>
      </w:r>
      <w:r>
        <w:rPr>
          <w:sz w:val="16"/>
          <w:vertAlign w:val="baseline"/>
        </w:rPr>
        <w:t>de</w:t>
      </w:r>
      <w:r>
        <w:rPr>
          <w:spacing w:val="-4"/>
          <w:sz w:val="16"/>
          <w:vertAlign w:val="baseline"/>
        </w:rPr>
        <w:t> </w:t>
      </w:r>
      <w:r>
        <w:rPr>
          <w:sz w:val="16"/>
          <w:vertAlign w:val="baseline"/>
        </w:rPr>
        <w:t>Guatemala</w:t>
      </w:r>
      <w:r>
        <w:rPr>
          <w:spacing w:val="-3"/>
          <w:sz w:val="16"/>
          <w:vertAlign w:val="baseline"/>
        </w:rPr>
        <w:t> </w:t>
      </w:r>
      <w:r>
        <w:rPr>
          <w:sz w:val="16"/>
          <w:vertAlign w:val="baseline"/>
        </w:rPr>
        <w:t>el</w:t>
      </w:r>
    </w:p>
    <w:p>
      <w:pPr>
        <w:spacing w:before="0"/>
        <w:ind w:left="402" w:right="163" w:firstLine="0"/>
        <w:jc w:val="both"/>
        <w:rPr>
          <w:sz w:val="16"/>
        </w:rPr>
      </w:pPr>
      <w:r>
        <w:rPr>
          <w:sz w:val="16"/>
        </w:rPr>
        <w:t>[5]</w:t>
      </w:r>
      <w:r>
        <w:rPr>
          <w:spacing w:val="-8"/>
          <w:sz w:val="16"/>
        </w:rPr>
        <w:t> </w:t>
      </w:r>
      <w:r>
        <w:rPr>
          <w:sz w:val="16"/>
        </w:rPr>
        <w:t>de</w:t>
      </w:r>
      <w:r>
        <w:rPr>
          <w:spacing w:val="-9"/>
          <w:sz w:val="16"/>
        </w:rPr>
        <w:t> </w:t>
      </w:r>
      <w:r>
        <w:rPr>
          <w:sz w:val="16"/>
        </w:rPr>
        <w:t>junio</w:t>
      </w:r>
      <w:r>
        <w:rPr>
          <w:spacing w:val="-9"/>
          <w:sz w:val="16"/>
        </w:rPr>
        <w:t> </w:t>
      </w:r>
      <w:r>
        <w:rPr>
          <w:sz w:val="16"/>
        </w:rPr>
        <w:t>de</w:t>
      </w:r>
      <w:r>
        <w:rPr>
          <w:spacing w:val="-9"/>
          <w:sz w:val="16"/>
        </w:rPr>
        <w:t> </w:t>
      </w:r>
      <w:r>
        <w:rPr>
          <w:sz w:val="16"/>
        </w:rPr>
        <w:t>[1996]”.</w:t>
      </w:r>
      <w:r>
        <w:rPr>
          <w:spacing w:val="-10"/>
          <w:sz w:val="16"/>
        </w:rPr>
        <w:t> </w:t>
      </w:r>
      <w:r>
        <w:rPr>
          <w:sz w:val="16"/>
        </w:rPr>
        <w:t>La</w:t>
      </w:r>
      <w:r>
        <w:rPr>
          <w:spacing w:val="-9"/>
          <w:sz w:val="16"/>
        </w:rPr>
        <w:t> </w:t>
      </w:r>
      <w:r>
        <w:rPr>
          <w:sz w:val="16"/>
        </w:rPr>
        <w:t>Corte</w:t>
      </w:r>
      <w:r>
        <w:rPr>
          <w:spacing w:val="-9"/>
          <w:sz w:val="16"/>
        </w:rPr>
        <w:t> </w:t>
      </w:r>
      <w:r>
        <w:rPr>
          <w:sz w:val="16"/>
        </w:rPr>
        <w:t>de</w:t>
      </w:r>
      <w:r>
        <w:rPr>
          <w:spacing w:val="-9"/>
          <w:sz w:val="16"/>
        </w:rPr>
        <w:t> </w:t>
      </w:r>
      <w:r>
        <w:rPr>
          <w:sz w:val="16"/>
        </w:rPr>
        <w:t>Constitucionalidad</w:t>
      </w:r>
      <w:r>
        <w:rPr>
          <w:spacing w:val="-6"/>
          <w:sz w:val="16"/>
        </w:rPr>
        <w:t> </w:t>
      </w:r>
      <w:r>
        <w:rPr>
          <w:sz w:val="16"/>
        </w:rPr>
        <w:t>aseveró</w:t>
      </w:r>
      <w:r>
        <w:rPr>
          <w:spacing w:val="-10"/>
          <w:sz w:val="16"/>
        </w:rPr>
        <w:t> </w:t>
      </w:r>
      <w:r>
        <w:rPr>
          <w:sz w:val="16"/>
        </w:rPr>
        <w:t>que</w:t>
      </w:r>
      <w:r>
        <w:rPr>
          <w:spacing w:val="-9"/>
          <w:sz w:val="16"/>
        </w:rPr>
        <w:t> </w:t>
      </w:r>
      <w:r>
        <w:rPr>
          <w:sz w:val="16"/>
        </w:rPr>
        <w:t>“[l]os</w:t>
      </w:r>
      <w:r>
        <w:rPr>
          <w:spacing w:val="-9"/>
          <w:sz w:val="16"/>
        </w:rPr>
        <w:t> </w:t>
      </w:r>
      <w:r>
        <w:rPr>
          <w:sz w:val="16"/>
        </w:rPr>
        <w:t>datos</w:t>
      </w:r>
      <w:r>
        <w:rPr>
          <w:spacing w:val="-9"/>
          <w:sz w:val="16"/>
        </w:rPr>
        <w:t> </w:t>
      </w:r>
      <w:r>
        <w:rPr>
          <w:sz w:val="16"/>
        </w:rPr>
        <w:t>precisados</w:t>
      </w:r>
      <w:r>
        <w:rPr>
          <w:spacing w:val="-7"/>
          <w:sz w:val="16"/>
        </w:rPr>
        <w:t> </w:t>
      </w:r>
      <w:r>
        <w:rPr>
          <w:sz w:val="16"/>
        </w:rPr>
        <w:t>permiten</w:t>
      </w:r>
      <w:r>
        <w:rPr>
          <w:spacing w:val="-9"/>
          <w:sz w:val="16"/>
        </w:rPr>
        <w:t> </w:t>
      </w:r>
      <w:r>
        <w:rPr>
          <w:sz w:val="16"/>
        </w:rPr>
        <w:t>establecer</w:t>
      </w:r>
      <w:r>
        <w:rPr>
          <w:spacing w:val="-10"/>
          <w:sz w:val="16"/>
        </w:rPr>
        <w:t> </w:t>
      </w:r>
      <w:r>
        <w:rPr>
          <w:sz w:val="16"/>
        </w:rPr>
        <w:t>que el Convenio 169 adquirió condición de vigente en [el] ordenamiento jurídico [de Guatemala] el [5] de junio de </w:t>
      </w:r>
      <w:r>
        <w:rPr>
          <w:spacing w:val="-2"/>
          <w:sz w:val="16"/>
        </w:rPr>
        <w:t>[1997]”.</w:t>
      </w:r>
    </w:p>
    <w:p>
      <w:pPr>
        <w:spacing w:before="0"/>
        <w:ind w:left="402" w:right="164" w:firstLine="0"/>
        <w:jc w:val="both"/>
        <w:rPr>
          <w:sz w:val="16"/>
        </w:rPr>
      </w:pPr>
      <w:r>
        <w:rPr>
          <w:sz w:val="16"/>
          <w:vertAlign w:val="superscript"/>
        </w:rPr>
        <w:t>43</w:t>
      </w:r>
      <w:r>
        <w:rPr>
          <w:spacing w:val="80"/>
          <w:w w:val="150"/>
          <w:sz w:val="16"/>
          <w:vertAlign w:val="baseline"/>
        </w:rPr>
        <w:t>   </w:t>
      </w:r>
      <w:r>
        <w:rPr>
          <w:sz w:val="16"/>
          <w:vertAlign w:val="baseline"/>
        </w:rPr>
        <w:t>La</w:t>
      </w:r>
      <w:r>
        <w:rPr>
          <w:spacing w:val="-7"/>
          <w:sz w:val="16"/>
          <w:vertAlign w:val="baseline"/>
        </w:rPr>
        <w:t> </w:t>
      </w:r>
      <w:r>
        <w:rPr>
          <w:sz w:val="16"/>
          <w:vertAlign w:val="baseline"/>
        </w:rPr>
        <w:t>perita</w:t>
      </w:r>
      <w:r>
        <w:rPr>
          <w:spacing w:val="-6"/>
          <w:sz w:val="16"/>
          <w:vertAlign w:val="baseline"/>
        </w:rPr>
        <w:t> </w:t>
      </w:r>
      <w:r>
        <w:rPr>
          <w:sz w:val="16"/>
          <w:vertAlign w:val="baseline"/>
        </w:rPr>
        <w:t>Nancy</w:t>
      </w:r>
      <w:r>
        <w:rPr>
          <w:spacing w:val="-7"/>
          <w:sz w:val="16"/>
          <w:vertAlign w:val="baseline"/>
        </w:rPr>
        <w:t> </w:t>
      </w:r>
      <w:r>
        <w:rPr>
          <w:sz w:val="16"/>
          <w:vertAlign w:val="baseline"/>
        </w:rPr>
        <w:t>Adriana</w:t>
      </w:r>
      <w:r>
        <w:rPr>
          <w:spacing w:val="-6"/>
          <w:sz w:val="16"/>
          <w:vertAlign w:val="baseline"/>
        </w:rPr>
        <w:t> </w:t>
      </w:r>
      <w:r>
        <w:rPr>
          <w:sz w:val="16"/>
          <w:vertAlign w:val="baseline"/>
        </w:rPr>
        <w:t>Yañez</w:t>
      </w:r>
      <w:r>
        <w:rPr>
          <w:spacing w:val="-9"/>
          <w:sz w:val="16"/>
          <w:vertAlign w:val="baseline"/>
        </w:rPr>
        <w:t> </w:t>
      </w:r>
      <w:r>
        <w:rPr>
          <w:sz w:val="16"/>
          <w:vertAlign w:val="baseline"/>
        </w:rPr>
        <w:t>Fuenzalida,</w:t>
      </w:r>
      <w:r>
        <w:rPr>
          <w:spacing w:val="-6"/>
          <w:sz w:val="16"/>
          <w:vertAlign w:val="baseline"/>
        </w:rPr>
        <w:t> </w:t>
      </w:r>
      <w:r>
        <w:rPr>
          <w:sz w:val="16"/>
          <w:vertAlign w:val="baseline"/>
        </w:rPr>
        <w:t>en</w:t>
      </w:r>
      <w:r>
        <w:rPr>
          <w:spacing w:val="-9"/>
          <w:sz w:val="16"/>
          <w:vertAlign w:val="baseline"/>
        </w:rPr>
        <w:t> </w:t>
      </w:r>
      <w:r>
        <w:rPr>
          <w:sz w:val="16"/>
          <w:vertAlign w:val="baseline"/>
        </w:rPr>
        <w:t>su</w:t>
      </w:r>
      <w:r>
        <w:rPr>
          <w:spacing w:val="-7"/>
          <w:sz w:val="16"/>
          <w:vertAlign w:val="baseline"/>
        </w:rPr>
        <w:t> </w:t>
      </w:r>
      <w:r>
        <w:rPr>
          <w:sz w:val="16"/>
          <w:vertAlign w:val="baseline"/>
        </w:rPr>
        <w:t>declaración</w:t>
      </w:r>
      <w:r>
        <w:rPr>
          <w:spacing w:val="-8"/>
          <w:sz w:val="16"/>
          <w:vertAlign w:val="baseline"/>
        </w:rPr>
        <w:t> </w:t>
      </w:r>
      <w:r>
        <w:rPr>
          <w:sz w:val="16"/>
          <w:vertAlign w:val="baseline"/>
        </w:rPr>
        <w:t>escrita,</w:t>
      </w:r>
      <w:r>
        <w:rPr>
          <w:spacing w:val="-7"/>
          <w:sz w:val="16"/>
          <w:vertAlign w:val="baseline"/>
        </w:rPr>
        <w:t> </w:t>
      </w:r>
      <w:r>
        <w:rPr>
          <w:sz w:val="16"/>
          <w:vertAlign w:val="baseline"/>
        </w:rPr>
        <w:t>expresó</w:t>
      </w:r>
      <w:r>
        <w:rPr>
          <w:spacing w:val="-7"/>
          <w:sz w:val="16"/>
          <w:vertAlign w:val="baseline"/>
        </w:rPr>
        <w:t> </w:t>
      </w:r>
      <w:r>
        <w:rPr>
          <w:sz w:val="16"/>
          <w:vertAlign w:val="baseline"/>
        </w:rPr>
        <w:t>que</w:t>
      </w:r>
      <w:r>
        <w:rPr>
          <w:spacing w:val="-8"/>
          <w:sz w:val="16"/>
          <w:vertAlign w:val="baseline"/>
        </w:rPr>
        <w:t> </w:t>
      </w:r>
      <w:r>
        <w:rPr>
          <w:sz w:val="16"/>
          <w:vertAlign w:val="baseline"/>
        </w:rPr>
        <w:t>Guatemala</w:t>
      </w:r>
      <w:r>
        <w:rPr>
          <w:spacing w:val="-6"/>
          <w:sz w:val="16"/>
          <w:vertAlign w:val="baseline"/>
        </w:rPr>
        <w:t> </w:t>
      </w:r>
      <w:r>
        <w:rPr>
          <w:sz w:val="16"/>
          <w:vertAlign w:val="baseline"/>
        </w:rPr>
        <w:t>“votó</w:t>
      </w:r>
      <w:r>
        <w:rPr>
          <w:spacing w:val="-7"/>
          <w:sz w:val="16"/>
          <w:vertAlign w:val="baseline"/>
        </w:rPr>
        <w:t> </w:t>
      </w:r>
      <w:r>
        <w:rPr>
          <w:sz w:val="16"/>
          <w:vertAlign w:val="baseline"/>
        </w:rPr>
        <w:t>a</w:t>
      </w:r>
      <w:r>
        <w:rPr>
          <w:spacing w:val="-9"/>
          <w:sz w:val="16"/>
          <w:vertAlign w:val="baseline"/>
        </w:rPr>
        <w:t> </w:t>
      </w:r>
      <w:r>
        <w:rPr>
          <w:sz w:val="16"/>
          <w:vertAlign w:val="baseline"/>
        </w:rPr>
        <w:t>favor” de ambas Declaraciones. Además, como ya se indicó (</w:t>
      </w:r>
      <w:r>
        <w:rPr>
          <w:i/>
          <w:sz w:val="16"/>
          <w:vertAlign w:val="baseline"/>
        </w:rPr>
        <w:t>supra </w:t>
      </w:r>
      <w:r>
        <w:rPr>
          <w:sz w:val="16"/>
          <w:vertAlign w:val="baseline"/>
        </w:rPr>
        <w:t>nota a pie de página 40), el Estado manifestó que la Declaración Americana sobre Derechos de los Pueblos Indígenas forma parte de su derecho interno.</w:t>
      </w:r>
    </w:p>
    <w:p>
      <w:pPr>
        <w:spacing w:line="240" w:lineRule="auto" w:before="0"/>
        <w:ind w:left="402" w:right="163" w:firstLine="0"/>
        <w:jc w:val="both"/>
        <w:rPr>
          <w:sz w:val="16"/>
        </w:rPr>
      </w:pPr>
      <w:r>
        <w:rPr>
          <w:sz w:val="16"/>
          <w:vertAlign w:val="superscript"/>
        </w:rPr>
        <w:t>44</w:t>
      </w:r>
      <w:r>
        <w:rPr>
          <w:spacing w:val="80"/>
          <w:sz w:val="16"/>
          <w:vertAlign w:val="baseline"/>
        </w:rPr>
        <w:t>  </w:t>
      </w:r>
      <w:r>
        <w:rPr>
          <w:i/>
          <w:sz w:val="16"/>
          <w:vertAlign w:val="baseline"/>
        </w:rPr>
        <w:t>Cfr. Caso de la Comunidad Mayagna (Sumo) Awas Tingni Vs. Nicaragua. Fondo, Reparaciones y Costas</w:t>
      </w:r>
      <w:r>
        <w:rPr>
          <w:sz w:val="16"/>
          <w:vertAlign w:val="baseline"/>
        </w:rPr>
        <w:t>. Sentencia de 31 de agosto de 2001. Serie C No. 79, párrs. 146 a 148; </w:t>
      </w:r>
      <w:r>
        <w:rPr>
          <w:i/>
          <w:sz w:val="16"/>
          <w:vertAlign w:val="baseline"/>
        </w:rPr>
        <w:t>Caso Comunidad Indígena Yakye Axa Vs.</w:t>
      </w:r>
      <w:r>
        <w:rPr>
          <w:i/>
          <w:sz w:val="16"/>
          <w:vertAlign w:val="baseline"/>
        </w:rPr>
        <w:t> Paraguay.</w:t>
      </w:r>
      <w:r>
        <w:rPr>
          <w:i/>
          <w:spacing w:val="-1"/>
          <w:sz w:val="16"/>
          <w:vertAlign w:val="baseline"/>
        </w:rPr>
        <w:t> </w:t>
      </w:r>
      <w:r>
        <w:rPr>
          <w:i/>
          <w:sz w:val="16"/>
          <w:vertAlign w:val="baseline"/>
        </w:rPr>
        <w:t>Fondo,</w:t>
      </w:r>
      <w:r>
        <w:rPr>
          <w:i/>
          <w:spacing w:val="-1"/>
          <w:sz w:val="16"/>
          <w:vertAlign w:val="baseline"/>
        </w:rPr>
        <w:t> </w:t>
      </w:r>
      <w:r>
        <w:rPr>
          <w:i/>
          <w:sz w:val="16"/>
          <w:vertAlign w:val="baseline"/>
        </w:rPr>
        <w:t>Reparaciones y Costas.</w:t>
      </w:r>
      <w:r>
        <w:rPr>
          <w:i/>
          <w:spacing w:val="-1"/>
          <w:sz w:val="16"/>
          <w:vertAlign w:val="baseline"/>
        </w:rPr>
        <w:t> </w:t>
      </w:r>
      <w:r>
        <w:rPr>
          <w:sz w:val="16"/>
          <w:vertAlign w:val="baseline"/>
        </w:rPr>
        <w:t>Sentencia</w:t>
      </w:r>
      <w:r>
        <w:rPr>
          <w:spacing w:val="-1"/>
          <w:sz w:val="16"/>
          <w:vertAlign w:val="baseline"/>
        </w:rPr>
        <w:t> </w:t>
      </w:r>
      <w:r>
        <w:rPr>
          <w:sz w:val="16"/>
          <w:vertAlign w:val="baseline"/>
        </w:rPr>
        <w:t>de</w:t>
      </w:r>
      <w:r>
        <w:rPr>
          <w:spacing w:val="-2"/>
          <w:sz w:val="16"/>
          <w:vertAlign w:val="baseline"/>
        </w:rPr>
        <w:t> </w:t>
      </w:r>
      <w:r>
        <w:rPr>
          <w:sz w:val="16"/>
          <w:vertAlign w:val="baseline"/>
        </w:rPr>
        <w:t>17</w:t>
      </w:r>
      <w:r>
        <w:rPr>
          <w:spacing w:val="-2"/>
          <w:sz w:val="16"/>
          <w:vertAlign w:val="baseline"/>
        </w:rPr>
        <w:t> </w:t>
      </w:r>
      <w:r>
        <w:rPr>
          <w:sz w:val="16"/>
          <w:vertAlign w:val="baseline"/>
        </w:rPr>
        <w:t>de junio de 2005.</w:t>
      </w:r>
      <w:r>
        <w:rPr>
          <w:spacing w:val="-1"/>
          <w:sz w:val="16"/>
          <w:vertAlign w:val="baseline"/>
        </w:rPr>
        <w:t> </w:t>
      </w:r>
      <w:r>
        <w:rPr>
          <w:sz w:val="16"/>
          <w:vertAlign w:val="baseline"/>
        </w:rPr>
        <w:t>Serie C No.</w:t>
      </w:r>
      <w:r>
        <w:rPr>
          <w:spacing w:val="-3"/>
          <w:sz w:val="16"/>
          <w:vertAlign w:val="baseline"/>
        </w:rPr>
        <w:t> </w:t>
      </w:r>
      <w:r>
        <w:rPr>
          <w:sz w:val="16"/>
          <w:vertAlign w:val="baseline"/>
        </w:rPr>
        <w:t>125, párrs.</w:t>
      </w:r>
      <w:r>
        <w:rPr>
          <w:spacing w:val="-1"/>
          <w:sz w:val="16"/>
          <w:vertAlign w:val="baseline"/>
        </w:rPr>
        <w:t> </w:t>
      </w:r>
      <w:r>
        <w:rPr>
          <w:sz w:val="16"/>
          <w:vertAlign w:val="baseline"/>
        </w:rPr>
        <w:t>95 y</w:t>
      </w:r>
      <w:r>
        <w:rPr>
          <w:spacing w:val="-2"/>
          <w:sz w:val="16"/>
          <w:vertAlign w:val="baseline"/>
        </w:rPr>
        <w:t> </w:t>
      </w:r>
      <w:r>
        <w:rPr>
          <w:sz w:val="16"/>
          <w:vertAlign w:val="baseline"/>
        </w:rPr>
        <w:t>96;</w:t>
      </w:r>
      <w:r>
        <w:rPr>
          <w:spacing w:val="-1"/>
          <w:sz w:val="16"/>
          <w:vertAlign w:val="baseline"/>
        </w:rPr>
        <w:t> </w:t>
      </w:r>
      <w:r>
        <w:rPr>
          <w:i/>
          <w:sz w:val="16"/>
          <w:vertAlign w:val="baseline"/>
        </w:rPr>
        <w:t>Caso</w:t>
      </w:r>
      <w:r>
        <w:rPr>
          <w:i/>
          <w:sz w:val="16"/>
          <w:vertAlign w:val="baseline"/>
        </w:rPr>
        <w:t> Comunidades Indígenas Miembros de la Asociación Lhaka Honhat (Nuestra Tierra) Vs. Argentina. Fondo, Reparaciones</w:t>
      </w:r>
      <w:r>
        <w:rPr>
          <w:i/>
          <w:spacing w:val="-9"/>
          <w:sz w:val="16"/>
          <w:vertAlign w:val="baseline"/>
        </w:rPr>
        <w:t> </w:t>
      </w:r>
      <w:r>
        <w:rPr>
          <w:i/>
          <w:sz w:val="16"/>
          <w:vertAlign w:val="baseline"/>
        </w:rPr>
        <w:t>y</w:t>
      </w:r>
      <w:r>
        <w:rPr>
          <w:i/>
          <w:spacing w:val="-9"/>
          <w:sz w:val="16"/>
          <w:vertAlign w:val="baseline"/>
        </w:rPr>
        <w:t> </w:t>
      </w:r>
      <w:r>
        <w:rPr>
          <w:i/>
          <w:sz w:val="16"/>
          <w:vertAlign w:val="baseline"/>
        </w:rPr>
        <w:t>Costas.</w:t>
      </w:r>
      <w:r>
        <w:rPr>
          <w:i/>
          <w:spacing w:val="-8"/>
          <w:sz w:val="16"/>
          <w:vertAlign w:val="baseline"/>
        </w:rPr>
        <w:t> </w:t>
      </w:r>
      <w:r>
        <w:rPr>
          <w:sz w:val="16"/>
          <w:vertAlign w:val="baseline"/>
        </w:rPr>
        <w:t>Sentencia</w:t>
      </w:r>
      <w:r>
        <w:rPr>
          <w:spacing w:val="-8"/>
          <w:sz w:val="16"/>
          <w:vertAlign w:val="baseline"/>
        </w:rPr>
        <w:t> </w:t>
      </w:r>
      <w:r>
        <w:rPr>
          <w:sz w:val="16"/>
          <w:vertAlign w:val="baseline"/>
        </w:rPr>
        <w:t>de</w:t>
      </w:r>
      <w:r>
        <w:rPr>
          <w:spacing w:val="-10"/>
          <w:sz w:val="16"/>
          <w:vertAlign w:val="baseline"/>
        </w:rPr>
        <w:t> </w:t>
      </w:r>
      <w:r>
        <w:rPr>
          <w:sz w:val="16"/>
          <w:vertAlign w:val="baseline"/>
        </w:rPr>
        <w:t>6</w:t>
      </w:r>
      <w:r>
        <w:rPr>
          <w:spacing w:val="-9"/>
          <w:sz w:val="16"/>
          <w:vertAlign w:val="baseline"/>
        </w:rPr>
        <w:t> </w:t>
      </w:r>
      <w:r>
        <w:rPr>
          <w:sz w:val="16"/>
          <w:vertAlign w:val="baseline"/>
        </w:rPr>
        <w:t>de</w:t>
      </w:r>
      <w:r>
        <w:rPr>
          <w:spacing w:val="-10"/>
          <w:sz w:val="16"/>
          <w:vertAlign w:val="baseline"/>
        </w:rPr>
        <w:t> </w:t>
      </w:r>
      <w:r>
        <w:rPr>
          <w:sz w:val="16"/>
          <w:vertAlign w:val="baseline"/>
        </w:rPr>
        <w:t>febrero</w:t>
      </w:r>
      <w:r>
        <w:rPr>
          <w:spacing w:val="-9"/>
          <w:sz w:val="16"/>
          <w:vertAlign w:val="baseline"/>
        </w:rPr>
        <w:t> </w:t>
      </w:r>
      <w:r>
        <w:rPr>
          <w:sz w:val="16"/>
          <w:vertAlign w:val="baseline"/>
        </w:rPr>
        <w:t>de</w:t>
      </w:r>
      <w:r>
        <w:rPr>
          <w:spacing w:val="-12"/>
          <w:sz w:val="16"/>
          <w:vertAlign w:val="baseline"/>
        </w:rPr>
        <w:t> </w:t>
      </w:r>
      <w:r>
        <w:rPr>
          <w:sz w:val="16"/>
          <w:vertAlign w:val="baseline"/>
        </w:rPr>
        <w:t>2020.</w:t>
      </w:r>
      <w:r>
        <w:rPr>
          <w:spacing w:val="-13"/>
          <w:sz w:val="16"/>
          <w:vertAlign w:val="baseline"/>
        </w:rPr>
        <w:t> </w:t>
      </w:r>
      <w:r>
        <w:rPr>
          <w:sz w:val="16"/>
          <w:vertAlign w:val="baseline"/>
        </w:rPr>
        <w:t>Serie</w:t>
      </w:r>
      <w:r>
        <w:rPr>
          <w:spacing w:val="-9"/>
          <w:sz w:val="16"/>
          <w:vertAlign w:val="baseline"/>
        </w:rPr>
        <w:t> </w:t>
      </w:r>
      <w:r>
        <w:rPr>
          <w:sz w:val="16"/>
          <w:vertAlign w:val="baseline"/>
        </w:rPr>
        <w:t>C</w:t>
      </w:r>
      <w:r>
        <w:rPr>
          <w:spacing w:val="-9"/>
          <w:sz w:val="16"/>
          <w:vertAlign w:val="baseline"/>
        </w:rPr>
        <w:t> </w:t>
      </w:r>
      <w:r>
        <w:rPr>
          <w:sz w:val="16"/>
          <w:vertAlign w:val="baseline"/>
        </w:rPr>
        <w:t>No.</w:t>
      </w:r>
      <w:r>
        <w:rPr>
          <w:spacing w:val="-11"/>
          <w:sz w:val="16"/>
          <w:vertAlign w:val="baseline"/>
        </w:rPr>
        <w:t> </w:t>
      </w:r>
      <w:r>
        <w:rPr>
          <w:sz w:val="16"/>
          <w:vertAlign w:val="baseline"/>
        </w:rPr>
        <w:t>400,</w:t>
      </w:r>
      <w:r>
        <w:rPr>
          <w:spacing w:val="-8"/>
          <w:sz w:val="16"/>
          <w:vertAlign w:val="baseline"/>
        </w:rPr>
        <w:t> </w:t>
      </w:r>
      <w:r>
        <w:rPr>
          <w:sz w:val="16"/>
          <w:vertAlign w:val="baseline"/>
        </w:rPr>
        <w:t>nota</w:t>
      </w:r>
      <w:r>
        <w:rPr>
          <w:spacing w:val="-8"/>
          <w:sz w:val="16"/>
          <w:vertAlign w:val="baseline"/>
        </w:rPr>
        <w:t> </w:t>
      </w:r>
      <w:r>
        <w:rPr>
          <w:sz w:val="16"/>
          <w:vertAlign w:val="baseline"/>
        </w:rPr>
        <w:t>a</w:t>
      </w:r>
      <w:r>
        <w:rPr>
          <w:spacing w:val="-10"/>
          <w:sz w:val="16"/>
          <w:vertAlign w:val="baseline"/>
        </w:rPr>
        <w:t> </w:t>
      </w:r>
      <w:r>
        <w:rPr>
          <w:sz w:val="16"/>
          <w:vertAlign w:val="baseline"/>
        </w:rPr>
        <w:t>pie</w:t>
      </w:r>
      <w:r>
        <w:rPr>
          <w:spacing w:val="-9"/>
          <w:sz w:val="16"/>
          <w:vertAlign w:val="baseline"/>
        </w:rPr>
        <w:t> </w:t>
      </w:r>
      <w:r>
        <w:rPr>
          <w:sz w:val="16"/>
          <w:vertAlign w:val="baseline"/>
        </w:rPr>
        <w:t>de</w:t>
      </w:r>
      <w:r>
        <w:rPr>
          <w:spacing w:val="-12"/>
          <w:sz w:val="16"/>
          <w:vertAlign w:val="baseline"/>
        </w:rPr>
        <w:t> </w:t>
      </w:r>
      <w:r>
        <w:rPr>
          <w:sz w:val="16"/>
          <w:vertAlign w:val="baseline"/>
        </w:rPr>
        <w:t>página</w:t>
      </w:r>
      <w:r>
        <w:rPr>
          <w:spacing w:val="-7"/>
          <w:sz w:val="16"/>
          <w:vertAlign w:val="baseline"/>
        </w:rPr>
        <w:t> </w:t>
      </w:r>
      <w:r>
        <w:rPr>
          <w:sz w:val="16"/>
          <w:vertAlign w:val="baseline"/>
        </w:rPr>
        <w:t>91,</w:t>
      </w:r>
      <w:r>
        <w:rPr>
          <w:spacing w:val="-11"/>
          <w:sz w:val="16"/>
          <w:vertAlign w:val="baseline"/>
        </w:rPr>
        <w:t> </w:t>
      </w:r>
      <w:r>
        <w:rPr>
          <w:sz w:val="16"/>
          <w:vertAlign w:val="baseline"/>
        </w:rPr>
        <w:t>y</w:t>
      </w:r>
      <w:r>
        <w:rPr>
          <w:spacing w:val="-9"/>
          <w:sz w:val="16"/>
          <w:vertAlign w:val="baseline"/>
        </w:rPr>
        <w:t> </w:t>
      </w:r>
      <w:r>
        <w:rPr>
          <w:i/>
          <w:sz w:val="16"/>
          <w:vertAlign w:val="baseline"/>
        </w:rPr>
        <w:t>Caso</w:t>
      </w:r>
      <w:r>
        <w:rPr>
          <w:i/>
          <w:spacing w:val="-6"/>
          <w:sz w:val="16"/>
          <w:vertAlign w:val="baseline"/>
        </w:rPr>
        <w:t> </w:t>
      </w:r>
      <w:r>
        <w:rPr>
          <w:i/>
          <w:sz w:val="16"/>
          <w:vertAlign w:val="baseline"/>
        </w:rPr>
        <w:t>Pueblos</w:t>
      </w:r>
      <w:r>
        <w:rPr>
          <w:i/>
          <w:sz w:val="16"/>
          <w:vertAlign w:val="baseline"/>
        </w:rPr>
        <w:t> Indígenas Maya Kaqchikel de Sumpango y otros Vs. Guatemala, supra</w:t>
      </w:r>
      <w:r>
        <w:rPr>
          <w:sz w:val="16"/>
          <w:vertAlign w:val="baseline"/>
        </w:rPr>
        <w:t>, párrs. 94 a 98.</w:t>
      </w:r>
    </w:p>
    <w:p>
      <w:pPr>
        <w:spacing w:after="0" w:line="240" w:lineRule="auto"/>
        <w:jc w:val="both"/>
        <w:rPr>
          <w:sz w:val="16"/>
        </w:rPr>
        <w:sectPr>
          <w:pgSz w:w="12240" w:h="15840"/>
          <w:pgMar w:header="0" w:footer="1042" w:top="1340" w:bottom="1240" w:left="1300" w:right="1060"/>
        </w:sectPr>
      </w:pPr>
    </w:p>
    <w:p>
      <w:pPr>
        <w:pStyle w:val="BodyText"/>
        <w:spacing w:before="76"/>
        <w:ind w:left="402"/>
      </w:pPr>
      <w:r>
        <w:rPr/>
        <w:t>continúan</w:t>
      </w:r>
      <w:r>
        <w:rPr>
          <w:spacing w:val="34"/>
        </w:rPr>
        <w:t> </w:t>
      </w:r>
      <w:r>
        <w:rPr/>
        <w:t>conociéndose</w:t>
      </w:r>
      <w:r>
        <w:rPr>
          <w:spacing w:val="35"/>
        </w:rPr>
        <w:t> </w:t>
      </w:r>
      <w:r>
        <w:rPr/>
        <w:t>en</w:t>
      </w:r>
      <w:r>
        <w:rPr>
          <w:spacing w:val="37"/>
        </w:rPr>
        <w:t> </w:t>
      </w:r>
      <w:r>
        <w:rPr/>
        <w:t>el</w:t>
      </w:r>
      <w:r>
        <w:rPr>
          <w:spacing w:val="33"/>
        </w:rPr>
        <w:t> </w:t>
      </w:r>
      <w:r>
        <w:rPr/>
        <w:t>fuero</w:t>
      </w:r>
      <w:r>
        <w:rPr>
          <w:spacing w:val="33"/>
        </w:rPr>
        <w:t> </w:t>
      </w:r>
      <w:r>
        <w:rPr/>
        <w:t>interno”.</w:t>
      </w:r>
      <w:r>
        <w:rPr>
          <w:spacing w:val="38"/>
        </w:rPr>
        <w:t> </w:t>
      </w:r>
      <w:r>
        <w:rPr/>
        <w:t>Al</w:t>
      </w:r>
      <w:r>
        <w:rPr>
          <w:spacing w:val="34"/>
        </w:rPr>
        <w:t> </w:t>
      </w:r>
      <w:r>
        <w:rPr/>
        <w:t>respecto,</w:t>
      </w:r>
      <w:r>
        <w:rPr>
          <w:spacing w:val="36"/>
        </w:rPr>
        <w:t> </w:t>
      </w:r>
      <w:r>
        <w:rPr/>
        <w:t>se</w:t>
      </w:r>
      <w:r>
        <w:rPr>
          <w:spacing w:val="35"/>
        </w:rPr>
        <w:t> </w:t>
      </w:r>
      <w:r>
        <w:rPr/>
        <w:t>refirió</w:t>
      </w:r>
      <w:r>
        <w:rPr>
          <w:spacing w:val="35"/>
        </w:rPr>
        <w:t> </w:t>
      </w:r>
      <w:r>
        <w:rPr/>
        <w:t>a</w:t>
      </w:r>
      <w:r>
        <w:rPr>
          <w:spacing w:val="34"/>
        </w:rPr>
        <w:t> </w:t>
      </w:r>
      <w:r>
        <w:rPr/>
        <w:t>dos</w:t>
      </w:r>
      <w:r>
        <w:rPr>
          <w:spacing w:val="36"/>
        </w:rPr>
        <w:t> </w:t>
      </w:r>
      <w:r>
        <w:rPr>
          <w:spacing w:val="-2"/>
        </w:rPr>
        <w:t>circunstancias</w:t>
      </w:r>
    </w:p>
    <w:p>
      <w:pPr>
        <w:pStyle w:val="BodyText"/>
        <w:spacing w:before="2"/>
        <w:ind w:left="402"/>
      </w:pPr>
      <w:r>
        <w:rPr/>
        <w:t>atinentes</w:t>
      </w:r>
      <w:r>
        <w:rPr>
          <w:spacing w:val="-9"/>
        </w:rPr>
        <w:t> </w:t>
      </w:r>
      <w:r>
        <w:rPr/>
        <w:t>al</w:t>
      </w:r>
      <w:r>
        <w:rPr>
          <w:spacing w:val="-5"/>
        </w:rPr>
        <w:t> </w:t>
      </w:r>
      <w:r>
        <w:rPr>
          <w:spacing w:val="-4"/>
        </w:rPr>
        <w:t>caso:</w:t>
      </w:r>
    </w:p>
    <w:p>
      <w:pPr>
        <w:pStyle w:val="BodyText"/>
        <w:spacing w:before="11"/>
        <w:rPr>
          <w:sz w:val="19"/>
        </w:rPr>
      </w:pPr>
    </w:p>
    <w:p>
      <w:pPr>
        <w:pStyle w:val="BodyText"/>
        <w:ind w:left="685" w:right="261"/>
        <w:jc w:val="both"/>
      </w:pPr>
      <w:r>
        <w:rPr/>
        <w:t>1.- Respecto a la “consulta previa, libre e informada”, en su contestación expresó que aún continúan pendientes de resolver recursos ante la Corte de Constitucionalidad. Explicó</w:t>
      </w:r>
      <w:r>
        <w:rPr>
          <w:spacing w:val="-12"/>
        </w:rPr>
        <w:t> </w:t>
      </w:r>
      <w:r>
        <w:rPr/>
        <w:t>que</w:t>
      </w:r>
      <w:r>
        <w:rPr>
          <w:spacing w:val="-10"/>
        </w:rPr>
        <w:t> </w:t>
      </w:r>
      <w:r>
        <w:rPr/>
        <w:t>dicha</w:t>
      </w:r>
      <w:r>
        <w:rPr>
          <w:spacing w:val="-8"/>
        </w:rPr>
        <w:t> </w:t>
      </w:r>
      <w:r>
        <w:rPr/>
        <w:t>Corte</w:t>
      </w:r>
      <w:r>
        <w:rPr>
          <w:spacing w:val="-8"/>
        </w:rPr>
        <w:t> </w:t>
      </w:r>
      <w:r>
        <w:rPr/>
        <w:t>emitió</w:t>
      </w:r>
      <w:r>
        <w:rPr>
          <w:spacing w:val="-11"/>
        </w:rPr>
        <w:t> </w:t>
      </w:r>
      <w:r>
        <w:rPr/>
        <w:t>una</w:t>
      </w:r>
      <w:r>
        <w:rPr>
          <w:spacing w:val="-8"/>
        </w:rPr>
        <w:t> </w:t>
      </w:r>
      <w:r>
        <w:rPr/>
        <w:t>sentencia,</w:t>
      </w:r>
      <w:r>
        <w:rPr>
          <w:spacing w:val="-9"/>
        </w:rPr>
        <w:t> </w:t>
      </w:r>
      <w:r>
        <w:rPr/>
        <w:t>el</w:t>
      </w:r>
      <w:r>
        <w:rPr>
          <w:spacing w:val="-9"/>
        </w:rPr>
        <w:t> </w:t>
      </w:r>
      <w:r>
        <w:rPr/>
        <w:t>18</w:t>
      </w:r>
      <w:r>
        <w:rPr>
          <w:spacing w:val="-10"/>
        </w:rPr>
        <w:t> </w:t>
      </w:r>
      <w:r>
        <w:rPr/>
        <w:t>de</w:t>
      </w:r>
      <w:r>
        <w:rPr>
          <w:spacing w:val="-12"/>
        </w:rPr>
        <w:t> </w:t>
      </w:r>
      <w:r>
        <w:rPr/>
        <w:t>junio</w:t>
      </w:r>
      <w:r>
        <w:rPr>
          <w:spacing w:val="-10"/>
        </w:rPr>
        <w:t> </w:t>
      </w:r>
      <w:r>
        <w:rPr/>
        <w:t>de</w:t>
      </w:r>
      <w:r>
        <w:rPr>
          <w:spacing w:val="-10"/>
        </w:rPr>
        <w:t> </w:t>
      </w:r>
      <w:r>
        <w:rPr/>
        <w:t>2020</w:t>
      </w:r>
      <w:r>
        <w:rPr>
          <w:position w:val="7"/>
          <w:sz w:val="13"/>
        </w:rPr>
        <w:t>45</w:t>
      </w:r>
      <w:r>
        <w:rPr/>
        <w:t>,</w:t>
      </w:r>
      <w:r>
        <w:rPr>
          <w:spacing w:val="-9"/>
        </w:rPr>
        <w:t> </w:t>
      </w:r>
      <w:r>
        <w:rPr/>
        <w:t>en</w:t>
      </w:r>
      <w:r>
        <w:rPr>
          <w:spacing w:val="-8"/>
        </w:rPr>
        <w:t> </w:t>
      </w:r>
      <w:r>
        <w:rPr/>
        <w:t>la</w:t>
      </w:r>
      <w:r>
        <w:rPr>
          <w:spacing w:val="-10"/>
        </w:rPr>
        <w:t> </w:t>
      </w:r>
      <w:r>
        <w:rPr/>
        <w:t>que</w:t>
      </w:r>
      <w:r>
        <w:rPr>
          <w:spacing w:val="-12"/>
        </w:rPr>
        <w:t> </w:t>
      </w:r>
      <w:r>
        <w:rPr/>
        <w:t>“ordenó a distintas instituciones del Estado a llevar a cabo acciones diversas para darle pleno cumplimiento</w:t>
      </w:r>
      <w:r>
        <w:rPr>
          <w:spacing w:val="-3"/>
        </w:rPr>
        <w:t> </w:t>
      </w:r>
      <w:r>
        <w:rPr/>
        <w:t>al</w:t>
      </w:r>
      <w:r>
        <w:rPr>
          <w:spacing w:val="-1"/>
        </w:rPr>
        <w:t> </w:t>
      </w:r>
      <w:r>
        <w:rPr/>
        <w:t>derecho</w:t>
      </w:r>
      <w:r>
        <w:rPr>
          <w:spacing w:val="-2"/>
        </w:rPr>
        <w:t> </w:t>
      </w:r>
      <w:r>
        <w:rPr/>
        <w:t>de</w:t>
      </w:r>
      <w:r>
        <w:rPr>
          <w:spacing w:val="-3"/>
        </w:rPr>
        <w:t> </w:t>
      </w:r>
      <w:r>
        <w:rPr/>
        <w:t>las Comunidades</w:t>
      </w:r>
      <w:r>
        <w:rPr>
          <w:spacing w:val="-2"/>
        </w:rPr>
        <w:t> </w:t>
      </w:r>
      <w:r>
        <w:rPr/>
        <w:t>involucradas</w:t>
      </w:r>
      <w:r>
        <w:rPr>
          <w:spacing w:val="-2"/>
        </w:rPr>
        <w:t> </w:t>
      </w:r>
      <w:r>
        <w:rPr/>
        <w:t>a una</w:t>
      </w:r>
      <w:r>
        <w:rPr>
          <w:spacing w:val="-2"/>
        </w:rPr>
        <w:t> </w:t>
      </w:r>
      <w:r>
        <w:rPr/>
        <w:t>consulta previa,</w:t>
      </w:r>
      <w:r>
        <w:rPr>
          <w:spacing w:val="-2"/>
        </w:rPr>
        <w:t> </w:t>
      </w:r>
      <w:r>
        <w:rPr/>
        <w:t>libre e informada”, pero que continuaban pendientes de resolución recursos de “aclaración y ampliación”, cuya resolución era necesaria para que comience la etapa de ejecución del fallo.</w:t>
      </w:r>
      <w:r>
        <w:rPr>
          <w:spacing w:val="-3"/>
        </w:rPr>
        <w:t> </w:t>
      </w:r>
      <w:r>
        <w:rPr/>
        <w:t>En</w:t>
      </w:r>
      <w:r>
        <w:rPr>
          <w:spacing w:val="-2"/>
        </w:rPr>
        <w:t> </w:t>
      </w:r>
      <w:r>
        <w:rPr/>
        <w:t>los</w:t>
      </w:r>
      <w:r>
        <w:rPr>
          <w:spacing w:val="-4"/>
        </w:rPr>
        <w:t> </w:t>
      </w:r>
      <w:r>
        <w:rPr/>
        <w:t>alegatos</w:t>
      </w:r>
      <w:r>
        <w:rPr>
          <w:spacing w:val="-4"/>
        </w:rPr>
        <w:t> </w:t>
      </w:r>
      <w:r>
        <w:rPr/>
        <w:t>finales</w:t>
      </w:r>
      <w:r>
        <w:rPr>
          <w:spacing w:val="-1"/>
        </w:rPr>
        <w:t> </w:t>
      </w:r>
      <w:r>
        <w:rPr/>
        <w:t>escritos</w:t>
      </w:r>
      <w:r>
        <w:rPr>
          <w:spacing w:val="-4"/>
        </w:rPr>
        <w:t> </w:t>
      </w:r>
      <w:r>
        <w:rPr/>
        <w:t>adujo</w:t>
      </w:r>
      <w:r>
        <w:rPr>
          <w:spacing w:val="-4"/>
        </w:rPr>
        <w:t> </w:t>
      </w:r>
      <w:r>
        <w:rPr/>
        <w:t>que no</w:t>
      </w:r>
      <w:r>
        <w:rPr>
          <w:spacing w:val="-4"/>
        </w:rPr>
        <w:t> </w:t>
      </w:r>
      <w:r>
        <w:rPr/>
        <w:t>se</w:t>
      </w:r>
      <w:r>
        <w:rPr>
          <w:spacing w:val="-4"/>
        </w:rPr>
        <w:t> </w:t>
      </w:r>
      <w:r>
        <w:rPr/>
        <w:t>agotó</w:t>
      </w:r>
      <w:r>
        <w:rPr>
          <w:spacing w:val="-4"/>
        </w:rPr>
        <w:t> </w:t>
      </w:r>
      <w:r>
        <w:rPr/>
        <w:t>la</w:t>
      </w:r>
      <w:r>
        <w:rPr>
          <w:spacing w:val="-2"/>
        </w:rPr>
        <w:t> </w:t>
      </w:r>
      <w:r>
        <w:rPr/>
        <w:t>acción</w:t>
      </w:r>
      <w:r>
        <w:rPr>
          <w:spacing w:val="-2"/>
        </w:rPr>
        <w:t> </w:t>
      </w:r>
      <w:r>
        <w:rPr/>
        <w:t>de</w:t>
      </w:r>
      <w:r>
        <w:rPr>
          <w:spacing w:val="-2"/>
        </w:rPr>
        <w:t> </w:t>
      </w:r>
      <w:r>
        <w:rPr/>
        <w:t>amparo</w:t>
      </w:r>
      <w:r>
        <w:rPr>
          <w:spacing w:val="-2"/>
        </w:rPr>
        <w:t> </w:t>
      </w:r>
      <w:r>
        <w:rPr/>
        <w:t>y</w:t>
      </w:r>
      <w:r>
        <w:rPr>
          <w:spacing w:val="-3"/>
        </w:rPr>
        <w:t> </w:t>
      </w:r>
      <w:r>
        <w:rPr/>
        <w:t>que</w:t>
      </w:r>
      <w:r>
        <w:rPr>
          <w:spacing w:val="-4"/>
        </w:rPr>
        <w:t> </w:t>
      </w:r>
      <w:r>
        <w:rPr/>
        <w:t>la sentencia</w:t>
      </w:r>
      <w:r>
        <w:rPr>
          <w:spacing w:val="-6"/>
        </w:rPr>
        <w:t> </w:t>
      </w:r>
      <w:r>
        <w:rPr/>
        <w:t>aludida</w:t>
      </w:r>
      <w:r>
        <w:rPr>
          <w:spacing w:val="-8"/>
        </w:rPr>
        <w:t> </w:t>
      </w:r>
      <w:r>
        <w:rPr/>
        <w:t>de</w:t>
      </w:r>
      <w:r>
        <w:rPr>
          <w:spacing w:val="-8"/>
        </w:rPr>
        <w:t> </w:t>
      </w:r>
      <w:r>
        <w:rPr/>
        <w:t>la</w:t>
      </w:r>
      <w:r>
        <w:rPr>
          <w:spacing w:val="-6"/>
        </w:rPr>
        <w:t> </w:t>
      </w:r>
      <w:r>
        <w:rPr/>
        <w:t>Corte</w:t>
      </w:r>
      <w:r>
        <w:rPr>
          <w:spacing w:val="-10"/>
        </w:rPr>
        <w:t> </w:t>
      </w:r>
      <w:r>
        <w:rPr/>
        <w:t>de</w:t>
      </w:r>
      <w:r>
        <w:rPr>
          <w:spacing w:val="-8"/>
        </w:rPr>
        <w:t> </w:t>
      </w:r>
      <w:r>
        <w:rPr/>
        <w:t>Constitucionalidad</w:t>
      </w:r>
      <w:r>
        <w:rPr>
          <w:spacing w:val="-8"/>
        </w:rPr>
        <w:t> </w:t>
      </w:r>
      <w:r>
        <w:rPr/>
        <w:t>es</w:t>
      </w:r>
      <w:r>
        <w:rPr>
          <w:spacing w:val="-7"/>
        </w:rPr>
        <w:t> </w:t>
      </w:r>
      <w:r>
        <w:rPr/>
        <w:t>un</w:t>
      </w:r>
      <w:r>
        <w:rPr>
          <w:spacing w:val="-6"/>
        </w:rPr>
        <w:t> </w:t>
      </w:r>
      <w:r>
        <w:rPr/>
        <w:t>ejemplo</w:t>
      </w:r>
      <w:r>
        <w:rPr>
          <w:spacing w:val="-8"/>
        </w:rPr>
        <w:t> </w:t>
      </w:r>
      <w:r>
        <w:rPr/>
        <w:t>de</w:t>
      </w:r>
      <w:r>
        <w:rPr>
          <w:spacing w:val="-8"/>
        </w:rPr>
        <w:t> </w:t>
      </w:r>
      <w:r>
        <w:rPr/>
        <w:t>la</w:t>
      </w:r>
      <w:r>
        <w:rPr>
          <w:spacing w:val="-7"/>
        </w:rPr>
        <w:t> </w:t>
      </w:r>
      <w:r>
        <w:rPr/>
        <w:t>efectividad</w:t>
      </w:r>
      <w:r>
        <w:rPr>
          <w:spacing w:val="-8"/>
        </w:rPr>
        <w:t> </w:t>
      </w:r>
      <w:r>
        <w:rPr/>
        <w:t>de</w:t>
      </w:r>
      <w:r>
        <w:rPr>
          <w:spacing w:val="-8"/>
        </w:rPr>
        <w:t> </w:t>
      </w:r>
      <w:r>
        <w:rPr/>
        <w:t>tal </w:t>
      </w:r>
      <w:r>
        <w:rPr>
          <w:spacing w:val="-2"/>
        </w:rPr>
        <w:t>recurso.</w:t>
      </w:r>
    </w:p>
    <w:p>
      <w:pPr>
        <w:pStyle w:val="BodyText"/>
        <w:spacing w:before="1"/>
        <w:ind w:left="685" w:right="270"/>
        <w:jc w:val="both"/>
      </w:pPr>
      <w:r>
        <w:rPr/>
        <w:t>2.-Sobre los hechos de “amenazas, hostigamientos y actos que atentan la integridad personal de los miembros de la Comunidad”, el Estado, en su contestación, señaló que “no se han presentado las denuncias respectivas ante el ente investigador”. Por ello, entendió que no se han agotado los recursos internos de los que dispone el Estado.</w:t>
      </w:r>
    </w:p>
    <w:p>
      <w:pPr>
        <w:pStyle w:val="BodyText"/>
        <w:spacing w:before="11"/>
        <w:rPr>
          <w:sz w:val="19"/>
        </w:rPr>
      </w:pPr>
    </w:p>
    <w:p>
      <w:pPr>
        <w:pStyle w:val="ListParagraph"/>
        <w:numPr>
          <w:ilvl w:val="0"/>
          <w:numId w:val="9"/>
        </w:numPr>
        <w:tabs>
          <w:tab w:pos="1110" w:val="left" w:leader="none"/>
        </w:tabs>
        <w:spacing w:line="240" w:lineRule="auto" w:before="1" w:after="0"/>
        <w:ind w:left="1110" w:right="0" w:hanging="708"/>
        <w:jc w:val="both"/>
        <w:rPr>
          <w:sz w:val="20"/>
        </w:rPr>
      </w:pPr>
      <w:r>
        <w:rPr>
          <w:sz w:val="20"/>
        </w:rPr>
        <w:t>Los</w:t>
      </w:r>
      <w:r>
        <w:rPr>
          <w:spacing w:val="-5"/>
          <w:sz w:val="20"/>
        </w:rPr>
        <w:t> </w:t>
      </w:r>
      <w:r>
        <w:rPr>
          <w:b/>
          <w:i/>
          <w:sz w:val="20"/>
        </w:rPr>
        <w:t>representantes</w:t>
      </w:r>
      <w:r>
        <w:rPr>
          <w:b/>
          <w:i/>
          <w:spacing w:val="-4"/>
          <w:sz w:val="20"/>
        </w:rPr>
        <w:t> </w:t>
      </w:r>
      <w:r>
        <w:rPr>
          <w:sz w:val="20"/>
        </w:rPr>
        <w:t>señalaron</w:t>
      </w:r>
      <w:r>
        <w:rPr>
          <w:spacing w:val="-7"/>
          <w:sz w:val="20"/>
        </w:rPr>
        <w:t> </w:t>
      </w:r>
      <w:r>
        <w:rPr>
          <w:sz w:val="20"/>
        </w:rPr>
        <w:t>que</w:t>
      </w:r>
      <w:r>
        <w:rPr>
          <w:spacing w:val="-8"/>
          <w:sz w:val="20"/>
        </w:rPr>
        <w:t> </w:t>
      </w:r>
      <w:r>
        <w:rPr>
          <w:sz w:val="20"/>
        </w:rPr>
        <w:t>el</w:t>
      </w:r>
      <w:r>
        <w:rPr>
          <w:spacing w:val="-5"/>
          <w:sz w:val="20"/>
        </w:rPr>
        <w:t> </w:t>
      </w:r>
      <w:r>
        <w:rPr>
          <w:sz w:val="20"/>
        </w:rPr>
        <w:t>argumento</w:t>
      </w:r>
      <w:r>
        <w:rPr>
          <w:spacing w:val="-9"/>
          <w:sz w:val="20"/>
        </w:rPr>
        <w:t> </w:t>
      </w:r>
      <w:r>
        <w:rPr>
          <w:sz w:val="20"/>
        </w:rPr>
        <w:t>del</w:t>
      </w:r>
      <w:r>
        <w:rPr>
          <w:spacing w:val="-8"/>
          <w:sz w:val="20"/>
        </w:rPr>
        <w:t> </w:t>
      </w:r>
      <w:r>
        <w:rPr>
          <w:sz w:val="20"/>
        </w:rPr>
        <w:t>Estado</w:t>
      </w:r>
      <w:r>
        <w:rPr>
          <w:spacing w:val="-6"/>
          <w:sz w:val="20"/>
        </w:rPr>
        <w:t> </w:t>
      </w:r>
      <w:r>
        <w:rPr>
          <w:sz w:val="20"/>
        </w:rPr>
        <w:t>resulta</w:t>
      </w:r>
      <w:r>
        <w:rPr>
          <w:spacing w:val="-7"/>
          <w:sz w:val="20"/>
        </w:rPr>
        <w:t> </w:t>
      </w:r>
      <w:r>
        <w:rPr>
          <w:spacing w:val="-2"/>
          <w:sz w:val="20"/>
        </w:rPr>
        <w:t>“improcedente”,</w:t>
      </w:r>
    </w:p>
    <w:p>
      <w:pPr>
        <w:pStyle w:val="BodyText"/>
        <w:spacing w:before="1"/>
        <w:ind w:left="402"/>
      </w:pPr>
      <w:r>
        <w:rPr/>
        <w:t>por</w:t>
      </w:r>
      <w:r>
        <w:rPr>
          <w:spacing w:val="-6"/>
        </w:rPr>
        <w:t> </w:t>
      </w:r>
      <w:r>
        <w:rPr/>
        <w:t>tres</w:t>
      </w:r>
      <w:r>
        <w:rPr>
          <w:spacing w:val="-5"/>
        </w:rPr>
        <w:t> </w:t>
      </w:r>
      <w:r>
        <w:rPr>
          <w:spacing w:val="-2"/>
        </w:rPr>
        <w:t>motivos:</w:t>
      </w:r>
    </w:p>
    <w:p>
      <w:pPr>
        <w:pStyle w:val="BodyText"/>
        <w:spacing w:before="11"/>
        <w:rPr>
          <w:sz w:val="19"/>
        </w:rPr>
      </w:pPr>
    </w:p>
    <w:p>
      <w:pPr>
        <w:pStyle w:val="BodyText"/>
        <w:ind w:left="685" w:right="267"/>
        <w:jc w:val="both"/>
      </w:pPr>
      <w:r>
        <w:rPr/>
        <w:t>1.-Resulta extemporáneo, pues no concuerda con lo que el Estado había aducido en el trámite ante dicho órgano internacional</w:t>
      </w:r>
      <w:r>
        <w:rPr>
          <w:position w:val="7"/>
          <w:sz w:val="13"/>
        </w:rPr>
        <w:t>46</w:t>
      </w:r>
      <w:r>
        <w:rPr/>
        <w:t>.</w:t>
      </w:r>
    </w:p>
    <w:p>
      <w:pPr>
        <w:pStyle w:val="BodyText"/>
        <w:spacing w:before="1"/>
        <w:ind w:left="685" w:right="272"/>
        <w:jc w:val="both"/>
      </w:pPr>
      <w:r>
        <w:rPr/>
        <w:t>2.-El Estado no indicó qué recursos internos no se habrían agotado, pues “fundamentó su nueva excepción en hechos, no en recursos”.</w:t>
      </w:r>
    </w:p>
    <w:p>
      <w:pPr>
        <w:pStyle w:val="BodyText"/>
        <w:ind w:left="685" w:right="260"/>
        <w:jc w:val="both"/>
      </w:pPr>
      <w:r>
        <w:rPr/>
        <w:t>3.-En</w:t>
      </w:r>
      <w:r>
        <w:rPr>
          <w:spacing w:val="-12"/>
        </w:rPr>
        <w:t> </w:t>
      </w:r>
      <w:r>
        <w:rPr/>
        <w:t>lo</w:t>
      </w:r>
      <w:r>
        <w:rPr>
          <w:spacing w:val="-14"/>
        </w:rPr>
        <w:t> </w:t>
      </w:r>
      <w:r>
        <w:rPr/>
        <w:t>relativo</w:t>
      </w:r>
      <w:r>
        <w:rPr>
          <w:spacing w:val="-14"/>
        </w:rPr>
        <w:t> </w:t>
      </w:r>
      <w:r>
        <w:rPr/>
        <w:t>a</w:t>
      </w:r>
      <w:r>
        <w:rPr>
          <w:spacing w:val="-12"/>
        </w:rPr>
        <w:t> </w:t>
      </w:r>
      <w:r>
        <w:rPr/>
        <w:t>la</w:t>
      </w:r>
      <w:r>
        <w:rPr>
          <w:spacing w:val="-10"/>
        </w:rPr>
        <w:t> </w:t>
      </w:r>
      <w:r>
        <w:rPr/>
        <w:t>“consulta</w:t>
      </w:r>
      <w:r>
        <w:rPr>
          <w:spacing w:val="-12"/>
        </w:rPr>
        <w:t> </w:t>
      </w:r>
      <w:r>
        <w:rPr/>
        <w:t>previa,</w:t>
      </w:r>
      <w:r>
        <w:rPr>
          <w:spacing w:val="-13"/>
        </w:rPr>
        <w:t> </w:t>
      </w:r>
      <w:r>
        <w:rPr/>
        <w:t>libre</w:t>
      </w:r>
      <w:r>
        <w:rPr>
          <w:spacing w:val="-12"/>
        </w:rPr>
        <w:t> </w:t>
      </w:r>
      <w:r>
        <w:rPr/>
        <w:t>e</w:t>
      </w:r>
      <w:r>
        <w:rPr>
          <w:spacing w:val="-14"/>
        </w:rPr>
        <w:t> </w:t>
      </w:r>
      <w:r>
        <w:rPr/>
        <w:t>informada”,</w:t>
      </w:r>
      <w:r>
        <w:rPr>
          <w:spacing w:val="-13"/>
        </w:rPr>
        <w:t> </w:t>
      </w:r>
      <w:r>
        <w:rPr/>
        <w:t>además,</w:t>
      </w:r>
      <w:r>
        <w:rPr>
          <w:spacing w:val="-13"/>
        </w:rPr>
        <w:t> </w:t>
      </w:r>
      <w:r>
        <w:rPr/>
        <w:t>se</w:t>
      </w:r>
      <w:r>
        <w:rPr>
          <w:spacing w:val="-12"/>
        </w:rPr>
        <w:t> </w:t>
      </w:r>
      <w:r>
        <w:rPr/>
        <w:t>refiere</w:t>
      </w:r>
      <w:r>
        <w:rPr>
          <w:spacing w:val="-14"/>
        </w:rPr>
        <w:t> </w:t>
      </w:r>
      <w:r>
        <w:rPr/>
        <w:t>a</w:t>
      </w:r>
      <w:r>
        <w:rPr>
          <w:spacing w:val="-10"/>
        </w:rPr>
        <w:t> </w:t>
      </w:r>
      <w:r>
        <w:rPr/>
        <w:t>un</w:t>
      </w:r>
      <w:r>
        <w:rPr>
          <w:spacing w:val="-12"/>
        </w:rPr>
        <w:t> </w:t>
      </w:r>
      <w:r>
        <w:rPr/>
        <w:t>proceso judicial que: a) no tiene a la Comunidad Agua Caliente como parte, b) es posterior al Informe de Admisibilidad, y c) se vincula a hechos no comprendidos en el Informe de Fondo.</w:t>
      </w:r>
      <w:r>
        <w:rPr>
          <w:spacing w:val="-6"/>
        </w:rPr>
        <w:t> </w:t>
      </w:r>
      <w:r>
        <w:rPr/>
        <w:t>Por</w:t>
      </w:r>
      <w:r>
        <w:rPr>
          <w:spacing w:val="-9"/>
        </w:rPr>
        <w:t> </w:t>
      </w:r>
      <w:r>
        <w:rPr/>
        <w:t>tanto,</w:t>
      </w:r>
      <w:r>
        <w:rPr>
          <w:spacing w:val="-6"/>
        </w:rPr>
        <w:t> </w:t>
      </w:r>
      <w:r>
        <w:rPr/>
        <w:t>se</w:t>
      </w:r>
      <w:r>
        <w:rPr>
          <w:spacing w:val="-8"/>
        </w:rPr>
        <w:t> </w:t>
      </w:r>
      <w:r>
        <w:rPr/>
        <w:t>vincula</w:t>
      </w:r>
      <w:r>
        <w:rPr>
          <w:spacing w:val="-7"/>
        </w:rPr>
        <w:t> </w:t>
      </w:r>
      <w:r>
        <w:rPr/>
        <w:t>a</w:t>
      </w:r>
      <w:r>
        <w:rPr>
          <w:spacing w:val="-7"/>
        </w:rPr>
        <w:t> </w:t>
      </w:r>
      <w:r>
        <w:rPr/>
        <w:t>hechos</w:t>
      </w:r>
      <w:r>
        <w:rPr>
          <w:spacing w:val="-9"/>
        </w:rPr>
        <w:t> </w:t>
      </w:r>
      <w:r>
        <w:rPr/>
        <w:t>“nuevos</w:t>
      </w:r>
      <w:r>
        <w:rPr>
          <w:spacing w:val="-6"/>
        </w:rPr>
        <w:t> </w:t>
      </w:r>
      <w:r>
        <w:rPr/>
        <w:t>y</w:t>
      </w:r>
      <w:r>
        <w:rPr>
          <w:spacing w:val="-6"/>
        </w:rPr>
        <w:t> </w:t>
      </w:r>
      <w:r>
        <w:rPr/>
        <w:t>foráneos</w:t>
      </w:r>
      <w:r>
        <w:rPr>
          <w:spacing w:val="-6"/>
        </w:rPr>
        <w:t> </w:t>
      </w:r>
      <w:r>
        <w:rPr/>
        <w:t>que</w:t>
      </w:r>
      <w:r>
        <w:rPr>
          <w:spacing w:val="-7"/>
        </w:rPr>
        <w:t> </w:t>
      </w:r>
      <w:r>
        <w:rPr/>
        <w:t>no</w:t>
      </w:r>
      <w:r>
        <w:rPr>
          <w:spacing w:val="-7"/>
        </w:rPr>
        <w:t> </w:t>
      </w:r>
      <w:r>
        <w:rPr/>
        <w:t>forman</w:t>
      </w:r>
      <w:r>
        <w:rPr>
          <w:spacing w:val="-7"/>
        </w:rPr>
        <w:t> </w:t>
      </w:r>
      <w:r>
        <w:rPr/>
        <w:t>parte</w:t>
      </w:r>
      <w:r>
        <w:rPr>
          <w:spacing w:val="-7"/>
        </w:rPr>
        <w:t> </w:t>
      </w:r>
      <w:r>
        <w:rPr/>
        <w:t>del</w:t>
      </w:r>
      <w:r>
        <w:rPr>
          <w:spacing w:val="-5"/>
        </w:rPr>
        <w:t> </w:t>
      </w:r>
      <w:r>
        <w:rPr/>
        <w:t>marco </w:t>
      </w:r>
      <w:r>
        <w:rPr>
          <w:spacing w:val="-2"/>
        </w:rPr>
        <w:t>fáctico”.</w:t>
      </w:r>
    </w:p>
    <w:p>
      <w:pPr>
        <w:pStyle w:val="BodyText"/>
      </w:pPr>
    </w:p>
    <w:p>
      <w:pPr>
        <w:pStyle w:val="ListParagraph"/>
        <w:numPr>
          <w:ilvl w:val="0"/>
          <w:numId w:val="9"/>
        </w:numPr>
        <w:tabs>
          <w:tab w:pos="1110" w:val="left" w:leader="none"/>
        </w:tabs>
        <w:spacing w:line="240" w:lineRule="auto" w:before="0" w:after="0"/>
        <w:ind w:left="402" w:right="167" w:firstLine="0"/>
        <w:jc w:val="both"/>
        <w:rPr>
          <w:sz w:val="20"/>
        </w:rPr>
      </w:pPr>
      <w:r>
        <w:rPr>
          <w:sz w:val="20"/>
        </w:rPr>
        <w:t>Los representantes, al remitir observaciones sobre prueba ofrecida por el Estado vinculada con la sentencia de 18 de junio de 2020 de la Corte de Constitucionalidad y su ejecución,</w:t>
      </w:r>
      <w:r>
        <w:rPr>
          <w:spacing w:val="-6"/>
          <w:sz w:val="20"/>
        </w:rPr>
        <w:t> </w:t>
      </w:r>
      <w:r>
        <w:rPr>
          <w:sz w:val="20"/>
        </w:rPr>
        <w:t>expresaron</w:t>
      </w:r>
      <w:r>
        <w:rPr>
          <w:spacing w:val="-7"/>
          <w:sz w:val="20"/>
        </w:rPr>
        <w:t> </w:t>
      </w:r>
      <w:r>
        <w:rPr>
          <w:sz w:val="20"/>
        </w:rPr>
        <w:t>que</w:t>
      </w:r>
      <w:r>
        <w:rPr>
          <w:spacing w:val="-9"/>
          <w:sz w:val="20"/>
        </w:rPr>
        <w:t> </w:t>
      </w:r>
      <w:r>
        <w:rPr>
          <w:sz w:val="20"/>
        </w:rPr>
        <w:t>dicha</w:t>
      </w:r>
      <w:r>
        <w:rPr>
          <w:spacing w:val="-7"/>
          <w:sz w:val="20"/>
        </w:rPr>
        <w:t> </w:t>
      </w:r>
      <w:r>
        <w:rPr>
          <w:sz w:val="20"/>
        </w:rPr>
        <w:t>sentencia</w:t>
      </w:r>
      <w:r>
        <w:rPr>
          <w:spacing w:val="-7"/>
          <w:sz w:val="20"/>
        </w:rPr>
        <w:t> </w:t>
      </w:r>
      <w:r>
        <w:rPr>
          <w:sz w:val="20"/>
        </w:rPr>
        <w:t>no</w:t>
      </w:r>
      <w:r>
        <w:rPr>
          <w:spacing w:val="-9"/>
          <w:sz w:val="20"/>
        </w:rPr>
        <w:t> </w:t>
      </w:r>
      <w:r>
        <w:rPr>
          <w:sz w:val="20"/>
        </w:rPr>
        <w:t>integra</w:t>
      </w:r>
      <w:r>
        <w:rPr>
          <w:spacing w:val="-5"/>
          <w:sz w:val="20"/>
        </w:rPr>
        <w:t> </w:t>
      </w:r>
      <w:r>
        <w:rPr>
          <w:sz w:val="20"/>
        </w:rPr>
        <w:t>el</w:t>
      </w:r>
      <w:r>
        <w:rPr>
          <w:spacing w:val="-7"/>
          <w:sz w:val="20"/>
        </w:rPr>
        <w:t> </w:t>
      </w:r>
      <w:r>
        <w:rPr>
          <w:sz w:val="20"/>
        </w:rPr>
        <w:t>marco</w:t>
      </w:r>
      <w:r>
        <w:rPr>
          <w:spacing w:val="-9"/>
          <w:sz w:val="20"/>
        </w:rPr>
        <w:t> </w:t>
      </w:r>
      <w:r>
        <w:rPr>
          <w:sz w:val="20"/>
        </w:rPr>
        <w:t>fáctico.</w:t>
      </w:r>
      <w:r>
        <w:rPr>
          <w:spacing w:val="-6"/>
          <w:sz w:val="20"/>
        </w:rPr>
        <w:t> </w:t>
      </w:r>
      <w:r>
        <w:rPr>
          <w:sz w:val="20"/>
        </w:rPr>
        <w:t>Agregaron,</w:t>
      </w:r>
      <w:r>
        <w:rPr>
          <w:spacing w:val="-8"/>
          <w:sz w:val="20"/>
        </w:rPr>
        <w:t> </w:t>
      </w:r>
      <w:r>
        <w:rPr>
          <w:sz w:val="20"/>
        </w:rPr>
        <w:t>aludiendo al</w:t>
      </w:r>
      <w:r>
        <w:rPr>
          <w:spacing w:val="-7"/>
          <w:sz w:val="20"/>
        </w:rPr>
        <w:t> </w:t>
      </w:r>
      <w:r>
        <w:rPr>
          <w:sz w:val="20"/>
        </w:rPr>
        <w:t>Comité</w:t>
      </w:r>
      <w:r>
        <w:rPr>
          <w:spacing w:val="-7"/>
          <w:sz w:val="20"/>
        </w:rPr>
        <w:t> </w:t>
      </w:r>
      <w:r>
        <w:rPr>
          <w:sz w:val="20"/>
        </w:rPr>
        <w:t>Pro-Mejoramiento,</w:t>
      </w:r>
      <w:r>
        <w:rPr>
          <w:spacing w:val="-8"/>
          <w:sz w:val="20"/>
        </w:rPr>
        <w:t> </w:t>
      </w:r>
      <w:r>
        <w:rPr>
          <w:sz w:val="20"/>
        </w:rPr>
        <w:t>que</w:t>
      </w:r>
      <w:r>
        <w:rPr>
          <w:spacing w:val="-6"/>
          <w:sz w:val="20"/>
        </w:rPr>
        <w:t> </w:t>
      </w:r>
      <w:r>
        <w:rPr>
          <w:sz w:val="20"/>
        </w:rPr>
        <w:t>la</w:t>
      </w:r>
      <w:r>
        <w:rPr>
          <w:spacing w:val="-5"/>
          <w:sz w:val="20"/>
        </w:rPr>
        <w:t> </w:t>
      </w:r>
      <w:r>
        <w:rPr>
          <w:sz w:val="20"/>
        </w:rPr>
        <w:t>“entidad</w:t>
      </w:r>
      <w:r>
        <w:rPr>
          <w:spacing w:val="-4"/>
          <w:sz w:val="20"/>
        </w:rPr>
        <w:t> </w:t>
      </w:r>
      <w:r>
        <w:rPr>
          <w:sz w:val="20"/>
        </w:rPr>
        <w:t>representativa”</w:t>
      </w:r>
      <w:r>
        <w:rPr>
          <w:spacing w:val="-5"/>
          <w:sz w:val="20"/>
        </w:rPr>
        <w:t> </w:t>
      </w:r>
      <w:r>
        <w:rPr>
          <w:sz w:val="20"/>
        </w:rPr>
        <w:t>de</w:t>
      </w:r>
      <w:r>
        <w:rPr>
          <w:spacing w:val="-9"/>
          <w:sz w:val="20"/>
        </w:rPr>
        <w:t> </w:t>
      </w:r>
      <w:r>
        <w:rPr>
          <w:sz w:val="20"/>
        </w:rPr>
        <w:t>la</w:t>
      </w:r>
      <w:r>
        <w:rPr>
          <w:spacing w:val="-5"/>
          <w:sz w:val="20"/>
        </w:rPr>
        <w:t> </w:t>
      </w:r>
      <w:r>
        <w:rPr>
          <w:sz w:val="20"/>
        </w:rPr>
        <w:t>Comunidad</w:t>
      </w:r>
      <w:r>
        <w:rPr>
          <w:spacing w:val="-4"/>
          <w:sz w:val="20"/>
        </w:rPr>
        <w:t> </w:t>
      </w:r>
      <w:r>
        <w:rPr>
          <w:sz w:val="20"/>
        </w:rPr>
        <w:t>Agua</w:t>
      </w:r>
      <w:r>
        <w:rPr>
          <w:spacing w:val="-7"/>
          <w:sz w:val="20"/>
        </w:rPr>
        <w:t> </w:t>
      </w:r>
      <w:r>
        <w:rPr>
          <w:sz w:val="20"/>
        </w:rPr>
        <w:t>Caliente Lote 9 no fue parte en los hechos referidos por el Estado. Afirmaron, al respecto, que las “agencias estatales solo incluyeron al Consejo Comunitario de Desarrollo” de la Comunidad en el proceso de consulta iniciado a partir de la decisión judicial de junio de 2020.</w:t>
      </w:r>
    </w:p>
    <w:p>
      <w:pPr>
        <w:pStyle w:val="BodyText"/>
        <w:spacing w:before="11"/>
        <w:rPr>
          <w:sz w:val="19"/>
        </w:rPr>
      </w:pPr>
    </w:p>
    <w:p>
      <w:pPr>
        <w:pStyle w:val="ListParagraph"/>
        <w:numPr>
          <w:ilvl w:val="0"/>
          <w:numId w:val="9"/>
        </w:numPr>
        <w:tabs>
          <w:tab w:pos="1110" w:val="left" w:leader="none"/>
        </w:tabs>
        <w:spacing w:line="240" w:lineRule="auto" w:before="1" w:after="0"/>
        <w:ind w:left="402" w:right="171" w:firstLine="0"/>
        <w:jc w:val="both"/>
        <w:rPr>
          <w:sz w:val="20"/>
        </w:rPr>
      </w:pPr>
      <w:r>
        <w:rPr>
          <w:sz w:val="20"/>
        </w:rPr>
        <w:t>La</w:t>
      </w:r>
      <w:r>
        <w:rPr>
          <w:spacing w:val="-12"/>
          <w:sz w:val="20"/>
        </w:rPr>
        <w:t> </w:t>
      </w:r>
      <w:r>
        <w:rPr>
          <w:b/>
          <w:i/>
          <w:sz w:val="20"/>
        </w:rPr>
        <w:t>Comisión</w:t>
      </w:r>
      <w:r>
        <w:rPr>
          <w:b/>
          <w:i/>
          <w:spacing w:val="-7"/>
          <w:sz w:val="20"/>
        </w:rPr>
        <w:t> </w:t>
      </w:r>
      <w:r>
        <w:rPr>
          <w:sz w:val="20"/>
        </w:rPr>
        <w:t>entendió</w:t>
      </w:r>
      <w:r>
        <w:rPr>
          <w:spacing w:val="-10"/>
          <w:sz w:val="20"/>
        </w:rPr>
        <w:t> </w:t>
      </w:r>
      <w:r>
        <w:rPr>
          <w:sz w:val="20"/>
        </w:rPr>
        <w:t>que</w:t>
      </w:r>
      <w:r>
        <w:rPr>
          <w:spacing w:val="-10"/>
          <w:sz w:val="20"/>
        </w:rPr>
        <w:t> </w:t>
      </w:r>
      <w:r>
        <w:rPr>
          <w:sz w:val="20"/>
        </w:rPr>
        <w:t>el</w:t>
      </w:r>
      <w:r>
        <w:rPr>
          <w:spacing w:val="-11"/>
          <w:sz w:val="20"/>
        </w:rPr>
        <w:t> </w:t>
      </w:r>
      <w:r>
        <w:rPr>
          <w:sz w:val="20"/>
        </w:rPr>
        <w:t>alegato</w:t>
      </w:r>
      <w:r>
        <w:rPr>
          <w:spacing w:val="-10"/>
          <w:sz w:val="20"/>
        </w:rPr>
        <w:t> </w:t>
      </w:r>
      <w:r>
        <w:rPr>
          <w:sz w:val="20"/>
        </w:rPr>
        <w:t>estatal</w:t>
      </w:r>
      <w:r>
        <w:rPr>
          <w:spacing w:val="-11"/>
          <w:sz w:val="20"/>
        </w:rPr>
        <w:t> </w:t>
      </w:r>
      <w:r>
        <w:rPr>
          <w:sz w:val="20"/>
        </w:rPr>
        <w:t>debe</w:t>
      </w:r>
      <w:r>
        <w:rPr>
          <w:spacing w:val="-10"/>
          <w:sz w:val="20"/>
        </w:rPr>
        <w:t> </w:t>
      </w:r>
      <w:r>
        <w:rPr>
          <w:sz w:val="20"/>
        </w:rPr>
        <w:t>ser</w:t>
      </w:r>
      <w:r>
        <w:rPr>
          <w:spacing w:val="-5"/>
          <w:sz w:val="20"/>
        </w:rPr>
        <w:t> </w:t>
      </w:r>
      <w:r>
        <w:rPr>
          <w:sz w:val="20"/>
        </w:rPr>
        <w:t>desestimado.</w:t>
      </w:r>
      <w:r>
        <w:rPr>
          <w:spacing w:val="-10"/>
          <w:sz w:val="20"/>
        </w:rPr>
        <w:t> </w:t>
      </w:r>
      <w:r>
        <w:rPr>
          <w:sz w:val="20"/>
        </w:rPr>
        <w:t>Señaló</w:t>
      </w:r>
      <w:r>
        <w:rPr>
          <w:spacing w:val="-12"/>
          <w:sz w:val="20"/>
        </w:rPr>
        <w:t> </w:t>
      </w:r>
      <w:r>
        <w:rPr>
          <w:sz w:val="20"/>
        </w:rPr>
        <w:t>que,</w:t>
      </w:r>
      <w:r>
        <w:rPr>
          <w:spacing w:val="-9"/>
          <w:sz w:val="20"/>
        </w:rPr>
        <w:t> </w:t>
      </w:r>
      <w:r>
        <w:rPr>
          <w:sz w:val="20"/>
        </w:rPr>
        <w:t>en</w:t>
      </w:r>
      <w:r>
        <w:rPr>
          <w:spacing w:val="-10"/>
          <w:sz w:val="20"/>
        </w:rPr>
        <w:t> </w:t>
      </w:r>
      <w:r>
        <w:rPr>
          <w:sz w:val="20"/>
        </w:rPr>
        <w:t>la etapa</w:t>
      </w:r>
      <w:r>
        <w:rPr>
          <w:spacing w:val="-13"/>
          <w:sz w:val="20"/>
        </w:rPr>
        <w:t> </w:t>
      </w:r>
      <w:r>
        <w:rPr>
          <w:sz w:val="20"/>
        </w:rPr>
        <w:t>de</w:t>
      </w:r>
      <w:r>
        <w:rPr>
          <w:spacing w:val="-13"/>
          <w:sz w:val="20"/>
        </w:rPr>
        <w:t> </w:t>
      </w:r>
      <w:r>
        <w:rPr>
          <w:sz w:val="20"/>
        </w:rPr>
        <w:t>admisibilidad,</w:t>
      </w:r>
      <w:r>
        <w:rPr>
          <w:spacing w:val="-12"/>
          <w:sz w:val="20"/>
        </w:rPr>
        <w:t> </w:t>
      </w:r>
      <w:r>
        <w:rPr>
          <w:sz w:val="20"/>
        </w:rPr>
        <w:t>analizó</w:t>
      </w:r>
      <w:r>
        <w:rPr>
          <w:spacing w:val="-15"/>
          <w:sz w:val="20"/>
        </w:rPr>
        <w:t> </w:t>
      </w:r>
      <w:r>
        <w:rPr>
          <w:sz w:val="20"/>
        </w:rPr>
        <w:t>los</w:t>
      </w:r>
      <w:r>
        <w:rPr>
          <w:spacing w:val="-12"/>
          <w:sz w:val="20"/>
        </w:rPr>
        <w:t> </w:t>
      </w:r>
      <w:r>
        <w:rPr>
          <w:sz w:val="20"/>
        </w:rPr>
        <w:t>recursos</w:t>
      </w:r>
      <w:r>
        <w:rPr>
          <w:spacing w:val="-14"/>
          <w:sz w:val="20"/>
        </w:rPr>
        <w:t> </w:t>
      </w:r>
      <w:r>
        <w:rPr>
          <w:sz w:val="20"/>
        </w:rPr>
        <w:t>que</w:t>
      </w:r>
      <w:r>
        <w:rPr>
          <w:spacing w:val="-13"/>
          <w:sz w:val="20"/>
        </w:rPr>
        <w:t> </w:t>
      </w:r>
      <w:r>
        <w:rPr>
          <w:sz w:val="20"/>
        </w:rPr>
        <w:t>entonces</w:t>
      </w:r>
      <w:r>
        <w:rPr>
          <w:spacing w:val="-14"/>
          <w:sz w:val="20"/>
        </w:rPr>
        <w:t> </w:t>
      </w:r>
      <w:r>
        <w:rPr>
          <w:sz w:val="20"/>
        </w:rPr>
        <w:t>adujo</w:t>
      </w:r>
      <w:r>
        <w:rPr>
          <w:spacing w:val="-13"/>
          <w:sz w:val="20"/>
        </w:rPr>
        <w:t> </w:t>
      </w:r>
      <w:r>
        <w:rPr>
          <w:sz w:val="20"/>
        </w:rPr>
        <w:t>el</w:t>
      </w:r>
      <w:r>
        <w:rPr>
          <w:spacing w:val="-11"/>
          <w:sz w:val="20"/>
        </w:rPr>
        <w:t> </w:t>
      </w:r>
      <w:r>
        <w:rPr>
          <w:sz w:val="20"/>
        </w:rPr>
        <w:t>Estado</w:t>
      </w:r>
      <w:r>
        <w:rPr>
          <w:position w:val="7"/>
          <w:sz w:val="13"/>
        </w:rPr>
        <w:t>47</w:t>
      </w:r>
      <w:r>
        <w:rPr>
          <w:sz w:val="20"/>
        </w:rPr>
        <w:t>,</w:t>
      </w:r>
      <w:r>
        <w:rPr>
          <w:spacing w:val="-14"/>
          <w:sz w:val="20"/>
        </w:rPr>
        <w:t> </w:t>
      </w:r>
      <w:r>
        <w:rPr>
          <w:sz w:val="20"/>
        </w:rPr>
        <w:t>que</w:t>
      </w:r>
      <w:r>
        <w:rPr>
          <w:spacing w:val="-15"/>
          <w:sz w:val="20"/>
        </w:rPr>
        <w:t> </w:t>
      </w:r>
      <w:r>
        <w:rPr>
          <w:sz w:val="20"/>
        </w:rPr>
        <w:t>son</w:t>
      </w:r>
      <w:r>
        <w:rPr>
          <w:spacing w:val="-13"/>
          <w:sz w:val="20"/>
        </w:rPr>
        <w:t> </w:t>
      </w:r>
      <w:r>
        <w:rPr>
          <w:sz w:val="20"/>
        </w:rPr>
        <w:t>distintos a los que Guatemala refirió en su escrito de contestación. La Comisión agregó:</w:t>
      </w:r>
    </w:p>
    <w:p>
      <w:pPr>
        <w:pStyle w:val="BodyText"/>
        <w:spacing w:before="3"/>
        <w:rPr>
          <w:sz w:val="26"/>
        </w:rPr>
      </w:pPr>
      <w:r>
        <w:rPr/>
        <w:pict>
          <v:rect style="position:absolute;margin-left:85.103996pt;margin-top:17.151232pt;width:144.020pt;height:.599980pt;mso-position-horizontal-relative:page;mso-position-vertical-relative:paragraph;z-index:-15721984;mso-wrap-distance-left:0;mso-wrap-distance-right:0" id="docshape15" filled="true" fillcolor="#000000" stroked="false">
            <v:fill type="solid"/>
            <w10:wrap type="topAndBottom"/>
          </v:rect>
        </w:pict>
      </w:r>
    </w:p>
    <w:p>
      <w:pPr>
        <w:spacing w:before="108"/>
        <w:ind w:left="402" w:right="166" w:firstLine="0"/>
        <w:jc w:val="both"/>
        <w:rPr>
          <w:sz w:val="16"/>
        </w:rPr>
      </w:pPr>
      <w:r>
        <w:rPr>
          <w:sz w:val="16"/>
          <w:vertAlign w:val="superscript"/>
        </w:rPr>
        <w:t>45</w:t>
      </w:r>
      <w:r>
        <w:rPr>
          <w:spacing w:val="80"/>
          <w:sz w:val="16"/>
          <w:vertAlign w:val="baseline"/>
        </w:rPr>
        <w:t>   </w:t>
      </w:r>
      <w:r>
        <w:rPr>
          <w:sz w:val="16"/>
          <w:vertAlign w:val="baseline"/>
        </w:rPr>
        <w:t>El Estado se refirió a la sentencia definitiva dentro del expediente de amparo 697-2019 (expediente de prueba, fs. 5316 a 5601).</w:t>
      </w:r>
    </w:p>
    <w:p>
      <w:pPr>
        <w:spacing w:before="0"/>
        <w:ind w:left="402" w:right="115" w:firstLine="0"/>
        <w:jc w:val="both"/>
        <w:rPr>
          <w:sz w:val="16"/>
        </w:rPr>
      </w:pPr>
      <w:r>
        <w:rPr>
          <w:sz w:val="16"/>
          <w:vertAlign w:val="superscript"/>
        </w:rPr>
        <w:t>46</w:t>
      </w:r>
      <w:r>
        <w:rPr>
          <w:spacing w:val="80"/>
          <w:w w:val="150"/>
          <w:sz w:val="16"/>
          <w:vertAlign w:val="baseline"/>
        </w:rPr>
        <w:t>   </w:t>
      </w:r>
      <w:r>
        <w:rPr>
          <w:sz w:val="16"/>
          <w:vertAlign w:val="baseline"/>
        </w:rPr>
        <w:t>Los representantes expresaron que, ante la Comisión, Guatemala había argüido que no se habían agotado los</w:t>
      </w:r>
      <w:r>
        <w:rPr>
          <w:spacing w:val="-15"/>
          <w:sz w:val="16"/>
          <w:vertAlign w:val="baseline"/>
        </w:rPr>
        <w:t> </w:t>
      </w:r>
      <w:r>
        <w:rPr>
          <w:sz w:val="16"/>
          <w:vertAlign w:val="baseline"/>
        </w:rPr>
        <w:t>recursos</w:t>
      </w:r>
      <w:r>
        <w:rPr>
          <w:spacing w:val="-14"/>
          <w:sz w:val="16"/>
          <w:vertAlign w:val="baseline"/>
        </w:rPr>
        <w:t> </w:t>
      </w:r>
      <w:r>
        <w:rPr>
          <w:sz w:val="16"/>
          <w:vertAlign w:val="baseline"/>
        </w:rPr>
        <w:t>internos</w:t>
      </w:r>
      <w:r>
        <w:rPr>
          <w:spacing w:val="-14"/>
          <w:sz w:val="16"/>
          <w:vertAlign w:val="baseline"/>
        </w:rPr>
        <w:t> </w:t>
      </w:r>
      <w:r>
        <w:rPr>
          <w:sz w:val="16"/>
          <w:vertAlign w:val="baseline"/>
        </w:rPr>
        <w:t>mencionando</w:t>
      </w:r>
      <w:r>
        <w:rPr>
          <w:spacing w:val="-14"/>
          <w:sz w:val="16"/>
          <w:vertAlign w:val="baseline"/>
        </w:rPr>
        <w:t> </w:t>
      </w:r>
      <w:r>
        <w:rPr>
          <w:sz w:val="16"/>
          <w:vertAlign w:val="baseline"/>
        </w:rPr>
        <w:t>tres</w:t>
      </w:r>
      <w:r>
        <w:rPr>
          <w:spacing w:val="-14"/>
          <w:sz w:val="16"/>
          <w:vertAlign w:val="baseline"/>
        </w:rPr>
        <w:t> </w:t>
      </w:r>
      <w:r>
        <w:rPr>
          <w:sz w:val="16"/>
          <w:vertAlign w:val="baseline"/>
        </w:rPr>
        <w:t>recursos,</w:t>
      </w:r>
      <w:r>
        <w:rPr>
          <w:spacing w:val="-14"/>
          <w:sz w:val="16"/>
          <w:vertAlign w:val="baseline"/>
        </w:rPr>
        <w:t> </w:t>
      </w:r>
      <w:r>
        <w:rPr>
          <w:sz w:val="16"/>
          <w:vertAlign w:val="baseline"/>
        </w:rPr>
        <w:t>que</w:t>
      </w:r>
      <w:r>
        <w:rPr>
          <w:spacing w:val="-14"/>
          <w:sz w:val="16"/>
          <w:vertAlign w:val="baseline"/>
        </w:rPr>
        <w:t> </w:t>
      </w:r>
      <w:r>
        <w:rPr>
          <w:sz w:val="16"/>
          <w:vertAlign w:val="baseline"/>
        </w:rPr>
        <w:t>no</w:t>
      </w:r>
      <w:r>
        <w:rPr>
          <w:spacing w:val="-14"/>
          <w:sz w:val="16"/>
          <w:vertAlign w:val="baseline"/>
        </w:rPr>
        <w:t> </w:t>
      </w:r>
      <w:r>
        <w:rPr>
          <w:sz w:val="16"/>
          <w:vertAlign w:val="baseline"/>
        </w:rPr>
        <w:t>volvió</w:t>
      </w:r>
      <w:r>
        <w:rPr>
          <w:spacing w:val="-14"/>
          <w:sz w:val="16"/>
          <w:vertAlign w:val="baseline"/>
        </w:rPr>
        <w:t> </w:t>
      </w:r>
      <w:r>
        <w:rPr>
          <w:sz w:val="16"/>
          <w:vertAlign w:val="baseline"/>
        </w:rPr>
        <w:t>a</w:t>
      </w:r>
      <w:r>
        <w:rPr>
          <w:spacing w:val="-14"/>
          <w:sz w:val="16"/>
          <w:vertAlign w:val="baseline"/>
        </w:rPr>
        <w:t> </w:t>
      </w:r>
      <w:r>
        <w:rPr>
          <w:sz w:val="16"/>
          <w:vertAlign w:val="baseline"/>
        </w:rPr>
        <w:t>alegar</w:t>
      </w:r>
      <w:r>
        <w:rPr>
          <w:spacing w:val="-14"/>
          <w:sz w:val="16"/>
          <w:vertAlign w:val="baseline"/>
        </w:rPr>
        <w:t> </w:t>
      </w:r>
      <w:r>
        <w:rPr>
          <w:sz w:val="16"/>
          <w:vertAlign w:val="baseline"/>
        </w:rPr>
        <w:t>ante</w:t>
      </w:r>
      <w:r>
        <w:rPr>
          <w:spacing w:val="-14"/>
          <w:sz w:val="16"/>
          <w:vertAlign w:val="baseline"/>
        </w:rPr>
        <w:t> </w:t>
      </w:r>
      <w:r>
        <w:rPr>
          <w:sz w:val="16"/>
          <w:vertAlign w:val="baseline"/>
        </w:rPr>
        <w:t>la</w:t>
      </w:r>
      <w:r>
        <w:rPr>
          <w:spacing w:val="-14"/>
          <w:sz w:val="16"/>
          <w:vertAlign w:val="baseline"/>
        </w:rPr>
        <w:t> </w:t>
      </w:r>
      <w:r>
        <w:rPr>
          <w:sz w:val="16"/>
          <w:vertAlign w:val="baseline"/>
        </w:rPr>
        <w:t>Corte,</w:t>
      </w:r>
      <w:r>
        <w:rPr>
          <w:spacing w:val="-14"/>
          <w:sz w:val="16"/>
          <w:vertAlign w:val="baseline"/>
        </w:rPr>
        <w:t> </w:t>
      </w:r>
      <w:r>
        <w:rPr>
          <w:sz w:val="16"/>
          <w:vertAlign w:val="baseline"/>
        </w:rPr>
        <w:t>a</w:t>
      </w:r>
      <w:r>
        <w:rPr>
          <w:spacing w:val="-14"/>
          <w:sz w:val="16"/>
          <w:vertAlign w:val="baseline"/>
        </w:rPr>
        <w:t> </w:t>
      </w:r>
      <w:r>
        <w:rPr>
          <w:sz w:val="16"/>
          <w:vertAlign w:val="baseline"/>
        </w:rPr>
        <w:t>saber:</w:t>
      </w:r>
      <w:r>
        <w:rPr>
          <w:spacing w:val="-14"/>
          <w:sz w:val="16"/>
          <w:vertAlign w:val="baseline"/>
        </w:rPr>
        <w:t> </w:t>
      </w:r>
      <w:r>
        <w:rPr>
          <w:sz w:val="16"/>
          <w:vertAlign w:val="baseline"/>
        </w:rPr>
        <w:t>1)</w:t>
      </w:r>
      <w:r>
        <w:rPr>
          <w:spacing w:val="-15"/>
          <w:sz w:val="16"/>
          <w:vertAlign w:val="baseline"/>
        </w:rPr>
        <w:t> </w:t>
      </w:r>
      <w:r>
        <w:rPr>
          <w:sz w:val="16"/>
          <w:vertAlign w:val="baseline"/>
        </w:rPr>
        <w:t>“acción</w:t>
      </w:r>
      <w:r>
        <w:rPr>
          <w:spacing w:val="-14"/>
          <w:sz w:val="16"/>
          <w:vertAlign w:val="baseline"/>
        </w:rPr>
        <w:t> </w:t>
      </w:r>
      <w:r>
        <w:rPr>
          <w:sz w:val="16"/>
          <w:vertAlign w:val="baseline"/>
        </w:rPr>
        <w:t>de</w:t>
      </w:r>
      <w:r>
        <w:rPr>
          <w:spacing w:val="-14"/>
          <w:sz w:val="16"/>
          <w:vertAlign w:val="baseline"/>
        </w:rPr>
        <w:t> </w:t>
      </w:r>
      <w:r>
        <w:rPr>
          <w:sz w:val="16"/>
          <w:vertAlign w:val="baseline"/>
        </w:rPr>
        <w:t>ejecución de sentencias nacionales”, 2) “juicio por responsabilidad civil” y 3) “denuncia por desobediencia del funcionario público”.</w:t>
      </w:r>
      <w:r>
        <w:rPr>
          <w:spacing w:val="-15"/>
          <w:sz w:val="16"/>
          <w:vertAlign w:val="baseline"/>
        </w:rPr>
        <w:t> </w:t>
      </w:r>
      <w:r>
        <w:rPr>
          <w:sz w:val="16"/>
          <w:vertAlign w:val="baseline"/>
        </w:rPr>
        <w:t>Los</w:t>
      </w:r>
      <w:r>
        <w:rPr>
          <w:spacing w:val="-14"/>
          <w:sz w:val="16"/>
          <w:vertAlign w:val="baseline"/>
        </w:rPr>
        <w:t> </w:t>
      </w:r>
      <w:r>
        <w:rPr>
          <w:sz w:val="16"/>
          <w:vertAlign w:val="baseline"/>
        </w:rPr>
        <w:t>representantes</w:t>
      </w:r>
      <w:r>
        <w:rPr>
          <w:spacing w:val="-14"/>
          <w:sz w:val="16"/>
          <w:vertAlign w:val="baseline"/>
        </w:rPr>
        <w:t> </w:t>
      </w:r>
      <w:r>
        <w:rPr>
          <w:sz w:val="16"/>
          <w:vertAlign w:val="baseline"/>
        </w:rPr>
        <w:t>afirmaron,</w:t>
      </w:r>
      <w:r>
        <w:rPr>
          <w:spacing w:val="-14"/>
          <w:sz w:val="16"/>
          <w:vertAlign w:val="baseline"/>
        </w:rPr>
        <w:t> </w:t>
      </w:r>
      <w:r>
        <w:rPr>
          <w:sz w:val="16"/>
          <w:vertAlign w:val="baseline"/>
        </w:rPr>
        <w:t>además,</w:t>
      </w:r>
      <w:r>
        <w:rPr>
          <w:spacing w:val="-14"/>
          <w:sz w:val="16"/>
          <w:vertAlign w:val="baseline"/>
        </w:rPr>
        <w:t> </w:t>
      </w:r>
      <w:r>
        <w:rPr>
          <w:sz w:val="16"/>
          <w:vertAlign w:val="baseline"/>
        </w:rPr>
        <w:t>que</w:t>
      </w:r>
      <w:r>
        <w:rPr>
          <w:spacing w:val="-14"/>
          <w:sz w:val="16"/>
          <w:vertAlign w:val="baseline"/>
        </w:rPr>
        <w:t> </w:t>
      </w:r>
      <w:r>
        <w:rPr>
          <w:sz w:val="16"/>
          <w:vertAlign w:val="baseline"/>
        </w:rPr>
        <w:t>esos</w:t>
      </w:r>
      <w:r>
        <w:rPr>
          <w:spacing w:val="-14"/>
          <w:sz w:val="16"/>
          <w:vertAlign w:val="baseline"/>
        </w:rPr>
        <w:t> </w:t>
      </w:r>
      <w:r>
        <w:rPr>
          <w:sz w:val="16"/>
          <w:vertAlign w:val="baseline"/>
        </w:rPr>
        <w:t>tres</w:t>
      </w:r>
      <w:r>
        <w:rPr>
          <w:spacing w:val="-14"/>
          <w:sz w:val="16"/>
          <w:vertAlign w:val="baseline"/>
        </w:rPr>
        <w:t> </w:t>
      </w:r>
      <w:r>
        <w:rPr>
          <w:sz w:val="16"/>
          <w:vertAlign w:val="baseline"/>
        </w:rPr>
        <w:t>recursos</w:t>
      </w:r>
      <w:r>
        <w:rPr>
          <w:spacing w:val="-14"/>
          <w:sz w:val="16"/>
          <w:vertAlign w:val="baseline"/>
        </w:rPr>
        <w:t> </w:t>
      </w:r>
      <w:r>
        <w:rPr>
          <w:sz w:val="16"/>
          <w:vertAlign w:val="baseline"/>
        </w:rPr>
        <w:t>“no</w:t>
      </w:r>
      <w:r>
        <w:rPr>
          <w:spacing w:val="-14"/>
          <w:sz w:val="16"/>
          <w:vertAlign w:val="baseline"/>
        </w:rPr>
        <w:t> </w:t>
      </w:r>
      <w:r>
        <w:rPr>
          <w:sz w:val="16"/>
          <w:vertAlign w:val="baseline"/>
        </w:rPr>
        <w:t>son</w:t>
      </w:r>
      <w:r>
        <w:rPr>
          <w:spacing w:val="-14"/>
          <w:sz w:val="16"/>
          <w:vertAlign w:val="baseline"/>
        </w:rPr>
        <w:t> </w:t>
      </w:r>
      <w:r>
        <w:rPr>
          <w:sz w:val="16"/>
          <w:vertAlign w:val="baseline"/>
        </w:rPr>
        <w:t>adecuados</w:t>
      </w:r>
      <w:r>
        <w:rPr>
          <w:spacing w:val="-14"/>
          <w:sz w:val="16"/>
          <w:vertAlign w:val="baseline"/>
        </w:rPr>
        <w:t> </w:t>
      </w:r>
      <w:r>
        <w:rPr>
          <w:sz w:val="16"/>
          <w:vertAlign w:val="baseline"/>
        </w:rPr>
        <w:t>para</w:t>
      </w:r>
      <w:r>
        <w:rPr>
          <w:spacing w:val="-14"/>
          <w:sz w:val="16"/>
          <w:vertAlign w:val="baseline"/>
        </w:rPr>
        <w:t> </w:t>
      </w:r>
      <w:r>
        <w:rPr>
          <w:sz w:val="16"/>
          <w:vertAlign w:val="baseline"/>
        </w:rPr>
        <w:t>remediar</w:t>
      </w:r>
      <w:r>
        <w:rPr>
          <w:spacing w:val="-14"/>
          <w:sz w:val="16"/>
          <w:vertAlign w:val="baseline"/>
        </w:rPr>
        <w:t> </w:t>
      </w:r>
      <w:r>
        <w:rPr>
          <w:sz w:val="16"/>
          <w:vertAlign w:val="baseline"/>
        </w:rPr>
        <w:t>la</w:t>
      </w:r>
      <w:r>
        <w:rPr>
          <w:spacing w:val="-14"/>
          <w:sz w:val="16"/>
          <w:vertAlign w:val="baseline"/>
        </w:rPr>
        <w:t> </w:t>
      </w:r>
      <w:r>
        <w:rPr>
          <w:sz w:val="16"/>
          <w:vertAlign w:val="baseline"/>
        </w:rPr>
        <w:t>situación jurídica infringida”.</w:t>
      </w:r>
    </w:p>
    <w:p>
      <w:pPr>
        <w:spacing w:line="240" w:lineRule="auto" w:before="0"/>
        <w:ind w:left="402" w:right="164" w:firstLine="0"/>
        <w:jc w:val="both"/>
        <w:rPr>
          <w:sz w:val="16"/>
        </w:rPr>
      </w:pPr>
      <w:r>
        <w:rPr>
          <w:sz w:val="16"/>
          <w:vertAlign w:val="superscript"/>
        </w:rPr>
        <w:t>47</w:t>
      </w:r>
      <w:r>
        <w:rPr>
          <w:spacing w:val="80"/>
          <w:w w:val="150"/>
          <w:sz w:val="16"/>
          <w:vertAlign w:val="baseline"/>
        </w:rPr>
        <w:t>   </w:t>
      </w:r>
      <w:r>
        <w:rPr>
          <w:sz w:val="16"/>
          <w:vertAlign w:val="baseline"/>
        </w:rPr>
        <w:t>La</w:t>
      </w:r>
      <w:r>
        <w:rPr>
          <w:spacing w:val="-1"/>
          <w:sz w:val="16"/>
          <w:vertAlign w:val="baseline"/>
        </w:rPr>
        <w:t> </w:t>
      </w:r>
      <w:r>
        <w:rPr>
          <w:sz w:val="16"/>
          <w:vertAlign w:val="baseline"/>
        </w:rPr>
        <w:t>Comisión indicó que</w:t>
      </w:r>
      <w:r>
        <w:rPr>
          <w:spacing w:val="-2"/>
          <w:sz w:val="16"/>
          <w:vertAlign w:val="baseline"/>
        </w:rPr>
        <w:t> </w:t>
      </w:r>
      <w:r>
        <w:rPr>
          <w:sz w:val="16"/>
          <w:vertAlign w:val="baseline"/>
        </w:rPr>
        <w:t>el</w:t>
      </w:r>
      <w:r>
        <w:rPr>
          <w:spacing w:val="-1"/>
          <w:sz w:val="16"/>
          <w:vertAlign w:val="baseline"/>
        </w:rPr>
        <w:t> </w:t>
      </w:r>
      <w:r>
        <w:rPr>
          <w:sz w:val="16"/>
          <w:vertAlign w:val="baseline"/>
        </w:rPr>
        <w:t>Estado,</w:t>
      </w:r>
      <w:r>
        <w:rPr>
          <w:spacing w:val="-1"/>
          <w:sz w:val="16"/>
          <w:vertAlign w:val="baseline"/>
        </w:rPr>
        <w:t> </w:t>
      </w:r>
      <w:r>
        <w:rPr>
          <w:sz w:val="16"/>
          <w:vertAlign w:val="baseline"/>
        </w:rPr>
        <w:t>en</w:t>
      </w:r>
      <w:r>
        <w:rPr>
          <w:spacing w:val="-1"/>
          <w:sz w:val="16"/>
          <w:vertAlign w:val="baseline"/>
        </w:rPr>
        <w:t> </w:t>
      </w:r>
      <w:r>
        <w:rPr>
          <w:sz w:val="16"/>
          <w:vertAlign w:val="baseline"/>
        </w:rPr>
        <w:t>la</w:t>
      </w:r>
      <w:r>
        <w:rPr>
          <w:spacing w:val="-1"/>
          <w:sz w:val="16"/>
          <w:vertAlign w:val="baseline"/>
        </w:rPr>
        <w:t> </w:t>
      </w:r>
      <w:r>
        <w:rPr>
          <w:sz w:val="16"/>
          <w:vertAlign w:val="baseline"/>
        </w:rPr>
        <w:t>etapa</w:t>
      </w:r>
      <w:r>
        <w:rPr>
          <w:spacing w:val="-3"/>
          <w:sz w:val="16"/>
          <w:vertAlign w:val="baseline"/>
        </w:rPr>
        <w:t> </w:t>
      </w:r>
      <w:r>
        <w:rPr>
          <w:sz w:val="16"/>
          <w:vertAlign w:val="baseline"/>
        </w:rPr>
        <w:t>de admisibilidad del</w:t>
      </w:r>
      <w:r>
        <w:rPr>
          <w:spacing w:val="-1"/>
          <w:sz w:val="16"/>
          <w:vertAlign w:val="baseline"/>
        </w:rPr>
        <w:t> </w:t>
      </w:r>
      <w:r>
        <w:rPr>
          <w:sz w:val="16"/>
          <w:vertAlign w:val="baseline"/>
        </w:rPr>
        <w:t>caso,</w:t>
      </w:r>
      <w:r>
        <w:rPr>
          <w:spacing w:val="-1"/>
          <w:sz w:val="16"/>
          <w:vertAlign w:val="baseline"/>
        </w:rPr>
        <w:t> </w:t>
      </w:r>
      <w:r>
        <w:rPr>
          <w:sz w:val="16"/>
          <w:vertAlign w:val="baseline"/>
        </w:rPr>
        <w:t>se refirió a</w:t>
      </w:r>
      <w:r>
        <w:rPr>
          <w:spacing w:val="-1"/>
          <w:sz w:val="16"/>
          <w:vertAlign w:val="baseline"/>
        </w:rPr>
        <w:t> </w:t>
      </w:r>
      <w:r>
        <w:rPr>
          <w:sz w:val="16"/>
          <w:vertAlign w:val="baseline"/>
        </w:rPr>
        <w:t>los</w:t>
      </w:r>
      <w:r>
        <w:rPr>
          <w:spacing w:val="-2"/>
          <w:sz w:val="16"/>
          <w:vertAlign w:val="baseline"/>
        </w:rPr>
        <w:t> </w:t>
      </w:r>
      <w:r>
        <w:rPr>
          <w:sz w:val="16"/>
          <w:vertAlign w:val="baseline"/>
        </w:rPr>
        <w:t>siguientes recursos de la jurisdicción interna: “i) un amparo ante la Corte de Apelaciones Civil y Comercial; ii) la acción constitucional de amparo e interdicto de obra peligrosa en vía sumaria según las reglas del proceso civil; iii) procedimientos de oposición</w:t>
      </w:r>
      <w:r>
        <w:rPr>
          <w:spacing w:val="-2"/>
          <w:sz w:val="16"/>
          <w:vertAlign w:val="baseline"/>
        </w:rPr>
        <w:t> </w:t>
      </w:r>
      <w:r>
        <w:rPr>
          <w:sz w:val="16"/>
          <w:vertAlign w:val="baseline"/>
        </w:rPr>
        <w:t>ante</w:t>
      </w:r>
      <w:r>
        <w:rPr>
          <w:spacing w:val="-1"/>
          <w:sz w:val="16"/>
          <w:vertAlign w:val="baseline"/>
        </w:rPr>
        <w:t> </w:t>
      </w:r>
      <w:r>
        <w:rPr>
          <w:sz w:val="16"/>
          <w:vertAlign w:val="baseline"/>
        </w:rPr>
        <w:t>la</w:t>
      </w:r>
      <w:r>
        <w:rPr>
          <w:spacing w:val="-4"/>
          <w:sz w:val="16"/>
          <w:vertAlign w:val="baseline"/>
        </w:rPr>
        <w:t> </w:t>
      </w:r>
      <w:r>
        <w:rPr>
          <w:sz w:val="16"/>
          <w:vertAlign w:val="baseline"/>
        </w:rPr>
        <w:t>Dirección</w:t>
      </w:r>
      <w:r>
        <w:rPr>
          <w:spacing w:val="-1"/>
          <w:sz w:val="16"/>
          <w:vertAlign w:val="baseline"/>
        </w:rPr>
        <w:t> </w:t>
      </w:r>
      <w:r>
        <w:rPr>
          <w:sz w:val="16"/>
          <w:vertAlign w:val="baseline"/>
        </w:rPr>
        <w:t>General</w:t>
      </w:r>
      <w:r>
        <w:rPr>
          <w:spacing w:val="-2"/>
          <w:sz w:val="16"/>
          <w:vertAlign w:val="baseline"/>
        </w:rPr>
        <w:t> </w:t>
      </w:r>
      <w:r>
        <w:rPr>
          <w:sz w:val="16"/>
          <w:vertAlign w:val="baseline"/>
        </w:rPr>
        <w:t>de</w:t>
      </w:r>
      <w:r>
        <w:rPr>
          <w:spacing w:val="-1"/>
          <w:sz w:val="16"/>
          <w:vertAlign w:val="baseline"/>
        </w:rPr>
        <w:t> </w:t>
      </w:r>
      <w:r>
        <w:rPr>
          <w:sz w:val="16"/>
          <w:vertAlign w:val="baseline"/>
        </w:rPr>
        <w:t>Minerías</w:t>
      </w:r>
      <w:r>
        <w:rPr>
          <w:spacing w:val="-1"/>
          <w:sz w:val="16"/>
          <w:vertAlign w:val="baseline"/>
        </w:rPr>
        <w:t> </w:t>
      </w:r>
      <w:r>
        <w:rPr>
          <w:sz w:val="16"/>
          <w:vertAlign w:val="baseline"/>
        </w:rPr>
        <w:t>en</w:t>
      </w:r>
      <w:r>
        <w:rPr>
          <w:spacing w:val="-4"/>
          <w:sz w:val="16"/>
          <w:vertAlign w:val="baseline"/>
        </w:rPr>
        <w:t> </w:t>
      </w:r>
      <w:r>
        <w:rPr>
          <w:sz w:val="16"/>
          <w:vertAlign w:val="baseline"/>
        </w:rPr>
        <w:t>relación</w:t>
      </w:r>
      <w:r>
        <w:rPr>
          <w:spacing w:val="-4"/>
          <w:sz w:val="16"/>
          <w:vertAlign w:val="baseline"/>
        </w:rPr>
        <w:t> </w:t>
      </w:r>
      <w:r>
        <w:rPr>
          <w:sz w:val="16"/>
          <w:vertAlign w:val="baseline"/>
        </w:rPr>
        <w:t>con</w:t>
      </w:r>
      <w:r>
        <w:rPr>
          <w:spacing w:val="-1"/>
          <w:sz w:val="16"/>
          <w:vertAlign w:val="baseline"/>
        </w:rPr>
        <w:t> </w:t>
      </w:r>
      <w:r>
        <w:rPr>
          <w:sz w:val="16"/>
          <w:vertAlign w:val="baseline"/>
        </w:rPr>
        <w:t>la</w:t>
      </w:r>
      <w:r>
        <w:rPr>
          <w:spacing w:val="-2"/>
          <w:sz w:val="16"/>
          <w:vertAlign w:val="baseline"/>
        </w:rPr>
        <w:t> </w:t>
      </w:r>
      <w:r>
        <w:rPr>
          <w:sz w:val="16"/>
          <w:vertAlign w:val="baseline"/>
        </w:rPr>
        <w:t>Ley</w:t>
      </w:r>
      <w:r>
        <w:rPr>
          <w:spacing w:val="-2"/>
          <w:sz w:val="16"/>
          <w:vertAlign w:val="baseline"/>
        </w:rPr>
        <w:t> </w:t>
      </w:r>
      <w:r>
        <w:rPr>
          <w:sz w:val="16"/>
          <w:vertAlign w:val="baseline"/>
        </w:rPr>
        <w:t>de</w:t>
      </w:r>
      <w:r>
        <w:rPr>
          <w:spacing w:val="-3"/>
          <w:sz w:val="16"/>
          <w:vertAlign w:val="baseline"/>
        </w:rPr>
        <w:t> </w:t>
      </w:r>
      <w:r>
        <w:rPr>
          <w:sz w:val="16"/>
          <w:vertAlign w:val="baseline"/>
        </w:rPr>
        <w:t>Minerías</w:t>
      </w:r>
      <w:r>
        <w:rPr>
          <w:spacing w:val="-3"/>
          <w:sz w:val="16"/>
          <w:vertAlign w:val="baseline"/>
        </w:rPr>
        <w:t> </w:t>
      </w:r>
      <w:r>
        <w:rPr>
          <w:sz w:val="16"/>
          <w:vertAlign w:val="baseline"/>
        </w:rPr>
        <w:t>y iv)</w:t>
      </w:r>
      <w:r>
        <w:rPr>
          <w:spacing w:val="-4"/>
          <w:sz w:val="16"/>
          <w:vertAlign w:val="baseline"/>
        </w:rPr>
        <w:t> </w:t>
      </w:r>
      <w:r>
        <w:rPr>
          <w:sz w:val="16"/>
          <w:vertAlign w:val="baseline"/>
        </w:rPr>
        <w:t>denuncia</w:t>
      </w:r>
      <w:r>
        <w:rPr>
          <w:spacing w:val="-2"/>
          <w:sz w:val="16"/>
          <w:vertAlign w:val="baseline"/>
        </w:rPr>
        <w:t> </w:t>
      </w:r>
      <w:r>
        <w:rPr>
          <w:sz w:val="16"/>
          <w:vertAlign w:val="baseline"/>
        </w:rPr>
        <w:t>por</w:t>
      </w:r>
      <w:r>
        <w:rPr>
          <w:spacing w:val="-2"/>
          <w:sz w:val="16"/>
          <w:vertAlign w:val="baseline"/>
        </w:rPr>
        <w:t> </w:t>
      </w:r>
      <w:r>
        <w:rPr>
          <w:sz w:val="16"/>
          <w:vertAlign w:val="baseline"/>
        </w:rPr>
        <w:t>desobediencia de funcionarios públicos”.</w:t>
      </w:r>
    </w:p>
    <w:p>
      <w:pPr>
        <w:spacing w:after="0" w:line="240" w:lineRule="auto"/>
        <w:jc w:val="both"/>
        <w:rPr>
          <w:sz w:val="16"/>
        </w:rPr>
        <w:sectPr>
          <w:pgSz w:w="12240" w:h="15840"/>
          <w:pgMar w:header="0" w:footer="1042" w:top="1340" w:bottom="1240" w:left="1300" w:right="1060"/>
        </w:sectPr>
      </w:pPr>
    </w:p>
    <w:p>
      <w:pPr>
        <w:pStyle w:val="BodyText"/>
        <w:spacing w:before="81"/>
        <w:ind w:left="685" w:right="262"/>
        <w:jc w:val="both"/>
      </w:pPr>
      <w:r>
        <w:rPr/>
        <w:t>1.-En relación con los recursos que se vinculan con la decisión de la Corte de Constitucionalidad</w:t>
      </w:r>
      <w:r>
        <w:rPr>
          <w:spacing w:val="-10"/>
        </w:rPr>
        <w:t> </w:t>
      </w:r>
      <w:r>
        <w:rPr/>
        <w:t>de</w:t>
      </w:r>
      <w:r>
        <w:rPr>
          <w:spacing w:val="-9"/>
        </w:rPr>
        <w:t> </w:t>
      </w:r>
      <w:r>
        <w:rPr/>
        <w:t>18</w:t>
      </w:r>
      <w:r>
        <w:rPr>
          <w:spacing w:val="-10"/>
        </w:rPr>
        <w:t> </w:t>
      </w:r>
      <w:r>
        <w:rPr/>
        <w:t>de</w:t>
      </w:r>
      <w:r>
        <w:rPr>
          <w:spacing w:val="-12"/>
        </w:rPr>
        <w:t> </w:t>
      </w:r>
      <w:r>
        <w:rPr/>
        <w:t>junio</w:t>
      </w:r>
      <w:r>
        <w:rPr>
          <w:spacing w:val="-11"/>
        </w:rPr>
        <w:t> </w:t>
      </w:r>
      <w:r>
        <w:rPr/>
        <w:t>de</w:t>
      </w:r>
      <w:r>
        <w:rPr>
          <w:spacing w:val="-12"/>
        </w:rPr>
        <w:t> </w:t>
      </w:r>
      <w:r>
        <w:rPr/>
        <w:t>2020,</w:t>
      </w:r>
      <w:r>
        <w:rPr>
          <w:spacing w:val="-9"/>
        </w:rPr>
        <w:t> </w:t>
      </w:r>
      <w:r>
        <w:rPr/>
        <w:t>que</w:t>
      </w:r>
      <w:r>
        <w:rPr>
          <w:spacing w:val="-9"/>
        </w:rPr>
        <w:t> </w:t>
      </w:r>
      <w:r>
        <w:rPr/>
        <w:t>el</w:t>
      </w:r>
      <w:r>
        <w:rPr>
          <w:spacing w:val="-10"/>
        </w:rPr>
        <w:t> </w:t>
      </w:r>
      <w:r>
        <w:rPr/>
        <w:t>análisis</w:t>
      </w:r>
      <w:r>
        <w:rPr>
          <w:spacing w:val="-6"/>
        </w:rPr>
        <w:t> </w:t>
      </w:r>
      <w:r>
        <w:rPr/>
        <w:t>de</w:t>
      </w:r>
      <w:r>
        <w:rPr>
          <w:spacing w:val="-12"/>
        </w:rPr>
        <w:t> </w:t>
      </w:r>
      <w:r>
        <w:rPr/>
        <w:t>la</w:t>
      </w:r>
      <w:r>
        <w:rPr>
          <w:spacing w:val="-8"/>
        </w:rPr>
        <w:t> </w:t>
      </w:r>
      <w:r>
        <w:rPr/>
        <w:t>efectividad</w:t>
      </w:r>
      <w:r>
        <w:rPr>
          <w:spacing w:val="-10"/>
        </w:rPr>
        <w:t> </w:t>
      </w:r>
      <w:r>
        <w:rPr/>
        <w:t>del</w:t>
      </w:r>
      <w:r>
        <w:rPr>
          <w:spacing w:val="-9"/>
        </w:rPr>
        <w:t> </w:t>
      </w:r>
      <w:r>
        <w:rPr/>
        <w:t>recurso</w:t>
      </w:r>
      <w:r>
        <w:rPr>
          <w:spacing w:val="-11"/>
        </w:rPr>
        <w:t> </w:t>
      </w:r>
      <w:r>
        <w:rPr/>
        <w:t>de amparo vinculado a tal decisión corresponde al fondo del caso</w:t>
      </w:r>
      <w:r>
        <w:rPr>
          <w:position w:val="7"/>
          <w:sz w:val="13"/>
        </w:rPr>
        <w:t>48</w:t>
      </w:r>
      <w:r>
        <w:rPr/>
        <w:t>.</w:t>
      </w:r>
    </w:p>
    <w:p>
      <w:pPr>
        <w:pStyle w:val="BodyText"/>
        <w:spacing w:before="1"/>
        <w:ind w:left="685" w:right="264"/>
        <w:jc w:val="both"/>
      </w:pPr>
      <w:r>
        <w:rPr/>
        <w:t>2.-Con</w:t>
      </w:r>
      <w:r>
        <w:rPr>
          <w:spacing w:val="-9"/>
        </w:rPr>
        <w:t> </w:t>
      </w:r>
      <w:r>
        <w:rPr/>
        <w:t>respecto</w:t>
      </w:r>
      <w:r>
        <w:rPr>
          <w:spacing w:val="-10"/>
        </w:rPr>
        <w:t> </w:t>
      </w:r>
      <w:r>
        <w:rPr/>
        <w:t>a</w:t>
      </w:r>
      <w:r>
        <w:rPr>
          <w:spacing w:val="-11"/>
        </w:rPr>
        <w:t> </w:t>
      </w:r>
      <w:r>
        <w:rPr/>
        <w:t>hechos</w:t>
      </w:r>
      <w:r>
        <w:rPr>
          <w:spacing w:val="-12"/>
        </w:rPr>
        <w:t> </w:t>
      </w:r>
      <w:r>
        <w:rPr/>
        <w:t>de</w:t>
      </w:r>
      <w:r>
        <w:rPr>
          <w:spacing w:val="-10"/>
        </w:rPr>
        <w:t> </w:t>
      </w:r>
      <w:r>
        <w:rPr/>
        <w:t>“violencia”</w:t>
      </w:r>
      <w:r>
        <w:rPr>
          <w:spacing w:val="-9"/>
        </w:rPr>
        <w:t> </w:t>
      </w:r>
      <w:r>
        <w:rPr/>
        <w:t>contra</w:t>
      </w:r>
      <w:r>
        <w:rPr>
          <w:spacing w:val="-9"/>
        </w:rPr>
        <w:t> </w:t>
      </w:r>
      <w:r>
        <w:rPr/>
        <w:t>miembros</w:t>
      </w:r>
      <w:r>
        <w:rPr>
          <w:spacing w:val="-10"/>
        </w:rPr>
        <w:t> </w:t>
      </w:r>
      <w:r>
        <w:rPr/>
        <w:t>de</w:t>
      </w:r>
      <w:r>
        <w:rPr>
          <w:spacing w:val="-10"/>
        </w:rPr>
        <w:t> </w:t>
      </w:r>
      <w:r>
        <w:rPr/>
        <w:t>la</w:t>
      </w:r>
      <w:r>
        <w:rPr>
          <w:spacing w:val="-11"/>
        </w:rPr>
        <w:t> </w:t>
      </w:r>
      <w:r>
        <w:rPr/>
        <w:t>Comunidad</w:t>
      </w:r>
      <w:r>
        <w:rPr>
          <w:spacing w:val="-11"/>
        </w:rPr>
        <w:t> </w:t>
      </w:r>
      <w:r>
        <w:rPr/>
        <w:t>Agua</w:t>
      </w:r>
      <w:r>
        <w:rPr>
          <w:spacing w:val="-11"/>
        </w:rPr>
        <w:t> </w:t>
      </w:r>
      <w:r>
        <w:rPr/>
        <w:t>Caliente Lote</w:t>
      </w:r>
      <w:r>
        <w:rPr>
          <w:spacing w:val="-3"/>
        </w:rPr>
        <w:t> </w:t>
      </w:r>
      <w:r>
        <w:rPr/>
        <w:t>9,</w:t>
      </w:r>
      <w:r>
        <w:rPr>
          <w:spacing w:val="-2"/>
        </w:rPr>
        <w:t> </w:t>
      </w:r>
      <w:r>
        <w:rPr/>
        <w:t>que</w:t>
      </w:r>
      <w:r>
        <w:rPr>
          <w:spacing w:val="-3"/>
        </w:rPr>
        <w:t> </w:t>
      </w:r>
      <w:r>
        <w:rPr/>
        <w:t>el</w:t>
      </w:r>
      <w:r>
        <w:rPr>
          <w:spacing w:val="-1"/>
        </w:rPr>
        <w:t> </w:t>
      </w:r>
      <w:r>
        <w:rPr/>
        <w:t>Estado, en</w:t>
      </w:r>
      <w:r>
        <w:rPr>
          <w:spacing w:val="-3"/>
        </w:rPr>
        <w:t> </w:t>
      </w:r>
      <w:r>
        <w:rPr/>
        <w:t>la</w:t>
      </w:r>
      <w:r>
        <w:rPr>
          <w:spacing w:val="-3"/>
        </w:rPr>
        <w:t> </w:t>
      </w:r>
      <w:r>
        <w:rPr/>
        <w:t>etapa</w:t>
      </w:r>
      <w:r>
        <w:rPr>
          <w:spacing w:val="-1"/>
        </w:rPr>
        <w:t> </w:t>
      </w:r>
      <w:r>
        <w:rPr/>
        <w:t>de</w:t>
      </w:r>
      <w:r>
        <w:rPr>
          <w:spacing w:val="-2"/>
        </w:rPr>
        <w:t> </w:t>
      </w:r>
      <w:r>
        <w:rPr/>
        <w:t>admisibilidad,</w:t>
      </w:r>
      <w:r>
        <w:rPr>
          <w:spacing w:val="-5"/>
        </w:rPr>
        <w:t> </w:t>
      </w:r>
      <w:r>
        <w:rPr/>
        <w:t>“no</w:t>
      </w:r>
      <w:r>
        <w:rPr>
          <w:spacing w:val="-2"/>
        </w:rPr>
        <w:t> </w:t>
      </w:r>
      <w:r>
        <w:rPr/>
        <w:t>hizo</w:t>
      </w:r>
      <w:r>
        <w:rPr>
          <w:spacing w:val="-3"/>
        </w:rPr>
        <w:t> </w:t>
      </w:r>
      <w:r>
        <w:rPr/>
        <w:t>referencia</w:t>
      </w:r>
      <w:r>
        <w:rPr>
          <w:spacing w:val="-1"/>
        </w:rPr>
        <w:t> </w:t>
      </w:r>
      <w:r>
        <w:rPr/>
        <w:t>a</w:t>
      </w:r>
      <w:r>
        <w:rPr>
          <w:spacing w:val="-4"/>
        </w:rPr>
        <w:t> </w:t>
      </w:r>
      <w:r>
        <w:rPr/>
        <w:t>que</w:t>
      </w:r>
      <w:r>
        <w:rPr>
          <w:spacing w:val="-3"/>
        </w:rPr>
        <w:t> </w:t>
      </w:r>
      <w:r>
        <w:rPr/>
        <w:t>algunas</w:t>
      </w:r>
      <w:r>
        <w:rPr>
          <w:spacing w:val="-4"/>
        </w:rPr>
        <w:t> </w:t>
      </w:r>
      <w:r>
        <w:rPr/>
        <w:t>de estas amenazas no</w:t>
      </w:r>
      <w:r>
        <w:rPr>
          <w:spacing w:val="-1"/>
        </w:rPr>
        <w:t> </w:t>
      </w:r>
      <w:r>
        <w:rPr/>
        <w:t>habrían sido</w:t>
      </w:r>
      <w:r>
        <w:rPr>
          <w:spacing w:val="-1"/>
        </w:rPr>
        <w:t> </w:t>
      </w:r>
      <w:r>
        <w:rPr/>
        <w:t>denunciadas” y que, sin perjuicio</w:t>
      </w:r>
      <w:r>
        <w:rPr>
          <w:spacing w:val="-1"/>
        </w:rPr>
        <w:t> </w:t>
      </w:r>
      <w:r>
        <w:rPr/>
        <w:t>de ello, en el Informe de Fondo “se identificó que varios de estos hechos fueron denunciados ante las autoridades judiciales y que no existió ningún avance en las investigaciones”.</w:t>
      </w:r>
    </w:p>
    <w:p>
      <w:pPr>
        <w:pStyle w:val="BodyText"/>
        <w:spacing w:before="10"/>
        <w:rPr>
          <w:sz w:val="22"/>
        </w:rPr>
      </w:pPr>
    </w:p>
    <w:p>
      <w:pPr>
        <w:pStyle w:val="ListParagraph"/>
        <w:numPr>
          <w:ilvl w:val="0"/>
          <w:numId w:val="9"/>
        </w:numPr>
        <w:tabs>
          <w:tab w:pos="1110" w:val="left" w:leader="none"/>
        </w:tabs>
        <w:spacing w:line="240" w:lineRule="auto" w:before="0" w:after="0"/>
        <w:ind w:left="402" w:right="169" w:firstLine="0"/>
        <w:jc w:val="both"/>
        <w:rPr>
          <w:sz w:val="20"/>
        </w:rPr>
      </w:pPr>
      <w:r>
        <w:rPr>
          <w:sz w:val="20"/>
        </w:rPr>
        <w:t>Por</w:t>
      </w:r>
      <w:r>
        <w:rPr>
          <w:spacing w:val="-8"/>
          <w:sz w:val="20"/>
        </w:rPr>
        <w:t> </w:t>
      </w:r>
      <w:r>
        <w:rPr>
          <w:sz w:val="20"/>
        </w:rPr>
        <w:t>otra</w:t>
      </w:r>
      <w:r>
        <w:rPr>
          <w:spacing w:val="-8"/>
          <w:sz w:val="20"/>
        </w:rPr>
        <w:t> </w:t>
      </w:r>
      <w:r>
        <w:rPr>
          <w:sz w:val="20"/>
        </w:rPr>
        <w:t>parte,</w:t>
      </w:r>
      <w:r>
        <w:rPr>
          <w:spacing w:val="-9"/>
          <w:sz w:val="20"/>
        </w:rPr>
        <w:t> </w:t>
      </w:r>
      <w:r>
        <w:rPr>
          <w:sz w:val="20"/>
        </w:rPr>
        <w:t>la</w:t>
      </w:r>
      <w:r>
        <w:rPr>
          <w:spacing w:val="-7"/>
          <w:sz w:val="20"/>
        </w:rPr>
        <w:t> </w:t>
      </w:r>
      <w:r>
        <w:rPr>
          <w:sz w:val="20"/>
        </w:rPr>
        <w:t>Comisión,</w:t>
      </w:r>
      <w:r>
        <w:rPr>
          <w:spacing w:val="-9"/>
          <w:sz w:val="20"/>
        </w:rPr>
        <w:t> </w:t>
      </w:r>
      <w:r>
        <w:rPr>
          <w:sz w:val="20"/>
        </w:rPr>
        <w:t>en</w:t>
      </w:r>
      <w:r>
        <w:rPr>
          <w:spacing w:val="-6"/>
          <w:sz w:val="20"/>
        </w:rPr>
        <w:t> </w:t>
      </w:r>
      <w:r>
        <w:rPr>
          <w:sz w:val="20"/>
        </w:rPr>
        <w:t>su</w:t>
      </w:r>
      <w:r>
        <w:rPr>
          <w:spacing w:val="-8"/>
          <w:sz w:val="20"/>
        </w:rPr>
        <w:t> </w:t>
      </w:r>
      <w:r>
        <w:rPr>
          <w:sz w:val="20"/>
        </w:rPr>
        <w:t>presentación</w:t>
      </w:r>
      <w:r>
        <w:rPr>
          <w:spacing w:val="-6"/>
          <w:sz w:val="20"/>
        </w:rPr>
        <w:t> </w:t>
      </w:r>
      <w:r>
        <w:rPr>
          <w:sz w:val="20"/>
        </w:rPr>
        <w:t>de</w:t>
      </w:r>
      <w:r>
        <w:rPr>
          <w:spacing w:val="-10"/>
          <w:sz w:val="20"/>
        </w:rPr>
        <w:t> </w:t>
      </w:r>
      <w:r>
        <w:rPr>
          <w:sz w:val="20"/>
        </w:rPr>
        <w:t>16</w:t>
      </w:r>
      <w:r>
        <w:rPr>
          <w:spacing w:val="-8"/>
          <w:sz w:val="20"/>
        </w:rPr>
        <w:t> </w:t>
      </w:r>
      <w:r>
        <w:rPr>
          <w:sz w:val="20"/>
        </w:rPr>
        <w:t>de</w:t>
      </w:r>
      <w:r>
        <w:rPr>
          <w:spacing w:val="-10"/>
          <w:sz w:val="20"/>
        </w:rPr>
        <w:t> </w:t>
      </w:r>
      <w:r>
        <w:rPr>
          <w:sz w:val="20"/>
        </w:rPr>
        <w:t>febrero</w:t>
      </w:r>
      <w:r>
        <w:rPr>
          <w:spacing w:val="-10"/>
          <w:sz w:val="20"/>
        </w:rPr>
        <w:t> </w:t>
      </w:r>
      <w:r>
        <w:rPr>
          <w:sz w:val="20"/>
        </w:rPr>
        <w:t>de</w:t>
      </w:r>
      <w:r>
        <w:rPr>
          <w:spacing w:val="-10"/>
          <w:sz w:val="20"/>
        </w:rPr>
        <w:t> </w:t>
      </w:r>
      <w:r>
        <w:rPr>
          <w:sz w:val="20"/>
        </w:rPr>
        <w:t>2022</w:t>
      </w:r>
      <w:r>
        <w:rPr>
          <w:spacing w:val="-8"/>
          <w:sz w:val="20"/>
        </w:rPr>
        <w:t> </w:t>
      </w:r>
      <w:r>
        <w:rPr>
          <w:sz w:val="20"/>
        </w:rPr>
        <w:t>(</w:t>
      </w:r>
      <w:r>
        <w:rPr>
          <w:i/>
          <w:sz w:val="20"/>
        </w:rPr>
        <w:t>supra</w:t>
      </w:r>
      <w:r>
        <w:rPr>
          <w:i/>
          <w:spacing w:val="-8"/>
          <w:sz w:val="20"/>
        </w:rPr>
        <w:t> </w:t>
      </w:r>
      <w:r>
        <w:rPr>
          <w:sz w:val="20"/>
        </w:rPr>
        <w:t>párr. 12), entendió que los documentos que el Estado presentó el 1 de febrero de 2022 (</w:t>
      </w:r>
      <w:r>
        <w:rPr>
          <w:i/>
          <w:sz w:val="20"/>
        </w:rPr>
        <w:t>supra</w:t>
      </w:r>
      <w:r>
        <w:rPr>
          <w:i/>
          <w:sz w:val="20"/>
        </w:rPr>
        <w:t> </w:t>
      </w:r>
      <w:r>
        <w:rPr>
          <w:sz w:val="20"/>
        </w:rPr>
        <w:t>párr.</w:t>
      </w:r>
      <w:r>
        <w:rPr>
          <w:spacing w:val="-13"/>
          <w:sz w:val="20"/>
        </w:rPr>
        <w:t> </w:t>
      </w:r>
      <w:r>
        <w:rPr>
          <w:sz w:val="20"/>
        </w:rPr>
        <w:t>16)</w:t>
      </w:r>
      <w:r>
        <w:rPr>
          <w:spacing w:val="-15"/>
          <w:sz w:val="20"/>
        </w:rPr>
        <w:t> </w:t>
      </w:r>
      <w:r>
        <w:rPr>
          <w:sz w:val="20"/>
        </w:rPr>
        <w:t>sobre</w:t>
      </w:r>
      <w:r>
        <w:rPr>
          <w:spacing w:val="-16"/>
          <w:sz w:val="20"/>
        </w:rPr>
        <w:t> </w:t>
      </w:r>
      <w:r>
        <w:rPr>
          <w:sz w:val="20"/>
        </w:rPr>
        <w:t>acciones</w:t>
      </w:r>
      <w:r>
        <w:rPr>
          <w:spacing w:val="-14"/>
          <w:sz w:val="20"/>
        </w:rPr>
        <w:t> </w:t>
      </w:r>
      <w:r>
        <w:rPr>
          <w:sz w:val="20"/>
        </w:rPr>
        <w:t>posteriores</w:t>
      </w:r>
      <w:r>
        <w:rPr>
          <w:spacing w:val="-14"/>
          <w:sz w:val="20"/>
        </w:rPr>
        <w:t> </w:t>
      </w:r>
      <w:r>
        <w:rPr>
          <w:sz w:val="20"/>
        </w:rPr>
        <w:t>a</w:t>
      </w:r>
      <w:r>
        <w:rPr>
          <w:spacing w:val="-15"/>
          <w:sz w:val="20"/>
        </w:rPr>
        <w:t> </w:t>
      </w:r>
      <w:r>
        <w:rPr>
          <w:sz w:val="20"/>
        </w:rPr>
        <w:t>la</w:t>
      </w:r>
      <w:r>
        <w:rPr>
          <w:spacing w:val="-12"/>
          <w:sz w:val="20"/>
        </w:rPr>
        <w:t> </w:t>
      </w:r>
      <w:r>
        <w:rPr>
          <w:sz w:val="20"/>
        </w:rPr>
        <w:t>sentencia</w:t>
      </w:r>
      <w:r>
        <w:rPr>
          <w:spacing w:val="-15"/>
          <w:sz w:val="20"/>
        </w:rPr>
        <w:t> </w:t>
      </w:r>
      <w:r>
        <w:rPr>
          <w:sz w:val="20"/>
        </w:rPr>
        <w:t>de</w:t>
      </w:r>
      <w:r>
        <w:rPr>
          <w:spacing w:val="-16"/>
          <w:sz w:val="20"/>
        </w:rPr>
        <w:t> </w:t>
      </w:r>
      <w:r>
        <w:rPr>
          <w:sz w:val="20"/>
        </w:rPr>
        <w:t>18</w:t>
      </w:r>
      <w:r>
        <w:rPr>
          <w:spacing w:val="-12"/>
          <w:sz w:val="20"/>
        </w:rPr>
        <w:t> </w:t>
      </w:r>
      <w:r>
        <w:rPr>
          <w:sz w:val="20"/>
        </w:rPr>
        <w:t>de</w:t>
      </w:r>
      <w:r>
        <w:rPr>
          <w:spacing w:val="-16"/>
          <w:sz w:val="20"/>
        </w:rPr>
        <w:t> </w:t>
      </w:r>
      <w:r>
        <w:rPr>
          <w:sz w:val="20"/>
        </w:rPr>
        <w:t>junio</w:t>
      </w:r>
      <w:r>
        <w:rPr>
          <w:spacing w:val="-16"/>
          <w:sz w:val="20"/>
        </w:rPr>
        <w:t> </w:t>
      </w:r>
      <w:r>
        <w:rPr>
          <w:sz w:val="20"/>
        </w:rPr>
        <w:t>de</w:t>
      </w:r>
      <w:r>
        <w:rPr>
          <w:spacing w:val="-16"/>
          <w:sz w:val="20"/>
        </w:rPr>
        <w:t> </w:t>
      </w:r>
      <w:r>
        <w:rPr>
          <w:sz w:val="20"/>
        </w:rPr>
        <w:t>2020,</w:t>
      </w:r>
      <w:r>
        <w:rPr>
          <w:spacing w:val="-16"/>
          <w:sz w:val="20"/>
        </w:rPr>
        <w:t> </w:t>
      </w:r>
      <w:r>
        <w:rPr>
          <w:sz w:val="20"/>
        </w:rPr>
        <w:t>señalan</w:t>
      </w:r>
      <w:r>
        <w:rPr>
          <w:spacing w:val="-14"/>
          <w:sz w:val="20"/>
        </w:rPr>
        <w:t> </w:t>
      </w:r>
      <w:r>
        <w:rPr>
          <w:sz w:val="20"/>
        </w:rPr>
        <w:t>reuniones entre autoridades</w:t>
      </w:r>
      <w:r>
        <w:rPr>
          <w:spacing w:val="-1"/>
          <w:sz w:val="20"/>
        </w:rPr>
        <w:t> </w:t>
      </w:r>
      <w:r>
        <w:rPr>
          <w:sz w:val="20"/>
        </w:rPr>
        <w:t>y miembros</w:t>
      </w:r>
      <w:r>
        <w:rPr>
          <w:spacing w:val="-1"/>
          <w:sz w:val="20"/>
        </w:rPr>
        <w:t> </w:t>
      </w:r>
      <w:r>
        <w:rPr>
          <w:sz w:val="20"/>
        </w:rPr>
        <w:t>de</w:t>
      </w:r>
      <w:r>
        <w:rPr>
          <w:spacing w:val="-2"/>
          <w:sz w:val="20"/>
        </w:rPr>
        <w:t> </w:t>
      </w:r>
      <w:r>
        <w:rPr>
          <w:sz w:val="20"/>
        </w:rPr>
        <w:t>distintas comunidades,</w:t>
      </w:r>
      <w:r>
        <w:rPr>
          <w:spacing w:val="-2"/>
          <w:sz w:val="20"/>
        </w:rPr>
        <w:t> </w:t>
      </w:r>
      <w:r>
        <w:rPr>
          <w:sz w:val="20"/>
        </w:rPr>
        <w:t>pero</w:t>
      </w:r>
      <w:r>
        <w:rPr>
          <w:spacing w:val="-2"/>
          <w:sz w:val="20"/>
        </w:rPr>
        <w:t> </w:t>
      </w:r>
      <w:r>
        <w:rPr>
          <w:sz w:val="20"/>
        </w:rPr>
        <w:t>no</w:t>
      </w:r>
      <w:r>
        <w:rPr>
          <w:spacing w:val="-2"/>
          <w:sz w:val="20"/>
        </w:rPr>
        <w:t> </w:t>
      </w:r>
      <w:r>
        <w:rPr>
          <w:sz w:val="20"/>
        </w:rPr>
        <w:t>acreditan la</w:t>
      </w:r>
      <w:r>
        <w:rPr>
          <w:spacing w:val="-1"/>
          <w:sz w:val="20"/>
        </w:rPr>
        <w:t> </w:t>
      </w:r>
      <w:r>
        <w:rPr>
          <w:sz w:val="20"/>
        </w:rPr>
        <w:t>realización de una consulta libre, previa e informada respecto de la Comunidad Agua Caliente.</w:t>
      </w:r>
    </w:p>
    <w:p>
      <w:pPr>
        <w:pStyle w:val="BodyText"/>
        <w:spacing w:before="1"/>
      </w:pPr>
    </w:p>
    <w:p>
      <w:pPr>
        <w:pStyle w:val="ListParagraph"/>
        <w:numPr>
          <w:ilvl w:val="0"/>
          <w:numId w:val="9"/>
        </w:numPr>
        <w:tabs>
          <w:tab w:pos="1110" w:val="left" w:leader="none"/>
        </w:tabs>
        <w:spacing w:line="240" w:lineRule="auto" w:before="0" w:after="0"/>
        <w:ind w:left="402" w:right="169" w:firstLine="0"/>
        <w:jc w:val="both"/>
        <w:rPr>
          <w:sz w:val="20"/>
        </w:rPr>
      </w:pPr>
      <w:r>
        <w:rPr>
          <w:sz w:val="20"/>
        </w:rPr>
        <w:t>La </w:t>
      </w:r>
      <w:r>
        <w:rPr>
          <w:b/>
          <w:i/>
          <w:sz w:val="20"/>
        </w:rPr>
        <w:t>Corte </w:t>
      </w:r>
      <w:r>
        <w:rPr>
          <w:sz w:val="20"/>
        </w:rPr>
        <w:t>recuerda que las excepciones preliminares son argumentos que buscan impedir</w:t>
      </w:r>
      <w:r>
        <w:rPr>
          <w:spacing w:val="-10"/>
          <w:sz w:val="20"/>
        </w:rPr>
        <w:t> </w:t>
      </w:r>
      <w:r>
        <w:rPr>
          <w:sz w:val="20"/>
        </w:rPr>
        <w:t>la</w:t>
      </w:r>
      <w:r>
        <w:rPr>
          <w:spacing w:val="-8"/>
          <w:sz w:val="20"/>
        </w:rPr>
        <w:t> </w:t>
      </w:r>
      <w:r>
        <w:rPr>
          <w:sz w:val="20"/>
        </w:rPr>
        <w:t>continuación</w:t>
      </w:r>
      <w:r>
        <w:rPr>
          <w:spacing w:val="-8"/>
          <w:sz w:val="20"/>
        </w:rPr>
        <w:t> </w:t>
      </w:r>
      <w:r>
        <w:rPr>
          <w:sz w:val="20"/>
        </w:rPr>
        <w:t>del</w:t>
      </w:r>
      <w:r>
        <w:rPr>
          <w:spacing w:val="-9"/>
          <w:sz w:val="20"/>
        </w:rPr>
        <w:t> </w:t>
      </w:r>
      <w:r>
        <w:rPr>
          <w:sz w:val="20"/>
        </w:rPr>
        <w:t>procedimiento</w:t>
      </w:r>
      <w:r>
        <w:rPr>
          <w:spacing w:val="-8"/>
          <w:sz w:val="20"/>
        </w:rPr>
        <w:t> </w:t>
      </w:r>
      <w:r>
        <w:rPr>
          <w:sz w:val="20"/>
        </w:rPr>
        <w:t>o</w:t>
      </w:r>
      <w:r>
        <w:rPr>
          <w:spacing w:val="-10"/>
          <w:sz w:val="20"/>
        </w:rPr>
        <w:t> </w:t>
      </w:r>
      <w:r>
        <w:rPr>
          <w:sz w:val="20"/>
        </w:rPr>
        <w:t>el</w:t>
      </w:r>
      <w:r>
        <w:rPr>
          <w:spacing w:val="-9"/>
          <w:sz w:val="20"/>
        </w:rPr>
        <w:t> </w:t>
      </w:r>
      <w:r>
        <w:rPr>
          <w:sz w:val="20"/>
        </w:rPr>
        <w:t>pronunciamiento</w:t>
      </w:r>
      <w:r>
        <w:rPr>
          <w:spacing w:val="-8"/>
          <w:sz w:val="20"/>
        </w:rPr>
        <w:t> </w:t>
      </w:r>
      <w:r>
        <w:rPr>
          <w:sz w:val="20"/>
        </w:rPr>
        <w:t>sobre</w:t>
      </w:r>
      <w:r>
        <w:rPr>
          <w:spacing w:val="-10"/>
          <w:sz w:val="20"/>
        </w:rPr>
        <w:t> </w:t>
      </w:r>
      <w:r>
        <w:rPr>
          <w:sz w:val="20"/>
        </w:rPr>
        <w:t>el</w:t>
      </w:r>
      <w:r>
        <w:rPr>
          <w:spacing w:val="-6"/>
          <w:sz w:val="20"/>
        </w:rPr>
        <w:t> </w:t>
      </w:r>
      <w:r>
        <w:rPr>
          <w:sz w:val="20"/>
        </w:rPr>
        <w:t>fondo,</w:t>
      </w:r>
      <w:r>
        <w:rPr>
          <w:spacing w:val="-7"/>
          <w:sz w:val="20"/>
        </w:rPr>
        <w:t> </w:t>
      </w:r>
      <w:r>
        <w:rPr>
          <w:sz w:val="20"/>
        </w:rPr>
        <w:t>por</w:t>
      </w:r>
      <w:r>
        <w:rPr>
          <w:spacing w:val="-10"/>
          <w:sz w:val="20"/>
        </w:rPr>
        <w:t> </w:t>
      </w:r>
      <w:r>
        <w:rPr>
          <w:sz w:val="20"/>
        </w:rPr>
        <w:t>medio</w:t>
      </w:r>
      <w:r>
        <w:rPr>
          <w:spacing w:val="-10"/>
          <w:sz w:val="20"/>
        </w:rPr>
        <w:t> </w:t>
      </w:r>
      <w:r>
        <w:rPr>
          <w:sz w:val="20"/>
        </w:rPr>
        <w:t>de objeciones relacionadas con la admisibilidad de un caso o la competencia de la Corte para conocerlo, en su totalidad o en alguno de sus aspectos, ya sea en razón de la persona, materia, tiempo o lugar</w:t>
      </w:r>
      <w:r>
        <w:rPr>
          <w:position w:val="7"/>
          <w:sz w:val="13"/>
        </w:rPr>
        <w:t>49</w:t>
      </w:r>
      <w:r>
        <w:rPr>
          <w:sz w:val="20"/>
        </w:rPr>
        <w:t>. Por los motivos que se expresan seguidamente, los argumentos estatales</w:t>
      </w:r>
      <w:r>
        <w:rPr>
          <w:spacing w:val="-18"/>
          <w:sz w:val="20"/>
        </w:rPr>
        <w:t> </w:t>
      </w:r>
      <w:r>
        <w:rPr>
          <w:sz w:val="20"/>
        </w:rPr>
        <w:t>no</w:t>
      </w:r>
      <w:r>
        <w:rPr>
          <w:spacing w:val="-18"/>
          <w:sz w:val="20"/>
        </w:rPr>
        <w:t> </w:t>
      </w:r>
      <w:r>
        <w:rPr>
          <w:sz w:val="20"/>
        </w:rPr>
        <w:t>constituyen</w:t>
      </w:r>
      <w:r>
        <w:rPr>
          <w:spacing w:val="-17"/>
          <w:sz w:val="20"/>
        </w:rPr>
        <w:t> </w:t>
      </w:r>
      <w:r>
        <w:rPr>
          <w:sz w:val="20"/>
        </w:rPr>
        <w:t>excepciones</w:t>
      </w:r>
      <w:r>
        <w:rPr>
          <w:spacing w:val="-17"/>
          <w:sz w:val="20"/>
        </w:rPr>
        <w:t> </w:t>
      </w:r>
      <w:r>
        <w:rPr>
          <w:sz w:val="20"/>
        </w:rPr>
        <w:t>preliminares,</w:t>
      </w:r>
      <w:r>
        <w:rPr>
          <w:spacing w:val="-15"/>
          <w:sz w:val="20"/>
        </w:rPr>
        <w:t> </w:t>
      </w:r>
      <w:r>
        <w:rPr>
          <w:sz w:val="20"/>
        </w:rPr>
        <w:t>sino</w:t>
      </w:r>
      <w:r>
        <w:rPr>
          <w:spacing w:val="-18"/>
          <w:sz w:val="20"/>
        </w:rPr>
        <w:t> </w:t>
      </w:r>
      <w:r>
        <w:rPr>
          <w:sz w:val="20"/>
        </w:rPr>
        <w:t>que</w:t>
      </w:r>
      <w:r>
        <w:rPr>
          <w:spacing w:val="-18"/>
          <w:sz w:val="20"/>
        </w:rPr>
        <w:t> </w:t>
      </w:r>
      <w:r>
        <w:rPr>
          <w:sz w:val="20"/>
        </w:rPr>
        <w:t>aluden</w:t>
      </w:r>
      <w:r>
        <w:rPr>
          <w:spacing w:val="-17"/>
          <w:sz w:val="20"/>
        </w:rPr>
        <w:t> </w:t>
      </w:r>
      <w:r>
        <w:rPr>
          <w:sz w:val="20"/>
        </w:rPr>
        <w:t>a</w:t>
      </w:r>
      <w:r>
        <w:rPr>
          <w:spacing w:val="-14"/>
          <w:sz w:val="20"/>
        </w:rPr>
        <w:t> </w:t>
      </w:r>
      <w:r>
        <w:rPr>
          <w:sz w:val="20"/>
        </w:rPr>
        <w:t>la</w:t>
      </w:r>
      <w:r>
        <w:rPr>
          <w:spacing w:val="-16"/>
          <w:sz w:val="20"/>
        </w:rPr>
        <w:t> </w:t>
      </w:r>
      <w:r>
        <w:rPr>
          <w:sz w:val="20"/>
        </w:rPr>
        <w:t>integración</w:t>
      </w:r>
      <w:r>
        <w:rPr>
          <w:spacing w:val="-18"/>
          <w:sz w:val="20"/>
        </w:rPr>
        <w:t> </w:t>
      </w:r>
      <w:r>
        <w:rPr>
          <w:sz w:val="20"/>
        </w:rPr>
        <w:t>del</w:t>
      </w:r>
      <w:r>
        <w:rPr>
          <w:spacing w:val="-16"/>
          <w:sz w:val="20"/>
        </w:rPr>
        <w:t> </w:t>
      </w:r>
      <w:r>
        <w:rPr>
          <w:sz w:val="20"/>
        </w:rPr>
        <w:t>marco fáctico del caso.</w:t>
      </w:r>
    </w:p>
    <w:p>
      <w:pPr>
        <w:pStyle w:val="BodyText"/>
      </w:pPr>
    </w:p>
    <w:p>
      <w:pPr>
        <w:pStyle w:val="ListParagraph"/>
        <w:numPr>
          <w:ilvl w:val="0"/>
          <w:numId w:val="9"/>
        </w:numPr>
        <w:tabs>
          <w:tab w:pos="1110" w:val="left" w:leader="none"/>
        </w:tabs>
        <w:spacing w:line="240" w:lineRule="auto" w:before="0" w:after="0"/>
        <w:ind w:left="402" w:right="169" w:firstLine="0"/>
        <w:jc w:val="both"/>
        <w:rPr>
          <w:sz w:val="20"/>
        </w:rPr>
      </w:pPr>
      <w:r>
        <w:rPr>
          <w:sz w:val="20"/>
        </w:rPr>
        <w:t>El</w:t>
      </w:r>
      <w:r>
        <w:rPr>
          <w:spacing w:val="-8"/>
          <w:sz w:val="20"/>
        </w:rPr>
        <w:t> </w:t>
      </w:r>
      <w:r>
        <w:rPr>
          <w:sz w:val="20"/>
        </w:rPr>
        <w:t>Estado</w:t>
      </w:r>
      <w:r>
        <w:rPr>
          <w:spacing w:val="-9"/>
          <w:sz w:val="20"/>
        </w:rPr>
        <w:t> </w:t>
      </w:r>
      <w:r>
        <w:rPr>
          <w:sz w:val="20"/>
        </w:rPr>
        <w:t>ha</w:t>
      </w:r>
      <w:r>
        <w:rPr>
          <w:spacing w:val="-6"/>
          <w:sz w:val="20"/>
        </w:rPr>
        <w:t> </w:t>
      </w:r>
      <w:r>
        <w:rPr>
          <w:sz w:val="20"/>
        </w:rPr>
        <w:t>sostenido,</w:t>
      </w:r>
      <w:r>
        <w:rPr>
          <w:spacing w:val="-7"/>
          <w:sz w:val="20"/>
        </w:rPr>
        <w:t> </w:t>
      </w:r>
      <w:r>
        <w:rPr>
          <w:sz w:val="20"/>
        </w:rPr>
        <w:t>por</w:t>
      </w:r>
      <w:r>
        <w:rPr>
          <w:spacing w:val="-7"/>
          <w:sz w:val="20"/>
        </w:rPr>
        <w:t> </w:t>
      </w:r>
      <w:r>
        <w:rPr>
          <w:sz w:val="20"/>
        </w:rPr>
        <w:t>una</w:t>
      </w:r>
      <w:r>
        <w:rPr>
          <w:spacing w:val="-7"/>
          <w:sz w:val="20"/>
        </w:rPr>
        <w:t> </w:t>
      </w:r>
      <w:r>
        <w:rPr>
          <w:sz w:val="20"/>
        </w:rPr>
        <w:t>parte,</w:t>
      </w:r>
      <w:r>
        <w:rPr>
          <w:spacing w:val="-8"/>
          <w:sz w:val="20"/>
        </w:rPr>
        <w:t> </w:t>
      </w:r>
      <w:r>
        <w:rPr>
          <w:sz w:val="20"/>
        </w:rPr>
        <w:t>que</w:t>
      </w:r>
      <w:r>
        <w:rPr>
          <w:spacing w:val="-9"/>
          <w:sz w:val="20"/>
        </w:rPr>
        <w:t> </w:t>
      </w:r>
      <w:r>
        <w:rPr>
          <w:sz w:val="20"/>
        </w:rPr>
        <w:t>no</w:t>
      </w:r>
      <w:r>
        <w:rPr>
          <w:spacing w:val="-7"/>
          <w:sz w:val="20"/>
        </w:rPr>
        <w:t> </w:t>
      </w:r>
      <w:r>
        <w:rPr>
          <w:sz w:val="20"/>
        </w:rPr>
        <w:t>se</w:t>
      </w:r>
      <w:r>
        <w:rPr>
          <w:spacing w:val="-9"/>
          <w:sz w:val="20"/>
        </w:rPr>
        <w:t> </w:t>
      </w:r>
      <w:r>
        <w:rPr>
          <w:sz w:val="20"/>
        </w:rPr>
        <w:t>han</w:t>
      </w:r>
      <w:r>
        <w:rPr>
          <w:spacing w:val="-7"/>
          <w:sz w:val="20"/>
        </w:rPr>
        <w:t> </w:t>
      </w:r>
      <w:r>
        <w:rPr>
          <w:sz w:val="20"/>
        </w:rPr>
        <w:t>agotado</w:t>
      </w:r>
      <w:r>
        <w:rPr>
          <w:spacing w:val="-7"/>
          <w:sz w:val="20"/>
        </w:rPr>
        <w:t> </w:t>
      </w:r>
      <w:r>
        <w:rPr>
          <w:sz w:val="20"/>
        </w:rPr>
        <w:t>recursos</w:t>
      </w:r>
      <w:r>
        <w:rPr>
          <w:spacing w:val="-7"/>
          <w:sz w:val="20"/>
        </w:rPr>
        <w:t> </w:t>
      </w:r>
      <w:r>
        <w:rPr>
          <w:sz w:val="20"/>
        </w:rPr>
        <w:t>internos</w:t>
      </w:r>
      <w:r>
        <w:rPr>
          <w:spacing w:val="-7"/>
          <w:sz w:val="20"/>
        </w:rPr>
        <w:t> </w:t>
      </w:r>
      <w:r>
        <w:rPr>
          <w:sz w:val="20"/>
        </w:rPr>
        <w:t>pues, al momento en que presentó su escrito de contestación, estaban pendientes de resolverse recursos sobre una sentencia de la Corte de Constitucionalidad emitida el 18 de junio de 2020. La Corte advierte, entonces, que el argumento del Estado tiene por base una circunstancia fáctica posterior a la emisión del Informe de Fondo y no trata sobre recursos internos que debieron haber sido agotados. El Tribunal, por ende, entiende que el planteo del Estado no corresponde a una excepción preliminar</w:t>
      </w:r>
      <w:r>
        <w:rPr>
          <w:position w:val="7"/>
          <w:sz w:val="13"/>
        </w:rPr>
        <w:t>50</w:t>
      </w:r>
      <w:r>
        <w:rPr>
          <w:sz w:val="20"/>
        </w:rPr>
        <w:t>. Sin perjuicio de ello, evaluará si procede considerar la referida decisión judicial de junio de 2020, y actuaciones posteriores, dentro del marco fáctico del caso (</w:t>
      </w:r>
      <w:r>
        <w:rPr>
          <w:i/>
          <w:sz w:val="20"/>
        </w:rPr>
        <w:t>infra </w:t>
      </w:r>
      <w:r>
        <w:rPr>
          <w:sz w:val="20"/>
        </w:rPr>
        <w:t>párrs. 62 a 64) y, de ser así, cómo afecta la responsabilidad que pudiera tener el Estado.</w:t>
      </w:r>
    </w:p>
    <w:p>
      <w:pPr>
        <w:pStyle w:val="BodyText"/>
      </w:pPr>
    </w:p>
    <w:p>
      <w:pPr>
        <w:pStyle w:val="ListParagraph"/>
        <w:numPr>
          <w:ilvl w:val="0"/>
          <w:numId w:val="9"/>
        </w:numPr>
        <w:tabs>
          <w:tab w:pos="1110" w:val="left" w:leader="none"/>
        </w:tabs>
        <w:spacing w:line="240" w:lineRule="auto" w:before="0" w:after="0"/>
        <w:ind w:left="402" w:right="166" w:firstLine="0"/>
        <w:jc w:val="both"/>
        <w:rPr>
          <w:sz w:val="20"/>
        </w:rPr>
      </w:pPr>
      <w:r>
        <w:rPr>
          <w:sz w:val="20"/>
        </w:rPr>
        <w:t>Por otra parte, en cuanto a hechos presuntamente atentatorios de la integridad personal, si bien el Estado adujo que respecto de ellos no se presentaron denuncias, el argumento estatal debe examinarse teniendo en cuenta el modo en que la Comisión evaluó el</w:t>
      </w:r>
      <w:r>
        <w:rPr>
          <w:spacing w:val="-18"/>
          <w:sz w:val="20"/>
        </w:rPr>
        <w:t> </w:t>
      </w:r>
      <w:r>
        <w:rPr>
          <w:sz w:val="20"/>
        </w:rPr>
        <w:t>caso.</w:t>
      </w:r>
      <w:r>
        <w:rPr>
          <w:spacing w:val="-18"/>
          <w:sz w:val="20"/>
        </w:rPr>
        <w:t> </w:t>
      </w:r>
      <w:r>
        <w:rPr>
          <w:sz w:val="20"/>
        </w:rPr>
        <w:t>Así,</w:t>
      </w:r>
      <w:r>
        <w:rPr>
          <w:spacing w:val="-17"/>
          <w:sz w:val="20"/>
        </w:rPr>
        <w:t> </w:t>
      </w:r>
      <w:r>
        <w:rPr>
          <w:sz w:val="20"/>
        </w:rPr>
        <w:t>en</w:t>
      </w:r>
      <w:r>
        <w:rPr>
          <w:spacing w:val="-18"/>
          <w:sz w:val="20"/>
        </w:rPr>
        <w:t> </w:t>
      </w:r>
      <w:r>
        <w:rPr>
          <w:sz w:val="20"/>
        </w:rPr>
        <w:t>el</w:t>
      </w:r>
      <w:r>
        <w:rPr>
          <w:spacing w:val="-17"/>
          <w:sz w:val="20"/>
        </w:rPr>
        <w:t> </w:t>
      </w:r>
      <w:r>
        <w:rPr>
          <w:sz w:val="20"/>
        </w:rPr>
        <w:t>Informe</w:t>
      </w:r>
      <w:r>
        <w:rPr>
          <w:spacing w:val="-18"/>
          <w:sz w:val="20"/>
        </w:rPr>
        <w:t> </w:t>
      </w:r>
      <w:r>
        <w:rPr>
          <w:sz w:val="20"/>
        </w:rPr>
        <w:t>de</w:t>
      </w:r>
      <w:r>
        <w:rPr>
          <w:spacing w:val="-18"/>
          <w:sz w:val="20"/>
        </w:rPr>
        <w:t> </w:t>
      </w:r>
      <w:r>
        <w:rPr>
          <w:sz w:val="20"/>
        </w:rPr>
        <w:t>Admisibilidad,</w:t>
      </w:r>
      <w:r>
        <w:rPr>
          <w:spacing w:val="-14"/>
          <w:sz w:val="20"/>
        </w:rPr>
        <w:t> </w:t>
      </w:r>
      <w:r>
        <w:rPr>
          <w:sz w:val="20"/>
        </w:rPr>
        <w:t>al</w:t>
      </w:r>
      <w:r>
        <w:rPr>
          <w:spacing w:val="-17"/>
          <w:sz w:val="20"/>
        </w:rPr>
        <w:t> </w:t>
      </w:r>
      <w:r>
        <w:rPr>
          <w:sz w:val="20"/>
        </w:rPr>
        <w:t>dar</w:t>
      </w:r>
      <w:r>
        <w:rPr>
          <w:spacing w:val="-18"/>
          <w:sz w:val="20"/>
        </w:rPr>
        <w:t> </w:t>
      </w:r>
      <w:r>
        <w:rPr>
          <w:sz w:val="20"/>
        </w:rPr>
        <w:t>cuenta</w:t>
      </w:r>
      <w:r>
        <w:rPr>
          <w:spacing w:val="-17"/>
          <w:sz w:val="20"/>
        </w:rPr>
        <w:t> </w:t>
      </w:r>
      <w:r>
        <w:rPr>
          <w:sz w:val="20"/>
        </w:rPr>
        <w:t>de</w:t>
      </w:r>
      <w:r>
        <w:rPr>
          <w:spacing w:val="-18"/>
          <w:sz w:val="20"/>
        </w:rPr>
        <w:t> </w:t>
      </w:r>
      <w:r>
        <w:rPr>
          <w:sz w:val="20"/>
        </w:rPr>
        <w:t>la</w:t>
      </w:r>
      <w:r>
        <w:rPr>
          <w:spacing w:val="-17"/>
          <w:sz w:val="20"/>
        </w:rPr>
        <w:t> </w:t>
      </w:r>
      <w:r>
        <w:rPr>
          <w:sz w:val="20"/>
        </w:rPr>
        <w:t>“posición</w:t>
      </w:r>
      <w:r>
        <w:rPr>
          <w:spacing w:val="-15"/>
          <w:sz w:val="20"/>
        </w:rPr>
        <w:t> </w:t>
      </w:r>
      <w:r>
        <w:rPr>
          <w:sz w:val="20"/>
        </w:rPr>
        <w:t>de</w:t>
      </w:r>
      <w:r>
        <w:rPr>
          <w:spacing w:val="-18"/>
          <w:sz w:val="20"/>
        </w:rPr>
        <w:t> </w:t>
      </w:r>
      <w:r>
        <w:rPr>
          <w:sz w:val="20"/>
        </w:rPr>
        <w:t>las</w:t>
      </w:r>
      <w:r>
        <w:rPr>
          <w:spacing w:val="-17"/>
          <w:sz w:val="20"/>
        </w:rPr>
        <w:t> </w:t>
      </w:r>
      <w:r>
        <w:rPr>
          <w:sz w:val="20"/>
        </w:rPr>
        <w:t>partes”</w:t>
      </w:r>
      <w:r>
        <w:rPr>
          <w:spacing w:val="-16"/>
          <w:sz w:val="20"/>
        </w:rPr>
        <w:t> </w:t>
      </w:r>
      <w:r>
        <w:rPr>
          <w:sz w:val="20"/>
        </w:rPr>
        <w:t>(párrs. 8 a 33), la Comisión asentó que se refería a dos aspectos: el “[p]rocedimiento de titulación de tierras” y el “[o]torgamiento de la licencia de explotación minera”. Más adelante (párr. 51),</w:t>
      </w:r>
      <w:r>
        <w:rPr>
          <w:spacing w:val="7"/>
          <w:sz w:val="20"/>
        </w:rPr>
        <w:t> </w:t>
      </w:r>
      <w:r>
        <w:rPr>
          <w:sz w:val="20"/>
        </w:rPr>
        <w:t>al</w:t>
      </w:r>
      <w:r>
        <w:rPr>
          <w:spacing w:val="9"/>
          <w:sz w:val="20"/>
        </w:rPr>
        <w:t> </w:t>
      </w:r>
      <w:r>
        <w:rPr>
          <w:sz w:val="20"/>
        </w:rPr>
        <w:t>indicar</w:t>
      </w:r>
      <w:r>
        <w:rPr>
          <w:spacing w:val="9"/>
          <w:sz w:val="20"/>
        </w:rPr>
        <w:t> </w:t>
      </w:r>
      <w:r>
        <w:rPr>
          <w:sz w:val="20"/>
        </w:rPr>
        <w:t>la</w:t>
      </w:r>
      <w:r>
        <w:rPr>
          <w:spacing w:val="8"/>
          <w:sz w:val="20"/>
        </w:rPr>
        <w:t> </w:t>
      </w:r>
      <w:r>
        <w:rPr>
          <w:sz w:val="20"/>
        </w:rPr>
        <w:t>“caracterización</w:t>
      </w:r>
      <w:r>
        <w:rPr>
          <w:spacing w:val="9"/>
          <w:sz w:val="20"/>
        </w:rPr>
        <w:t> </w:t>
      </w:r>
      <w:r>
        <w:rPr>
          <w:sz w:val="20"/>
        </w:rPr>
        <w:t>de</w:t>
      </w:r>
      <w:r>
        <w:rPr>
          <w:spacing w:val="9"/>
          <w:sz w:val="20"/>
        </w:rPr>
        <w:t> </w:t>
      </w:r>
      <w:r>
        <w:rPr>
          <w:sz w:val="20"/>
        </w:rPr>
        <w:t>los</w:t>
      </w:r>
      <w:r>
        <w:rPr>
          <w:spacing w:val="7"/>
          <w:sz w:val="20"/>
        </w:rPr>
        <w:t> </w:t>
      </w:r>
      <w:r>
        <w:rPr>
          <w:sz w:val="20"/>
        </w:rPr>
        <w:t>hechos</w:t>
      </w:r>
      <w:r>
        <w:rPr>
          <w:spacing w:val="10"/>
          <w:sz w:val="20"/>
        </w:rPr>
        <w:t> </w:t>
      </w:r>
      <w:r>
        <w:rPr>
          <w:sz w:val="20"/>
        </w:rPr>
        <w:t>alegados”,</w:t>
      </w:r>
      <w:r>
        <w:rPr>
          <w:spacing w:val="9"/>
          <w:sz w:val="20"/>
        </w:rPr>
        <w:t> </w:t>
      </w:r>
      <w:r>
        <w:rPr>
          <w:sz w:val="20"/>
        </w:rPr>
        <w:t>expresó</w:t>
      </w:r>
      <w:r>
        <w:rPr>
          <w:spacing w:val="7"/>
          <w:sz w:val="20"/>
        </w:rPr>
        <w:t> </w:t>
      </w:r>
      <w:r>
        <w:rPr>
          <w:sz w:val="20"/>
        </w:rPr>
        <w:t>que</w:t>
      </w:r>
      <w:r>
        <w:rPr>
          <w:spacing w:val="16"/>
          <w:sz w:val="20"/>
        </w:rPr>
        <w:t> </w:t>
      </w:r>
      <w:r>
        <w:rPr>
          <w:sz w:val="20"/>
        </w:rPr>
        <w:t>los</w:t>
      </w:r>
      <w:r>
        <w:rPr>
          <w:spacing w:val="7"/>
          <w:sz w:val="20"/>
        </w:rPr>
        <w:t> </w:t>
      </w:r>
      <w:r>
        <w:rPr>
          <w:sz w:val="20"/>
        </w:rPr>
        <w:t>argumentos</w:t>
      </w:r>
      <w:r>
        <w:rPr>
          <w:spacing w:val="7"/>
          <w:sz w:val="20"/>
        </w:rPr>
        <w:t> </w:t>
      </w:r>
      <w:r>
        <w:rPr>
          <w:spacing w:val="-7"/>
          <w:sz w:val="20"/>
        </w:rPr>
        <w:t>de</w:t>
      </w:r>
    </w:p>
    <w:p>
      <w:pPr>
        <w:pStyle w:val="BodyText"/>
        <w:spacing w:before="9"/>
        <w:rPr>
          <w:sz w:val="16"/>
        </w:rPr>
      </w:pPr>
      <w:r>
        <w:rPr/>
        <w:pict>
          <v:rect style="position:absolute;margin-left:85.103996pt;margin-top:11.398555pt;width:144.020pt;height:.599980pt;mso-position-horizontal-relative:page;mso-position-vertical-relative:paragraph;z-index:-15721472;mso-wrap-distance-left:0;mso-wrap-distance-right:0" id="docshape16" filled="true" fillcolor="#000000" stroked="false">
            <v:fill type="solid"/>
            <w10:wrap type="topAndBottom"/>
          </v:rect>
        </w:pict>
      </w:r>
    </w:p>
    <w:p>
      <w:pPr>
        <w:spacing w:before="108"/>
        <w:ind w:left="402" w:right="161" w:firstLine="0"/>
        <w:jc w:val="both"/>
        <w:rPr>
          <w:sz w:val="16"/>
        </w:rPr>
      </w:pPr>
      <w:r>
        <w:rPr>
          <w:sz w:val="16"/>
          <w:vertAlign w:val="superscript"/>
        </w:rPr>
        <w:t>48</w:t>
      </w:r>
      <w:r>
        <w:rPr>
          <w:spacing w:val="80"/>
          <w:w w:val="150"/>
          <w:sz w:val="16"/>
          <w:vertAlign w:val="baseline"/>
        </w:rPr>
        <w:t>  </w:t>
      </w:r>
      <w:r>
        <w:rPr>
          <w:sz w:val="16"/>
          <w:vertAlign w:val="baseline"/>
        </w:rPr>
        <w:t>Sin</w:t>
      </w:r>
      <w:r>
        <w:rPr>
          <w:spacing w:val="-9"/>
          <w:sz w:val="16"/>
          <w:vertAlign w:val="baseline"/>
        </w:rPr>
        <w:t> </w:t>
      </w:r>
      <w:r>
        <w:rPr>
          <w:sz w:val="16"/>
          <w:vertAlign w:val="baseline"/>
        </w:rPr>
        <w:t>perjuicio</w:t>
      </w:r>
      <w:r>
        <w:rPr>
          <w:spacing w:val="-11"/>
          <w:sz w:val="16"/>
          <w:vertAlign w:val="baseline"/>
        </w:rPr>
        <w:t> </w:t>
      </w:r>
      <w:r>
        <w:rPr>
          <w:sz w:val="16"/>
          <w:vertAlign w:val="baseline"/>
        </w:rPr>
        <w:t>de</w:t>
      </w:r>
      <w:r>
        <w:rPr>
          <w:spacing w:val="-10"/>
          <w:sz w:val="16"/>
          <w:vertAlign w:val="baseline"/>
        </w:rPr>
        <w:t> </w:t>
      </w:r>
      <w:r>
        <w:rPr>
          <w:sz w:val="16"/>
          <w:vertAlign w:val="baseline"/>
        </w:rPr>
        <w:t>ello,</w:t>
      </w:r>
      <w:r>
        <w:rPr>
          <w:spacing w:val="-10"/>
          <w:sz w:val="16"/>
          <w:vertAlign w:val="baseline"/>
        </w:rPr>
        <w:t> </w:t>
      </w:r>
      <w:r>
        <w:rPr>
          <w:sz w:val="16"/>
          <w:vertAlign w:val="baseline"/>
        </w:rPr>
        <w:t>al</w:t>
      </w:r>
      <w:r>
        <w:rPr>
          <w:spacing w:val="-11"/>
          <w:sz w:val="16"/>
          <w:vertAlign w:val="baseline"/>
        </w:rPr>
        <w:t> </w:t>
      </w:r>
      <w:r>
        <w:rPr>
          <w:sz w:val="16"/>
          <w:vertAlign w:val="baseline"/>
        </w:rPr>
        <w:t>presentar</w:t>
      </w:r>
      <w:r>
        <w:rPr>
          <w:spacing w:val="-7"/>
          <w:sz w:val="16"/>
          <w:vertAlign w:val="baseline"/>
        </w:rPr>
        <w:t> </w:t>
      </w:r>
      <w:r>
        <w:rPr>
          <w:sz w:val="16"/>
          <w:vertAlign w:val="baseline"/>
        </w:rPr>
        <w:t>sus</w:t>
      </w:r>
      <w:r>
        <w:rPr>
          <w:spacing w:val="-12"/>
          <w:sz w:val="16"/>
          <w:vertAlign w:val="baseline"/>
        </w:rPr>
        <w:t> </w:t>
      </w:r>
      <w:r>
        <w:rPr>
          <w:sz w:val="16"/>
          <w:vertAlign w:val="baseline"/>
        </w:rPr>
        <w:t>observaciones</w:t>
      </w:r>
      <w:r>
        <w:rPr>
          <w:spacing w:val="-9"/>
          <w:sz w:val="16"/>
          <w:vertAlign w:val="baseline"/>
        </w:rPr>
        <w:t> </w:t>
      </w:r>
      <w:r>
        <w:rPr>
          <w:sz w:val="16"/>
          <w:vertAlign w:val="baseline"/>
        </w:rPr>
        <w:t>al</w:t>
      </w:r>
      <w:r>
        <w:rPr>
          <w:spacing w:val="-11"/>
          <w:sz w:val="16"/>
          <w:vertAlign w:val="baseline"/>
        </w:rPr>
        <w:t> </w:t>
      </w:r>
      <w:r>
        <w:rPr>
          <w:sz w:val="16"/>
          <w:vertAlign w:val="baseline"/>
        </w:rPr>
        <w:t>argumento</w:t>
      </w:r>
      <w:r>
        <w:rPr>
          <w:spacing w:val="-10"/>
          <w:sz w:val="16"/>
          <w:vertAlign w:val="baseline"/>
        </w:rPr>
        <w:t> </w:t>
      </w:r>
      <w:r>
        <w:rPr>
          <w:sz w:val="16"/>
          <w:vertAlign w:val="baseline"/>
        </w:rPr>
        <w:t>presentado</w:t>
      </w:r>
      <w:r>
        <w:rPr>
          <w:spacing w:val="-10"/>
          <w:sz w:val="16"/>
          <w:vertAlign w:val="baseline"/>
        </w:rPr>
        <w:t> </w:t>
      </w:r>
      <w:r>
        <w:rPr>
          <w:sz w:val="16"/>
          <w:vertAlign w:val="baseline"/>
        </w:rPr>
        <w:t>por</w:t>
      </w:r>
      <w:r>
        <w:rPr>
          <w:spacing w:val="-10"/>
          <w:sz w:val="16"/>
          <w:vertAlign w:val="baseline"/>
        </w:rPr>
        <w:t> </w:t>
      </w:r>
      <w:r>
        <w:rPr>
          <w:sz w:val="16"/>
          <w:vertAlign w:val="baseline"/>
        </w:rPr>
        <w:t>el</w:t>
      </w:r>
      <w:r>
        <w:rPr>
          <w:spacing w:val="-11"/>
          <w:sz w:val="16"/>
          <w:vertAlign w:val="baseline"/>
        </w:rPr>
        <w:t> </w:t>
      </w:r>
      <w:r>
        <w:rPr>
          <w:sz w:val="16"/>
          <w:vertAlign w:val="baseline"/>
        </w:rPr>
        <w:t>Estado</w:t>
      </w:r>
      <w:r>
        <w:rPr>
          <w:spacing w:val="-9"/>
          <w:sz w:val="16"/>
          <w:vertAlign w:val="baseline"/>
        </w:rPr>
        <w:t> </w:t>
      </w:r>
      <w:r>
        <w:rPr>
          <w:sz w:val="16"/>
          <w:vertAlign w:val="baseline"/>
        </w:rPr>
        <w:t>como</w:t>
      </w:r>
      <w:r>
        <w:rPr>
          <w:spacing w:val="-10"/>
          <w:sz w:val="16"/>
          <w:vertAlign w:val="baseline"/>
        </w:rPr>
        <w:t> </w:t>
      </w:r>
      <w:r>
        <w:rPr>
          <w:sz w:val="16"/>
          <w:vertAlign w:val="baseline"/>
        </w:rPr>
        <w:t>excepción preliminar, la</w:t>
      </w:r>
      <w:r>
        <w:rPr>
          <w:spacing w:val="-1"/>
          <w:sz w:val="16"/>
          <w:vertAlign w:val="baseline"/>
        </w:rPr>
        <w:t> </w:t>
      </w:r>
      <w:r>
        <w:rPr>
          <w:sz w:val="16"/>
          <w:vertAlign w:val="baseline"/>
        </w:rPr>
        <w:t>Comisión</w:t>
      </w:r>
      <w:r>
        <w:rPr>
          <w:spacing w:val="-1"/>
          <w:sz w:val="16"/>
          <w:vertAlign w:val="baseline"/>
        </w:rPr>
        <w:t> </w:t>
      </w:r>
      <w:r>
        <w:rPr>
          <w:sz w:val="16"/>
          <w:vertAlign w:val="baseline"/>
        </w:rPr>
        <w:t>efectuó apreciaciones</w:t>
      </w:r>
      <w:r>
        <w:rPr>
          <w:spacing w:val="-3"/>
          <w:sz w:val="16"/>
          <w:vertAlign w:val="baseline"/>
        </w:rPr>
        <w:t> </w:t>
      </w:r>
      <w:r>
        <w:rPr>
          <w:sz w:val="16"/>
          <w:vertAlign w:val="baseline"/>
        </w:rPr>
        <w:t>sobre la</w:t>
      </w:r>
      <w:r>
        <w:rPr>
          <w:spacing w:val="-1"/>
          <w:sz w:val="16"/>
          <w:vertAlign w:val="baseline"/>
        </w:rPr>
        <w:t> </w:t>
      </w:r>
      <w:r>
        <w:rPr>
          <w:sz w:val="16"/>
          <w:vertAlign w:val="baseline"/>
        </w:rPr>
        <w:t>referida</w:t>
      </w:r>
      <w:r>
        <w:rPr>
          <w:spacing w:val="-1"/>
          <w:sz w:val="16"/>
          <w:vertAlign w:val="baseline"/>
        </w:rPr>
        <w:t> </w:t>
      </w:r>
      <w:r>
        <w:rPr>
          <w:sz w:val="16"/>
          <w:vertAlign w:val="baseline"/>
        </w:rPr>
        <w:t>decisión</w:t>
      </w:r>
      <w:r>
        <w:rPr>
          <w:spacing w:val="-1"/>
          <w:sz w:val="16"/>
          <w:vertAlign w:val="baseline"/>
        </w:rPr>
        <w:t> </w:t>
      </w:r>
      <w:r>
        <w:rPr>
          <w:sz w:val="16"/>
          <w:vertAlign w:val="baseline"/>
        </w:rPr>
        <w:t>de</w:t>
      </w:r>
      <w:r>
        <w:rPr>
          <w:spacing w:val="-1"/>
          <w:sz w:val="16"/>
          <w:vertAlign w:val="baseline"/>
        </w:rPr>
        <w:t> </w:t>
      </w:r>
      <w:r>
        <w:rPr>
          <w:sz w:val="16"/>
          <w:vertAlign w:val="baseline"/>
        </w:rPr>
        <w:t>la</w:t>
      </w:r>
      <w:r>
        <w:rPr>
          <w:spacing w:val="-1"/>
          <w:sz w:val="16"/>
          <w:vertAlign w:val="baseline"/>
        </w:rPr>
        <w:t> </w:t>
      </w:r>
      <w:r>
        <w:rPr>
          <w:sz w:val="16"/>
          <w:vertAlign w:val="baseline"/>
        </w:rPr>
        <w:t>Corte de</w:t>
      </w:r>
      <w:r>
        <w:rPr>
          <w:spacing w:val="-1"/>
          <w:sz w:val="16"/>
          <w:vertAlign w:val="baseline"/>
        </w:rPr>
        <w:t> </w:t>
      </w:r>
      <w:r>
        <w:rPr>
          <w:sz w:val="16"/>
          <w:vertAlign w:val="baseline"/>
        </w:rPr>
        <w:t>Constitucionalidad: entendió que</w:t>
      </w:r>
      <w:r>
        <w:rPr>
          <w:spacing w:val="-1"/>
          <w:sz w:val="16"/>
          <w:vertAlign w:val="baseline"/>
        </w:rPr>
        <w:t> </w:t>
      </w:r>
      <w:r>
        <w:rPr>
          <w:sz w:val="16"/>
          <w:vertAlign w:val="baseline"/>
        </w:rPr>
        <w:t>si</w:t>
      </w:r>
      <w:r>
        <w:rPr>
          <w:spacing w:val="-2"/>
          <w:sz w:val="16"/>
          <w:vertAlign w:val="baseline"/>
        </w:rPr>
        <w:t> </w:t>
      </w:r>
      <w:r>
        <w:rPr>
          <w:sz w:val="16"/>
          <w:vertAlign w:val="baseline"/>
        </w:rPr>
        <w:t>bien</w:t>
      </w:r>
      <w:r>
        <w:rPr>
          <w:spacing w:val="-2"/>
          <w:sz w:val="16"/>
          <w:vertAlign w:val="baseline"/>
        </w:rPr>
        <w:t> </w:t>
      </w:r>
      <w:r>
        <w:rPr>
          <w:sz w:val="16"/>
          <w:vertAlign w:val="baseline"/>
        </w:rPr>
        <w:t>“habría</w:t>
      </w:r>
      <w:r>
        <w:rPr>
          <w:spacing w:val="-3"/>
          <w:sz w:val="16"/>
          <w:vertAlign w:val="baseline"/>
        </w:rPr>
        <w:t> </w:t>
      </w:r>
      <w:r>
        <w:rPr>
          <w:sz w:val="16"/>
          <w:vertAlign w:val="baseline"/>
        </w:rPr>
        <w:t>reconocido a</w:t>
      </w:r>
      <w:r>
        <w:rPr>
          <w:spacing w:val="-2"/>
          <w:sz w:val="16"/>
          <w:vertAlign w:val="baseline"/>
        </w:rPr>
        <w:t> </w:t>
      </w:r>
      <w:r>
        <w:rPr>
          <w:sz w:val="16"/>
          <w:vertAlign w:val="baseline"/>
        </w:rPr>
        <w:t>nivel interno la</w:t>
      </w:r>
      <w:r>
        <w:rPr>
          <w:spacing w:val="-2"/>
          <w:sz w:val="16"/>
          <w:vertAlign w:val="baseline"/>
        </w:rPr>
        <w:t> </w:t>
      </w:r>
      <w:r>
        <w:rPr>
          <w:sz w:val="16"/>
          <w:vertAlign w:val="baseline"/>
        </w:rPr>
        <w:t>existencia</w:t>
      </w:r>
      <w:r>
        <w:rPr>
          <w:spacing w:val="-2"/>
          <w:sz w:val="16"/>
          <w:vertAlign w:val="baseline"/>
        </w:rPr>
        <w:t> </w:t>
      </w:r>
      <w:r>
        <w:rPr>
          <w:sz w:val="16"/>
          <w:vertAlign w:val="baseline"/>
        </w:rPr>
        <w:t>de la</w:t>
      </w:r>
      <w:r>
        <w:rPr>
          <w:spacing w:val="-2"/>
          <w:sz w:val="16"/>
          <w:vertAlign w:val="baseline"/>
        </w:rPr>
        <w:t> </w:t>
      </w:r>
      <w:r>
        <w:rPr>
          <w:sz w:val="16"/>
          <w:vertAlign w:val="baseline"/>
        </w:rPr>
        <w:t>falta</w:t>
      </w:r>
      <w:r>
        <w:rPr>
          <w:spacing w:val="-2"/>
          <w:sz w:val="16"/>
          <w:vertAlign w:val="baseline"/>
        </w:rPr>
        <w:t> </w:t>
      </w:r>
      <w:r>
        <w:rPr>
          <w:sz w:val="16"/>
          <w:vertAlign w:val="baseline"/>
        </w:rPr>
        <w:t>de</w:t>
      </w:r>
      <w:r>
        <w:rPr>
          <w:spacing w:val="-1"/>
          <w:sz w:val="16"/>
          <w:vertAlign w:val="baseline"/>
        </w:rPr>
        <w:t> </w:t>
      </w:r>
      <w:r>
        <w:rPr>
          <w:sz w:val="16"/>
          <w:vertAlign w:val="baseline"/>
        </w:rPr>
        <w:t>consulta con la</w:t>
      </w:r>
      <w:r>
        <w:rPr>
          <w:spacing w:val="-2"/>
          <w:sz w:val="16"/>
          <w:vertAlign w:val="baseline"/>
        </w:rPr>
        <w:t> </w:t>
      </w:r>
      <w:r>
        <w:rPr>
          <w:sz w:val="16"/>
          <w:vertAlign w:val="baseline"/>
        </w:rPr>
        <w:t>Comunidad [Agua</w:t>
      </w:r>
      <w:r>
        <w:rPr>
          <w:spacing w:val="-2"/>
          <w:sz w:val="16"/>
          <w:vertAlign w:val="baseline"/>
        </w:rPr>
        <w:t> </w:t>
      </w:r>
      <w:r>
        <w:rPr>
          <w:sz w:val="16"/>
          <w:vertAlign w:val="baseline"/>
        </w:rPr>
        <w:t>Caliente Lote 9], [e]sta es sólo un</w:t>
      </w:r>
      <w:r>
        <w:rPr>
          <w:spacing w:val="-1"/>
          <w:sz w:val="16"/>
          <w:vertAlign w:val="baseline"/>
        </w:rPr>
        <w:t> </w:t>
      </w:r>
      <w:r>
        <w:rPr>
          <w:sz w:val="16"/>
          <w:vertAlign w:val="baseline"/>
        </w:rPr>
        <w:t>componente de las múltiples violaciones [del caso y, a]simismo, al encontrarse en</w:t>
      </w:r>
      <w:r>
        <w:rPr>
          <w:spacing w:val="-1"/>
          <w:sz w:val="16"/>
          <w:vertAlign w:val="baseline"/>
        </w:rPr>
        <w:t> </w:t>
      </w:r>
      <w:r>
        <w:rPr>
          <w:sz w:val="16"/>
          <w:vertAlign w:val="baseline"/>
        </w:rPr>
        <w:t>etapa de ejecución a la fecha no existiría ningún tipo de reparación integral a dichas violaciones”.</w:t>
      </w:r>
    </w:p>
    <w:p>
      <w:pPr>
        <w:spacing w:before="41"/>
        <w:ind w:left="402" w:right="114" w:firstLine="0"/>
        <w:jc w:val="both"/>
        <w:rPr>
          <w:sz w:val="16"/>
        </w:rPr>
      </w:pPr>
      <w:r>
        <w:rPr>
          <w:sz w:val="16"/>
          <w:vertAlign w:val="superscript"/>
        </w:rPr>
        <w:t>49</w:t>
      </w:r>
      <w:r>
        <w:rPr>
          <w:spacing w:val="80"/>
          <w:sz w:val="16"/>
          <w:vertAlign w:val="baseline"/>
        </w:rPr>
        <w:t>    </w:t>
      </w:r>
      <w:r>
        <w:rPr>
          <w:i/>
          <w:sz w:val="16"/>
          <w:vertAlign w:val="baseline"/>
        </w:rPr>
        <w:t>Cfr</w:t>
      </w:r>
      <w:r>
        <w:rPr>
          <w:sz w:val="16"/>
          <w:vertAlign w:val="baseline"/>
        </w:rPr>
        <w:t>. </w:t>
      </w:r>
      <w:r>
        <w:rPr>
          <w:i/>
          <w:sz w:val="16"/>
          <w:vertAlign w:val="baseline"/>
        </w:rPr>
        <w:t>Caso Las Palmeras Vs. Colombia. Excepciones</w:t>
      </w:r>
      <w:r>
        <w:rPr>
          <w:i/>
          <w:spacing w:val="8"/>
          <w:sz w:val="16"/>
          <w:vertAlign w:val="baseline"/>
        </w:rPr>
        <w:t> </w:t>
      </w:r>
      <w:r>
        <w:rPr>
          <w:i/>
          <w:sz w:val="16"/>
          <w:vertAlign w:val="baseline"/>
        </w:rPr>
        <w:t>Preliminares</w:t>
      </w:r>
      <w:r>
        <w:rPr>
          <w:sz w:val="16"/>
          <w:vertAlign w:val="baseline"/>
        </w:rPr>
        <w:t>. Sentencia de 4 de febrero de 2000. Serie</w:t>
      </w:r>
      <w:r>
        <w:rPr>
          <w:spacing w:val="40"/>
          <w:sz w:val="16"/>
          <w:vertAlign w:val="baseline"/>
        </w:rPr>
        <w:t> </w:t>
      </w:r>
      <w:r>
        <w:rPr>
          <w:sz w:val="16"/>
          <w:vertAlign w:val="baseline"/>
        </w:rPr>
        <w:t>C No. 67, párr. 32; </w:t>
      </w:r>
      <w:r>
        <w:rPr>
          <w:i/>
          <w:sz w:val="16"/>
          <w:vertAlign w:val="baseline"/>
        </w:rPr>
        <w:t>Caso Cepeda Vargas Vs. Colombia. Excepciones Preliminares, Fondo, Reparaciones y Costas</w:t>
      </w:r>
      <w:r>
        <w:rPr>
          <w:sz w:val="16"/>
          <w:vertAlign w:val="baseline"/>
        </w:rPr>
        <w:t>. Sentencia de 26 de mayo de 2010. Serie C No. 213, párr. 35 y </w:t>
      </w:r>
      <w:r>
        <w:rPr>
          <w:i/>
          <w:sz w:val="16"/>
          <w:vertAlign w:val="baseline"/>
        </w:rPr>
        <w:t>Caso Aroca Palma y otros Vs. Ecuador. Excepción</w:t>
      </w:r>
      <w:r>
        <w:rPr>
          <w:i/>
          <w:sz w:val="16"/>
          <w:vertAlign w:val="baseline"/>
        </w:rPr>
        <w:t> Preliminar, Fondo, Reparaciones y Costas</w:t>
      </w:r>
      <w:r>
        <w:rPr>
          <w:sz w:val="16"/>
          <w:vertAlign w:val="baseline"/>
        </w:rPr>
        <w:t>. Sentencia de 8 de noviembre de 2022. Serie C No. 471, párr. 24.</w:t>
      </w:r>
    </w:p>
    <w:p>
      <w:pPr>
        <w:spacing w:before="40"/>
        <w:ind w:left="402" w:right="165" w:firstLine="0"/>
        <w:jc w:val="both"/>
        <w:rPr>
          <w:sz w:val="16"/>
        </w:rPr>
      </w:pPr>
      <w:r>
        <w:rPr>
          <w:sz w:val="16"/>
          <w:vertAlign w:val="superscript"/>
        </w:rPr>
        <w:t>50</w:t>
      </w:r>
      <w:r>
        <w:rPr>
          <w:spacing w:val="80"/>
          <w:sz w:val="16"/>
          <w:vertAlign w:val="baseline"/>
        </w:rPr>
        <w:t>   </w:t>
      </w:r>
      <w:r>
        <w:rPr>
          <w:sz w:val="16"/>
          <w:vertAlign w:val="baseline"/>
        </w:rPr>
        <w:t>Por otra parte, el argumento estatal sobre la falta de agotamiento de la acción de amparo, señalando la decisión judicial de junio de 2020 como ejemplo de su efectividad (</w:t>
      </w:r>
      <w:r>
        <w:rPr>
          <w:i/>
          <w:sz w:val="16"/>
          <w:vertAlign w:val="baseline"/>
        </w:rPr>
        <w:t>supra </w:t>
      </w:r>
      <w:r>
        <w:rPr>
          <w:sz w:val="16"/>
          <w:vertAlign w:val="baseline"/>
        </w:rPr>
        <w:t>párr. 50), resulta distinto al argumento vertido por el Estado en su contestación, por lo que es un alegato extemporáneo, que no cabe analizar.</w:t>
      </w:r>
    </w:p>
    <w:p>
      <w:pPr>
        <w:spacing w:after="0"/>
        <w:jc w:val="both"/>
        <w:rPr>
          <w:sz w:val="16"/>
        </w:rPr>
        <w:sectPr>
          <w:pgSz w:w="12240" w:h="15840"/>
          <w:pgMar w:header="0" w:footer="1042" w:top="1580" w:bottom="1240" w:left="1300" w:right="1060"/>
        </w:sectPr>
      </w:pPr>
    </w:p>
    <w:p>
      <w:pPr>
        <w:pStyle w:val="BodyText"/>
        <w:spacing w:before="76"/>
        <w:ind w:left="402" w:right="166"/>
        <w:jc w:val="both"/>
      </w:pPr>
      <w:r>
        <w:rPr/>
        <w:t>los entonces peticionarios se relacionaban con la aducida violación de los derechos de propiedad colectiva, libre determinación y autogobierno de los pueblos indígenas y con su “participación” en actuaciones vinculadas a la actividad minera en sus territorios.</w:t>
      </w:r>
    </w:p>
    <w:p>
      <w:pPr>
        <w:pStyle w:val="BodyText"/>
        <w:spacing w:before="3"/>
      </w:pPr>
    </w:p>
    <w:p>
      <w:pPr>
        <w:pStyle w:val="ListParagraph"/>
        <w:numPr>
          <w:ilvl w:val="0"/>
          <w:numId w:val="9"/>
        </w:numPr>
        <w:tabs>
          <w:tab w:pos="1110" w:val="left" w:leader="none"/>
        </w:tabs>
        <w:spacing w:line="240" w:lineRule="auto" w:before="0" w:after="0"/>
        <w:ind w:left="402" w:right="169" w:firstLine="0"/>
        <w:jc w:val="both"/>
        <w:rPr>
          <w:sz w:val="20"/>
        </w:rPr>
      </w:pPr>
      <w:r>
        <w:rPr>
          <w:sz w:val="20"/>
        </w:rPr>
        <w:t>Asimismo, en el párrafo 7 del Informe de Admisibilidad la Comisión señaló que, “al analizar [la] petición, tomar[ía] en cuenta la información suministrada durante el procedimiento de medidas cautelares”. De modo consecuente, el Informe de Fondo dio cuenta de</w:t>
      </w:r>
      <w:r>
        <w:rPr>
          <w:spacing w:val="-1"/>
          <w:sz w:val="20"/>
        </w:rPr>
        <w:t> </w:t>
      </w:r>
      <w:r>
        <w:rPr>
          <w:sz w:val="20"/>
        </w:rPr>
        <w:t>hechos de</w:t>
      </w:r>
      <w:r>
        <w:rPr>
          <w:spacing w:val="-1"/>
          <w:sz w:val="20"/>
        </w:rPr>
        <w:t> </w:t>
      </w:r>
      <w:r>
        <w:rPr>
          <w:sz w:val="20"/>
        </w:rPr>
        <w:t>“violencia, amenazas y hostigamientos” y los evaluó</w:t>
      </w:r>
      <w:r>
        <w:rPr>
          <w:spacing w:val="-1"/>
          <w:sz w:val="20"/>
        </w:rPr>
        <w:t> </w:t>
      </w:r>
      <w:r>
        <w:rPr>
          <w:sz w:val="20"/>
        </w:rPr>
        <w:t>en relación con el derecho a la integridad personal, concluyendo que “una de las consecuencias de la falta de reconocimiento</w:t>
      </w:r>
      <w:r>
        <w:rPr>
          <w:spacing w:val="-12"/>
          <w:sz w:val="20"/>
        </w:rPr>
        <w:t> </w:t>
      </w:r>
      <w:r>
        <w:rPr>
          <w:sz w:val="20"/>
        </w:rPr>
        <w:t>y</w:t>
      </w:r>
      <w:r>
        <w:rPr>
          <w:spacing w:val="-10"/>
          <w:sz w:val="20"/>
        </w:rPr>
        <w:t> </w:t>
      </w:r>
      <w:r>
        <w:rPr>
          <w:sz w:val="20"/>
        </w:rPr>
        <w:t>titulación</w:t>
      </w:r>
      <w:r>
        <w:rPr>
          <w:spacing w:val="-10"/>
          <w:sz w:val="20"/>
        </w:rPr>
        <w:t> </w:t>
      </w:r>
      <w:r>
        <w:rPr>
          <w:sz w:val="20"/>
        </w:rPr>
        <w:t>de</w:t>
      </w:r>
      <w:r>
        <w:rPr>
          <w:spacing w:val="-10"/>
          <w:sz w:val="20"/>
        </w:rPr>
        <w:t> </w:t>
      </w:r>
      <w:r>
        <w:rPr>
          <w:sz w:val="20"/>
        </w:rPr>
        <w:t>la</w:t>
      </w:r>
      <w:r>
        <w:rPr>
          <w:spacing w:val="-9"/>
          <w:sz w:val="20"/>
        </w:rPr>
        <w:t> </w:t>
      </w:r>
      <w:r>
        <w:rPr>
          <w:sz w:val="20"/>
        </w:rPr>
        <w:t>propiedad</w:t>
      </w:r>
      <w:r>
        <w:rPr>
          <w:spacing w:val="-9"/>
          <w:sz w:val="20"/>
        </w:rPr>
        <w:t> </w:t>
      </w:r>
      <w:r>
        <w:rPr>
          <w:sz w:val="20"/>
        </w:rPr>
        <w:t>colectiva</w:t>
      </w:r>
      <w:r>
        <w:rPr>
          <w:spacing w:val="-11"/>
          <w:sz w:val="20"/>
        </w:rPr>
        <w:t> </w:t>
      </w:r>
      <w:r>
        <w:rPr>
          <w:sz w:val="20"/>
        </w:rPr>
        <w:t>de</w:t>
      </w:r>
      <w:r>
        <w:rPr>
          <w:spacing w:val="-10"/>
          <w:sz w:val="20"/>
        </w:rPr>
        <w:t> </w:t>
      </w:r>
      <w:r>
        <w:rPr>
          <w:sz w:val="20"/>
        </w:rPr>
        <w:t>la</w:t>
      </w:r>
      <w:r>
        <w:rPr>
          <w:spacing w:val="-11"/>
          <w:sz w:val="20"/>
        </w:rPr>
        <w:t> </w:t>
      </w:r>
      <w:r>
        <w:rPr>
          <w:sz w:val="20"/>
        </w:rPr>
        <w:t>Comunidad</w:t>
      </w:r>
      <w:r>
        <w:rPr>
          <w:spacing w:val="-3"/>
          <w:sz w:val="20"/>
        </w:rPr>
        <w:t> </w:t>
      </w:r>
      <w:r>
        <w:rPr>
          <w:sz w:val="20"/>
        </w:rPr>
        <w:t>[Agua</w:t>
      </w:r>
      <w:r>
        <w:rPr>
          <w:spacing w:val="-11"/>
          <w:sz w:val="20"/>
        </w:rPr>
        <w:t> </w:t>
      </w:r>
      <w:r>
        <w:rPr>
          <w:sz w:val="20"/>
        </w:rPr>
        <w:t>Caliente</w:t>
      </w:r>
      <w:r>
        <w:rPr>
          <w:spacing w:val="-10"/>
          <w:sz w:val="20"/>
        </w:rPr>
        <w:t> </w:t>
      </w:r>
      <w:r>
        <w:rPr>
          <w:sz w:val="20"/>
        </w:rPr>
        <w:t>Lote</w:t>
      </w:r>
      <w:r>
        <w:rPr>
          <w:spacing w:val="-10"/>
          <w:sz w:val="20"/>
        </w:rPr>
        <w:t> </w:t>
      </w:r>
      <w:r>
        <w:rPr>
          <w:sz w:val="20"/>
        </w:rPr>
        <w:t>9] condujo a la generación de una situación de temor, ansiedad e inseguridad”.</w:t>
      </w:r>
    </w:p>
    <w:p>
      <w:pPr>
        <w:pStyle w:val="BodyText"/>
        <w:spacing w:before="11"/>
        <w:rPr>
          <w:sz w:val="19"/>
        </w:rPr>
      </w:pPr>
    </w:p>
    <w:p>
      <w:pPr>
        <w:pStyle w:val="ListParagraph"/>
        <w:numPr>
          <w:ilvl w:val="0"/>
          <w:numId w:val="9"/>
        </w:numPr>
        <w:tabs>
          <w:tab w:pos="1110" w:val="left" w:leader="none"/>
        </w:tabs>
        <w:spacing w:line="240" w:lineRule="auto" w:before="0" w:after="0"/>
        <w:ind w:left="402" w:right="171" w:firstLine="0"/>
        <w:jc w:val="both"/>
        <w:rPr>
          <w:sz w:val="20"/>
        </w:rPr>
      </w:pPr>
      <w:r>
        <w:rPr>
          <w:sz w:val="20"/>
        </w:rPr>
        <w:t>Lo dicho muestra que los hechos en cuestión fueron considerados como parte de la problemática territorial, vinculada al derecho a la propiedad colectiva. Por ende, el agotamiento de recursos internos, así como otros requisitos de admisibilidad, resultaba pertinente en relación con tal situación presuntamente violatoria, y no era necesario un examen separado en relación con cada una de las circunstancias fácticas que la integran.</w:t>
      </w:r>
    </w:p>
    <w:p>
      <w:pPr>
        <w:pStyle w:val="BodyText"/>
        <w:spacing w:before="11"/>
        <w:rPr>
          <w:sz w:val="19"/>
        </w:rPr>
      </w:pPr>
    </w:p>
    <w:p>
      <w:pPr>
        <w:pStyle w:val="ListParagraph"/>
        <w:numPr>
          <w:ilvl w:val="0"/>
          <w:numId w:val="9"/>
        </w:numPr>
        <w:tabs>
          <w:tab w:pos="1110" w:val="left" w:leader="none"/>
        </w:tabs>
        <w:spacing w:line="240" w:lineRule="auto" w:before="1" w:after="0"/>
        <w:ind w:left="402" w:right="170" w:firstLine="0"/>
        <w:jc w:val="both"/>
        <w:rPr>
          <w:sz w:val="20"/>
        </w:rPr>
      </w:pPr>
      <w:r>
        <w:rPr>
          <w:sz w:val="20"/>
        </w:rPr>
        <w:t>Por</w:t>
      </w:r>
      <w:r>
        <w:rPr>
          <w:spacing w:val="-7"/>
          <w:sz w:val="20"/>
        </w:rPr>
        <w:t> </w:t>
      </w:r>
      <w:r>
        <w:rPr>
          <w:sz w:val="20"/>
        </w:rPr>
        <w:t>tanto,</w:t>
      </w:r>
      <w:r>
        <w:rPr>
          <w:spacing w:val="-8"/>
          <w:sz w:val="20"/>
        </w:rPr>
        <w:t> </w:t>
      </w:r>
      <w:r>
        <w:rPr>
          <w:sz w:val="20"/>
        </w:rPr>
        <w:t>pese</w:t>
      </w:r>
      <w:r>
        <w:rPr>
          <w:spacing w:val="-7"/>
          <w:sz w:val="20"/>
        </w:rPr>
        <w:t> </w:t>
      </w:r>
      <w:r>
        <w:rPr>
          <w:sz w:val="20"/>
        </w:rPr>
        <w:t>al</w:t>
      </w:r>
      <w:r>
        <w:rPr>
          <w:spacing w:val="-7"/>
          <w:sz w:val="20"/>
        </w:rPr>
        <w:t> </w:t>
      </w:r>
      <w:r>
        <w:rPr>
          <w:sz w:val="20"/>
        </w:rPr>
        <w:t>modo</w:t>
      </w:r>
      <w:r>
        <w:rPr>
          <w:spacing w:val="-7"/>
          <w:sz w:val="20"/>
        </w:rPr>
        <w:t> </w:t>
      </w:r>
      <w:r>
        <w:rPr>
          <w:sz w:val="20"/>
        </w:rPr>
        <w:t>en</w:t>
      </w:r>
      <w:r>
        <w:rPr>
          <w:spacing w:val="-5"/>
          <w:sz w:val="20"/>
        </w:rPr>
        <w:t> </w:t>
      </w:r>
      <w:r>
        <w:rPr>
          <w:sz w:val="20"/>
        </w:rPr>
        <w:t>que</w:t>
      </w:r>
      <w:r>
        <w:rPr>
          <w:spacing w:val="-5"/>
          <w:sz w:val="20"/>
        </w:rPr>
        <w:t> </w:t>
      </w:r>
      <w:r>
        <w:rPr>
          <w:sz w:val="20"/>
        </w:rPr>
        <w:t>el</w:t>
      </w:r>
      <w:r>
        <w:rPr>
          <w:spacing w:val="-8"/>
          <w:sz w:val="20"/>
        </w:rPr>
        <w:t> </w:t>
      </w:r>
      <w:r>
        <w:rPr>
          <w:sz w:val="20"/>
        </w:rPr>
        <w:t>Estado</w:t>
      </w:r>
      <w:r>
        <w:rPr>
          <w:spacing w:val="-7"/>
          <w:sz w:val="20"/>
        </w:rPr>
        <w:t> </w:t>
      </w:r>
      <w:r>
        <w:rPr>
          <w:sz w:val="20"/>
        </w:rPr>
        <w:t>presentó</w:t>
      </w:r>
      <w:r>
        <w:rPr>
          <w:spacing w:val="-9"/>
          <w:sz w:val="20"/>
        </w:rPr>
        <w:t> </w:t>
      </w:r>
      <w:r>
        <w:rPr>
          <w:sz w:val="20"/>
        </w:rPr>
        <w:t>su</w:t>
      </w:r>
      <w:r>
        <w:rPr>
          <w:spacing w:val="-5"/>
          <w:sz w:val="20"/>
        </w:rPr>
        <w:t> </w:t>
      </w:r>
      <w:r>
        <w:rPr>
          <w:sz w:val="20"/>
        </w:rPr>
        <w:t>argumento,</w:t>
      </w:r>
      <w:r>
        <w:rPr>
          <w:spacing w:val="-6"/>
          <w:sz w:val="20"/>
        </w:rPr>
        <w:t> </w:t>
      </w:r>
      <w:r>
        <w:rPr>
          <w:sz w:val="20"/>
        </w:rPr>
        <w:t>no</w:t>
      </w:r>
      <w:r>
        <w:rPr>
          <w:spacing w:val="-7"/>
          <w:sz w:val="20"/>
        </w:rPr>
        <w:t> </w:t>
      </w:r>
      <w:r>
        <w:rPr>
          <w:sz w:val="20"/>
        </w:rPr>
        <w:t>procede</w:t>
      </w:r>
      <w:r>
        <w:rPr>
          <w:spacing w:val="-5"/>
          <w:sz w:val="20"/>
        </w:rPr>
        <w:t> </w:t>
      </w:r>
      <w:r>
        <w:rPr>
          <w:sz w:val="20"/>
        </w:rPr>
        <w:t>evaluar si hubo un agotamiento de recursos respecto de cada hecho posiblemente atentatorio de la integridad</w:t>
      </w:r>
      <w:r>
        <w:rPr>
          <w:spacing w:val="-11"/>
          <w:sz w:val="20"/>
        </w:rPr>
        <w:t> </w:t>
      </w:r>
      <w:r>
        <w:rPr>
          <w:sz w:val="20"/>
        </w:rPr>
        <w:t>personal,</w:t>
      </w:r>
      <w:r>
        <w:rPr>
          <w:spacing w:val="-9"/>
          <w:sz w:val="20"/>
        </w:rPr>
        <w:t> </w:t>
      </w:r>
      <w:r>
        <w:rPr>
          <w:sz w:val="20"/>
        </w:rPr>
        <w:t>sino</w:t>
      </w:r>
      <w:r>
        <w:rPr>
          <w:spacing w:val="-12"/>
          <w:sz w:val="20"/>
        </w:rPr>
        <w:t> </w:t>
      </w:r>
      <w:r>
        <w:rPr>
          <w:sz w:val="20"/>
        </w:rPr>
        <w:t>analizar</w:t>
      </w:r>
      <w:r>
        <w:rPr>
          <w:spacing w:val="-10"/>
          <w:sz w:val="20"/>
        </w:rPr>
        <w:t> </w:t>
      </w:r>
      <w:r>
        <w:rPr>
          <w:sz w:val="20"/>
        </w:rPr>
        <w:t>si</w:t>
      </w:r>
      <w:r>
        <w:rPr>
          <w:spacing w:val="-12"/>
          <w:sz w:val="20"/>
        </w:rPr>
        <w:t> </w:t>
      </w:r>
      <w:r>
        <w:rPr>
          <w:sz w:val="20"/>
        </w:rPr>
        <w:t>tales</w:t>
      </w:r>
      <w:r>
        <w:rPr>
          <w:spacing w:val="-10"/>
          <w:sz w:val="20"/>
        </w:rPr>
        <w:t> </w:t>
      </w:r>
      <w:r>
        <w:rPr>
          <w:sz w:val="20"/>
        </w:rPr>
        <w:t>circunstancias</w:t>
      </w:r>
      <w:r>
        <w:rPr>
          <w:spacing w:val="-10"/>
          <w:sz w:val="20"/>
        </w:rPr>
        <w:t> </w:t>
      </w:r>
      <w:r>
        <w:rPr>
          <w:sz w:val="20"/>
        </w:rPr>
        <w:t>forman</w:t>
      </w:r>
      <w:r>
        <w:rPr>
          <w:spacing w:val="-10"/>
          <w:sz w:val="20"/>
        </w:rPr>
        <w:t> </w:t>
      </w:r>
      <w:r>
        <w:rPr>
          <w:sz w:val="20"/>
        </w:rPr>
        <w:t>parte</w:t>
      </w:r>
      <w:r>
        <w:rPr>
          <w:spacing w:val="-10"/>
          <w:sz w:val="20"/>
        </w:rPr>
        <w:t> </w:t>
      </w:r>
      <w:r>
        <w:rPr>
          <w:sz w:val="20"/>
        </w:rPr>
        <w:t>de</w:t>
      </w:r>
      <w:r>
        <w:rPr>
          <w:spacing w:val="-12"/>
          <w:sz w:val="20"/>
        </w:rPr>
        <w:t> </w:t>
      </w:r>
      <w:r>
        <w:rPr>
          <w:sz w:val="20"/>
        </w:rPr>
        <w:t>los</w:t>
      </w:r>
      <w:r>
        <w:rPr>
          <w:spacing w:val="-12"/>
          <w:sz w:val="20"/>
        </w:rPr>
        <w:t> </w:t>
      </w:r>
      <w:r>
        <w:rPr>
          <w:sz w:val="20"/>
        </w:rPr>
        <w:t>hechos</w:t>
      </w:r>
      <w:r>
        <w:rPr>
          <w:spacing w:val="-12"/>
          <w:sz w:val="20"/>
        </w:rPr>
        <w:t> </w:t>
      </w:r>
      <w:r>
        <w:rPr>
          <w:sz w:val="20"/>
        </w:rPr>
        <w:t>del</w:t>
      </w:r>
      <w:r>
        <w:rPr>
          <w:spacing w:val="-9"/>
          <w:sz w:val="20"/>
        </w:rPr>
        <w:t> </w:t>
      </w:r>
      <w:r>
        <w:rPr>
          <w:sz w:val="20"/>
        </w:rPr>
        <w:t>caso, advirtiendo que, de acuerdo con el examen que oportunamente efectuó la Comisión, éste versa, esencialmente, sobre la titulación de la tierra y la autorización de actividades de minería susceptibles de afectarla.</w:t>
      </w:r>
    </w:p>
    <w:p>
      <w:pPr>
        <w:pStyle w:val="BodyText"/>
        <w:spacing w:before="12"/>
        <w:rPr>
          <w:sz w:val="19"/>
        </w:rPr>
      </w:pPr>
    </w:p>
    <w:p>
      <w:pPr>
        <w:pStyle w:val="ListParagraph"/>
        <w:numPr>
          <w:ilvl w:val="0"/>
          <w:numId w:val="9"/>
        </w:numPr>
        <w:tabs>
          <w:tab w:pos="1110" w:val="left" w:leader="none"/>
        </w:tabs>
        <w:spacing w:line="240" w:lineRule="auto" w:before="0" w:after="0"/>
        <w:ind w:left="402" w:right="177" w:firstLine="0"/>
        <w:jc w:val="both"/>
        <w:rPr>
          <w:sz w:val="20"/>
        </w:rPr>
      </w:pPr>
      <w:r>
        <w:rPr>
          <w:sz w:val="20"/>
        </w:rPr>
        <w:t>Habiendo quedado establecido que los argumentos estatales no constituyen excepciones preliminares bajo el derecho internacional, el Tribunal evaluará si los hechos a que se refiere el Estado integran o no el marco fáctico del caso.</w:t>
      </w:r>
    </w:p>
    <w:p>
      <w:pPr>
        <w:pStyle w:val="BodyText"/>
      </w:pPr>
    </w:p>
    <w:p>
      <w:pPr>
        <w:pStyle w:val="ListParagraph"/>
        <w:numPr>
          <w:ilvl w:val="1"/>
          <w:numId w:val="11"/>
        </w:numPr>
        <w:tabs>
          <w:tab w:pos="1401" w:val="left" w:leader="none"/>
        </w:tabs>
        <w:spacing w:line="240" w:lineRule="auto" w:before="0" w:after="0"/>
        <w:ind w:left="968" w:right="411" w:firstLine="0"/>
        <w:jc w:val="left"/>
        <w:rPr>
          <w:i/>
          <w:sz w:val="20"/>
        </w:rPr>
      </w:pPr>
      <w:bookmarkStart w:name="_bookmark15" w:id="17"/>
      <w:bookmarkEnd w:id="17"/>
      <w:r>
        <w:rPr>
          <w:i/>
          <w:sz w:val="20"/>
          <w:u w:val="single"/>
        </w:rPr>
        <w:t>R</w:t>
      </w:r>
      <w:r>
        <w:rPr>
          <w:i/>
          <w:sz w:val="20"/>
          <w:u w:val="single"/>
        </w:rPr>
        <w:t>especto</w:t>
      </w:r>
      <w:r>
        <w:rPr>
          <w:i/>
          <w:spacing w:val="24"/>
          <w:sz w:val="20"/>
          <w:u w:val="single"/>
        </w:rPr>
        <w:t> </w:t>
      </w:r>
      <w:r>
        <w:rPr>
          <w:i/>
          <w:sz w:val="20"/>
          <w:u w:val="single"/>
        </w:rPr>
        <w:t>de</w:t>
      </w:r>
      <w:r>
        <w:rPr>
          <w:i/>
          <w:spacing w:val="23"/>
          <w:sz w:val="20"/>
          <w:u w:val="single"/>
        </w:rPr>
        <w:t> </w:t>
      </w:r>
      <w:r>
        <w:rPr>
          <w:i/>
          <w:sz w:val="20"/>
          <w:u w:val="single"/>
        </w:rPr>
        <w:t>la</w:t>
      </w:r>
      <w:r>
        <w:rPr>
          <w:i/>
          <w:spacing w:val="23"/>
          <w:sz w:val="20"/>
          <w:u w:val="single"/>
        </w:rPr>
        <w:t> </w:t>
      </w:r>
      <w:r>
        <w:rPr>
          <w:i/>
          <w:sz w:val="20"/>
          <w:u w:val="single"/>
        </w:rPr>
        <w:t>sentencia</w:t>
      </w:r>
      <w:r>
        <w:rPr>
          <w:i/>
          <w:spacing w:val="23"/>
          <w:sz w:val="20"/>
          <w:u w:val="single"/>
        </w:rPr>
        <w:t> </w:t>
      </w:r>
      <w:r>
        <w:rPr>
          <w:i/>
          <w:sz w:val="20"/>
          <w:u w:val="single"/>
        </w:rPr>
        <w:t>de</w:t>
      </w:r>
      <w:r>
        <w:rPr>
          <w:i/>
          <w:spacing w:val="22"/>
          <w:sz w:val="20"/>
          <w:u w:val="single"/>
        </w:rPr>
        <w:t> </w:t>
      </w:r>
      <w:r>
        <w:rPr>
          <w:i/>
          <w:sz w:val="20"/>
          <w:u w:val="single"/>
        </w:rPr>
        <w:t>la</w:t>
      </w:r>
      <w:r>
        <w:rPr>
          <w:i/>
          <w:spacing w:val="23"/>
          <w:sz w:val="20"/>
          <w:u w:val="single"/>
        </w:rPr>
        <w:t> </w:t>
      </w:r>
      <w:r>
        <w:rPr>
          <w:i/>
          <w:sz w:val="20"/>
          <w:u w:val="single"/>
        </w:rPr>
        <w:t>Corte</w:t>
      </w:r>
      <w:r>
        <w:rPr>
          <w:i/>
          <w:spacing w:val="22"/>
          <w:sz w:val="20"/>
          <w:u w:val="single"/>
        </w:rPr>
        <w:t> </w:t>
      </w:r>
      <w:r>
        <w:rPr>
          <w:i/>
          <w:sz w:val="20"/>
          <w:u w:val="single"/>
        </w:rPr>
        <w:t>de</w:t>
      </w:r>
      <w:r>
        <w:rPr>
          <w:i/>
          <w:spacing w:val="24"/>
          <w:sz w:val="20"/>
          <w:u w:val="single"/>
        </w:rPr>
        <w:t> </w:t>
      </w:r>
      <w:r>
        <w:rPr>
          <w:i/>
          <w:sz w:val="20"/>
          <w:u w:val="single"/>
        </w:rPr>
        <w:t>Constitucionalidad</w:t>
      </w:r>
      <w:r>
        <w:rPr>
          <w:i/>
          <w:spacing w:val="23"/>
          <w:sz w:val="20"/>
          <w:u w:val="single"/>
        </w:rPr>
        <w:t> </w:t>
      </w:r>
      <w:r>
        <w:rPr>
          <w:i/>
          <w:sz w:val="20"/>
          <w:u w:val="single"/>
        </w:rPr>
        <w:t>de</w:t>
      </w:r>
      <w:r>
        <w:rPr>
          <w:i/>
          <w:spacing w:val="24"/>
          <w:sz w:val="20"/>
          <w:u w:val="single"/>
        </w:rPr>
        <w:t> </w:t>
      </w:r>
      <w:r>
        <w:rPr>
          <w:i/>
          <w:sz w:val="20"/>
          <w:u w:val="single"/>
        </w:rPr>
        <w:t>18</w:t>
      </w:r>
      <w:r>
        <w:rPr>
          <w:i/>
          <w:spacing w:val="25"/>
          <w:sz w:val="20"/>
          <w:u w:val="single"/>
        </w:rPr>
        <w:t> </w:t>
      </w:r>
      <w:r>
        <w:rPr>
          <w:i/>
          <w:sz w:val="20"/>
          <w:u w:val="single"/>
        </w:rPr>
        <w:t>de</w:t>
      </w:r>
      <w:r>
        <w:rPr>
          <w:i/>
          <w:spacing w:val="22"/>
          <w:sz w:val="20"/>
          <w:u w:val="single"/>
        </w:rPr>
        <w:t> </w:t>
      </w:r>
      <w:r>
        <w:rPr>
          <w:i/>
          <w:sz w:val="20"/>
          <w:u w:val="single"/>
        </w:rPr>
        <w:t>junio</w:t>
      </w:r>
      <w:r>
        <w:rPr>
          <w:i/>
          <w:spacing w:val="22"/>
          <w:sz w:val="20"/>
          <w:u w:val="single"/>
        </w:rPr>
        <w:t> </w:t>
      </w:r>
      <w:r>
        <w:rPr>
          <w:i/>
          <w:sz w:val="20"/>
          <w:u w:val="single"/>
        </w:rPr>
        <w:t>de</w:t>
      </w:r>
      <w:r>
        <w:rPr>
          <w:i/>
          <w:sz w:val="20"/>
        </w:rPr>
        <w:t> </w:t>
      </w:r>
      <w:r>
        <w:rPr>
          <w:i/>
          <w:sz w:val="20"/>
          <w:u w:val="single"/>
        </w:rPr>
        <w:t>2020 y actuaciones posteriores</w:t>
      </w:r>
    </w:p>
    <w:p>
      <w:pPr>
        <w:pStyle w:val="BodyText"/>
        <w:spacing w:before="10"/>
        <w:rPr>
          <w:i/>
          <w:sz w:val="13"/>
        </w:rPr>
      </w:pPr>
    </w:p>
    <w:p>
      <w:pPr>
        <w:pStyle w:val="ListParagraph"/>
        <w:numPr>
          <w:ilvl w:val="0"/>
          <w:numId w:val="9"/>
        </w:numPr>
        <w:tabs>
          <w:tab w:pos="1110" w:val="left" w:leader="none"/>
        </w:tabs>
        <w:spacing w:line="240" w:lineRule="auto" w:before="99" w:after="0"/>
        <w:ind w:left="402" w:right="167" w:firstLine="0"/>
        <w:jc w:val="both"/>
        <w:rPr>
          <w:sz w:val="20"/>
        </w:rPr>
      </w:pPr>
      <w:r>
        <w:rPr>
          <w:sz w:val="20"/>
        </w:rPr>
        <w:t>De</w:t>
      </w:r>
      <w:r>
        <w:rPr>
          <w:spacing w:val="-2"/>
          <w:sz w:val="20"/>
        </w:rPr>
        <w:t> </w:t>
      </w:r>
      <w:r>
        <w:rPr>
          <w:sz w:val="20"/>
        </w:rPr>
        <w:t>acuerdo con lo</w:t>
      </w:r>
      <w:r>
        <w:rPr>
          <w:spacing w:val="-2"/>
          <w:sz w:val="20"/>
        </w:rPr>
        <w:t> </w:t>
      </w:r>
      <w:r>
        <w:rPr>
          <w:sz w:val="20"/>
        </w:rPr>
        <w:t>que ya ha</w:t>
      </w:r>
      <w:r>
        <w:rPr>
          <w:spacing w:val="-1"/>
          <w:sz w:val="20"/>
        </w:rPr>
        <w:t> </w:t>
      </w:r>
      <w:r>
        <w:rPr>
          <w:sz w:val="20"/>
        </w:rPr>
        <w:t>indicado la</w:t>
      </w:r>
      <w:r>
        <w:rPr>
          <w:spacing w:val="-1"/>
          <w:sz w:val="20"/>
        </w:rPr>
        <w:t> </w:t>
      </w:r>
      <w:r>
        <w:rPr>
          <w:sz w:val="20"/>
        </w:rPr>
        <w:t>Corte, si</w:t>
      </w:r>
      <w:r>
        <w:rPr>
          <w:spacing w:val="-1"/>
          <w:sz w:val="20"/>
        </w:rPr>
        <w:t> </w:t>
      </w:r>
      <w:r>
        <w:rPr>
          <w:sz w:val="20"/>
        </w:rPr>
        <w:t>bien el</w:t>
      </w:r>
      <w:r>
        <w:rPr>
          <w:spacing w:val="-1"/>
          <w:sz w:val="20"/>
        </w:rPr>
        <w:t> </w:t>
      </w:r>
      <w:r>
        <w:rPr>
          <w:sz w:val="20"/>
        </w:rPr>
        <w:t>marco fáctico del</w:t>
      </w:r>
      <w:r>
        <w:rPr>
          <w:spacing w:val="-1"/>
          <w:sz w:val="20"/>
        </w:rPr>
        <w:t> </w:t>
      </w:r>
      <w:r>
        <w:rPr>
          <w:sz w:val="20"/>
        </w:rPr>
        <w:t>caso</w:t>
      </w:r>
      <w:r>
        <w:rPr>
          <w:spacing w:val="-3"/>
          <w:sz w:val="20"/>
        </w:rPr>
        <w:t> </w:t>
      </w:r>
      <w:r>
        <w:rPr>
          <w:sz w:val="20"/>
        </w:rPr>
        <w:t>tiene como</w:t>
      </w:r>
      <w:r>
        <w:rPr>
          <w:spacing w:val="-5"/>
          <w:sz w:val="20"/>
        </w:rPr>
        <w:t> </w:t>
      </w:r>
      <w:r>
        <w:rPr>
          <w:sz w:val="20"/>
        </w:rPr>
        <w:t>base</w:t>
      </w:r>
      <w:r>
        <w:rPr>
          <w:spacing w:val="-3"/>
          <w:sz w:val="20"/>
        </w:rPr>
        <w:t> </w:t>
      </w:r>
      <w:r>
        <w:rPr>
          <w:sz w:val="20"/>
        </w:rPr>
        <w:t>los</w:t>
      </w:r>
      <w:r>
        <w:rPr>
          <w:spacing w:val="-5"/>
          <w:sz w:val="20"/>
        </w:rPr>
        <w:t> </w:t>
      </w:r>
      <w:r>
        <w:rPr>
          <w:sz w:val="20"/>
        </w:rPr>
        <w:t>hechos</w:t>
      </w:r>
      <w:r>
        <w:rPr>
          <w:spacing w:val="-2"/>
          <w:sz w:val="20"/>
        </w:rPr>
        <w:t> </w:t>
      </w:r>
      <w:r>
        <w:rPr>
          <w:sz w:val="20"/>
        </w:rPr>
        <w:t>referidos</w:t>
      </w:r>
      <w:r>
        <w:rPr>
          <w:spacing w:val="-2"/>
          <w:sz w:val="20"/>
        </w:rPr>
        <w:t> </w:t>
      </w:r>
      <w:r>
        <w:rPr>
          <w:sz w:val="20"/>
        </w:rPr>
        <w:t>en</w:t>
      </w:r>
      <w:r>
        <w:rPr>
          <w:spacing w:val="-1"/>
          <w:sz w:val="20"/>
        </w:rPr>
        <w:t> </w:t>
      </w:r>
      <w:r>
        <w:rPr>
          <w:sz w:val="20"/>
        </w:rPr>
        <w:t>el</w:t>
      </w:r>
      <w:r>
        <w:rPr>
          <w:spacing w:val="-3"/>
          <w:sz w:val="20"/>
        </w:rPr>
        <w:t> </w:t>
      </w:r>
      <w:r>
        <w:rPr>
          <w:sz w:val="20"/>
        </w:rPr>
        <w:t>Informe</w:t>
      </w:r>
      <w:r>
        <w:rPr>
          <w:spacing w:val="-2"/>
          <w:sz w:val="20"/>
        </w:rPr>
        <w:t> </w:t>
      </w:r>
      <w:r>
        <w:rPr>
          <w:sz w:val="20"/>
        </w:rPr>
        <w:t>de</w:t>
      </w:r>
      <w:r>
        <w:rPr>
          <w:spacing w:val="-5"/>
          <w:sz w:val="20"/>
        </w:rPr>
        <w:t> </w:t>
      </w:r>
      <w:r>
        <w:rPr>
          <w:sz w:val="20"/>
        </w:rPr>
        <w:t>Fondo,</w:t>
      </w:r>
      <w:r>
        <w:rPr>
          <w:spacing w:val="-2"/>
          <w:sz w:val="20"/>
        </w:rPr>
        <w:t> </w:t>
      </w:r>
      <w:r>
        <w:rPr>
          <w:sz w:val="20"/>
        </w:rPr>
        <w:t>puede</w:t>
      </w:r>
      <w:r>
        <w:rPr>
          <w:spacing w:val="-5"/>
          <w:sz w:val="20"/>
        </w:rPr>
        <w:t> </w:t>
      </w:r>
      <w:r>
        <w:rPr>
          <w:sz w:val="20"/>
        </w:rPr>
        <w:t>integrarse también</w:t>
      </w:r>
      <w:r>
        <w:rPr>
          <w:spacing w:val="-2"/>
          <w:sz w:val="20"/>
        </w:rPr>
        <w:t> </w:t>
      </w:r>
      <w:r>
        <w:rPr>
          <w:sz w:val="20"/>
        </w:rPr>
        <w:t>por</w:t>
      </w:r>
      <w:r>
        <w:rPr>
          <w:spacing w:val="-3"/>
          <w:sz w:val="20"/>
        </w:rPr>
        <w:t> </w:t>
      </w:r>
      <w:r>
        <w:rPr>
          <w:sz w:val="20"/>
        </w:rPr>
        <w:t>otros supervinientes</w:t>
      </w:r>
      <w:r>
        <w:rPr>
          <w:spacing w:val="-11"/>
          <w:sz w:val="20"/>
        </w:rPr>
        <w:t> </w:t>
      </w:r>
      <w:r>
        <w:rPr>
          <w:sz w:val="20"/>
        </w:rPr>
        <w:t>a</w:t>
      </w:r>
      <w:r>
        <w:rPr>
          <w:spacing w:val="-13"/>
          <w:sz w:val="20"/>
        </w:rPr>
        <w:t> </w:t>
      </w:r>
      <w:r>
        <w:rPr>
          <w:sz w:val="20"/>
        </w:rPr>
        <w:t>su</w:t>
      </w:r>
      <w:r>
        <w:rPr>
          <w:spacing w:val="-11"/>
          <w:sz w:val="20"/>
        </w:rPr>
        <w:t> </w:t>
      </w:r>
      <w:r>
        <w:rPr>
          <w:sz w:val="20"/>
        </w:rPr>
        <w:t>emisión,</w:t>
      </w:r>
      <w:r>
        <w:rPr>
          <w:spacing w:val="-12"/>
          <w:sz w:val="20"/>
        </w:rPr>
        <w:t> </w:t>
      </w:r>
      <w:r>
        <w:rPr>
          <w:sz w:val="20"/>
        </w:rPr>
        <w:t>estos</w:t>
      </w:r>
      <w:r>
        <w:rPr>
          <w:spacing w:val="-14"/>
          <w:sz w:val="20"/>
        </w:rPr>
        <w:t> </w:t>
      </w:r>
      <w:r>
        <w:rPr>
          <w:sz w:val="20"/>
        </w:rPr>
        <w:t>pueden</w:t>
      </w:r>
      <w:r>
        <w:rPr>
          <w:spacing w:val="-9"/>
          <w:sz w:val="20"/>
        </w:rPr>
        <w:t> </w:t>
      </w:r>
      <w:r>
        <w:rPr>
          <w:sz w:val="20"/>
        </w:rPr>
        <w:t>ser</w:t>
      </w:r>
      <w:r>
        <w:rPr>
          <w:spacing w:val="-14"/>
          <w:sz w:val="20"/>
        </w:rPr>
        <w:t> </w:t>
      </w:r>
      <w:r>
        <w:rPr>
          <w:sz w:val="20"/>
        </w:rPr>
        <w:t>presentados</w:t>
      </w:r>
      <w:r>
        <w:rPr>
          <w:spacing w:val="-14"/>
          <w:sz w:val="20"/>
        </w:rPr>
        <w:t> </w:t>
      </w:r>
      <w:r>
        <w:rPr>
          <w:sz w:val="20"/>
        </w:rPr>
        <w:t>luego</w:t>
      </w:r>
      <w:r>
        <w:rPr>
          <w:spacing w:val="-15"/>
          <w:sz w:val="20"/>
        </w:rPr>
        <w:t> </w:t>
      </w:r>
      <w:r>
        <w:rPr>
          <w:sz w:val="20"/>
        </w:rPr>
        <w:t>del</w:t>
      </w:r>
      <w:r>
        <w:rPr>
          <w:spacing w:val="-14"/>
          <w:sz w:val="20"/>
        </w:rPr>
        <w:t> </w:t>
      </w:r>
      <w:r>
        <w:rPr>
          <w:sz w:val="20"/>
        </w:rPr>
        <w:t>sometimiento</w:t>
      </w:r>
      <w:r>
        <w:rPr>
          <w:spacing w:val="-15"/>
          <w:sz w:val="20"/>
        </w:rPr>
        <w:t> </w:t>
      </w:r>
      <w:r>
        <w:rPr>
          <w:sz w:val="20"/>
        </w:rPr>
        <w:t>a</w:t>
      </w:r>
      <w:r>
        <w:rPr>
          <w:spacing w:val="-11"/>
          <w:sz w:val="20"/>
        </w:rPr>
        <w:t> </w:t>
      </w:r>
      <w:r>
        <w:rPr>
          <w:sz w:val="20"/>
        </w:rPr>
        <w:t>la</w:t>
      </w:r>
      <w:r>
        <w:rPr>
          <w:spacing w:val="-13"/>
          <w:sz w:val="20"/>
        </w:rPr>
        <w:t> </w:t>
      </w:r>
      <w:r>
        <w:rPr>
          <w:sz w:val="20"/>
        </w:rPr>
        <w:t>Corte del caso, siempre que se encuentren ligados a las circunstancias fácticas de este, en los escritos de solicitudes y argumentos o de contestación o, en su caso, con posterioridad a la presentación de estos y antes de la emisión de la sentencia</w:t>
      </w:r>
      <w:r>
        <w:rPr>
          <w:position w:val="7"/>
          <w:sz w:val="13"/>
        </w:rPr>
        <w:t>51</w:t>
      </w:r>
      <w:r>
        <w:rPr>
          <w:sz w:val="20"/>
        </w:rPr>
        <w:t>.</w:t>
      </w:r>
    </w:p>
    <w:p>
      <w:pPr>
        <w:pStyle w:val="BodyText"/>
      </w:pPr>
    </w:p>
    <w:p>
      <w:pPr>
        <w:pStyle w:val="ListParagraph"/>
        <w:numPr>
          <w:ilvl w:val="0"/>
          <w:numId w:val="9"/>
        </w:numPr>
        <w:tabs>
          <w:tab w:pos="1110" w:val="left" w:leader="none"/>
        </w:tabs>
        <w:spacing w:line="240" w:lineRule="auto" w:before="1" w:after="0"/>
        <w:ind w:left="402" w:right="169" w:firstLine="0"/>
        <w:jc w:val="both"/>
        <w:rPr>
          <w:sz w:val="20"/>
        </w:rPr>
      </w:pPr>
      <w:r>
        <w:rPr>
          <w:sz w:val="20"/>
        </w:rPr>
        <w:t>La</w:t>
      </w:r>
      <w:r>
        <w:rPr>
          <w:spacing w:val="-3"/>
          <w:sz w:val="20"/>
        </w:rPr>
        <w:t> </w:t>
      </w:r>
      <w:r>
        <w:rPr>
          <w:sz w:val="20"/>
        </w:rPr>
        <w:t>Corte</w:t>
      </w:r>
      <w:r>
        <w:rPr>
          <w:spacing w:val="-2"/>
          <w:sz w:val="20"/>
        </w:rPr>
        <w:t> </w:t>
      </w:r>
      <w:r>
        <w:rPr>
          <w:sz w:val="20"/>
        </w:rPr>
        <w:t>nota</w:t>
      </w:r>
      <w:r>
        <w:rPr>
          <w:spacing w:val="-2"/>
          <w:sz w:val="20"/>
        </w:rPr>
        <w:t> </w:t>
      </w:r>
      <w:r>
        <w:rPr>
          <w:sz w:val="20"/>
        </w:rPr>
        <w:t>que</w:t>
      </w:r>
      <w:r>
        <w:rPr>
          <w:spacing w:val="-4"/>
          <w:sz w:val="20"/>
        </w:rPr>
        <w:t> </w:t>
      </w:r>
      <w:r>
        <w:rPr>
          <w:sz w:val="20"/>
        </w:rPr>
        <w:t>la sentencia</w:t>
      </w:r>
      <w:r>
        <w:rPr>
          <w:spacing w:val="-2"/>
          <w:sz w:val="20"/>
        </w:rPr>
        <w:t> </w:t>
      </w:r>
      <w:r>
        <w:rPr>
          <w:sz w:val="20"/>
        </w:rPr>
        <w:t>de</w:t>
      </w:r>
      <w:r>
        <w:rPr>
          <w:spacing w:val="-4"/>
          <w:sz w:val="20"/>
        </w:rPr>
        <w:t> </w:t>
      </w:r>
      <w:r>
        <w:rPr>
          <w:sz w:val="20"/>
        </w:rPr>
        <w:t>18 de</w:t>
      </w:r>
      <w:r>
        <w:rPr>
          <w:spacing w:val="-1"/>
          <w:sz w:val="20"/>
        </w:rPr>
        <w:t> </w:t>
      </w:r>
      <w:r>
        <w:rPr>
          <w:sz w:val="20"/>
        </w:rPr>
        <w:t>junio</w:t>
      </w:r>
      <w:r>
        <w:rPr>
          <w:spacing w:val="-4"/>
          <w:sz w:val="20"/>
        </w:rPr>
        <w:t> </w:t>
      </w:r>
      <w:r>
        <w:rPr>
          <w:sz w:val="20"/>
        </w:rPr>
        <w:t>de</w:t>
      </w:r>
      <w:r>
        <w:rPr>
          <w:spacing w:val="-4"/>
          <w:sz w:val="20"/>
        </w:rPr>
        <w:t> </w:t>
      </w:r>
      <w:r>
        <w:rPr>
          <w:sz w:val="20"/>
        </w:rPr>
        <w:t>2020 fue</w:t>
      </w:r>
      <w:r>
        <w:rPr>
          <w:spacing w:val="-2"/>
          <w:sz w:val="20"/>
        </w:rPr>
        <w:t> </w:t>
      </w:r>
      <w:r>
        <w:rPr>
          <w:sz w:val="20"/>
        </w:rPr>
        <w:t>emitida</w:t>
      </w:r>
      <w:r>
        <w:rPr>
          <w:spacing w:val="-3"/>
          <w:sz w:val="20"/>
        </w:rPr>
        <w:t> </w:t>
      </w:r>
      <w:r>
        <w:rPr>
          <w:sz w:val="20"/>
        </w:rPr>
        <w:t>después</w:t>
      </w:r>
      <w:r>
        <w:rPr>
          <w:spacing w:val="-4"/>
          <w:sz w:val="20"/>
        </w:rPr>
        <w:t> </w:t>
      </w:r>
      <w:r>
        <w:rPr>
          <w:sz w:val="20"/>
        </w:rPr>
        <w:t>de</w:t>
      </w:r>
      <w:r>
        <w:rPr>
          <w:spacing w:val="-2"/>
          <w:sz w:val="20"/>
        </w:rPr>
        <w:t> </w:t>
      </w:r>
      <w:r>
        <w:rPr>
          <w:sz w:val="20"/>
        </w:rPr>
        <w:t>que</w:t>
      </w:r>
      <w:r>
        <w:rPr>
          <w:spacing w:val="-2"/>
          <w:sz w:val="20"/>
        </w:rPr>
        <w:t> </w:t>
      </w:r>
      <w:r>
        <w:rPr>
          <w:sz w:val="20"/>
        </w:rPr>
        <w:t>la Comisión</w:t>
      </w:r>
      <w:r>
        <w:rPr>
          <w:spacing w:val="-6"/>
          <w:sz w:val="20"/>
        </w:rPr>
        <w:t> </w:t>
      </w:r>
      <w:r>
        <w:rPr>
          <w:sz w:val="20"/>
        </w:rPr>
        <w:t>adoptara,</w:t>
      </w:r>
      <w:r>
        <w:rPr>
          <w:spacing w:val="-7"/>
          <w:sz w:val="20"/>
        </w:rPr>
        <w:t> </w:t>
      </w:r>
      <w:r>
        <w:rPr>
          <w:sz w:val="20"/>
        </w:rPr>
        <w:t>en</w:t>
      </w:r>
      <w:r>
        <w:rPr>
          <w:spacing w:val="-3"/>
          <w:sz w:val="20"/>
        </w:rPr>
        <w:t> </w:t>
      </w:r>
      <w:r>
        <w:rPr>
          <w:sz w:val="20"/>
        </w:rPr>
        <w:t>marzo</w:t>
      </w:r>
      <w:r>
        <w:rPr>
          <w:spacing w:val="-8"/>
          <w:sz w:val="20"/>
        </w:rPr>
        <w:t> </w:t>
      </w:r>
      <w:r>
        <w:rPr>
          <w:sz w:val="20"/>
        </w:rPr>
        <w:t>de</w:t>
      </w:r>
      <w:r>
        <w:rPr>
          <w:spacing w:val="-8"/>
          <w:sz w:val="20"/>
        </w:rPr>
        <w:t> </w:t>
      </w:r>
      <w:r>
        <w:rPr>
          <w:sz w:val="20"/>
        </w:rPr>
        <w:t>ese</w:t>
      </w:r>
      <w:r>
        <w:rPr>
          <w:spacing w:val="-8"/>
          <w:sz w:val="20"/>
        </w:rPr>
        <w:t> </w:t>
      </w:r>
      <w:r>
        <w:rPr>
          <w:sz w:val="20"/>
        </w:rPr>
        <w:t>año,</w:t>
      </w:r>
      <w:r>
        <w:rPr>
          <w:spacing w:val="-5"/>
          <w:sz w:val="20"/>
        </w:rPr>
        <w:t> </w:t>
      </w:r>
      <w:r>
        <w:rPr>
          <w:sz w:val="20"/>
        </w:rPr>
        <w:t>el</w:t>
      </w:r>
      <w:r>
        <w:rPr>
          <w:spacing w:val="-6"/>
          <w:sz w:val="20"/>
        </w:rPr>
        <w:t> </w:t>
      </w:r>
      <w:r>
        <w:rPr>
          <w:sz w:val="20"/>
        </w:rPr>
        <w:t>Informe</w:t>
      </w:r>
      <w:r>
        <w:rPr>
          <w:spacing w:val="-8"/>
          <w:sz w:val="20"/>
        </w:rPr>
        <w:t> </w:t>
      </w:r>
      <w:r>
        <w:rPr>
          <w:sz w:val="20"/>
        </w:rPr>
        <w:t>de</w:t>
      </w:r>
      <w:r>
        <w:rPr>
          <w:spacing w:val="-8"/>
          <w:sz w:val="20"/>
        </w:rPr>
        <w:t> </w:t>
      </w:r>
      <w:r>
        <w:rPr>
          <w:sz w:val="20"/>
        </w:rPr>
        <w:t>Fondo</w:t>
      </w:r>
      <w:r>
        <w:rPr>
          <w:spacing w:val="-1"/>
          <w:sz w:val="20"/>
        </w:rPr>
        <w:t> </w:t>
      </w:r>
      <w:r>
        <w:rPr>
          <w:sz w:val="20"/>
        </w:rPr>
        <w:t>(</w:t>
      </w:r>
      <w:r>
        <w:rPr>
          <w:i/>
          <w:sz w:val="20"/>
        </w:rPr>
        <w:t>supra</w:t>
      </w:r>
      <w:r>
        <w:rPr>
          <w:i/>
          <w:spacing w:val="-6"/>
          <w:sz w:val="20"/>
        </w:rPr>
        <w:t> </w:t>
      </w:r>
      <w:r>
        <w:rPr>
          <w:sz w:val="20"/>
        </w:rPr>
        <w:t>párr.</w:t>
      </w:r>
      <w:r>
        <w:rPr>
          <w:spacing w:val="-6"/>
          <w:sz w:val="20"/>
        </w:rPr>
        <w:t> </w:t>
      </w:r>
      <w:r>
        <w:rPr>
          <w:sz w:val="20"/>
        </w:rPr>
        <w:t>2).</w:t>
      </w:r>
      <w:r>
        <w:rPr>
          <w:spacing w:val="-7"/>
          <w:sz w:val="20"/>
        </w:rPr>
        <w:t> </w:t>
      </w:r>
      <w:r>
        <w:rPr>
          <w:sz w:val="20"/>
        </w:rPr>
        <w:t>Tal</w:t>
      </w:r>
      <w:r>
        <w:rPr>
          <w:spacing w:val="-3"/>
          <w:sz w:val="20"/>
        </w:rPr>
        <w:t> </w:t>
      </w:r>
      <w:r>
        <w:rPr>
          <w:sz w:val="20"/>
        </w:rPr>
        <w:t>sentencia se refiere al proyecto minero “Fénix” y ordenó la suspensión de la licencia de explotación y la</w:t>
      </w:r>
      <w:r>
        <w:rPr>
          <w:spacing w:val="-4"/>
          <w:sz w:val="20"/>
        </w:rPr>
        <w:t> </w:t>
      </w:r>
      <w:r>
        <w:rPr>
          <w:sz w:val="20"/>
        </w:rPr>
        <w:t>consulta</w:t>
      </w:r>
      <w:r>
        <w:rPr>
          <w:spacing w:val="-4"/>
          <w:sz w:val="20"/>
        </w:rPr>
        <w:t> </w:t>
      </w:r>
      <w:r>
        <w:rPr>
          <w:sz w:val="20"/>
        </w:rPr>
        <w:t>a</w:t>
      </w:r>
      <w:r>
        <w:rPr>
          <w:spacing w:val="-2"/>
          <w:sz w:val="20"/>
        </w:rPr>
        <w:t> </w:t>
      </w:r>
      <w:r>
        <w:rPr>
          <w:sz w:val="20"/>
        </w:rPr>
        <w:t>comunidades</w:t>
      </w:r>
      <w:r>
        <w:rPr>
          <w:spacing w:val="-5"/>
          <w:sz w:val="20"/>
        </w:rPr>
        <w:t> </w:t>
      </w:r>
      <w:r>
        <w:rPr>
          <w:sz w:val="20"/>
        </w:rPr>
        <w:t>indígenas</w:t>
      </w:r>
      <w:r>
        <w:rPr>
          <w:spacing w:val="-2"/>
          <w:sz w:val="20"/>
        </w:rPr>
        <w:t> </w:t>
      </w:r>
      <w:r>
        <w:rPr>
          <w:sz w:val="20"/>
        </w:rPr>
        <w:t>en</w:t>
      </w:r>
      <w:r>
        <w:rPr>
          <w:spacing w:val="-3"/>
          <w:sz w:val="20"/>
        </w:rPr>
        <w:t> </w:t>
      </w:r>
      <w:r>
        <w:rPr>
          <w:sz w:val="20"/>
        </w:rPr>
        <w:t>la</w:t>
      </w:r>
      <w:r>
        <w:rPr>
          <w:spacing w:val="-3"/>
          <w:sz w:val="20"/>
        </w:rPr>
        <w:t> </w:t>
      </w:r>
      <w:r>
        <w:rPr>
          <w:sz w:val="20"/>
        </w:rPr>
        <w:t>zona</w:t>
      </w:r>
      <w:r>
        <w:rPr>
          <w:spacing w:val="-2"/>
          <w:sz w:val="20"/>
        </w:rPr>
        <w:t> </w:t>
      </w:r>
      <w:r>
        <w:rPr>
          <w:sz w:val="20"/>
        </w:rPr>
        <w:t>de</w:t>
      </w:r>
      <w:r>
        <w:rPr>
          <w:spacing w:val="-5"/>
          <w:sz w:val="20"/>
        </w:rPr>
        <w:t> </w:t>
      </w:r>
      <w:r>
        <w:rPr>
          <w:sz w:val="20"/>
        </w:rPr>
        <w:t>influencia</w:t>
      </w:r>
      <w:r>
        <w:rPr>
          <w:spacing w:val="-3"/>
          <w:sz w:val="20"/>
        </w:rPr>
        <w:t> </w:t>
      </w:r>
      <w:r>
        <w:rPr>
          <w:sz w:val="20"/>
        </w:rPr>
        <w:t>de</w:t>
      </w:r>
      <w:r>
        <w:rPr>
          <w:spacing w:val="-3"/>
          <w:sz w:val="20"/>
        </w:rPr>
        <w:t> </w:t>
      </w:r>
      <w:r>
        <w:rPr>
          <w:sz w:val="20"/>
        </w:rPr>
        <w:t>ese</w:t>
      </w:r>
      <w:r>
        <w:rPr>
          <w:spacing w:val="-5"/>
          <w:sz w:val="20"/>
        </w:rPr>
        <w:t> </w:t>
      </w:r>
      <w:r>
        <w:rPr>
          <w:sz w:val="20"/>
        </w:rPr>
        <w:t>proyecto,</w:t>
      </w:r>
      <w:r>
        <w:rPr>
          <w:spacing w:val="-5"/>
          <w:sz w:val="20"/>
        </w:rPr>
        <w:t> </w:t>
      </w:r>
      <w:r>
        <w:rPr>
          <w:sz w:val="20"/>
        </w:rPr>
        <w:t>lo</w:t>
      </w:r>
      <w:r>
        <w:rPr>
          <w:spacing w:val="-5"/>
          <w:sz w:val="20"/>
        </w:rPr>
        <w:t> </w:t>
      </w:r>
      <w:r>
        <w:rPr>
          <w:sz w:val="20"/>
        </w:rPr>
        <w:t>que</w:t>
      </w:r>
      <w:r>
        <w:rPr>
          <w:spacing w:val="-5"/>
          <w:sz w:val="20"/>
        </w:rPr>
        <w:t> </w:t>
      </w:r>
      <w:r>
        <w:rPr>
          <w:sz w:val="20"/>
        </w:rPr>
        <w:t>abarca a la Comunidad Agua Caliente Lote 9 (</w:t>
      </w:r>
      <w:r>
        <w:rPr>
          <w:i/>
          <w:sz w:val="20"/>
        </w:rPr>
        <w:t>infra </w:t>
      </w:r>
      <w:r>
        <w:rPr>
          <w:sz w:val="20"/>
        </w:rPr>
        <w:t>párr. 152). Por tanto, se trata de hechos que involucran a la Comunidad Agua Caliente Lote 9 y son relativos al mismo emprendimiento minero que, según fue alegado por los representantes y la Comisión, habría afectado su territorio. Es una cuestión relativa al examen de fondo de la controversia si la consulta implementada por el Estado luego de junio de 2020 incide o no en el caso, y de qué modo podría afectar los derechos de la Comunidad o la presunta responsabilidad estatal.</w:t>
      </w:r>
    </w:p>
    <w:p>
      <w:pPr>
        <w:pStyle w:val="BodyText"/>
        <w:spacing w:before="3"/>
        <w:rPr>
          <w:sz w:val="12"/>
        </w:rPr>
      </w:pPr>
      <w:r>
        <w:rPr/>
        <w:pict>
          <v:rect style="position:absolute;margin-left:85.103996pt;margin-top:8.663985pt;width:144.020pt;height:.599980pt;mso-position-horizontal-relative:page;mso-position-vertical-relative:paragraph;z-index:-15720960;mso-wrap-distance-left:0;mso-wrap-distance-right:0" id="docshape17" filled="true" fillcolor="#000000" stroked="false">
            <v:fill type="solid"/>
            <w10:wrap type="topAndBottom"/>
          </v:rect>
        </w:pict>
      </w:r>
    </w:p>
    <w:p>
      <w:pPr>
        <w:spacing w:line="240" w:lineRule="auto" w:before="108"/>
        <w:ind w:left="402" w:right="163" w:firstLine="0"/>
        <w:jc w:val="both"/>
        <w:rPr>
          <w:sz w:val="16"/>
        </w:rPr>
      </w:pPr>
      <w:r>
        <w:rPr>
          <w:sz w:val="16"/>
          <w:vertAlign w:val="superscript"/>
        </w:rPr>
        <w:t>51</w:t>
      </w:r>
      <w:r>
        <w:rPr>
          <w:spacing w:val="80"/>
          <w:w w:val="150"/>
          <w:sz w:val="16"/>
          <w:vertAlign w:val="baseline"/>
        </w:rPr>
        <w:t>   </w:t>
      </w:r>
      <w:r>
        <w:rPr>
          <w:i/>
          <w:sz w:val="16"/>
          <w:vertAlign w:val="baseline"/>
        </w:rPr>
        <w:t>Cfr.</w:t>
      </w:r>
      <w:r>
        <w:rPr>
          <w:i/>
          <w:spacing w:val="-1"/>
          <w:sz w:val="16"/>
          <w:vertAlign w:val="baseline"/>
        </w:rPr>
        <w:t> </w:t>
      </w:r>
      <w:r>
        <w:rPr>
          <w:i/>
          <w:sz w:val="16"/>
          <w:vertAlign w:val="baseline"/>
        </w:rPr>
        <w:t>Caso</w:t>
      </w:r>
      <w:r>
        <w:rPr>
          <w:i/>
          <w:spacing w:val="-1"/>
          <w:sz w:val="16"/>
          <w:vertAlign w:val="baseline"/>
        </w:rPr>
        <w:t> </w:t>
      </w:r>
      <w:r>
        <w:rPr>
          <w:i/>
          <w:sz w:val="16"/>
          <w:vertAlign w:val="baseline"/>
        </w:rPr>
        <w:t>de la</w:t>
      </w:r>
      <w:r>
        <w:rPr>
          <w:i/>
          <w:spacing w:val="-3"/>
          <w:sz w:val="16"/>
          <w:vertAlign w:val="baseline"/>
        </w:rPr>
        <w:t> </w:t>
      </w:r>
      <w:r>
        <w:rPr>
          <w:i/>
          <w:sz w:val="16"/>
          <w:vertAlign w:val="baseline"/>
        </w:rPr>
        <w:t>"Masacre</w:t>
      </w:r>
      <w:r>
        <w:rPr>
          <w:i/>
          <w:spacing w:val="-4"/>
          <w:sz w:val="16"/>
          <w:vertAlign w:val="baseline"/>
        </w:rPr>
        <w:t> </w:t>
      </w:r>
      <w:r>
        <w:rPr>
          <w:i/>
          <w:sz w:val="16"/>
          <w:vertAlign w:val="baseline"/>
        </w:rPr>
        <w:t>de</w:t>
      </w:r>
      <w:r>
        <w:rPr>
          <w:i/>
          <w:spacing w:val="-2"/>
          <w:sz w:val="16"/>
          <w:vertAlign w:val="baseline"/>
        </w:rPr>
        <w:t> </w:t>
      </w:r>
      <w:r>
        <w:rPr>
          <w:i/>
          <w:sz w:val="16"/>
          <w:vertAlign w:val="baseline"/>
        </w:rPr>
        <w:t>Mapiripán"</w:t>
      </w:r>
      <w:r>
        <w:rPr>
          <w:i/>
          <w:spacing w:val="-2"/>
          <w:sz w:val="16"/>
          <w:vertAlign w:val="baseline"/>
        </w:rPr>
        <w:t> </w:t>
      </w:r>
      <w:r>
        <w:rPr>
          <w:i/>
          <w:sz w:val="16"/>
          <w:vertAlign w:val="baseline"/>
        </w:rPr>
        <w:t>Vs.</w:t>
      </w:r>
      <w:r>
        <w:rPr>
          <w:i/>
          <w:spacing w:val="-3"/>
          <w:sz w:val="16"/>
          <w:vertAlign w:val="baseline"/>
        </w:rPr>
        <w:t> </w:t>
      </w:r>
      <w:r>
        <w:rPr>
          <w:i/>
          <w:sz w:val="16"/>
          <w:vertAlign w:val="baseline"/>
        </w:rPr>
        <w:t>Colombia</w:t>
      </w:r>
      <w:r>
        <w:rPr>
          <w:sz w:val="16"/>
          <w:vertAlign w:val="baseline"/>
        </w:rPr>
        <w:t>.</w:t>
      </w:r>
      <w:r>
        <w:rPr>
          <w:spacing w:val="-1"/>
          <w:sz w:val="16"/>
          <w:vertAlign w:val="baseline"/>
        </w:rPr>
        <w:t> </w:t>
      </w:r>
      <w:r>
        <w:rPr>
          <w:sz w:val="16"/>
          <w:vertAlign w:val="baseline"/>
        </w:rPr>
        <w:t>Sentencia</w:t>
      </w:r>
      <w:r>
        <w:rPr>
          <w:spacing w:val="-1"/>
          <w:sz w:val="16"/>
          <w:vertAlign w:val="baseline"/>
        </w:rPr>
        <w:t> </w:t>
      </w:r>
      <w:r>
        <w:rPr>
          <w:sz w:val="16"/>
          <w:vertAlign w:val="baseline"/>
        </w:rPr>
        <w:t>de</w:t>
      </w:r>
      <w:r>
        <w:rPr>
          <w:spacing w:val="-5"/>
          <w:sz w:val="16"/>
          <w:vertAlign w:val="baseline"/>
        </w:rPr>
        <w:t> </w:t>
      </w:r>
      <w:r>
        <w:rPr>
          <w:sz w:val="16"/>
          <w:vertAlign w:val="baseline"/>
        </w:rPr>
        <w:t>15</w:t>
      </w:r>
      <w:r>
        <w:rPr>
          <w:spacing w:val="-2"/>
          <w:sz w:val="16"/>
          <w:vertAlign w:val="baseline"/>
        </w:rPr>
        <w:t> </w:t>
      </w:r>
      <w:r>
        <w:rPr>
          <w:sz w:val="16"/>
          <w:vertAlign w:val="baseline"/>
        </w:rPr>
        <w:t>de</w:t>
      </w:r>
      <w:r>
        <w:rPr>
          <w:spacing w:val="-2"/>
          <w:sz w:val="16"/>
          <w:vertAlign w:val="baseline"/>
        </w:rPr>
        <w:t> </w:t>
      </w:r>
      <w:r>
        <w:rPr>
          <w:sz w:val="16"/>
          <w:vertAlign w:val="baseline"/>
        </w:rPr>
        <w:t>septiembre</w:t>
      </w:r>
      <w:r>
        <w:rPr>
          <w:spacing w:val="-1"/>
          <w:sz w:val="16"/>
          <w:vertAlign w:val="baseline"/>
        </w:rPr>
        <w:t> </w:t>
      </w:r>
      <w:r>
        <w:rPr>
          <w:sz w:val="16"/>
          <w:vertAlign w:val="baseline"/>
        </w:rPr>
        <w:t>de</w:t>
      </w:r>
      <w:r>
        <w:rPr>
          <w:spacing w:val="-2"/>
          <w:sz w:val="16"/>
          <w:vertAlign w:val="baseline"/>
        </w:rPr>
        <w:t> </w:t>
      </w:r>
      <w:r>
        <w:rPr>
          <w:sz w:val="16"/>
          <w:vertAlign w:val="baseline"/>
        </w:rPr>
        <w:t>2005.</w:t>
      </w:r>
      <w:r>
        <w:rPr>
          <w:spacing w:val="-3"/>
          <w:sz w:val="16"/>
          <w:vertAlign w:val="baseline"/>
        </w:rPr>
        <w:t> </w:t>
      </w:r>
      <w:r>
        <w:rPr>
          <w:sz w:val="16"/>
          <w:vertAlign w:val="baseline"/>
        </w:rPr>
        <w:t>Serie</w:t>
      </w:r>
      <w:r>
        <w:rPr>
          <w:spacing w:val="-2"/>
          <w:sz w:val="16"/>
          <w:vertAlign w:val="baseline"/>
        </w:rPr>
        <w:t> </w:t>
      </w:r>
      <w:r>
        <w:rPr>
          <w:sz w:val="16"/>
          <w:vertAlign w:val="baseline"/>
        </w:rPr>
        <w:t>C</w:t>
      </w:r>
      <w:r>
        <w:rPr>
          <w:spacing w:val="-2"/>
          <w:sz w:val="16"/>
          <w:vertAlign w:val="baseline"/>
        </w:rPr>
        <w:t> </w:t>
      </w:r>
      <w:r>
        <w:rPr>
          <w:sz w:val="16"/>
          <w:vertAlign w:val="baseline"/>
        </w:rPr>
        <w:t>No. 134, párr. 59; </w:t>
      </w:r>
      <w:r>
        <w:rPr>
          <w:i/>
          <w:sz w:val="16"/>
          <w:vertAlign w:val="baseline"/>
        </w:rPr>
        <w:t>Caso Vera Vera y otra Vs. Ecuador. Excepción Preliminar, Fondo, Reparaciones y Costas. </w:t>
      </w:r>
      <w:r>
        <w:rPr>
          <w:sz w:val="16"/>
          <w:vertAlign w:val="baseline"/>
        </w:rPr>
        <w:t>Sentencia de 19 de mayo de 2011. Serie C No. 226, párr. 32, y </w:t>
      </w:r>
      <w:r>
        <w:rPr>
          <w:i/>
          <w:sz w:val="16"/>
          <w:vertAlign w:val="baseline"/>
        </w:rPr>
        <w:t>Caso García Rodríguez y otro Vs. México. Excepciones</w:t>
      </w:r>
      <w:r>
        <w:rPr>
          <w:i/>
          <w:sz w:val="16"/>
          <w:vertAlign w:val="baseline"/>
        </w:rPr>
        <w:t> Preliminares, Fondo, Reparaciones y Costas. </w:t>
      </w:r>
      <w:r>
        <w:rPr>
          <w:sz w:val="16"/>
          <w:vertAlign w:val="baseline"/>
        </w:rPr>
        <w:t>Sentencia de 25 de enero de 2023. Serie C No. 482, párr. 46.</w:t>
      </w:r>
    </w:p>
    <w:p>
      <w:pPr>
        <w:spacing w:after="0" w:line="240" w:lineRule="auto"/>
        <w:jc w:val="both"/>
        <w:rPr>
          <w:sz w:val="16"/>
        </w:rPr>
        <w:sectPr>
          <w:pgSz w:w="12240" w:h="15840"/>
          <w:pgMar w:header="0" w:footer="1042" w:top="1340" w:bottom="1240" w:left="1300" w:right="1060"/>
        </w:sectPr>
      </w:pPr>
    </w:p>
    <w:p>
      <w:pPr>
        <w:pStyle w:val="ListParagraph"/>
        <w:numPr>
          <w:ilvl w:val="0"/>
          <w:numId w:val="9"/>
        </w:numPr>
        <w:tabs>
          <w:tab w:pos="1110" w:val="left" w:leader="none"/>
        </w:tabs>
        <w:spacing w:line="240" w:lineRule="auto" w:before="81" w:after="0"/>
        <w:ind w:left="402" w:right="168" w:firstLine="0"/>
        <w:jc w:val="both"/>
        <w:rPr>
          <w:sz w:val="20"/>
        </w:rPr>
      </w:pPr>
      <w:r>
        <w:rPr>
          <w:sz w:val="20"/>
        </w:rPr>
        <w:t>Por lo dicho, la Corte entiende que la Sentencia de la Corte de Constitucionalidad de 18</w:t>
      </w:r>
      <w:r>
        <w:rPr>
          <w:spacing w:val="-7"/>
          <w:sz w:val="20"/>
        </w:rPr>
        <w:t> </w:t>
      </w:r>
      <w:r>
        <w:rPr>
          <w:sz w:val="20"/>
        </w:rPr>
        <w:t>de</w:t>
      </w:r>
      <w:r>
        <w:rPr>
          <w:spacing w:val="-7"/>
          <w:sz w:val="20"/>
        </w:rPr>
        <w:t> </w:t>
      </w:r>
      <w:r>
        <w:rPr>
          <w:sz w:val="20"/>
        </w:rPr>
        <w:t>junio</w:t>
      </w:r>
      <w:r>
        <w:rPr>
          <w:spacing w:val="-9"/>
          <w:sz w:val="20"/>
        </w:rPr>
        <w:t> </w:t>
      </w:r>
      <w:r>
        <w:rPr>
          <w:sz w:val="20"/>
        </w:rPr>
        <w:t>de</w:t>
      </w:r>
      <w:r>
        <w:rPr>
          <w:spacing w:val="-9"/>
          <w:sz w:val="20"/>
        </w:rPr>
        <w:t> </w:t>
      </w:r>
      <w:r>
        <w:rPr>
          <w:sz w:val="20"/>
        </w:rPr>
        <w:t>2020</w:t>
      </w:r>
      <w:r>
        <w:rPr>
          <w:spacing w:val="-5"/>
          <w:sz w:val="20"/>
        </w:rPr>
        <w:t> </w:t>
      </w:r>
      <w:r>
        <w:rPr>
          <w:sz w:val="20"/>
        </w:rPr>
        <w:t>y</w:t>
      </w:r>
      <w:r>
        <w:rPr>
          <w:spacing w:val="-6"/>
          <w:sz w:val="20"/>
        </w:rPr>
        <w:t> </w:t>
      </w:r>
      <w:r>
        <w:rPr>
          <w:sz w:val="20"/>
        </w:rPr>
        <w:t>hechos</w:t>
      </w:r>
      <w:r>
        <w:rPr>
          <w:spacing w:val="-9"/>
          <w:sz w:val="20"/>
        </w:rPr>
        <w:t> </w:t>
      </w:r>
      <w:r>
        <w:rPr>
          <w:sz w:val="20"/>
        </w:rPr>
        <w:t>posteriores</w:t>
      </w:r>
      <w:r>
        <w:rPr>
          <w:spacing w:val="-9"/>
          <w:sz w:val="20"/>
        </w:rPr>
        <w:t> </w:t>
      </w:r>
      <w:r>
        <w:rPr>
          <w:sz w:val="20"/>
        </w:rPr>
        <w:t>vinculados</w:t>
      </w:r>
      <w:r>
        <w:rPr>
          <w:spacing w:val="-6"/>
          <w:sz w:val="20"/>
        </w:rPr>
        <w:t> </w:t>
      </w:r>
      <w:r>
        <w:rPr>
          <w:sz w:val="20"/>
        </w:rPr>
        <w:t>a</w:t>
      </w:r>
      <w:r>
        <w:rPr>
          <w:spacing w:val="-7"/>
          <w:sz w:val="20"/>
        </w:rPr>
        <w:t> </w:t>
      </w:r>
      <w:r>
        <w:rPr>
          <w:sz w:val="20"/>
        </w:rPr>
        <w:t>las</w:t>
      </w:r>
      <w:r>
        <w:rPr>
          <w:spacing w:val="-6"/>
          <w:sz w:val="20"/>
        </w:rPr>
        <w:t> </w:t>
      </w:r>
      <w:r>
        <w:rPr>
          <w:sz w:val="20"/>
        </w:rPr>
        <w:t>órdenes</w:t>
      </w:r>
      <w:r>
        <w:rPr>
          <w:spacing w:val="-6"/>
          <w:sz w:val="20"/>
        </w:rPr>
        <w:t> </w:t>
      </w:r>
      <w:r>
        <w:rPr>
          <w:sz w:val="20"/>
        </w:rPr>
        <w:t>derivadas</w:t>
      </w:r>
      <w:r>
        <w:rPr>
          <w:spacing w:val="-8"/>
          <w:sz w:val="20"/>
        </w:rPr>
        <w:t> </w:t>
      </w:r>
      <w:r>
        <w:rPr>
          <w:sz w:val="20"/>
        </w:rPr>
        <w:t>de</w:t>
      </w:r>
      <w:r>
        <w:rPr>
          <w:spacing w:val="-7"/>
          <w:sz w:val="20"/>
        </w:rPr>
        <w:t> </w:t>
      </w:r>
      <w:r>
        <w:rPr>
          <w:sz w:val="20"/>
        </w:rPr>
        <w:t>esa</w:t>
      </w:r>
      <w:r>
        <w:rPr>
          <w:spacing w:val="-6"/>
          <w:sz w:val="20"/>
        </w:rPr>
        <w:t> </w:t>
      </w:r>
      <w:r>
        <w:rPr>
          <w:sz w:val="20"/>
        </w:rPr>
        <w:t>decisión judicial,</w:t>
      </w:r>
      <w:r>
        <w:rPr>
          <w:spacing w:val="-18"/>
          <w:sz w:val="20"/>
        </w:rPr>
        <w:t> </w:t>
      </w:r>
      <w:r>
        <w:rPr>
          <w:sz w:val="20"/>
        </w:rPr>
        <w:t>inclusive</w:t>
      </w:r>
      <w:r>
        <w:rPr>
          <w:spacing w:val="-18"/>
          <w:sz w:val="20"/>
        </w:rPr>
        <w:t> </w:t>
      </w:r>
      <w:r>
        <w:rPr>
          <w:sz w:val="20"/>
        </w:rPr>
        <w:t>el</w:t>
      </w:r>
      <w:r>
        <w:rPr>
          <w:spacing w:val="-17"/>
          <w:sz w:val="20"/>
        </w:rPr>
        <w:t> </w:t>
      </w:r>
      <w:r>
        <w:rPr>
          <w:sz w:val="20"/>
        </w:rPr>
        <w:t>proceso</w:t>
      </w:r>
      <w:r>
        <w:rPr>
          <w:spacing w:val="-18"/>
          <w:sz w:val="20"/>
        </w:rPr>
        <w:t> </w:t>
      </w:r>
      <w:r>
        <w:rPr>
          <w:sz w:val="20"/>
        </w:rPr>
        <w:t>de</w:t>
      </w:r>
      <w:r>
        <w:rPr>
          <w:spacing w:val="-17"/>
          <w:sz w:val="20"/>
        </w:rPr>
        <w:t> </w:t>
      </w:r>
      <w:r>
        <w:rPr>
          <w:sz w:val="20"/>
        </w:rPr>
        <w:t>consulta</w:t>
      </w:r>
      <w:r>
        <w:rPr>
          <w:spacing w:val="-18"/>
          <w:sz w:val="20"/>
        </w:rPr>
        <w:t> </w:t>
      </w:r>
      <w:r>
        <w:rPr>
          <w:sz w:val="20"/>
        </w:rPr>
        <w:t>desarrollado</w:t>
      </w:r>
      <w:r>
        <w:rPr>
          <w:spacing w:val="-18"/>
          <w:sz w:val="20"/>
        </w:rPr>
        <w:t> </w:t>
      </w:r>
      <w:r>
        <w:rPr>
          <w:sz w:val="20"/>
        </w:rPr>
        <w:t>a</w:t>
      </w:r>
      <w:r>
        <w:rPr>
          <w:spacing w:val="-17"/>
          <w:sz w:val="20"/>
        </w:rPr>
        <w:t> </w:t>
      </w:r>
      <w:r>
        <w:rPr>
          <w:sz w:val="20"/>
        </w:rPr>
        <w:t>partir</w:t>
      </w:r>
      <w:r>
        <w:rPr>
          <w:spacing w:val="-18"/>
          <w:sz w:val="20"/>
        </w:rPr>
        <w:t> </w:t>
      </w:r>
      <w:r>
        <w:rPr>
          <w:sz w:val="20"/>
        </w:rPr>
        <w:t>de</w:t>
      </w:r>
      <w:r>
        <w:rPr>
          <w:spacing w:val="-17"/>
          <w:sz w:val="20"/>
        </w:rPr>
        <w:t> </w:t>
      </w:r>
      <w:r>
        <w:rPr>
          <w:sz w:val="20"/>
        </w:rPr>
        <w:t>ello,</w:t>
      </w:r>
      <w:r>
        <w:rPr>
          <w:spacing w:val="-18"/>
          <w:sz w:val="20"/>
        </w:rPr>
        <w:t> </w:t>
      </w:r>
      <w:r>
        <w:rPr>
          <w:sz w:val="20"/>
        </w:rPr>
        <w:t>integran</w:t>
      </w:r>
      <w:r>
        <w:rPr>
          <w:spacing w:val="-17"/>
          <w:sz w:val="20"/>
        </w:rPr>
        <w:t> </w:t>
      </w:r>
      <w:r>
        <w:rPr>
          <w:sz w:val="20"/>
        </w:rPr>
        <w:t>el</w:t>
      </w:r>
      <w:r>
        <w:rPr>
          <w:spacing w:val="-18"/>
          <w:sz w:val="20"/>
        </w:rPr>
        <w:t> </w:t>
      </w:r>
      <w:r>
        <w:rPr>
          <w:sz w:val="20"/>
        </w:rPr>
        <w:t>marco</w:t>
      </w:r>
      <w:r>
        <w:rPr>
          <w:spacing w:val="-18"/>
          <w:sz w:val="20"/>
        </w:rPr>
        <w:t> </w:t>
      </w:r>
      <w:r>
        <w:rPr>
          <w:sz w:val="20"/>
        </w:rPr>
        <w:t>fáctico del caso.</w:t>
      </w:r>
    </w:p>
    <w:p>
      <w:pPr>
        <w:pStyle w:val="BodyText"/>
        <w:spacing w:before="11"/>
        <w:rPr>
          <w:sz w:val="19"/>
        </w:rPr>
      </w:pPr>
    </w:p>
    <w:p>
      <w:pPr>
        <w:pStyle w:val="ListParagraph"/>
        <w:numPr>
          <w:ilvl w:val="1"/>
          <w:numId w:val="11"/>
        </w:numPr>
        <w:tabs>
          <w:tab w:pos="1374" w:val="left" w:leader="none"/>
        </w:tabs>
        <w:spacing w:line="240" w:lineRule="auto" w:before="1" w:after="0"/>
        <w:ind w:left="1374" w:right="0" w:hanging="406"/>
        <w:jc w:val="left"/>
        <w:rPr>
          <w:i/>
          <w:sz w:val="20"/>
        </w:rPr>
      </w:pPr>
      <w:bookmarkStart w:name="_bookmark16" w:id="18"/>
      <w:bookmarkEnd w:id="18"/>
      <w:r>
        <w:rPr>
          <w:i/>
          <w:sz w:val="20"/>
          <w:u w:val="single"/>
        </w:rPr>
        <w:t>R</w:t>
      </w:r>
      <w:r>
        <w:rPr>
          <w:i/>
          <w:sz w:val="20"/>
          <w:u w:val="single"/>
        </w:rPr>
        <w:t>especto</w:t>
      </w:r>
      <w:r>
        <w:rPr>
          <w:i/>
          <w:spacing w:val="-6"/>
          <w:sz w:val="20"/>
          <w:u w:val="single"/>
        </w:rPr>
        <w:t> </w:t>
      </w:r>
      <w:r>
        <w:rPr>
          <w:i/>
          <w:sz w:val="20"/>
          <w:u w:val="single"/>
        </w:rPr>
        <w:t>a</w:t>
      </w:r>
      <w:r>
        <w:rPr>
          <w:i/>
          <w:spacing w:val="-6"/>
          <w:sz w:val="20"/>
          <w:u w:val="single"/>
        </w:rPr>
        <w:t> </w:t>
      </w:r>
      <w:r>
        <w:rPr>
          <w:i/>
          <w:sz w:val="20"/>
          <w:u w:val="single"/>
        </w:rPr>
        <w:t>hechos</w:t>
      </w:r>
      <w:r>
        <w:rPr>
          <w:i/>
          <w:spacing w:val="-3"/>
          <w:sz w:val="20"/>
          <w:u w:val="single"/>
        </w:rPr>
        <w:t> </w:t>
      </w:r>
      <w:r>
        <w:rPr>
          <w:i/>
          <w:sz w:val="20"/>
          <w:u w:val="single"/>
        </w:rPr>
        <w:t>de</w:t>
      </w:r>
      <w:r>
        <w:rPr>
          <w:i/>
          <w:spacing w:val="-7"/>
          <w:sz w:val="20"/>
          <w:u w:val="single"/>
        </w:rPr>
        <w:t> </w:t>
      </w:r>
      <w:r>
        <w:rPr>
          <w:i/>
          <w:sz w:val="20"/>
          <w:u w:val="single"/>
        </w:rPr>
        <w:t>violencia,</w:t>
      </w:r>
      <w:r>
        <w:rPr>
          <w:i/>
          <w:spacing w:val="-5"/>
          <w:sz w:val="20"/>
          <w:u w:val="single"/>
        </w:rPr>
        <w:t> </w:t>
      </w:r>
      <w:r>
        <w:rPr>
          <w:i/>
          <w:sz w:val="20"/>
          <w:u w:val="single"/>
        </w:rPr>
        <w:t>amenazas</w:t>
      </w:r>
      <w:r>
        <w:rPr>
          <w:i/>
          <w:spacing w:val="-4"/>
          <w:sz w:val="20"/>
          <w:u w:val="single"/>
        </w:rPr>
        <w:t> </w:t>
      </w:r>
      <w:r>
        <w:rPr>
          <w:i/>
          <w:sz w:val="20"/>
          <w:u w:val="single"/>
        </w:rPr>
        <w:t>y</w:t>
      </w:r>
      <w:r>
        <w:rPr>
          <w:i/>
          <w:spacing w:val="-6"/>
          <w:sz w:val="20"/>
          <w:u w:val="single"/>
        </w:rPr>
        <w:t> </w:t>
      </w:r>
      <w:r>
        <w:rPr>
          <w:i/>
          <w:spacing w:val="-2"/>
          <w:sz w:val="20"/>
          <w:u w:val="single"/>
        </w:rPr>
        <w:t>hostigamientos</w:t>
      </w:r>
    </w:p>
    <w:p>
      <w:pPr>
        <w:pStyle w:val="BodyText"/>
        <w:spacing w:before="10"/>
        <w:rPr>
          <w:i/>
          <w:sz w:val="17"/>
        </w:rPr>
      </w:pPr>
    </w:p>
    <w:p>
      <w:pPr>
        <w:pStyle w:val="ListParagraph"/>
        <w:numPr>
          <w:ilvl w:val="0"/>
          <w:numId w:val="9"/>
        </w:numPr>
        <w:tabs>
          <w:tab w:pos="1110" w:val="left" w:leader="none"/>
        </w:tabs>
        <w:spacing w:line="240" w:lineRule="auto" w:before="99" w:after="0"/>
        <w:ind w:left="402" w:right="171" w:firstLine="0"/>
        <w:jc w:val="both"/>
        <w:rPr>
          <w:sz w:val="20"/>
        </w:rPr>
      </w:pPr>
      <w:r>
        <w:rPr>
          <w:sz w:val="20"/>
        </w:rPr>
        <w:t>En relación con hechos de violencia, amenazas y hostigamientos, como se indicó, el Informe de Admisibilidad expresó que “al analizar esta petición, [la Comisión] tomar[ía] en cuenta la información suministrada durante el procedimiento de medidas cautelares”, que fueron</w:t>
      </w:r>
      <w:r>
        <w:rPr>
          <w:spacing w:val="-8"/>
          <w:sz w:val="20"/>
        </w:rPr>
        <w:t> </w:t>
      </w:r>
      <w:r>
        <w:rPr>
          <w:sz w:val="20"/>
        </w:rPr>
        <w:t>dispuestas</w:t>
      </w:r>
      <w:r>
        <w:rPr>
          <w:spacing w:val="-10"/>
          <w:sz w:val="20"/>
        </w:rPr>
        <w:t> </w:t>
      </w:r>
      <w:r>
        <w:rPr>
          <w:sz w:val="20"/>
        </w:rPr>
        <w:t>a</w:t>
      </w:r>
      <w:r>
        <w:rPr>
          <w:spacing w:val="-8"/>
          <w:sz w:val="20"/>
        </w:rPr>
        <w:t> </w:t>
      </w:r>
      <w:r>
        <w:rPr>
          <w:sz w:val="20"/>
        </w:rPr>
        <w:t>fin</w:t>
      </w:r>
      <w:r>
        <w:rPr>
          <w:spacing w:val="-5"/>
          <w:sz w:val="20"/>
        </w:rPr>
        <w:t> </w:t>
      </w:r>
      <w:r>
        <w:rPr>
          <w:sz w:val="20"/>
        </w:rPr>
        <w:t>de</w:t>
      </w:r>
      <w:r>
        <w:rPr>
          <w:spacing w:val="-10"/>
          <w:sz w:val="20"/>
        </w:rPr>
        <w:t> </w:t>
      </w:r>
      <w:r>
        <w:rPr>
          <w:sz w:val="20"/>
        </w:rPr>
        <w:t>“garantizar</w:t>
      </w:r>
      <w:r>
        <w:rPr>
          <w:spacing w:val="-10"/>
          <w:sz w:val="20"/>
        </w:rPr>
        <w:t> </w:t>
      </w:r>
      <w:r>
        <w:rPr>
          <w:sz w:val="20"/>
        </w:rPr>
        <w:t>la</w:t>
      </w:r>
      <w:r>
        <w:rPr>
          <w:spacing w:val="-8"/>
          <w:sz w:val="20"/>
        </w:rPr>
        <w:t> </w:t>
      </w:r>
      <w:r>
        <w:rPr>
          <w:sz w:val="20"/>
        </w:rPr>
        <w:t>vida</w:t>
      </w:r>
      <w:r>
        <w:rPr>
          <w:spacing w:val="-6"/>
          <w:sz w:val="20"/>
        </w:rPr>
        <w:t> </w:t>
      </w:r>
      <w:r>
        <w:rPr>
          <w:sz w:val="20"/>
        </w:rPr>
        <w:t>e</w:t>
      </w:r>
      <w:r>
        <w:rPr>
          <w:spacing w:val="-10"/>
          <w:sz w:val="20"/>
        </w:rPr>
        <w:t> </w:t>
      </w:r>
      <w:r>
        <w:rPr>
          <w:sz w:val="20"/>
        </w:rPr>
        <w:t>integridad</w:t>
      </w:r>
      <w:r>
        <w:rPr>
          <w:spacing w:val="-8"/>
          <w:sz w:val="20"/>
        </w:rPr>
        <w:t> </w:t>
      </w:r>
      <w:r>
        <w:rPr>
          <w:sz w:val="20"/>
        </w:rPr>
        <w:t>personal</w:t>
      </w:r>
      <w:r>
        <w:rPr>
          <w:spacing w:val="-8"/>
          <w:sz w:val="20"/>
        </w:rPr>
        <w:t> </w:t>
      </w:r>
      <w:r>
        <w:rPr>
          <w:sz w:val="20"/>
        </w:rPr>
        <w:t>de</w:t>
      </w:r>
      <w:r>
        <w:rPr>
          <w:spacing w:val="-10"/>
          <w:sz w:val="20"/>
        </w:rPr>
        <w:t> </w:t>
      </w:r>
      <w:r>
        <w:rPr>
          <w:sz w:val="20"/>
        </w:rPr>
        <w:t>Carlos</w:t>
      </w:r>
      <w:r>
        <w:rPr>
          <w:spacing w:val="-10"/>
          <w:sz w:val="20"/>
        </w:rPr>
        <w:t> </w:t>
      </w:r>
      <w:r>
        <w:rPr>
          <w:sz w:val="20"/>
        </w:rPr>
        <w:t>Antonio</w:t>
      </w:r>
      <w:r>
        <w:rPr>
          <w:spacing w:val="-10"/>
          <w:sz w:val="20"/>
        </w:rPr>
        <w:t> </w:t>
      </w:r>
      <w:r>
        <w:rPr>
          <w:sz w:val="20"/>
        </w:rPr>
        <w:t>Pop</w:t>
      </w:r>
      <w:r>
        <w:rPr>
          <w:spacing w:val="-8"/>
          <w:sz w:val="20"/>
        </w:rPr>
        <w:t> </w:t>
      </w:r>
      <w:r>
        <w:rPr>
          <w:sz w:val="20"/>
        </w:rPr>
        <w:t>Ac, Rodrigo Tot y sus respectivas familias”.</w:t>
      </w:r>
    </w:p>
    <w:p>
      <w:pPr>
        <w:pStyle w:val="BodyText"/>
        <w:spacing w:before="1"/>
      </w:pPr>
    </w:p>
    <w:p>
      <w:pPr>
        <w:pStyle w:val="ListParagraph"/>
        <w:numPr>
          <w:ilvl w:val="0"/>
          <w:numId w:val="9"/>
        </w:numPr>
        <w:tabs>
          <w:tab w:pos="1110" w:val="left" w:leader="none"/>
        </w:tabs>
        <w:spacing w:line="240" w:lineRule="auto" w:before="1" w:after="0"/>
        <w:ind w:left="402" w:right="173" w:firstLine="0"/>
        <w:jc w:val="both"/>
        <w:rPr>
          <w:sz w:val="20"/>
        </w:rPr>
      </w:pPr>
      <w:r>
        <w:rPr>
          <w:sz w:val="20"/>
        </w:rPr>
        <w:t>De modo acorde, en el Informe de Fondo se listan una serie de circunstancias de “violencia, amenazas y hostigamientos”, que se indica que ocurrieron entre 2011 y 2017, sobre la base de información recibida por la Comisión en el trámite de medidas cautelares. Al evaluarlas, en su análisis de derecho, la Comisión las conceptuó como elementos vinculados a la situación referida a la propiedad colectiva.</w:t>
      </w:r>
    </w:p>
    <w:p>
      <w:pPr>
        <w:pStyle w:val="BodyText"/>
        <w:spacing w:before="10"/>
        <w:rPr>
          <w:sz w:val="19"/>
        </w:rPr>
      </w:pPr>
    </w:p>
    <w:p>
      <w:pPr>
        <w:pStyle w:val="ListParagraph"/>
        <w:numPr>
          <w:ilvl w:val="0"/>
          <w:numId w:val="9"/>
        </w:numPr>
        <w:tabs>
          <w:tab w:pos="1110" w:val="left" w:leader="none"/>
        </w:tabs>
        <w:spacing w:line="240" w:lineRule="auto" w:before="0" w:after="0"/>
        <w:ind w:left="402" w:right="171" w:firstLine="0"/>
        <w:jc w:val="both"/>
        <w:rPr>
          <w:sz w:val="20"/>
        </w:rPr>
      </w:pPr>
      <w:r>
        <w:rPr>
          <w:sz w:val="20"/>
        </w:rPr>
        <w:t>Dado lo anterior, los hechos de violencia, amenazas y hostigamientos integran el marco fáctico y serán evaluados por la Corte (</w:t>
      </w:r>
      <w:r>
        <w:rPr>
          <w:i/>
          <w:sz w:val="20"/>
        </w:rPr>
        <w:t>infra </w:t>
      </w:r>
      <w:r>
        <w:rPr>
          <w:sz w:val="20"/>
        </w:rPr>
        <w:t>Capítulos VII.F y VIII.3.B).</w:t>
      </w:r>
    </w:p>
    <w:p>
      <w:pPr>
        <w:pStyle w:val="BodyText"/>
      </w:pPr>
    </w:p>
    <w:p>
      <w:pPr>
        <w:pStyle w:val="Heading1"/>
        <w:spacing w:before="1"/>
        <w:ind w:left="4701" w:right="4269" w:hanging="1"/>
      </w:pPr>
      <w:bookmarkStart w:name="_bookmark17" w:id="19"/>
      <w:bookmarkEnd w:id="19"/>
      <w:r>
        <w:rPr>
          <w:b w:val="0"/>
        </w:rPr>
      </w:r>
      <w:r>
        <w:rPr>
          <w:spacing w:val="-6"/>
        </w:rPr>
        <w:t>VI </w:t>
      </w:r>
      <w:bookmarkStart w:name="_bookmark18" w:id="20"/>
      <w:bookmarkEnd w:id="20"/>
      <w:r>
        <w:rPr>
          <w:spacing w:val="-2"/>
        </w:rPr>
        <w:t>PR</w:t>
      </w:r>
      <w:r>
        <w:rPr>
          <w:spacing w:val="-2"/>
        </w:rPr>
        <w:t>UEBA</w:t>
      </w:r>
    </w:p>
    <w:p>
      <w:pPr>
        <w:pStyle w:val="BodyText"/>
        <w:rPr>
          <w:b/>
        </w:rPr>
      </w:pPr>
    </w:p>
    <w:p>
      <w:pPr>
        <w:pStyle w:val="Heading2"/>
        <w:numPr>
          <w:ilvl w:val="0"/>
          <w:numId w:val="12"/>
        </w:numPr>
        <w:tabs>
          <w:tab w:pos="1110" w:val="left" w:leader="none"/>
        </w:tabs>
        <w:spacing w:line="240" w:lineRule="auto" w:before="0" w:after="0"/>
        <w:ind w:left="1110" w:right="0" w:hanging="425"/>
        <w:jc w:val="left"/>
        <w:rPr>
          <w:i/>
        </w:rPr>
      </w:pPr>
      <w:bookmarkStart w:name="_bookmark19" w:id="21"/>
      <w:bookmarkEnd w:id="21"/>
      <w:r>
        <w:rPr>
          <w:i/>
        </w:rPr>
        <w:t>A</w:t>
      </w:r>
      <w:r>
        <w:rPr>
          <w:i/>
        </w:rPr>
        <w:t>dmisibilidad</w:t>
      </w:r>
      <w:r>
        <w:rPr>
          <w:i/>
          <w:spacing w:val="-10"/>
        </w:rPr>
        <w:t> </w:t>
      </w:r>
      <w:r>
        <w:rPr>
          <w:i/>
        </w:rPr>
        <w:t>de</w:t>
      </w:r>
      <w:r>
        <w:rPr>
          <w:i/>
          <w:spacing w:val="-8"/>
        </w:rPr>
        <w:t> </w:t>
      </w:r>
      <w:r>
        <w:rPr>
          <w:i/>
        </w:rPr>
        <w:t>la</w:t>
      </w:r>
      <w:r>
        <w:rPr>
          <w:i/>
          <w:spacing w:val="-9"/>
        </w:rPr>
        <w:t> </w:t>
      </w:r>
      <w:r>
        <w:rPr>
          <w:i/>
        </w:rPr>
        <w:t>prueba</w:t>
      </w:r>
      <w:r>
        <w:rPr>
          <w:i/>
          <w:spacing w:val="-10"/>
        </w:rPr>
        <w:t> </w:t>
      </w:r>
      <w:r>
        <w:rPr>
          <w:i/>
          <w:spacing w:val="-2"/>
        </w:rPr>
        <w:t>documental</w:t>
      </w:r>
    </w:p>
    <w:p>
      <w:pPr>
        <w:pStyle w:val="BodyText"/>
        <w:spacing w:before="1"/>
        <w:rPr>
          <w:b/>
          <w:i/>
        </w:rPr>
      </w:pPr>
    </w:p>
    <w:p>
      <w:pPr>
        <w:pStyle w:val="ListParagraph"/>
        <w:numPr>
          <w:ilvl w:val="0"/>
          <w:numId w:val="9"/>
        </w:numPr>
        <w:tabs>
          <w:tab w:pos="1110" w:val="left" w:leader="none"/>
        </w:tabs>
        <w:spacing w:line="240" w:lineRule="auto" w:before="0" w:after="0"/>
        <w:ind w:left="402" w:right="172" w:firstLine="0"/>
        <w:jc w:val="both"/>
        <w:rPr>
          <w:sz w:val="20"/>
        </w:rPr>
      </w:pPr>
      <w:r>
        <w:rPr>
          <w:sz w:val="20"/>
        </w:rPr>
        <w:t>La</w:t>
      </w:r>
      <w:r>
        <w:rPr>
          <w:spacing w:val="-12"/>
          <w:sz w:val="20"/>
        </w:rPr>
        <w:t> </w:t>
      </w:r>
      <w:r>
        <w:rPr>
          <w:b/>
          <w:i/>
          <w:sz w:val="20"/>
        </w:rPr>
        <w:t>Corte</w:t>
      </w:r>
      <w:r>
        <w:rPr>
          <w:b/>
          <w:i/>
          <w:spacing w:val="-10"/>
          <w:sz w:val="20"/>
        </w:rPr>
        <w:t> </w:t>
      </w:r>
      <w:r>
        <w:rPr>
          <w:sz w:val="20"/>
        </w:rPr>
        <w:t>recibió</w:t>
      </w:r>
      <w:r>
        <w:rPr>
          <w:spacing w:val="-12"/>
          <w:sz w:val="20"/>
        </w:rPr>
        <w:t> </w:t>
      </w:r>
      <w:r>
        <w:rPr>
          <w:sz w:val="20"/>
        </w:rPr>
        <w:t>diversos</w:t>
      </w:r>
      <w:r>
        <w:rPr>
          <w:spacing w:val="-12"/>
          <w:sz w:val="20"/>
        </w:rPr>
        <w:t> </w:t>
      </w:r>
      <w:r>
        <w:rPr>
          <w:sz w:val="20"/>
        </w:rPr>
        <w:t>documentos</w:t>
      </w:r>
      <w:r>
        <w:rPr>
          <w:spacing w:val="-12"/>
          <w:sz w:val="20"/>
        </w:rPr>
        <w:t> </w:t>
      </w:r>
      <w:r>
        <w:rPr>
          <w:sz w:val="20"/>
        </w:rPr>
        <w:t>presentados</w:t>
      </w:r>
      <w:r>
        <w:rPr>
          <w:spacing w:val="-10"/>
          <w:sz w:val="20"/>
        </w:rPr>
        <w:t> </w:t>
      </w:r>
      <w:r>
        <w:rPr>
          <w:sz w:val="20"/>
        </w:rPr>
        <w:t>como</w:t>
      </w:r>
      <w:r>
        <w:rPr>
          <w:spacing w:val="-12"/>
          <w:sz w:val="20"/>
        </w:rPr>
        <w:t> </w:t>
      </w:r>
      <w:r>
        <w:rPr>
          <w:sz w:val="20"/>
        </w:rPr>
        <w:t>prueba</w:t>
      </w:r>
      <w:r>
        <w:rPr>
          <w:spacing w:val="-11"/>
          <w:sz w:val="20"/>
        </w:rPr>
        <w:t> </w:t>
      </w:r>
      <w:r>
        <w:rPr>
          <w:sz w:val="20"/>
        </w:rPr>
        <w:t>por</w:t>
      </w:r>
      <w:r>
        <w:rPr>
          <w:spacing w:val="-12"/>
          <w:sz w:val="20"/>
        </w:rPr>
        <w:t> </w:t>
      </w:r>
      <w:r>
        <w:rPr>
          <w:sz w:val="20"/>
        </w:rPr>
        <w:t>la</w:t>
      </w:r>
      <w:r>
        <w:rPr>
          <w:spacing w:val="-11"/>
          <w:sz w:val="20"/>
        </w:rPr>
        <w:t> </w:t>
      </w:r>
      <w:r>
        <w:rPr>
          <w:sz w:val="20"/>
        </w:rPr>
        <w:t>Comisión</w:t>
      </w:r>
      <w:r>
        <w:rPr>
          <w:spacing w:val="-9"/>
          <w:sz w:val="20"/>
        </w:rPr>
        <w:t> </w:t>
      </w:r>
      <w:r>
        <w:rPr>
          <w:sz w:val="20"/>
        </w:rPr>
        <w:t>y</w:t>
      </w:r>
      <w:r>
        <w:rPr>
          <w:spacing w:val="-12"/>
          <w:sz w:val="20"/>
        </w:rPr>
        <w:t> </w:t>
      </w:r>
      <w:r>
        <w:rPr>
          <w:sz w:val="20"/>
        </w:rPr>
        <w:t>las partes junto con sus escritos principales (</w:t>
      </w:r>
      <w:r>
        <w:rPr>
          <w:i/>
          <w:sz w:val="20"/>
        </w:rPr>
        <w:t>supra </w:t>
      </w:r>
      <w:r>
        <w:rPr>
          <w:sz w:val="20"/>
        </w:rPr>
        <w:t>párrs. 3, 6 y 7), los cuales, como en otros casos, se admiten en el entendido de que fueron presentados en la debida oportunidad procesal (artículo 57 del Reglamento)</w:t>
      </w:r>
      <w:r>
        <w:rPr>
          <w:position w:val="7"/>
          <w:sz w:val="13"/>
        </w:rPr>
        <w:t>52</w:t>
      </w:r>
      <w:r>
        <w:rPr>
          <w:sz w:val="20"/>
        </w:rPr>
        <w:t>.</w:t>
      </w:r>
    </w:p>
    <w:p>
      <w:pPr>
        <w:pStyle w:val="BodyText"/>
        <w:spacing w:before="11"/>
        <w:rPr>
          <w:sz w:val="19"/>
        </w:rPr>
      </w:pPr>
    </w:p>
    <w:p>
      <w:pPr>
        <w:pStyle w:val="ListParagraph"/>
        <w:numPr>
          <w:ilvl w:val="0"/>
          <w:numId w:val="9"/>
        </w:numPr>
        <w:tabs>
          <w:tab w:pos="1110" w:val="left" w:leader="none"/>
        </w:tabs>
        <w:spacing w:line="240" w:lineRule="auto" w:before="1" w:after="0"/>
        <w:ind w:left="402" w:right="171" w:firstLine="0"/>
        <w:jc w:val="both"/>
        <w:rPr>
          <w:sz w:val="20"/>
        </w:rPr>
      </w:pPr>
      <w:r>
        <w:rPr>
          <w:sz w:val="20"/>
        </w:rPr>
        <w:t>El </w:t>
      </w:r>
      <w:r>
        <w:rPr>
          <w:b/>
          <w:i/>
          <w:sz w:val="20"/>
        </w:rPr>
        <w:t>Estado</w:t>
      </w:r>
      <w:r>
        <w:rPr>
          <w:sz w:val="20"/>
        </w:rPr>
        <w:t>, el 1 de febrero de 2022, remitió documentos vinculados al proceso de consulta</w:t>
      </w:r>
      <w:r>
        <w:rPr>
          <w:spacing w:val="-3"/>
          <w:sz w:val="20"/>
        </w:rPr>
        <w:t> </w:t>
      </w:r>
      <w:r>
        <w:rPr>
          <w:sz w:val="20"/>
        </w:rPr>
        <w:t>seguido</w:t>
      </w:r>
      <w:r>
        <w:rPr>
          <w:spacing w:val="-4"/>
          <w:sz w:val="20"/>
        </w:rPr>
        <w:t> </w:t>
      </w:r>
      <w:r>
        <w:rPr>
          <w:sz w:val="20"/>
        </w:rPr>
        <w:t>a</w:t>
      </w:r>
      <w:r>
        <w:rPr>
          <w:spacing w:val="-1"/>
          <w:sz w:val="20"/>
        </w:rPr>
        <w:t> </w:t>
      </w:r>
      <w:r>
        <w:rPr>
          <w:sz w:val="20"/>
        </w:rPr>
        <w:t>partir</w:t>
      </w:r>
      <w:r>
        <w:rPr>
          <w:spacing w:val="-4"/>
          <w:sz w:val="20"/>
        </w:rPr>
        <w:t> </w:t>
      </w:r>
      <w:r>
        <w:rPr>
          <w:sz w:val="20"/>
        </w:rPr>
        <w:t>de</w:t>
      </w:r>
      <w:r>
        <w:rPr>
          <w:spacing w:val="-1"/>
          <w:sz w:val="20"/>
        </w:rPr>
        <w:t> </w:t>
      </w:r>
      <w:r>
        <w:rPr>
          <w:sz w:val="20"/>
        </w:rPr>
        <w:t>la</w:t>
      </w:r>
      <w:r>
        <w:rPr>
          <w:spacing w:val="-2"/>
          <w:sz w:val="20"/>
        </w:rPr>
        <w:t> </w:t>
      </w:r>
      <w:r>
        <w:rPr>
          <w:sz w:val="20"/>
        </w:rPr>
        <w:t>sentencia de</w:t>
      </w:r>
      <w:r>
        <w:rPr>
          <w:spacing w:val="-1"/>
          <w:sz w:val="20"/>
        </w:rPr>
        <w:t> </w:t>
      </w:r>
      <w:r>
        <w:rPr>
          <w:sz w:val="20"/>
        </w:rPr>
        <w:t>la</w:t>
      </w:r>
      <w:r>
        <w:rPr>
          <w:spacing w:val="-2"/>
          <w:sz w:val="20"/>
        </w:rPr>
        <w:t> </w:t>
      </w:r>
      <w:r>
        <w:rPr>
          <w:sz w:val="20"/>
        </w:rPr>
        <w:t>Corte</w:t>
      </w:r>
      <w:r>
        <w:rPr>
          <w:spacing w:val="-4"/>
          <w:sz w:val="20"/>
        </w:rPr>
        <w:t> </w:t>
      </w:r>
      <w:r>
        <w:rPr>
          <w:sz w:val="20"/>
        </w:rPr>
        <w:t>de</w:t>
      </w:r>
      <w:r>
        <w:rPr>
          <w:spacing w:val="-4"/>
          <w:sz w:val="20"/>
        </w:rPr>
        <w:t> </w:t>
      </w:r>
      <w:r>
        <w:rPr>
          <w:sz w:val="20"/>
        </w:rPr>
        <w:t>Constitucionalidad</w:t>
      </w:r>
      <w:r>
        <w:rPr>
          <w:spacing w:val="-2"/>
          <w:sz w:val="20"/>
        </w:rPr>
        <w:t> </w:t>
      </w:r>
      <w:r>
        <w:rPr>
          <w:sz w:val="20"/>
        </w:rPr>
        <w:t>de</w:t>
      </w:r>
      <w:r>
        <w:rPr>
          <w:spacing w:val="-4"/>
          <w:sz w:val="20"/>
        </w:rPr>
        <w:t> </w:t>
      </w:r>
      <w:r>
        <w:rPr>
          <w:sz w:val="20"/>
        </w:rPr>
        <w:t>18</w:t>
      </w:r>
      <w:r>
        <w:rPr>
          <w:spacing w:val="-3"/>
          <w:sz w:val="20"/>
        </w:rPr>
        <w:t> </w:t>
      </w:r>
      <w:r>
        <w:rPr>
          <w:sz w:val="20"/>
        </w:rPr>
        <w:t>de</w:t>
      </w:r>
      <w:r>
        <w:rPr>
          <w:spacing w:val="-4"/>
          <w:sz w:val="20"/>
        </w:rPr>
        <w:t> </w:t>
      </w:r>
      <w:r>
        <w:rPr>
          <w:sz w:val="20"/>
        </w:rPr>
        <w:t>junio</w:t>
      </w:r>
      <w:r>
        <w:rPr>
          <w:spacing w:val="-4"/>
          <w:sz w:val="20"/>
        </w:rPr>
        <w:t> </w:t>
      </w:r>
      <w:r>
        <w:rPr>
          <w:sz w:val="20"/>
        </w:rPr>
        <w:t>de 2020</w:t>
      </w:r>
      <w:r>
        <w:rPr>
          <w:spacing w:val="-3"/>
          <w:sz w:val="20"/>
        </w:rPr>
        <w:t> </w:t>
      </w:r>
      <w:r>
        <w:rPr>
          <w:sz w:val="20"/>
        </w:rPr>
        <w:t>(</w:t>
      </w:r>
      <w:r>
        <w:rPr>
          <w:i/>
          <w:sz w:val="20"/>
        </w:rPr>
        <w:t>supra</w:t>
      </w:r>
      <w:r>
        <w:rPr>
          <w:i/>
          <w:spacing w:val="-4"/>
          <w:sz w:val="20"/>
        </w:rPr>
        <w:t> </w:t>
      </w:r>
      <w:r>
        <w:rPr>
          <w:sz w:val="20"/>
        </w:rPr>
        <w:t>párrs.</w:t>
      </w:r>
      <w:r>
        <w:rPr>
          <w:spacing w:val="-5"/>
          <w:sz w:val="20"/>
        </w:rPr>
        <w:t> </w:t>
      </w:r>
      <w:r>
        <w:rPr>
          <w:sz w:val="20"/>
        </w:rPr>
        <w:t>16,</w:t>
      </w:r>
      <w:r>
        <w:rPr>
          <w:spacing w:val="-2"/>
          <w:sz w:val="20"/>
        </w:rPr>
        <w:t> </w:t>
      </w:r>
      <w:r>
        <w:rPr>
          <w:sz w:val="20"/>
        </w:rPr>
        <w:t>63</w:t>
      </w:r>
      <w:r>
        <w:rPr>
          <w:spacing w:val="-3"/>
          <w:sz w:val="20"/>
        </w:rPr>
        <w:t> </w:t>
      </w:r>
      <w:r>
        <w:rPr>
          <w:sz w:val="20"/>
        </w:rPr>
        <w:t>y</w:t>
      </w:r>
      <w:r>
        <w:rPr>
          <w:spacing w:val="-4"/>
          <w:sz w:val="20"/>
        </w:rPr>
        <w:t> </w:t>
      </w:r>
      <w:r>
        <w:rPr>
          <w:sz w:val="20"/>
        </w:rPr>
        <w:t>64,</w:t>
      </w:r>
      <w:r>
        <w:rPr>
          <w:spacing w:val="-2"/>
          <w:sz w:val="20"/>
        </w:rPr>
        <w:t> </w:t>
      </w:r>
      <w:r>
        <w:rPr>
          <w:sz w:val="20"/>
        </w:rPr>
        <w:t>e</w:t>
      </w:r>
      <w:r>
        <w:rPr>
          <w:spacing w:val="-3"/>
          <w:sz w:val="20"/>
        </w:rPr>
        <w:t> </w:t>
      </w:r>
      <w:r>
        <w:rPr>
          <w:i/>
          <w:sz w:val="20"/>
        </w:rPr>
        <w:t>infra</w:t>
      </w:r>
      <w:r>
        <w:rPr>
          <w:i/>
          <w:spacing w:val="-4"/>
          <w:sz w:val="20"/>
        </w:rPr>
        <w:t> </w:t>
      </w:r>
      <w:r>
        <w:rPr>
          <w:sz w:val="20"/>
        </w:rPr>
        <w:t>párrs.</w:t>
      </w:r>
      <w:r>
        <w:rPr>
          <w:spacing w:val="-2"/>
          <w:sz w:val="20"/>
        </w:rPr>
        <w:t> </w:t>
      </w:r>
      <w:r>
        <w:rPr>
          <w:sz w:val="20"/>
        </w:rPr>
        <w:t>154</w:t>
      </w:r>
      <w:r>
        <w:rPr>
          <w:spacing w:val="-3"/>
          <w:sz w:val="20"/>
        </w:rPr>
        <w:t> </w:t>
      </w:r>
      <w:r>
        <w:rPr>
          <w:sz w:val="20"/>
        </w:rPr>
        <w:t>a</w:t>
      </w:r>
      <w:r>
        <w:rPr>
          <w:spacing w:val="-4"/>
          <w:sz w:val="20"/>
        </w:rPr>
        <w:t> </w:t>
      </w:r>
      <w:r>
        <w:rPr>
          <w:sz w:val="20"/>
        </w:rPr>
        <w:t>175).</w:t>
      </w:r>
      <w:r>
        <w:rPr>
          <w:spacing w:val="-2"/>
          <w:sz w:val="20"/>
        </w:rPr>
        <w:t> </w:t>
      </w:r>
      <w:r>
        <w:rPr>
          <w:sz w:val="20"/>
        </w:rPr>
        <w:t>Los</w:t>
      </w:r>
      <w:r>
        <w:rPr>
          <w:spacing w:val="-5"/>
          <w:sz w:val="20"/>
        </w:rPr>
        <w:t> </w:t>
      </w:r>
      <w:r>
        <w:rPr>
          <w:b/>
          <w:i/>
          <w:sz w:val="20"/>
        </w:rPr>
        <w:t>representantes </w:t>
      </w:r>
      <w:r>
        <w:rPr>
          <w:sz w:val="20"/>
        </w:rPr>
        <w:t>objetaron</w:t>
      </w:r>
      <w:r>
        <w:rPr>
          <w:spacing w:val="-3"/>
          <w:sz w:val="20"/>
        </w:rPr>
        <w:t> </w:t>
      </w:r>
      <w:r>
        <w:rPr>
          <w:sz w:val="20"/>
        </w:rPr>
        <w:t>la admisibilidad</w:t>
      </w:r>
      <w:r>
        <w:rPr>
          <w:spacing w:val="-11"/>
          <w:sz w:val="20"/>
        </w:rPr>
        <w:t> </w:t>
      </w:r>
      <w:r>
        <w:rPr>
          <w:sz w:val="20"/>
        </w:rPr>
        <w:t>de</w:t>
      </w:r>
      <w:r>
        <w:rPr>
          <w:spacing w:val="-13"/>
          <w:sz w:val="20"/>
        </w:rPr>
        <w:t> </w:t>
      </w:r>
      <w:r>
        <w:rPr>
          <w:sz w:val="20"/>
        </w:rPr>
        <w:t>dicha</w:t>
      </w:r>
      <w:r>
        <w:rPr>
          <w:spacing w:val="-11"/>
          <w:sz w:val="20"/>
        </w:rPr>
        <w:t> </w:t>
      </w:r>
      <w:r>
        <w:rPr>
          <w:sz w:val="20"/>
        </w:rPr>
        <w:t>documentación,</w:t>
      </w:r>
      <w:r>
        <w:rPr>
          <w:spacing w:val="-12"/>
          <w:sz w:val="20"/>
        </w:rPr>
        <w:t> </w:t>
      </w:r>
      <w:r>
        <w:rPr>
          <w:sz w:val="20"/>
        </w:rPr>
        <w:t>por</w:t>
      </w:r>
      <w:r>
        <w:rPr>
          <w:spacing w:val="-11"/>
          <w:sz w:val="20"/>
        </w:rPr>
        <w:t> </w:t>
      </w:r>
      <w:r>
        <w:rPr>
          <w:sz w:val="20"/>
        </w:rPr>
        <w:t>entender</w:t>
      </w:r>
      <w:r>
        <w:rPr>
          <w:spacing w:val="-12"/>
          <w:sz w:val="20"/>
        </w:rPr>
        <w:t> </w:t>
      </w:r>
      <w:r>
        <w:rPr>
          <w:sz w:val="20"/>
        </w:rPr>
        <w:t>que</w:t>
      </w:r>
      <w:r>
        <w:rPr>
          <w:spacing w:val="-13"/>
          <w:sz w:val="20"/>
        </w:rPr>
        <w:t> </w:t>
      </w:r>
      <w:r>
        <w:rPr>
          <w:sz w:val="20"/>
        </w:rPr>
        <w:t>no</w:t>
      </w:r>
      <w:r>
        <w:rPr>
          <w:spacing w:val="-11"/>
          <w:sz w:val="20"/>
        </w:rPr>
        <w:t> </w:t>
      </w:r>
      <w:r>
        <w:rPr>
          <w:sz w:val="20"/>
        </w:rPr>
        <w:t>está</w:t>
      </w:r>
      <w:r>
        <w:rPr>
          <w:spacing w:val="-11"/>
          <w:sz w:val="20"/>
        </w:rPr>
        <w:t> </w:t>
      </w:r>
      <w:r>
        <w:rPr>
          <w:sz w:val="20"/>
        </w:rPr>
        <w:t>relacionada</w:t>
      </w:r>
      <w:r>
        <w:rPr>
          <w:spacing w:val="-11"/>
          <w:sz w:val="20"/>
        </w:rPr>
        <w:t> </w:t>
      </w:r>
      <w:r>
        <w:rPr>
          <w:sz w:val="20"/>
        </w:rPr>
        <w:t>al</w:t>
      </w:r>
      <w:r>
        <w:rPr>
          <w:spacing w:val="-11"/>
          <w:sz w:val="20"/>
        </w:rPr>
        <w:t> </w:t>
      </w:r>
      <w:r>
        <w:rPr>
          <w:sz w:val="20"/>
        </w:rPr>
        <w:t>marco</w:t>
      </w:r>
      <w:r>
        <w:rPr>
          <w:spacing w:val="-11"/>
          <w:sz w:val="20"/>
        </w:rPr>
        <w:t> </w:t>
      </w:r>
      <w:r>
        <w:rPr>
          <w:sz w:val="20"/>
        </w:rPr>
        <w:t>fáctico del caso. La </w:t>
      </w:r>
      <w:r>
        <w:rPr>
          <w:b/>
          <w:i/>
          <w:sz w:val="20"/>
        </w:rPr>
        <w:t>Comisión</w:t>
      </w:r>
      <w:r>
        <w:rPr>
          <w:sz w:val="20"/>
        </w:rPr>
        <w:t>, al referirse a la documentación remitida por el Estado, no hizo referencia a su admisibilidad formal.</w:t>
      </w:r>
    </w:p>
    <w:p>
      <w:pPr>
        <w:pStyle w:val="BodyText"/>
      </w:pPr>
    </w:p>
    <w:p>
      <w:pPr>
        <w:pStyle w:val="ListParagraph"/>
        <w:numPr>
          <w:ilvl w:val="0"/>
          <w:numId w:val="9"/>
        </w:numPr>
        <w:tabs>
          <w:tab w:pos="1110" w:val="left" w:leader="none"/>
        </w:tabs>
        <w:spacing w:line="240" w:lineRule="auto" w:before="0" w:after="0"/>
        <w:ind w:left="402" w:right="167" w:firstLine="0"/>
        <w:jc w:val="both"/>
        <w:rPr>
          <w:sz w:val="20"/>
        </w:rPr>
      </w:pPr>
      <w:r>
        <w:rPr>
          <w:sz w:val="20"/>
        </w:rPr>
        <w:t>La</w:t>
      </w:r>
      <w:r>
        <w:rPr>
          <w:spacing w:val="-2"/>
          <w:sz w:val="20"/>
        </w:rPr>
        <w:t> </w:t>
      </w:r>
      <w:r>
        <w:rPr>
          <w:b/>
          <w:i/>
          <w:sz w:val="20"/>
        </w:rPr>
        <w:t>Corte </w:t>
      </w:r>
      <w:r>
        <w:rPr>
          <w:sz w:val="20"/>
        </w:rPr>
        <w:t>advierte,</w:t>
      </w:r>
      <w:r>
        <w:rPr>
          <w:spacing w:val="-2"/>
          <w:sz w:val="20"/>
        </w:rPr>
        <w:t> </w:t>
      </w:r>
      <w:r>
        <w:rPr>
          <w:sz w:val="20"/>
        </w:rPr>
        <w:t>teniendo</w:t>
      </w:r>
      <w:r>
        <w:rPr>
          <w:spacing w:val="-3"/>
          <w:sz w:val="20"/>
        </w:rPr>
        <w:t> </w:t>
      </w:r>
      <w:r>
        <w:rPr>
          <w:sz w:val="20"/>
        </w:rPr>
        <w:t>en</w:t>
      </w:r>
      <w:r>
        <w:rPr>
          <w:spacing w:val="-1"/>
          <w:sz w:val="20"/>
        </w:rPr>
        <w:t> </w:t>
      </w:r>
      <w:r>
        <w:rPr>
          <w:sz w:val="20"/>
        </w:rPr>
        <w:t>cuenta</w:t>
      </w:r>
      <w:r>
        <w:rPr>
          <w:spacing w:val="-2"/>
          <w:sz w:val="20"/>
        </w:rPr>
        <w:t> </w:t>
      </w:r>
      <w:r>
        <w:rPr>
          <w:sz w:val="20"/>
        </w:rPr>
        <w:t>lo</w:t>
      </w:r>
      <w:r>
        <w:rPr>
          <w:spacing w:val="-3"/>
          <w:sz w:val="20"/>
        </w:rPr>
        <w:t> </w:t>
      </w:r>
      <w:r>
        <w:rPr>
          <w:sz w:val="20"/>
        </w:rPr>
        <w:t>que ha</w:t>
      </w:r>
      <w:r>
        <w:rPr>
          <w:spacing w:val="-2"/>
          <w:sz w:val="20"/>
        </w:rPr>
        <w:t> </w:t>
      </w:r>
      <w:r>
        <w:rPr>
          <w:sz w:val="20"/>
        </w:rPr>
        <w:t>quedado</w:t>
      </w:r>
      <w:r>
        <w:rPr>
          <w:spacing w:val="-3"/>
          <w:sz w:val="20"/>
        </w:rPr>
        <w:t> </w:t>
      </w:r>
      <w:r>
        <w:rPr>
          <w:sz w:val="20"/>
        </w:rPr>
        <w:t>indicado respecto</w:t>
      </w:r>
      <w:r>
        <w:rPr>
          <w:spacing w:val="-3"/>
          <w:sz w:val="20"/>
        </w:rPr>
        <w:t> </w:t>
      </w:r>
      <w:r>
        <w:rPr>
          <w:sz w:val="20"/>
        </w:rPr>
        <w:t>al</w:t>
      </w:r>
      <w:r>
        <w:rPr>
          <w:spacing w:val="-1"/>
          <w:sz w:val="20"/>
        </w:rPr>
        <w:t> </w:t>
      </w:r>
      <w:r>
        <w:rPr>
          <w:sz w:val="20"/>
        </w:rPr>
        <w:t>marco fáctico (</w:t>
      </w:r>
      <w:r>
        <w:rPr>
          <w:i/>
          <w:sz w:val="20"/>
        </w:rPr>
        <w:t>supra </w:t>
      </w:r>
      <w:r>
        <w:rPr>
          <w:sz w:val="20"/>
        </w:rPr>
        <w:t>párr. 64), que los documentos remitidos por el Estado se refieren a hechos supervinientes relevantes. Por tanto, con base en el artículo 57.2 de su Reglamento, el Tribunal admite la documentación presentada por Guatemala</w:t>
      </w:r>
      <w:r>
        <w:rPr>
          <w:position w:val="7"/>
          <w:sz w:val="13"/>
        </w:rPr>
        <w:t>53</w:t>
      </w:r>
      <w:r>
        <w:rPr>
          <w:sz w:val="20"/>
        </w:rPr>
        <w:t>.</w:t>
      </w:r>
    </w:p>
    <w:p>
      <w:pPr>
        <w:pStyle w:val="BodyText"/>
        <w:spacing w:before="2"/>
        <w:rPr>
          <w:sz w:val="12"/>
        </w:rPr>
      </w:pPr>
      <w:r>
        <w:rPr/>
        <w:pict>
          <v:rect style="position:absolute;margin-left:85.103996pt;margin-top:8.633243pt;width:144.020pt;height:.599980pt;mso-position-horizontal-relative:page;mso-position-vertical-relative:paragraph;z-index:-15720448;mso-wrap-distance-left:0;mso-wrap-distance-right:0" id="docshape18" filled="true" fillcolor="#000000" stroked="false">
            <v:fill type="solid"/>
            <w10:wrap type="topAndBottom"/>
          </v:rect>
        </w:pict>
      </w:r>
    </w:p>
    <w:p>
      <w:pPr>
        <w:spacing w:line="240" w:lineRule="auto" w:before="108"/>
        <w:ind w:left="402" w:right="162" w:firstLine="0"/>
        <w:jc w:val="both"/>
        <w:rPr>
          <w:sz w:val="16"/>
        </w:rPr>
      </w:pPr>
      <w:r>
        <w:rPr>
          <w:sz w:val="16"/>
          <w:vertAlign w:val="superscript"/>
        </w:rPr>
        <w:t>52</w:t>
      </w:r>
      <w:r>
        <w:rPr>
          <w:spacing w:val="80"/>
          <w:w w:val="150"/>
          <w:sz w:val="16"/>
          <w:vertAlign w:val="baseline"/>
        </w:rPr>
        <w:t>   </w:t>
      </w:r>
      <w:r>
        <w:rPr>
          <w:sz w:val="16"/>
          <w:vertAlign w:val="baseline"/>
        </w:rPr>
        <w:t>La prueba documental puede ser presentada,</w:t>
      </w:r>
      <w:r>
        <w:rPr>
          <w:spacing w:val="-1"/>
          <w:sz w:val="16"/>
          <w:vertAlign w:val="baseline"/>
        </w:rPr>
        <w:t> </w:t>
      </w:r>
      <w:r>
        <w:rPr>
          <w:sz w:val="16"/>
          <w:vertAlign w:val="baseline"/>
        </w:rPr>
        <w:t>en general, junto con</w:t>
      </w:r>
      <w:r>
        <w:rPr>
          <w:spacing w:val="-1"/>
          <w:sz w:val="16"/>
          <w:vertAlign w:val="baseline"/>
        </w:rPr>
        <w:t> </w:t>
      </w:r>
      <w:r>
        <w:rPr>
          <w:sz w:val="16"/>
          <w:vertAlign w:val="baseline"/>
        </w:rPr>
        <w:t>los escritos de sometimiento del</w:t>
      </w:r>
      <w:r>
        <w:rPr>
          <w:spacing w:val="-1"/>
          <w:sz w:val="16"/>
          <w:vertAlign w:val="baseline"/>
        </w:rPr>
        <w:t> </w:t>
      </w:r>
      <w:r>
        <w:rPr>
          <w:sz w:val="16"/>
          <w:vertAlign w:val="baseline"/>
        </w:rPr>
        <w:t>caso, de solicitudes y argumentos o de contestación, según corresponda, y no es admisible la prueba remitida fuera de esas</w:t>
      </w:r>
      <w:r>
        <w:rPr>
          <w:spacing w:val="-5"/>
          <w:sz w:val="16"/>
          <w:vertAlign w:val="baseline"/>
        </w:rPr>
        <w:t> </w:t>
      </w:r>
      <w:r>
        <w:rPr>
          <w:sz w:val="16"/>
          <w:vertAlign w:val="baseline"/>
        </w:rPr>
        <w:t>oportunidades</w:t>
      </w:r>
      <w:r>
        <w:rPr>
          <w:spacing w:val="-6"/>
          <w:sz w:val="16"/>
          <w:vertAlign w:val="baseline"/>
        </w:rPr>
        <w:t> </w:t>
      </w:r>
      <w:r>
        <w:rPr>
          <w:sz w:val="16"/>
          <w:vertAlign w:val="baseline"/>
        </w:rPr>
        <w:t>procesales,</w:t>
      </w:r>
      <w:r>
        <w:rPr>
          <w:spacing w:val="-2"/>
          <w:sz w:val="16"/>
          <w:vertAlign w:val="baseline"/>
        </w:rPr>
        <w:t> </w:t>
      </w:r>
      <w:r>
        <w:rPr>
          <w:sz w:val="16"/>
          <w:vertAlign w:val="baseline"/>
        </w:rPr>
        <w:t>salvo</w:t>
      </w:r>
      <w:r>
        <w:rPr>
          <w:spacing w:val="-4"/>
          <w:sz w:val="16"/>
          <w:vertAlign w:val="baseline"/>
        </w:rPr>
        <w:t> </w:t>
      </w:r>
      <w:r>
        <w:rPr>
          <w:sz w:val="16"/>
          <w:vertAlign w:val="baseline"/>
        </w:rPr>
        <w:t>en</w:t>
      </w:r>
      <w:r>
        <w:rPr>
          <w:spacing w:val="-5"/>
          <w:sz w:val="16"/>
          <w:vertAlign w:val="baseline"/>
        </w:rPr>
        <w:t> </w:t>
      </w:r>
      <w:r>
        <w:rPr>
          <w:sz w:val="16"/>
          <w:vertAlign w:val="baseline"/>
        </w:rPr>
        <w:t>las</w:t>
      </w:r>
      <w:r>
        <w:rPr>
          <w:spacing w:val="-4"/>
          <w:sz w:val="16"/>
          <w:vertAlign w:val="baseline"/>
        </w:rPr>
        <w:t> </w:t>
      </w:r>
      <w:r>
        <w:rPr>
          <w:sz w:val="16"/>
          <w:vertAlign w:val="baseline"/>
        </w:rPr>
        <w:t>excepciones</w:t>
      </w:r>
      <w:r>
        <w:rPr>
          <w:spacing w:val="-4"/>
          <w:sz w:val="16"/>
          <w:vertAlign w:val="baseline"/>
        </w:rPr>
        <w:t> </w:t>
      </w:r>
      <w:r>
        <w:rPr>
          <w:sz w:val="16"/>
          <w:vertAlign w:val="baseline"/>
        </w:rPr>
        <w:t>establecidas</w:t>
      </w:r>
      <w:r>
        <w:rPr>
          <w:spacing w:val="-4"/>
          <w:sz w:val="16"/>
          <w:vertAlign w:val="baseline"/>
        </w:rPr>
        <w:t> </w:t>
      </w:r>
      <w:r>
        <w:rPr>
          <w:sz w:val="16"/>
          <w:vertAlign w:val="baseline"/>
        </w:rPr>
        <w:t>en</w:t>
      </w:r>
      <w:r>
        <w:rPr>
          <w:spacing w:val="-5"/>
          <w:sz w:val="16"/>
          <w:vertAlign w:val="baseline"/>
        </w:rPr>
        <w:t> </w:t>
      </w:r>
      <w:r>
        <w:rPr>
          <w:sz w:val="16"/>
          <w:vertAlign w:val="baseline"/>
        </w:rPr>
        <w:t>el</w:t>
      </w:r>
      <w:r>
        <w:rPr>
          <w:spacing w:val="-5"/>
          <w:sz w:val="16"/>
          <w:vertAlign w:val="baseline"/>
        </w:rPr>
        <w:t> </w:t>
      </w:r>
      <w:r>
        <w:rPr>
          <w:sz w:val="16"/>
          <w:vertAlign w:val="baseline"/>
        </w:rPr>
        <w:t>referido</w:t>
      </w:r>
      <w:r>
        <w:rPr>
          <w:spacing w:val="-3"/>
          <w:sz w:val="16"/>
          <w:vertAlign w:val="baseline"/>
        </w:rPr>
        <w:t> </w:t>
      </w:r>
      <w:r>
        <w:rPr>
          <w:sz w:val="16"/>
          <w:vertAlign w:val="baseline"/>
        </w:rPr>
        <w:t>artículo</w:t>
      </w:r>
      <w:r>
        <w:rPr>
          <w:spacing w:val="-4"/>
          <w:sz w:val="16"/>
          <w:vertAlign w:val="baseline"/>
        </w:rPr>
        <w:t> </w:t>
      </w:r>
      <w:r>
        <w:rPr>
          <w:sz w:val="16"/>
          <w:vertAlign w:val="baseline"/>
        </w:rPr>
        <w:t>57.2</w:t>
      </w:r>
      <w:r>
        <w:rPr>
          <w:spacing w:val="-3"/>
          <w:sz w:val="16"/>
          <w:vertAlign w:val="baseline"/>
        </w:rPr>
        <w:t> </w:t>
      </w:r>
      <w:r>
        <w:rPr>
          <w:sz w:val="16"/>
          <w:vertAlign w:val="baseline"/>
        </w:rPr>
        <w:t>del</w:t>
      </w:r>
      <w:r>
        <w:rPr>
          <w:spacing w:val="-3"/>
          <w:sz w:val="16"/>
          <w:vertAlign w:val="baseline"/>
        </w:rPr>
        <w:t> </w:t>
      </w:r>
      <w:r>
        <w:rPr>
          <w:sz w:val="16"/>
          <w:vertAlign w:val="baseline"/>
        </w:rPr>
        <w:t>Reglamento</w:t>
      </w:r>
      <w:r>
        <w:rPr>
          <w:spacing w:val="-4"/>
          <w:sz w:val="16"/>
          <w:vertAlign w:val="baseline"/>
        </w:rPr>
        <w:t> </w:t>
      </w:r>
      <w:r>
        <w:rPr>
          <w:sz w:val="16"/>
          <w:vertAlign w:val="baseline"/>
        </w:rPr>
        <w:t>(a saber, fuerza mayor, impedimento grave) o si se tratara de un hecho superviniente, es decir, como indica el texto del mismo artículo, “ocurrido con posterioridad a los citados momentos procesales”</w:t>
      </w:r>
      <w:r>
        <w:rPr>
          <w:i/>
          <w:sz w:val="16"/>
          <w:vertAlign w:val="baseline"/>
        </w:rPr>
        <w:t>. Cfr. Caso Familia Barrios Vs.</w:t>
      </w:r>
      <w:r>
        <w:rPr>
          <w:i/>
          <w:sz w:val="16"/>
          <w:vertAlign w:val="baseline"/>
        </w:rPr>
        <w:t> Venezuela.</w:t>
      </w:r>
      <w:r>
        <w:rPr>
          <w:i/>
          <w:spacing w:val="-4"/>
          <w:sz w:val="16"/>
          <w:vertAlign w:val="baseline"/>
        </w:rPr>
        <w:t> </w:t>
      </w:r>
      <w:r>
        <w:rPr>
          <w:i/>
          <w:sz w:val="16"/>
          <w:vertAlign w:val="baseline"/>
        </w:rPr>
        <w:t>Fondo,</w:t>
      </w:r>
      <w:r>
        <w:rPr>
          <w:i/>
          <w:spacing w:val="-3"/>
          <w:sz w:val="16"/>
          <w:vertAlign w:val="baseline"/>
        </w:rPr>
        <w:t> </w:t>
      </w:r>
      <w:r>
        <w:rPr>
          <w:i/>
          <w:sz w:val="16"/>
          <w:vertAlign w:val="baseline"/>
        </w:rPr>
        <w:t>Reparaciones</w:t>
      </w:r>
      <w:r>
        <w:rPr>
          <w:i/>
          <w:spacing w:val="-1"/>
          <w:sz w:val="16"/>
          <w:vertAlign w:val="baseline"/>
        </w:rPr>
        <w:t> </w:t>
      </w:r>
      <w:r>
        <w:rPr>
          <w:i/>
          <w:sz w:val="16"/>
          <w:vertAlign w:val="baseline"/>
        </w:rPr>
        <w:t>y</w:t>
      </w:r>
      <w:r>
        <w:rPr>
          <w:i/>
          <w:spacing w:val="-4"/>
          <w:sz w:val="16"/>
          <w:vertAlign w:val="baseline"/>
        </w:rPr>
        <w:t> </w:t>
      </w:r>
      <w:r>
        <w:rPr>
          <w:i/>
          <w:sz w:val="16"/>
          <w:vertAlign w:val="baseline"/>
        </w:rPr>
        <w:t>Costas</w:t>
      </w:r>
      <w:r>
        <w:rPr>
          <w:sz w:val="16"/>
          <w:vertAlign w:val="baseline"/>
        </w:rPr>
        <w:t>.</w:t>
      </w:r>
      <w:r>
        <w:rPr>
          <w:spacing w:val="-3"/>
          <w:sz w:val="16"/>
          <w:vertAlign w:val="baseline"/>
        </w:rPr>
        <w:t> </w:t>
      </w:r>
      <w:r>
        <w:rPr>
          <w:sz w:val="16"/>
          <w:vertAlign w:val="baseline"/>
        </w:rPr>
        <w:t>Sentencia</w:t>
      </w:r>
      <w:r>
        <w:rPr>
          <w:spacing w:val="-4"/>
          <w:sz w:val="16"/>
          <w:vertAlign w:val="baseline"/>
        </w:rPr>
        <w:t> </w:t>
      </w:r>
      <w:r>
        <w:rPr>
          <w:sz w:val="16"/>
          <w:vertAlign w:val="baseline"/>
        </w:rPr>
        <w:t>de</w:t>
      </w:r>
      <w:r>
        <w:rPr>
          <w:spacing w:val="-5"/>
          <w:sz w:val="16"/>
          <w:vertAlign w:val="baseline"/>
        </w:rPr>
        <w:t> </w:t>
      </w:r>
      <w:r>
        <w:rPr>
          <w:sz w:val="16"/>
          <w:vertAlign w:val="baseline"/>
        </w:rPr>
        <w:t>24</w:t>
      </w:r>
      <w:r>
        <w:rPr>
          <w:spacing w:val="-4"/>
          <w:sz w:val="16"/>
          <w:vertAlign w:val="baseline"/>
        </w:rPr>
        <w:t> </w:t>
      </w:r>
      <w:r>
        <w:rPr>
          <w:sz w:val="16"/>
          <w:vertAlign w:val="baseline"/>
        </w:rPr>
        <w:t>de</w:t>
      </w:r>
      <w:r>
        <w:rPr>
          <w:spacing w:val="-2"/>
          <w:sz w:val="16"/>
          <w:vertAlign w:val="baseline"/>
        </w:rPr>
        <w:t> </w:t>
      </w:r>
      <w:r>
        <w:rPr>
          <w:sz w:val="16"/>
          <w:vertAlign w:val="baseline"/>
        </w:rPr>
        <w:t>noviembre</w:t>
      </w:r>
      <w:r>
        <w:rPr>
          <w:spacing w:val="-5"/>
          <w:sz w:val="16"/>
          <w:vertAlign w:val="baseline"/>
        </w:rPr>
        <w:t> </w:t>
      </w:r>
      <w:r>
        <w:rPr>
          <w:sz w:val="16"/>
          <w:vertAlign w:val="baseline"/>
        </w:rPr>
        <w:t>de</w:t>
      </w:r>
      <w:r>
        <w:rPr>
          <w:spacing w:val="-5"/>
          <w:sz w:val="16"/>
          <w:vertAlign w:val="baseline"/>
        </w:rPr>
        <w:t> </w:t>
      </w:r>
      <w:r>
        <w:rPr>
          <w:sz w:val="16"/>
          <w:vertAlign w:val="baseline"/>
        </w:rPr>
        <w:t>2011.</w:t>
      </w:r>
      <w:r>
        <w:rPr>
          <w:spacing w:val="-3"/>
          <w:sz w:val="16"/>
          <w:vertAlign w:val="baseline"/>
        </w:rPr>
        <w:t> </w:t>
      </w:r>
      <w:r>
        <w:rPr>
          <w:sz w:val="16"/>
          <w:vertAlign w:val="baseline"/>
        </w:rPr>
        <w:t>Serie</w:t>
      </w:r>
      <w:r>
        <w:rPr>
          <w:spacing w:val="-5"/>
          <w:sz w:val="16"/>
          <w:vertAlign w:val="baseline"/>
        </w:rPr>
        <w:t> </w:t>
      </w:r>
      <w:r>
        <w:rPr>
          <w:sz w:val="16"/>
          <w:vertAlign w:val="baseline"/>
        </w:rPr>
        <w:t>C</w:t>
      </w:r>
      <w:r>
        <w:rPr>
          <w:spacing w:val="-2"/>
          <w:sz w:val="16"/>
          <w:vertAlign w:val="baseline"/>
        </w:rPr>
        <w:t> </w:t>
      </w:r>
      <w:r>
        <w:rPr>
          <w:sz w:val="16"/>
          <w:vertAlign w:val="baseline"/>
        </w:rPr>
        <w:t>No.</w:t>
      </w:r>
      <w:r>
        <w:rPr>
          <w:spacing w:val="-5"/>
          <w:sz w:val="16"/>
          <w:vertAlign w:val="baseline"/>
        </w:rPr>
        <w:t> </w:t>
      </w:r>
      <w:r>
        <w:rPr>
          <w:sz w:val="16"/>
          <w:vertAlign w:val="baseline"/>
        </w:rPr>
        <w:t>237,</w:t>
      </w:r>
      <w:r>
        <w:rPr>
          <w:spacing w:val="-3"/>
          <w:sz w:val="16"/>
          <w:vertAlign w:val="baseline"/>
        </w:rPr>
        <w:t> </w:t>
      </w:r>
      <w:r>
        <w:rPr>
          <w:sz w:val="16"/>
          <w:vertAlign w:val="baseline"/>
        </w:rPr>
        <w:t>párrs.</w:t>
      </w:r>
      <w:r>
        <w:rPr>
          <w:spacing w:val="-3"/>
          <w:sz w:val="16"/>
          <w:vertAlign w:val="baseline"/>
        </w:rPr>
        <w:t> </w:t>
      </w:r>
      <w:r>
        <w:rPr>
          <w:sz w:val="16"/>
          <w:vertAlign w:val="baseline"/>
        </w:rPr>
        <w:t>17</w:t>
      </w:r>
      <w:r>
        <w:rPr>
          <w:spacing w:val="-4"/>
          <w:sz w:val="16"/>
          <w:vertAlign w:val="baseline"/>
        </w:rPr>
        <w:t> </w:t>
      </w:r>
      <w:r>
        <w:rPr>
          <w:sz w:val="16"/>
          <w:vertAlign w:val="baseline"/>
        </w:rPr>
        <w:t>y</w:t>
      </w:r>
      <w:r>
        <w:rPr>
          <w:spacing w:val="-4"/>
          <w:sz w:val="16"/>
          <w:vertAlign w:val="baseline"/>
        </w:rPr>
        <w:t> </w:t>
      </w:r>
      <w:r>
        <w:rPr>
          <w:sz w:val="16"/>
          <w:vertAlign w:val="baseline"/>
        </w:rPr>
        <w:t>18, y</w:t>
      </w:r>
      <w:r>
        <w:rPr>
          <w:spacing w:val="-9"/>
          <w:sz w:val="16"/>
          <w:vertAlign w:val="baseline"/>
        </w:rPr>
        <w:t> </w:t>
      </w:r>
      <w:r>
        <w:rPr>
          <w:i/>
          <w:sz w:val="16"/>
          <w:vertAlign w:val="baseline"/>
        </w:rPr>
        <w:t>Caso</w:t>
      </w:r>
      <w:r>
        <w:rPr>
          <w:i/>
          <w:spacing w:val="-11"/>
          <w:sz w:val="16"/>
          <w:vertAlign w:val="baseline"/>
        </w:rPr>
        <w:t> </w:t>
      </w:r>
      <w:r>
        <w:rPr>
          <w:i/>
          <w:sz w:val="16"/>
          <w:vertAlign w:val="baseline"/>
        </w:rPr>
        <w:t>Olivera</w:t>
      </w:r>
      <w:r>
        <w:rPr>
          <w:i/>
          <w:spacing w:val="-12"/>
          <w:sz w:val="16"/>
          <w:vertAlign w:val="baseline"/>
        </w:rPr>
        <w:t> </w:t>
      </w:r>
      <w:r>
        <w:rPr>
          <w:i/>
          <w:sz w:val="16"/>
          <w:vertAlign w:val="baseline"/>
        </w:rPr>
        <w:t>Fuentes</w:t>
      </w:r>
      <w:r>
        <w:rPr>
          <w:i/>
          <w:spacing w:val="-12"/>
          <w:sz w:val="16"/>
          <w:vertAlign w:val="baseline"/>
        </w:rPr>
        <w:t> </w:t>
      </w:r>
      <w:r>
        <w:rPr>
          <w:i/>
          <w:sz w:val="16"/>
          <w:vertAlign w:val="baseline"/>
        </w:rPr>
        <w:t>Vs.</w:t>
      </w:r>
      <w:r>
        <w:rPr>
          <w:i/>
          <w:spacing w:val="-10"/>
          <w:sz w:val="16"/>
          <w:vertAlign w:val="baseline"/>
        </w:rPr>
        <w:t> </w:t>
      </w:r>
      <w:r>
        <w:rPr>
          <w:i/>
          <w:sz w:val="16"/>
          <w:vertAlign w:val="baseline"/>
        </w:rPr>
        <w:t>Perú.</w:t>
      </w:r>
      <w:r>
        <w:rPr>
          <w:i/>
          <w:spacing w:val="-10"/>
          <w:sz w:val="16"/>
          <w:vertAlign w:val="baseline"/>
        </w:rPr>
        <w:t> </w:t>
      </w:r>
      <w:r>
        <w:rPr>
          <w:i/>
          <w:sz w:val="16"/>
          <w:vertAlign w:val="baseline"/>
        </w:rPr>
        <w:t>Excepciones</w:t>
      </w:r>
      <w:r>
        <w:rPr>
          <w:i/>
          <w:spacing w:val="-9"/>
          <w:sz w:val="16"/>
          <w:vertAlign w:val="baseline"/>
        </w:rPr>
        <w:t> </w:t>
      </w:r>
      <w:r>
        <w:rPr>
          <w:i/>
          <w:sz w:val="16"/>
          <w:vertAlign w:val="baseline"/>
        </w:rPr>
        <w:t>Preliminares,</w:t>
      </w:r>
      <w:r>
        <w:rPr>
          <w:i/>
          <w:spacing w:val="-10"/>
          <w:sz w:val="16"/>
          <w:vertAlign w:val="baseline"/>
        </w:rPr>
        <w:t> </w:t>
      </w:r>
      <w:r>
        <w:rPr>
          <w:i/>
          <w:sz w:val="16"/>
          <w:vertAlign w:val="baseline"/>
        </w:rPr>
        <w:t>Fondo,</w:t>
      </w:r>
      <w:r>
        <w:rPr>
          <w:i/>
          <w:spacing w:val="-12"/>
          <w:sz w:val="16"/>
          <w:vertAlign w:val="baseline"/>
        </w:rPr>
        <w:t> </w:t>
      </w:r>
      <w:r>
        <w:rPr>
          <w:i/>
          <w:sz w:val="16"/>
          <w:vertAlign w:val="baseline"/>
        </w:rPr>
        <w:t>Reparaciones</w:t>
      </w:r>
      <w:r>
        <w:rPr>
          <w:i/>
          <w:spacing w:val="-11"/>
          <w:sz w:val="16"/>
          <w:vertAlign w:val="baseline"/>
        </w:rPr>
        <w:t> </w:t>
      </w:r>
      <w:r>
        <w:rPr>
          <w:i/>
          <w:sz w:val="16"/>
          <w:vertAlign w:val="baseline"/>
        </w:rPr>
        <w:t>y</w:t>
      </w:r>
      <w:r>
        <w:rPr>
          <w:i/>
          <w:spacing w:val="-9"/>
          <w:sz w:val="16"/>
          <w:vertAlign w:val="baseline"/>
        </w:rPr>
        <w:t> </w:t>
      </w:r>
      <w:r>
        <w:rPr>
          <w:i/>
          <w:sz w:val="16"/>
          <w:vertAlign w:val="baseline"/>
        </w:rPr>
        <w:t>Costas.</w:t>
      </w:r>
      <w:r>
        <w:rPr>
          <w:i/>
          <w:spacing w:val="-13"/>
          <w:sz w:val="16"/>
          <w:vertAlign w:val="baseline"/>
        </w:rPr>
        <w:t> </w:t>
      </w:r>
      <w:r>
        <w:rPr>
          <w:sz w:val="16"/>
          <w:vertAlign w:val="baseline"/>
        </w:rPr>
        <w:t>Sentencia</w:t>
      </w:r>
      <w:r>
        <w:rPr>
          <w:spacing w:val="-10"/>
          <w:sz w:val="16"/>
          <w:vertAlign w:val="baseline"/>
        </w:rPr>
        <w:t> </w:t>
      </w:r>
      <w:r>
        <w:rPr>
          <w:sz w:val="16"/>
          <w:vertAlign w:val="baseline"/>
        </w:rPr>
        <w:t>de</w:t>
      </w:r>
      <w:r>
        <w:rPr>
          <w:spacing w:val="-12"/>
          <w:sz w:val="16"/>
          <w:vertAlign w:val="baseline"/>
        </w:rPr>
        <w:t> </w:t>
      </w:r>
      <w:r>
        <w:rPr>
          <w:sz w:val="16"/>
          <w:vertAlign w:val="baseline"/>
        </w:rPr>
        <w:t>4</w:t>
      </w:r>
      <w:r>
        <w:rPr>
          <w:spacing w:val="-11"/>
          <w:sz w:val="16"/>
          <w:vertAlign w:val="baseline"/>
        </w:rPr>
        <w:t> </w:t>
      </w:r>
      <w:r>
        <w:rPr>
          <w:sz w:val="16"/>
          <w:vertAlign w:val="baseline"/>
        </w:rPr>
        <w:t>de</w:t>
      </w:r>
      <w:r>
        <w:rPr>
          <w:spacing w:val="-12"/>
          <w:sz w:val="16"/>
          <w:vertAlign w:val="baseline"/>
        </w:rPr>
        <w:t> </w:t>
      </w:r>
      <w:r>
        <w:rPr>
          <w:sz w:val="16"/>
          <w:vertAlign w:val="baseline"/>
        </w:rPr>
        <w:t>febrero de 2023. Serie C No. 484, párr. 39 y nota a pie de página 30.</w:t>
      </w:r>
    </w:p>
    <w:p>
      <w:pPr>
        <w:spacing w:before="2"/>
        <w:ind w:left="402" w:right="168" w:firstLine="0"/>
        <w:jc w:val="both"/>
        <w:rPr>
          <w:sz w:val="16"/>
        </w:rPr>
      </w:pPr>
      <w:r>
        <w:rPr>
          <w:sz w:val="16"/>
          <w:vertAlign w:val="superscript"/>
        </w:rPr>
        <w:t>53</w:t>
      </w:r>
      <w:r>
        <w:rPr>
          <w:spacing w:val="80"/>
          <w:w w:val="150"/>
          <w:sz w:val="16"/>
          <w:vertAlign w:val="baseline"/>
        </w:rPr>
        <w:t>  </w:t>
      </w:r>
      <w:r>
        <w:rPr>
          <w:sz w:val="16"/>
          <w:vertAlign w:val="baseline"/>
        </w:rPr>
        <w:t>Se</w:t>
      </w:r>
      <w:r>
        <w:rPr>
          <w:spacing w:val="-4"/>
          <w:sz w:val="16"/>
          <w:vertAlign w:val="baseline"/>
        </w:rPr>
        <w:t> </w:t>
      </w:r>
      <w:r>
        <w:rPr>
          <w:sz w:val="16"/>
          <w:vertAlign w:val="baseline"/>
        </w:rPr>
        <w:t>trata</w:t>
      </w:r>
      <w:r>
        <w:rPr>
          <w:spacing w:val="-6"/>
          <w:sz w:val="16"/>
          <w:vertAlign w:val="baseline"/>
        </w:rPr>
        <w:t> </w:t>
      </w:r>
      <w:r>
        <w:rPr>
          <w:sz w:val="16"/>
          <w:vertAlign w:val="baseline"/>
        </w:rPr>
        <w:t>de</w:t>
      </w:r>
      <w:r>
        <w:rPr>
          <w:spacing w:val="-5"/>
          <w:sz w:val="16"/>
          <w:vertAlign w:val="baseline"/>
        </w:rPr>
        <w:t> </w:t>
      </w:r>
      <w:r>
        <w:rPr>
          <w:sz w:val="16"/>
          <w:vertAlign w:val="baseline"/>
        </w:rPr>
        <w:t>los</w:t>
      </w:r>
      <w:r>
        <w:rPr>
          <w:spacing w:val="-5"/>
          <w:sz w:val="16"/>
          <w:vertAlign w:val="baseline"/>
        </w:rPr>
        <w:t> </w:t>
      </w:r>
      <w:r>
        <w:rPr>
          <w:sz w:val="16"/>
          <w:vertAlign w:val="baseline"/>
        </w:rPr>
        <w:t>siguientes</w:t>
      </w:r>
      <w:r>
        <w:rPr>
          <w:spacing w:val="-7"/>
          <w:sz w:val="16"/>
          <w:vertAlign w:val="baseline"/>
        </w:rPr>
        <w:t> </w:t>
      </w:r>
      <w:r>
        <w:rPr>
          <w:sz w:val="16"/>
          <w:vertAlign w:val="baseline"/>
        </w:rPr>
        <w:t>documentos:</w:t>
      </w:r>
      <w:r>
        <w:rPr>
          <w:spacing w:val="-6"/>
          <w:sz w:val="16"/>
          <w:vertAlign w:val="baseline"/>
        </w:rPr>
        <w:t> </w:t>
      </w:r>
      <w:r>
        <w:rPr>
          <w:sz w:val="16"/>
          <w:vertAlign w:val="baseline"/>
        </w:rPr>
        <w:t>1.-</w:t>
      </w:r>
      <w:r>
        <w:rPr>
          <w:spacing w:val="-6"/>
          <w:sz w:val="16"/>
          <w:vertAlign w:val="baseline"/>
        </w:rPr>
        <w:t> </w:t>
      </w:r>
      <w:r>
        <w:rPr>
          <w:sz w:val="16"/>
          <w:vertAlign w:val="baseline"/>
        </w:rPr>
        <w:t>“Informe</w:t>
      </w:r>
      <w:r>
        <w:rPr>
          <w:spacing w:val="-5"/>
          <w:sz w:val="16"/>
          <w:vertAlign w:val="baseline"/>
        </w:rPr>
        <w:t> </w:t>
      </w:r>
      <w:r>
        <w:rPr>
          <w:sz w:val="16"/>
          <w:vertAlign w:val="baseline"/>
        </w:rPr>
        <w:t>circunstanciado</w:t>
      </w:r>
      <w:r>
        <w:rPr>
          <w:spacing w:val="-4"/>
          <w:sz w:val="16"/>
          <w:vertAlign w:val="baseline"/>
        </w:rPr>
        <w:t> </w:t>
      </w:r>
      <w:r>
        <w:rPr>
          <w:sz w:val="16"/>
          <w:vertAlign w:val="baseline"/>
        </w:rPr>
        <w:t>sobre</w:t>
      </w:r>
      <w:r>
        <w:rPr>
          <w:spacing w:val="-5"/>
          <w:sz w:val="16"/>
          <w:vertAlign w:val="baseline"/>
        </w:rPr>
        <w:t> </w:t>
      </w:r>
      <w:r>
        <w:rPr>
          <w:sz w:val="16"/>
          <w:vertAlign w:val="baseline"/>
        </w:rPr>
        <w:t>el</w:t>
      </w:r>
      <w:r>
        <w:rPr>
          <w:spacing w:val="-6"/>
          <w:sz w:val="16"/>
          <w:vertAlign w:val="baseline"/>
        </w:rPr>
        <w:t> </w:t>
      </w:r>
      <w:r>
        <w:rPr>
          <w:sz w:val="16"/>
          <w:vertAlign w:val="baseline"/>
        </w:rPr>
        <w:t>proceso</w:t>
      </w:r>
      <w:r>
        <w:rPr>
          <w:spacing w:val="-4"/>
          <w:sz w:val="16"/>
          <w:vertAlign w:val="baseline"/>
        </w:rPr>
        <w:t> </w:t>
      </w:r>
      <w:r>
        <w:rPr>
          <w:sz w:val="16"/>
          <w:vertAlign w:val="baseline"/>
        </w:rPr>
        <w:t>de</w:t>
      </w:r>
      <w:r>
        <w:rPr>
          <w:spacing w:val="-7"/>
          <w:sz w:val="16"/>
          <w:vertAlign w:val="baseline"/>
        </w:rPr>
        <w:t> </w:t>
      </w:r>
      <w:r>
        <w:rPr>
          <w:sz w:val="16"/>
          <w:vertAlign w:val="baseline"/>
        </w:rPr>
        <w:t>consulta</w:t>
      </w:r>
      <w:r>
        <w:rPr>
          <w:spacing w:val="-3"/>
          <w:sz w:val="16"/>
          <w:vertAlign w:val="baseline"/>
        </w:rPr>
        <w:t> </w:t>
      </w:r>
      <w:r>
        <w:rPr>
          <w:sz w:val="16"/>
          <w:vertAlign w:val="baseline"/>
        </w:rPr>
        <w:t>al</w:t>
      </w:r>
      <w:r>
        <w:rPr>
          <w:spacing w:val="-6"/>
          <w:sz w:val="16"/>
          <w:vertAlign w:val="baseline"/>
        </w:rPr>
        <w:t> </w:t>
      </w:r>
      <w:r>
        <w:rPr>
          <w:sz w:val="16"/>
          <w:vertAlign w:val="baseline"/>
        </w:rPr>
        <w:t>Pueblo Indígena</w:t>
      </w:r>
      <w:r>
        <w:rPr>
          <w:spacing w:val="-8"/>
          <w:sz w:val="16"/>
          <w:vertAlign w:val="baseline"/>
        </w:rPr>
        <w:t> </w:t>
      </w:r>
      <w:r>
        <w:rPr>
          <w:sz w:val="16"/>
          <w:vertAlign w:val="baseline"/>
        </w:rPr>
        <w:t>Maya</w:t>
      </w:r>
      <w:r>
        <w:rPr>
          <w:spacing w:val="-8"/>
          <w:sz w:val="16"/>
          <w:vertAlign w:val="baseline"/>
        </w:rPr>
        <w:t> </w:t>
      </w:r>
      <w:r>
        <w:rPr>
          <w:sz w:val="16"/>
          <w:vertAlign w:val="baseline"/>
        </w:rPr>
        <w:t>Q’eqchi’</w:t>
      </w:r>
      <w:r>
        <w:rPr>
          <w:spacing w:val="-4"/>
          <w:sz w:val="16"/>
          <w:vertAlign w:val="baseline"/>
        </w:rPr>
        <w:t> </w:t>
      </w:r>
      <w:r>
        <w:rPr>
          <w:sz w:val="16"/>
          <w:vertAlign w:val="baseline"/>
        </w:rPr>
        <w:t>radicado</w:t>
      </w:r>
      <w:r>
        <w:rPr>
          <w:spacing w:val="-4"/>
          <w:sz w:val="16"/>
          <w:vertAlign w:val="baseline"/>
        </w:rPr>
        <w:t> </w:t>
      </w:r>
      <w:r>
        <w:rPr>
          <w:sz w:val="16"/>
          <w:vertAlign w:val="baseline"/>
        </w:rPr>
        <w:t>en</w:t>
      </w:r>
      <w:r>
        <w:rPr>
          <w:spacing w:val="-6"/>
          <w:sz w:val="16"/>
          <w:vertAlign w:val="baseline"/>
        </w:rPr>
        <w:t> </w:t>
      </w:r>
      <w:r>
        <w:rPr>
          <w:sz w:val="16"/>
          <w:vertAlign w:val="baseline"/>
        </w:rPr>
        <w:t>el</w:t>
      </w:r>
      <w:r>
        <w:rPr>
          <w:spacing w:val="-4"/>
          <w:sz w:val="16"/>
          <w:vertAlign w:val="baseline"/>
        </w:rPr>
        <w:t> </w:t>
      </w:r>
      <w:r>
        <w:rPr>
          <w:sz w:val="16"/>
          <w:vertAlign w:val="baseline"/>
        </w:rPr>
        <w:t>área</w:t>
      </w:r>
      <w:r>
        <w:rPr>
          <w:spacing w:val="-5"/>
          <w:sz w:val="16"/>
          <w:vertAlign w:val="baseline"/>
        </w:rPr>
        <w:t> </w:t>
      </w:r>
      <w:r>
        <w:rPr>
          <w:sz w:val="16"/>
          <w:vertAlign w:val="baseline"/>
        </w:rPr>
        <w:t>de</w:t>
      </w:r>
      <w:r>
        <w:rPr>
          <w:spacing w:val="-2"/>
          <w:sz w:val="16"/>
          <w:vertAlign w:val="baseline"/>
        </w:rPr>
        <w:t> </w:t>
      </w:r>
      <w:r>
        <w:rPr>
          <w:sz w:val="16"/>
          <w:vertAlign w:val="baseline"/>
        </w:rPr>
        <w:t>influencia</w:t>
      </w:r>
      <w:r>
        <w:rPr>
          <w:spacing w:val="-6"/>
          <w:sz w:val="16"/>
          <w:vertAlign w:val="baseline"/>
        </w:rPr>
        <w:t> </w:t>
      </w:r>
      <w:r>
        <w:rPr>
          <w:sz w:val="16"/>
          <w:vertAlign w:val="baseline"/>
        </w:rPr>
        <w:t>del</w:t>
      </w:r>
      <w:r>
        <w:rPr>
          <w:spacing w:val="-6"/>
          <w:sz w:val="16"/>
          <w:vertAlign w:val="baseline"/>
        </w:rPr>
        <w:t> </w:t>
      </w:r>
      <w:r>
        <w:rPr>
          <w:sz w:val="16"/>
          <w:vertAlign w:val="baseline"/>
        </w:rPr>
        <w:t>proyecto</w:t>
      </w:r>
      <w:r>
        <w:rPr>
          <w:spacing w:val="-4"/>
          <w:sz w:val="16"/>
          <w:vertAlign w:val="baseline"/>
        </w:rPr>
        <w:t> </w:t>
      </w:r>
      <w:r>
        <w:rPr>
          <w:sz w:val="16"/>
          <w:vertAlign w:val="baseline"/>
        </w:rPr>
        <w:t>minero</w:t>
      </w:r>
      <w:r>
        <w:rPr>
          <w:spacing w:val="-6"/>
          <w:sz w:val="16"/>
          <w:vertAlign w:val="baseline"/>
        </w:rPr>
        <w:t> </w:t>
      </w:r>
      <w:r>
        <w:rPr>
          <w:sz w:val="16"/>
          <w:vertAlign w:val="baseline"/>
        </w:rPr>
        <w:t>denominado</w:t>
      </w:r>
      <w:r>
        <w:rPr>
          <w:spacing w:val="-4"/>
          <w:sz w:val="16"/>
          <w:vertAlign w:val="baseline"/>
        </w:rPr>
        <w:t> </w:t>
      </w:r>
      <w:r>
        <w:rPr>
          <w:sz w:val="16"/>
          <w:vertAlign w:val="baseline"/>
        </w:rPr>
        <w:t>‘Extracción</w:t>
      </w:r>
      <w:r>
        <w:rPr>
          <w:spacing w:val="-8"/>
          <w:sz w:val="16"/>
          <w:vertAlign w:val="baseline"/>
        </w:rPr>
        <w:t> </w:t>
      </w:r>
      <w:r>
        <w:rPr>
          <w:sz w:val="16"/>
          <w:vertAlign w:val="baseline"/>
        </w:rPr>
        <w:t>Minera</w:t>
      </w:r>
      <w:r>
        <w:rPr>
          <w:spacing w:val="-5"/>
          <w:sz w:val="16"/>
          <w:vertAlign w:val="baseline"/>
        </w:rPr>
        <w:t> </w:t>
      </w:r>
      <w:r>
        <w:rPr>
          <w:spacing w:val="-2"/>
          <w:sz w:val="16"/>
          <w:vertAlign w:val="baseline"/>
        </w:rPr>
        <w:t>Fénix’</w:t>
      </w:r>
    </w:p>
    <w:p>
      <w:pPr>
        <w:spacing w:after="0"/>
        <w:jc w:val="both"/>
        <w:rPr>
          <w:sz w:val="16"/>
        </w:rPr>
        <w:sectPr>
          <w:pgSz w:w="12240" w:h="15840"/>
          <w:pgMar w:header="0" w:footer="1042" w:top="1580" w:bottom="1240" w:left="1300" w:right="1060"/>
        </w:sectPr>
      </w:pPr>
    </w:p>
    <w:p>
      <w:pPr>
        <w:pStyle w:val="ListParagraph"/>
        <w:numPr>
          <w:ilvl w:val="0"/>
          <w:numId w:val="9"/>
        </w:numPr>
        <w:tabs>
          <w:tab w:pos="1110" w:val="left" w:leader="none"/>
        </w:tabs>
        <w:spacing w:line="240" w:lineRule="auto" w:before="81" w:after="0"/>
        <w:ind w:left="402" w:right="172" w:firstLine="0"/>
        <w:jc w:val="both"/>
        <w:rPr>
          <w:sz w:val="20"/>
        </w:rPr>
      </w:pPr>
      <w:r>
        <w:rPr>
          <w:sz w:val="20"/>
        </w:rPr>
        <w:t>El </w:t>
      </w:r>
      <w:r>
        <w:rPr>
          <w:b/>
          <w:i/>
          <w:sz w:val="20"/>
        </w:rPr>
        <w:t>Estado</w:t>
      </w:r>
      <w:r>
        <w:rPr>
          <w:sz w:val="20"/>
        </w:rPr>
        <w:t>, el 9 de febrero de 2022, remitió</w:t>
      </w:r>
      <w:r>
        <w:rPr>
          <w:spacing w:val="-1"/>
          <w:sz w:val="20"/>
        </w:rPr>
        <w:t> </w:t>
      </w:r>
      <w:r>
        <w:rPr>
          <w:sz w:val="20"/>
        </w:rPr>
        <w:t>documentos que habían sido entregados el día anterior al Procurador General de la Nación por personas que Guatemala identificó como “líderes comunitarios”. En tanto se trata de documentos vinculados a un hecho posterior</w:t>
      </w:r>
      <w:r>
        <w:rPr>
          <w:spacing w:val="-1"/>
          <w:sz w:val="20"/>
        </w:rPr>
        <w:t> </w:t>
      </w:r>
      <w:r>
        <w:rPr>
          <w:sz w:val="20"/>
        </w:rPr>
        <w:t>a la</w:t>
      </w:r>
      <w:r>
        <w:rPr>
          <w:spacing w:val="-2"/>
          <w:sz w:val="20"/>
        </w:rPr>
        <w:t> </w:t>
      </w:r>
      <w:r>
        <w:rPr>
          <w:sz w:val="20"/>
        </w:rPr>
        <w:t>presentación</w:t>
      </w:r>
      <w:r>
        <w:rPr>
          <w:spacing w:val="-2"/>
          <w:sz w:val="20"/>
        </w:rPr>
        <w:t> </w:t>
      </w:r>
      <w:r>
        <w:rPr>
          <w:sz w:val="20"/>
        </w:rPr>
        <w:t>del escrito</w:t>
      </w:r>
      <w:r>
        <w:rPr>
          <w:spacing w:val="-3"/>
          <w:sz w:val="20"/>
        </w:rPr>
        <w:t> </w:t>
      </w:r>
      <w:r>
        <w:rPr>
          <w:sz w:val="20"/>
        </w:rPr>
        <w:t>de</w:t>
      </w:r>
      <w:r>
        <w:rPr>
          <w:spacing w:val="-1"/>
          <w:sz w:val="20"/>
        </w:rPr>
        <w:t> </w:t>
      </w:r>
      <w:r>
        <w:rPr>
          <w:sz w:val="20"/>
        </w:rPr>
        <w:t>contestación, la </w:t>
      </w:r>
      <w:r>
        <w:rPr>
          <w:b/>
          <w:i/>
          <w:sz w:val="20"/>
        </w:rPr>
        <w:t>Corte </w:t>
      </w:r>
      <w:r>
        <w:rPr>
          <w:sz w:val="20"/>
        </w:rPr>
        <w:t>admite</w:t>
      </w:r>
      <w:r>
        <w:rPr>
          <w:spacing w:val="-1"/>
          <w:sz w:val="20"/>
        </w:rPr>
        <w:t> </w:t>
      </w:r>
      <w:r>
        <w:rPr>
          <w:sz w:val="20"/>
        </w:rPr>
        <w:t>dichos</w:t>
      </w:r>
      <w:r>
        <w:rPr>
          <w:spacing w:val="-1"/>
          <w:sz w:val="20"/>
        </w:rPr>
        <w:t> </w:t>
      </w:r>
      <w:r>
        <w:rPr>
          <w:sz w:val="20"/>
        </w:rPr>
        <w:t>documentos, con base en el artículo 57.2 del Reglamento</w:t>
      </w:r>
      <w:r>
        <w:rPr>
          <w:position w:val="7"/>
          <w:sz w:val="13"/>
        </w:rPr>
        <w:t>54</w:t>
      </w:r>
      <w:r>
        <w:rPr>
          <w:sz w:val="20"/>
        </w:rPr>
        <w:t>.</w:t>
      </w:r>
    </w:p>
    <w:p>
      <w:pPr>
        <w:pStyle w:val="BodyText"/>
        <w:spacing w:before="11"/>
        <w:rPr>
          <w:sz w:val="19"/>
        </w:rPr>
      </w:pPr>
    </w:p>
    <w:p>
      <w:pPr>
        <w:pStyle w:val="ListParagraph"/>
        <w:numPr>
          <w:ilvl w:val="0"/>
          <w:numId w:val="9"/>
        </w:numPr>
        <w:tabs>
          <w:tab w:pos="1110" w:val="left" w:leader="none"/>
        </w:tabs>
        <w:spacing w:line="240" w:lineRule="auto" w:before="0" w:after="0"/>
        <w:ind w:left="402" w:right="170" w:firstLine="0"/>
        <w:jc w:val="both"/>
        <w:rPr>
          <w:sz w:val="20"/>
        </w:rPr>
      </w:pPr>
      <w:r>
        <w:rPr>
          <w:sz w:val="20"/>
        </w:rPr>
        <w:t>La </w:t>
      </w:r>
      <w:r>
        <w:rPr>
          <w:b/>
          <w:i/>
          <w:sz w:val="20"/>
        </w:rPr>
        <w:t>Corte </w:t>
      </w:r>
      <w:r>
        <w:rPr>
          <w:sz w:val="20"/>
        </w:rPr>
        <w:t>admite documentos remitidos por los </w:t>
      </w:r>
      <w:r>
        <w:rPr>
          <w:b/>
          <w:i/>
          <w:sz w:val="20"/>
        </w:rPr>
        <w:t>representantes </w:t>
      </w:r>
      <w:r>
        <w:rPr>
          <w:sz w:val="20"/>
        </w:rPr>
        <w:t>el 16 de febrero de 2022.</w:t>
      </w:r>
      <w:r>
        <w:rPr>
          <w:spacing w:val="-18"/>
          <w:sz w:val="20"/>
        </w:rPr>
        <w:t> </w:t>
      </w:r>
      <w:r>
        <w:rPr>
          <w:sz w:val="20"/>
        </w:rPr>
        <w:t>De</w:t>
      </w:r>
      <w:r>
        <w:rPr>
          <w:spacing w:val="-18"/>
          <w:sz w:val="20"/>
        </w:rPr>
        <w:t> </w:t>
      </w:r>
      <w:r>
        <w:rPr>
          <w:sz w:val="20"/>
        </w:rPr>
        <w:t>ese</w:t>
      </w:r>
      <w:r>
        <w:rPr>
          <w:spacing w:val="-17"/>
          <w:sz w:val="20"/>
        </w:rPr>
        <w:t> </w:t>
      </w:r>
      <w:r>
        <w:rPr>
          <w:sz w:val="20"/>
        </w:rPr>
        <w:t>modo,</w:t>
      </w:r>
      <w:r>
        <w:rPr>
          <w:spacing w:val="-18"/>
          <w:sz w:val="20"/>
        </w:rPr>
        <w:t> </w:t>
      </w:r>
      <w:r>
        <w:rPr>
          <w:sz w:val="20"/>
        </w:rPr>
        <w:t>admite</w:t>
      </w:r>
      <w:r>
        <w:rPr>
          <w:spacing w:val="-17"/>
          <w:sz w:val="20"/>
        </w:rPr>
        <w:t> </w:t>
      </w:r>
      <w:r>
        <w:rPr>
          <w:sz w:val="20"/>
        </w:rPr>
        <w:t>una</w:t>
      </w:r>
      <w:r>
        <w:rPr>
          <w:spacing w:val="-18"/>
          <w:sz w:val="20"/>
        </w:rPr>
        <w:t> </w:t>
      </w:r>
      <w:r>
        <w:rPr>
          <w:sz w:val="20"/>
        </w:rPr>
        <w:t>carta</w:t>
      </w:r>
      <w:r>
        <w:rPr>
          <w:spacing w:val="-18"/>
          <w:sz w:val="20"/>
        </w:rPr>
        <w:t> </w:t>
      </w:r>
      <w:r>
        <w:rPr>
          <w:sz w:val="20"/>
        </w:rPr>
        <w:t>dirigida</w:t>
      </w:r>
      <w:r>
        <w:rPr>
          <w:spacing w:val="-17"/>
          <w:sz w:val="20"/>
        </w:rPr>
        <w:t> </w:t>
      </w:r>
      <w:r>
        <w:rPr>
          <w:sz w:val="20"/>
        </w:rPr>
        <w:t>a</w:t>
      </w:r>
      <w:r>
        <w:rPr>
          <w:spacing w:val="-18"/>
          <w:sz w:val="20"/>
        </w:rPr>
        <w:t> </w:t>
      </w:r>
      <w:r>
        <w:rPr>
          <w:sz w:val="20"/>
        </w:rPr>
        <w:t>la</w:t>
      </w:r>
      <w:r>
        <w:rPr>
          <w:spacing w:val="-17"/>
          <w:sz w:val="20"/>
        </w:rPr>
        <w:t> </w:t>
      </w:r>
      <w:r>
        <w:rPr>
          <w:sz w:val="20"/>
        </w:rPr>
        <w:t>Corte</w:t>
      </w:r>
      <w:r>
        <w:rPr>
          <w:spacing w:val="-18"/>
          <w:sz w:val="20"/>
        </w:rPr>
        <w:t> </w:t>
      </w:r>
      <w:r>
        <w:rPr>
          <w:sz w:val="20"/>
        </w:rPr>
        <w:t>por</w:t>
      </w:r>
      <w:r>
        <w:rPr>
          <w:spacing w:val="-17"/>
          <w:sz w:val="20"/>
        </w:rPr>
        <w:t> </w:t>
      </w:r>
      <w:r>
        <w:rPr>
          <w:sz w:val="20"/>
        </w:rPr>
        <w:t>75</w:t>
      </w:r>
      <w:r>
        <w:rPr>
          <w:spacing w:val="-18"/>
          <w:sz w:val="20"/>
        </w:rPr>
        <w:t> </w:t>
      </w:r>
      <w:r>
        <w:rPr>
          <w:sz w:val="20"/>
        </w:rPr>
        <w:t>personas</w:t>
      </w:r>
      <w:r>
        <w:rPr>
          <w:spacing w:val="-18"/>
          <w:sz w:val="20"/>
        </w:rPr>
        <w:t> </w:t>
      </w:r>
      <w:r>
        <w:rPr>
          <w:sz w:val="20"/>
        </w:rPr>
        <w:t>que,</w:t>
      </w:r>
      <w:r>
        <w:rPr>
          <w:spacing w:val="-17"/>
          <w:sz w:val="20"/>
        </w:rPr>
        <w:t> </w:t>
      </w:r>
      <w:r>
        <w:rPr>
          <w:sz w:val="20"/>
        </w:rPr>
        <w:t>según</w:t>
      </w:r>
      <w:r>
        <w:rPr>
          <w:spacing w:val="-18"/>
          <w:sz w:val="20"/>
        </w:rPr>
        <w:t> </w:t>
      </w:r>
      <w:r>
        <w:rPr>
          <w:sz w:val="20"/>
        </w:rPr>
        <w:t>indicaron los</w:t>
      </w:r>
      <w:r>
        <w:rPr>
          <w:spacing w:val="-7"/>
          <w:sz w:val="20"/>
        </w:rPr>
        <w:t> </w:t>
      </w:r>
      <w:r>
        <w:rPr>
          <w:sz w:val="20"/>
        </w:rPr>
        <w:t>representantes,</w:t>
      </w:r>
      <w:r>
        <w:rPr>
          <w:spacing w:val="-8"/>
          <w:sz w:val="20"/>
        </w:rPr>
        <w:t> </w:t>
      </w:r>
      <w:r>
        <w:rPr>
          <w:sz w:val="20"/>
        </w:rPr>
        <w:t>son</w:t>
      </w:r>
      <w:r>
        <w:rPr>
          <w:spacing w:val="-6"/>
          <w:sz w:val="20"/>
        </w:rPr>
        <w:t> </w:t>
      </w:r>
      <w:r>
        <w:rPr>
          <w:sz w:val="20"/>
        </w:rPr>
        <w:t>integrantes</w:t>
      </w:r>
      <w:r>
        <w:rPr>
          <w:spacing w:val="-7"/>
          <w:sz w:val="20"/>
        </w:rPr>
        <w:t> </w:t>
      </w:r>
      <w:r>
        <w:rPr>
          <w:sz w:val="20"/>
        </w:rPr>
        <w:t>de</w:t>
      </w:r>
      <w:r>
        <w:rPr>
          <w:spacing w:val="-10"/>
          <w:sz w:val="20"/>
        </w:rPr>
        <w:t> </w:t>
      </w:r>
      <w:r>
        <w:rPr>
          <w:sz w:val="20"/>
        </w:rPr>
        <w:t>la</w:t>
      </w:r>
      <w:r>
        <w:rPr>
          <w:spacing w:val="-6"/>
          <w:sz w:val="20"/>
        </w:rPr>
        <w:t> </w:t>
      </w:r>
      <w:r>
        <w:rPr>
          <w:sz w:val="20"/>
        </w:rPr>
        <w:t>Comunidad,</w:t>
      </w:r>
      <w:r>
        <w:rPr>
          <w:spacing w:val="-9"/>
          <w:sz w:val="20"/>
        </w:rPr>
        <w:t> </w:t>
      </w:r>
      <w:r>
        <w:rPr>
          <w:sz w:val="20"/>
        </w:rPr>
        <w:t>en</w:t>
      </w:r>
      <w:r>
        <w:rPr>
          <w:spacing w:val="-8"/>
          <w:sz w:val="20"/>
        </w:rPr>
        <w:t> </w:t>
      </w:r>
      <w:r>
        <w:rPr>
          <w:sz w:val="20"/>
        </w:rPr>
        <w:t>tanto</w:t>
      </w:r>
      <w:r>
        <w:rPr>
          <w:spacing w:val="-10"/>
          <w:sz w:val="20"/>
        </w:rPr>
        <w:t> </w:t>
      </w:r>
      <w:r>
        <w:rPr>
          <w:sz w:val="20"/>
        </w:rPr>
        <w:t>que</w:t>
      </w:r>
      <w:r>
        <w:rPr>
          <w:spacing w:val="-8"/>
          <w:sz w:val="20"/>
        </w:rPr>
        <w:t> </w:t>
      </w:r>
      <w:r>
        <w:rPr>
          <w:sz w:val="20"/>
        </w:rPr>
        <w:t>tiene</w:t>
      </w:r>
      <w:r>
        <w:rPr>
          <w:spacing w:val="-10"/>
          <w:sz w:val="20"/>
        </w:rPr>
        <w:t> </w:t>
      </w:r>
      <w:r>
        <w:rPr>
          <w:sz w:val="20"/>
        </w:rPr>
        <w:t>vinculación</w:t>
      </w:r>
      <w:r>
        <w:rPr>
          <w:spacing w:val="-8"/>
          <w:sz w:val="20"/>
        </w:rPr>
        <w:t> </w:t>
      </w:r>
      <w:r>
        <w:rPr>
          <w:sz w:val="20"/>
        </w:rPr>
        <w:t>con</w:t>
      </w:r>
      <w:r>
        <w:rPr>
          <w:spacing w:val="-8"/>
          <w:sz w:val="20"/>
        </w:rPr>
        <w:t> </w:t>
      </w:r>
      <w:r>
        <w:rPr>
          <w:sz w:val="20"/>
        </w:rPr>
        <w:t>una solicitud de la Secretaría de la Corte de 11 de febrero de 2022, relativa a líderes comunitarios</w:t>
      </w:r>
      <w:r>
        <w:rPr>
          <w:position w:val="7"/>
          <w:sz w:val="13"/>
        </w:rPr>
        <w:t>55</w:t>
      </w:r>
      <w:r>
        <w:rPr>
          <w:sz w:val="20"/>
        </w:rPr>
        <w:t>. También admite fotografías enviadas por los representantes, ya que, conforme explicaron, son referidas en la carta señalada, por lo que constituyen documentación vinculada a la misiva. Asimismo, admite la copia del Decreto 11-2002, “Ley de los Consejos de Desarrollo Urbano y Rural”, pues se vincula con una solicitud efectuada por la Secretaría del Tribunal</w:t>
      </w:r>
      <w:r>
        <w:rPr>
          <w:position w:val="7"/>
          <w:sz w:val="13"/>
        </w:rPr>
        <w:t>56</w:t>
      </w:r>
      <w:r>
        <w:rPr>
          <w:sz w:val="20"/>
        </w:rPr>
        <w:t>.</w:t>
      </w:r>
    </w:p>
    <w:p>
      <w:pPr>
        <w:pStyle w:val="BodyText"/>
        <w:spacing w:before="1"/>
      </w:pPr>
    </w:p>
    <w:p>
      <w:pPr>
        <w:pStyle w:val="ListParagraph"/>
        <w:numPr>
          <w:ilvl w:val="0"/>
          <w:numId w:val="9"/>
        </w:numPr>
        <w:tabs>
          <w:tab w:pos="1110" w:val="left" w:leader="none"/>
        </w:tabs>
        <w:spacing w:line="240" w:lineRule="auto" w:before="0" w:after="0"/>
        <w:ind w:left="402" w:right="168" w:firstLine="0"/>
        <w:jc w:val="both"/>
        <w:rPr>
          <w:sz w:val="20"/>
        </w:rPr>
      </w:pPr>
      <w:r>
        <w:rPr>
          <w:sz w:val="20"/>
        </w:rPr>
        <w:t>Las </w:t>
      </w:r>
      <w:r>
        <w:rPr>
          <w:b/>
          <w:i/>
          <w:sz w:val="20"/>
        </w:rPr>
        <w:t>Corte</w:t>
      </w:r>
      <w:r>
        <w:rPr>
          <w:sz w:val="20"/>
        </w:rPr>
        <w:t>, en virtud del artículo</w:t>
      </w:r>
      <w:r>
        <w:rPr>
          <w:spacing w:val="-2"/>
          <w:sz w:val="20"/>
        </w:rPr>
        <w:t> </w:t>
      </w:r>
      <w:r>
        <w:rPr>
          <w:sz w:val="20"/>
        </w:rPr>
        <w:t>58 del Reglamento, admite documentación remitida por las partes los días 7 de marzo de 2022 y 9 y 19 de mayo de 2022, en tanto que se vinculan con requerimientos de la Corte efectuados los días 28 de febrero y 28 de abril de </w:t>
      </w:r>
      <w:r>
        <w:rPr>
          <w:spacing w:val="-2"/>
          <w:sz w:val="20"/>
        </w:rPr>
        <w:t>2022</w:t>
      </w:r>
      <w:r>
        <w:rPr>
          <w:spacing w:val="-2"/>
          <w:position w:val="7"/>
          <w:sz w:val="13"/>
        </w:rPr>
        <w:t>57</w:t>
      </w:r>
      <w:r>
        <w:rPr>
          <w:spacing w:val="-2"/>
          <w:sz w:val="20"/>
        </w:rPr>
        <w:t>.</w:t>
      </w:r>
    </w:p>
    <w:p>
      <w:pPr>
        <w:pStyle w:val="BodyText"/>
        <w:spacing w:before="2"/>
        <w:rPr>
          <w:sz w:val="14"/>
        </w:rPr>
      </w:pPr>
      <w:r>
        <w:rPr/>
        <w:pict>
          <v:rect style="position:absolute;margin-left:85.103996pt;margin-top:9.821250pt;width:144.020pt;height:.600010pt;mso-position-horizontal-relative:page;mso-position-vertical-relative:paragraph;z-index:-15719936;mso-wrap-distance-left:0;mso-wrap-distance-right:0" id="docshape19" filled="true" fillcolor="#000000" stroked="false">
            <v:fill type="solid"/>
            <w10:wrap type="topAndBottom"/>
          </v:rect>
        </w:pict>
      </w:r>
    </w:p>
    <w:p>
      <w:pPr>
        <w:spacing w:before="110"/>
        <w:ind w:left="402" w:right="163" w:firstLine="0"/>
        <w:jc w:val="both"/>
        <w:rPr>
          <w:sz w:val="16"/>
        </w:rPr>
      </w:pPr>
      <w:r>
        <w:rPr>
          <w:sz w:val="16"/>
        </w:rPr>
        <w:t>propiedad de la entidad Compañía Guatemalteca de Níquel, Sociedad Anónima -CGN-. Expediente Corte de Constitucionalidad No.</w:t>
      </w:r>
      <w:r>
        <w:rPr>
          <w:spacing w:val="-2"/>
          <w:sz w:val="16"/>
        </w:rPr>
        <w:t> </w:t>
      </w:r>
      <w:r>
        <w:rPr>
          <w:sz w:val="16"/>
        </w:rPr>
        <w:t>697-19 Municipios</w:t>
      </w:r>
      <w:r>
        <w:rPr>
          <w:spacing w:val="-1"/>
          <w:sz w:val="16"/>
        </w:rPr>
        <w:t> </w:t>
      </w:r>
      <w:r>
        <w:rPr>
          <w:sz w:val="16"/>
        </w:rPr>
        <w:t>de El Estor, [D]epartamento de Izabal y Panzós, [D]epartamento</w:t>
      </w:r>
      <w:r>
        <w:rPr>
          <w:spacing w:val="-1"/>
          <w:sz w:val="16"/>
        </w:rPr>
        <w:t> </w:t>
      </w:r>
      <w:r>
        <w:rPr>
          <w:sz w:val="16"/>
        </w:rPr>
        <w:t>de</w:t>
      </w:r>
      <w:r>
        <w:rPr>
          <w:spacing w:val="-1"/>
          <w:sz w:val="16"/>
        </w:rPr>
        <w:t> </w:t>
      </w:r>
      <w:r>
        <w:rPr>
          <w:sz w:val="16"/>
        </w:rPr>
        <w:t>Alta Verapaz’ extendido por el Ministerio de Energía y Minas” (el documento no indica fecha, pero de su contenido se infiere</w:t>
      </w:r>
      <w:r>
        <w:rPr>
          <w:spacing w:val="-7"/>
          <w:sz w:val="16"/>
        </w:rPr>
        <w:t> </w:t>
      </w:r>
      <w:r>
        <w:rPr>
          <w:sz w:val="16"/>
        </w:rPr>
        <w:t>que</w:t>
      </w:r>
      <w:r>
        <w:rPr>
          <w:spacing w:val="-5"/>
          <w:sz w:val="16"/>
        </w:rPr>
        <w:t> </w:t>
      </w:r>
      <w:r>
        <w:rPr>
          <w:sz w:val="16"/>
        </w:rPr>
        <w:t>fue</w:t>
      </w:r>
      <w:r>
        <w:rPr>
          <w:spacing w:val="-7"/>
          <w:sz w:val="16"/>
        </w:rPr>
        <w:t> </w:t>
      </w:r>
      <w:r>
        <w:rPr>
          <w:sz w:val="16"/>
        </w:rPr>
        <w:t>emitido</w:t>
      </w:r>
      <w:r>
        <w:rPr>
          <w:spacing w:val="-7"/>
          <w:sz w:val="16"/>
        </w:rPr>
        <w:t> </w:t>
      </w:r>
      <w:r>
        <w:rPr>
          <w:sz w:val="16"/>
        </w:rPr>
        <w:t>con</w:t>
      </w:r>
      <w:r>
        <w:rPr>
          <w:spacing w:val="-8"/>
          <w:sz w:val="16"/>
        </w:rPr>
        <w:t> </w:t>
      </w:r>
      <w:r>
        <w:rPr>
          <w:sz w:val="16"/>
        </w:rPr>
        <w:t>posterioridad</w:t>
      </w:r>
      <w:r>
        <w:rPr>
          <w:spacing w:val="-5"/>
          <w:sz w:val="16"/>
        </w:rPr>
        <w:t> </w:t>
      </w:r>
      <w:r>
        <w:rPr>
          <w:sz w:val="16"/>
        </w:rPr>
        <w:t>al</w:t>
      </w:r>
      <w:r>
        <w:rPr>
          <w:spacing w:val="-8"/>
          <w:sz w:val="16"/>
        </w:rPr>
        <w:t> </w:t>
      </w:r>
      <w:r>
        <w:rPr>
          <w:sz w:val="16"/>
        </w:rPr>
        <w:t>9</w:t>
      </w:r>
      <w:r>
        <w:rPr>
          <w:spacing w:val="-4"/>
          <w:sz w:val="16"/>
        </w:rPr>
        <w:t> </w:t>
      </w:r>
      <w:r>
        <w:rPr>
          <w:sz w:val="16"/>
        </w:rPr>
        <w:t>de</w:t>
      </w:r>
      <w:r>
        <w:rPr>
          <w:spacing w:val="-5"/>
          <w:sz w:val="16"/>
        </w:rPr>
        <w:t> </w:t>
      </w:r>
      <w:r>
        <w:rPr>
          <w:sz w:val="16"/>
        </w:rPr>
        <w:t>diciembre</w:t>
      </w:r>
      <w:r>
        <w:rPr>
          <w:spacing w:val="-5"/>
          <w:sz w:val="16"/>
        </w:rPr>
        <w:t> </w:t>
      </w:r>
      <w:r>
        <w:rPr>
          <w:sz w:val="16"/>
        </w:rPr>
        <w:t>de</w:t>
      </w:r>
      <w:r>
        <w:rPr>
          <w:spacing w:val="-5"/>
          <w:sz w:val="16"/>
        </w:rPr>
        <w:t> </w:t>
      </w:r>
      <w:r>
        <w:rPr>
          <w:sz w:val="16"/>
        </w:rPr>
        <w:t>2021);</w:t>
      </w:r>
      <w:r>
        <w:rPr>
          <w:spacing w:val="-6"/>
          <w:sz w:val="16"/>
        </w:rPr>
        <w:t> </w:t>
      </w:r>
      <w:r>
        <w:rPr>
          <w:sz w:val="16"/>
        </w:rPr>
        <w:t>2.-“Informe</w:t>
      </w:r>
      <w:r>
        <w:rPr>
          <w:spacing w:val="-5"/>
          <w:sz w:val="16"/>
        </w:rPr>
        <w:t> </w:t>
      </w:r>
      <w:r>
        <w:rPr>
          <w:sz w:val="16"/>
        </w:rPr>
        <w:t>de</w:t>
      </w:r>
      <w:r>
        <w:rPr>
          <w:spacing w:val="-7"/>
          <w:sz w:val="16"/>
        </w:rPr>
        <w:t> </w:t>
      </w:r>
      <w:r>
        <w:rPr>
          <w:sz w:val="16"/>
        </w:rPr>
        <w:t>Revisión</w:t>
      </w:r>
      <w:r>
        <w:rPr>
          <w:spacing w:val="-6"/>
          <w:sz w:val="16"/>
        </w:rPr>
        <w:t> </w:t>
      </w:r>
      <w:r>
        <w:rPr>
          <w:sz w:val="16"/>
        </w:rPr>
        <w:t>del</w:t>
      </w:r>
      <w:r>
        <w:rPr>
          <w:spacing w:val="-6"/>
          <w:sz w:val="16"/>
        </w:rPr>
        <w:t> </w:t>
      </w:r>
      <w:r>
        <w:rPr>
          <w:sz w:val="16"/>
        </w:rPr>
        <w:t>Área</w:t>
      </w:r>
      <w:r>
        <w:rPr>
          <w:spacing w:val="-8"/>
          <w:sz w:val="16"/>
        </w:rPr>
        <w:t> </w:t>
      </w:r>
      <w:r>
        <w:rPr>
          <w:sz w:val="16"/>
        </w:rPr>
        <w:t>de</w:t>
      </w:r>
      <w:r>
        <w:rPr>
          <w:spacing w:val="-5"/>
          <w:sz w:val="16"/>
        </w:rPr>
        <w:t> </w:t>
      </w:r>
      <w:r>
        <w:rPr>
          <w:sz w:val="16"/>
        </w:rPr>
        <w:t>Influencia o Afectación del Proyecto Extracción Minera Fénix elaborado por Manuel Basterrecha Díaz en coordinación con especialista del Centro de Estudios Superiores de Energía y Minas (CESEM) de la Facultad de Ingeniería de la Universidad de San Carlos de Guatemala de abril de 2021”; 3.-“Resolución No. 02321-2021/DIGARN/CGCA/laf de 26</w:t>
      </w:r>
      <w:r>
        <w:rPr>
          <w:spacing w:val="-15"/>
          <w:sz w:val="16"/>
        </w:rPr>
        <w:t> </w:t>
      </w:r>
      <w:r>
        <w:rPr>
          <w:sz w:val="16"/>
        </w:rPr>
        <w:t>de</w:t>
      </w:r>
      <w:r>
        <w:rPr>
          <w:spacing w:val="-14"/>
          <w:sz w:val="16"/>
        </w:rPr>
        <w:t> </w:t>
      </w:r>
      <w:r>
        <w:rPr>
          <w:sz w:val="16"/>
        </w:rPr>
        <w:t>abril</w:t>
      </w:r>
      <w:r>
        <w:rPr>
          <w:spacing w:val="-13"/>
          <w:sz w:val="16"/>
        </w:rPr>
        <w:t> </w:t>
      </w:r>
      <w:r>
        <w:rPr>
          <w:sz w:val="16"/>
        </w:rPr>
        <w:t>de</w:t>
      </w:r>
      <w:r>
        <w:rPr>
          <w:spacing w:val="-15"/>
          <w:sz w:val="16"/>
        </w:rPr>
        <w:t> </w:t>
      </w:r>
      <w:r>
        <w:rPr>
          <w:sz w:val="16"/>
        </w:rPr>
        <w:t>2021</w:t>
      </w:r>
      <w:r>
        <w:rPr>
          <w:spacing w:val="-11"/>
          <w:sz w:val="16"/>
        </w:rPr>
        <w:t> </w:t>
      </w:r>
      <w:r>
        <w:rPr>
          <w:sz w:val="16"/>
        </w:rPr>
        <w:t>extendi[a]</w:t>
      </w:r>
      <w:r>
        <w:rPr>
          <w:spacing w:val="-15"/>
          <w:sz w:val="16"/>
        </w:rPr>
        <w:t> </w:t>
      </w:r>
      <w:r>
        <w:rPr>
          <w:sz w:val="16"/>
        </w:rPr>
        <w:t>por</w:t>
      </w:r>
      <w:r>
        <w:rPr>
          <w:spacing w:val="-11"/>
          <w:sz w:val="16"/>
        </w:rPr>
        <w:t> </w:t>
      </w:r>
      <w:r>
        <w:rPr>
          <w:sz w:val="16"/>
        </w:rPr>
        <w:t>la</w:t>
      </w:r>
      <w:r>
        <w:rPr>
          <w:spacing w:val="-14"/>
          <w:sz w:val="16"/>
        </w:rPr>
        <w:t> </w:t>
      </w:r>
      <w:r>
        <w:rPr>
          <w:sz w:val="16"/>
        </w:rPr>
        <w:t>Dirección</w:t>
      </w:r>
      <w:r>
        <w:rPr>
          <w:spacing w:val="-14"/>
          <w:sz w:val="16"/>
        </w:rPr>
        <w:t> </w:t>
      </w:r>
      <w:r>
        <w:rPr>
          <w:sz w:val="16"/>
        </w:rPr>
        <w:t>de</w:t>
      </w:r>
      <w:r>
        <w:rPr>
          <w:spacing w:val="-13"/>
          <w:sz w:val="16"/>
        </w:rPr>
        <w:t> </w:t>
      </w:r>
      <w:r>
        <w:rPr>
          <w:sz w:val="16"/>
        </w:rPr>
        <w:t>Gestión</w:t>
      </w:r>
      <w:r>
        <w:rPr>
          <w:spacing w:val="-14"/>
          <w:sz w:val="16"/>
        </w:rPr>
        <w:t> </w:t>
      </w:r>
      <w:r>
        <w:rPr>
          <w:sz w:val="16"/>
        </w:rPr>
        <w:t>Ambiental</w:t>
      </w:r>
      <w:r>
        <w:rPr>
          <w:spacing w:val="-14"/>
          <w:sz w:val="16"/>
        </w:rPr>
        <w:t> </w:t>
      </w:r>
      <w:r>
        <w:rPr>
          <w:sz w:val="16"/>
        </w:rPr>
        <w:t>y</w:t>
      </w:r>
      <w:r>
        <w:rPr>
          <w:spacing w:val="-12"/>
          <w:sz w:val="16"/>
        </w:rPr>
        <w:t> </w:t>
      </w:r>
      <w:r>
        <w:rPr>
          <w:sz w:val="16"/>
        </w:rPr>
        <w:t>Recursos</w:t>
      </w:r>
      <w:r>
        <w:rPr>
          <w:spacing w:val="-15"/>
          <w:sz w:val="16"/>
        </w:rPr>
        <w:t> </w:t>
      </w:r>
      <w:r>
        <w:rPr>
          <w:sz w:val="16"/>
        </w:rPr>
        <w:t>Naturales</w:t>
      </w:r>
      <w:r>
        <w:rPr>
          <w:spacing w:val="-14"/>
          <w:sz w:val="16"/>
        </w:rPr>
        <w:t> </w:t>
      </w:r>
      <w:r>
        <w:rPr>
          <w:sz w:val="16"/>
        </w:rPr>
        <w:t>del</w:t>
      </w:r>
      <w:r>
        <w:rPr>
          <w:spacing w:val="-13"/>
          <w:sz w:val="16"/>
        </w:rPr>
        <w:t> </w:t>
      </w:r>
      <w:r>
        <w:rPr>
          <w:sz w:val="16"/>
        </w:rPr>
        <w:t>Ministerio</w:t>
      </w:r>
      <w:r>
        <w:rPr>
          <w:spacing w:val="-15"/>
          <w:sz w:val="16"/>
        </w:rPr>
        <w:t> </w:t>
      </w:r>
      <w:r>
        <w:rPr>
          <w:sz w:val="16"/>
        </w:rPr>
        <w:t>de</w:t>
      </w:r>
      <w:r>
        <w:rPr>
          <w:spacing w:val="-14"/>
          <w:sz w:val="16"/>
        </w:rPr>
        <w:t> </w:t>
      </w:r>
      <w:r>
        <w:rPr>
          <w:sz w:val="16"/>
        </w:rPr>
        <w:t>Ambiente y Recursos Naturales que resuelve aprobar el criterio técnico del Área de Influencia Directa definida en el Informe propuesto</w:t>
      </w:r>
      <w:r>
        <w:rPr>
          <w:spacing w:val="-7"/>
          <w:sz w:val="16"/>
        </w:rPr>
        <w:t> </w:t>
      </w:r>
      <w:r>
        <w:rPr>
          <w:sz w:val="16"/>
        </w:rPr>
        <w:t>por</w:t>
      </w:r>
      <w:r>
        <w:rPr>
          <w:spacing w:val="-6"/>
          <w:sz w:val="16"/>
        </w:rPr>
        <w:t> </w:t>
      </w:r>
      <w:r>
        <w:rPr>
          <w:sz w:val="16"/>
        </w:rPr>
        <w:t>la</w:t>
      </w:r>
      <w:r>
        <w:rPr>
          <w:spacing w:val="-8"/>
          <w:sz w:val="16"/>
        </w:rPr>
        <w:t> </w:t>
      </w:r>
      <w:r>
        <w:rPr>
          <w:sz w:val="16"/>
        </w:rPr>
        <w:t>Compañía</w:t>
      </w:r>
      <w:r>
        <w:rPr>
          <w:spacing w:val="-8"/>
          <w:sz w:val="16"/>
        </w:rPr>
        <w:t> </w:t>
      </w:r>
      <w:r>
        <w:rPr>
          <w:sz w:val="16"/>
        </w:rPr>
        <w:t>Guatemalteca</w:t>
      </w:r>
      <w:r>
        <w:rPr>
          <w:spacing w:val="-5"/>
          <w:sz w:val="16"/>
        </w:rPr>
        <w:t> </w:t>
      </w:r>
      <w:r>
        <w:rPr>
          <w:sz w:val="16"/>
        </w:rPr>
        <w:t>de</w:t>
      </w:r>
      <w:r>
        <w:rPr>
          <w:spacing w:val="-7"/>
          <w:sz w:val="16"/>
        </w:rPr>
        <w:t> </w:t>
      </w:r>
      <w:r>
        <w:rPr>
          <w:sz w:val="16"/>
        </w:rPr>
        <w:t>Níquel,</w:t>
      </w:r>
      <w:r>
        <w:rPr>
          <w:spacing w:val="-9"/>
          <w:sz w:val="16"/>
        </w:rPr>
        <w:t> </w:t>
      </w:r>
      <w:r>
        <w:rPr>
          <w:sz w:val="16"/>
        </w:rPr>
        <w:t>Sociedad</w:t>
      </w:r>
      <w:r>
        <w:rPr>
          <w:spacing w:val="-7"/>
          <w:sz w:val="16"/>
        </w:rPr>
        <w:t> </w:t>
      </w:r>
      <w:r>
        <w:rPr>
          <w:sz w:val="16"/>
        </w:rPr>
        <w:t>Anónima,</w:t>
      </w:r>
      <w:r>
        <w:rPr>
          <w:spacing w:val="-8"/>
          <w:sz w:val="16"/>
        </w:rPr>
        <w:t> </w:t>
      </w:r>
      <w:r>
        <w:rPr>
          <w:sz w:val="16"/>
        </w:rPr>
        <w:t>para</w:t>
      </w:r>
      <w:r>
        <w:rPr>
          <w:spacing w:val="-8"/>
          <w:sz w:val="16"/>
        </w:rPr>
        <w:t> </w:t>
      </w:r>
      <w:r>
        <w:rPr>
          <w:sz w:val="16"/>
        </w:rPr>
        <w:t>el</w:t>
      </w:r>
      <w:r>
        <w:rPr>
          <w:spacing w:val="-11"/>
          <w:sz w:val="16"/>
        </w:rPr>
        <w:t> </w:t>
      </w:r>
      <w:r>
        <w:rPr>
          <w:sz w:val="16"/>
        </w:rPr>
        <w:t>proyecto</w:t>
      </w:r>
      <w:r>
        <w:rPr>
          <w:spacing w:val="-7"/>
          <w:sz w:val="16"/>
        </w:rPr>
        <w:t> </w:t>
      </w:r>
      <w:r>
        <w:rPr>
          <w:sz w:val="16"/>
        </w:rPr>
        <w:t>‘Extracción</w:t>
      </w:r>
      <w:r>
        <w:rPr>
          <w:spacing w:val="-11"/>
          <w:sz w:val="16"/>
        </w:rPr>
        <w:t> </w:t>
      </w:r>
      <w:r>
        <w:rPr>
          <w:sz w:val="16"/>
        </w:rPr>
        <w:t>Minera</w:t>
      </w:r>
      <w:r>
        <w:rPr>
          <w:spacing w:val="-10"/>
          <w:sz w:val="16"/>
        </w:rPr>
        <w:t> </w:t>
      </w:r>
      <w:r>
        <w:rPr>
          <w:sz w:val="16"/>
        </w:rPr>
        <w:t>Fénix’”; 4.-“Resolución MEM-RESOL-66-2021 de […] 25 de enero de 2021 extendida por el Ministro de Energía y Minas mediante la cual se suspende la licencia de explotación minera LEXT-049-05 del derecho minero denominado ‘Extracción</w:t>
      </w:r>
      <w:r>
        <w:rPr>
          <w:spacing w:val="-15"/>
          <w:sz w:val="16"/>
        </w:rPr>
        <w:t> </w:t>
      </w:r>
      <w:r>
        <w:rPr>
          <w:sz w:val="16"/>
        </w:rPr>
        <w:t>Minera</w:t>
      </w:r>
      <w:r>
        <w:rPr>
          <w:spacing w:val="-14"/>
          <w:sz w:val="16"/>
        </w:rPr>
        <w:t> </w:t>
      </w:r>
      <w:r>
        <w:rPr>
          <w:sz w:val="16"/>
        </w:rPr>
        <w:t>Fénix’”;</w:t>
      </w:r>
      <w:r>
        <w:rPr>
          <w:spacing w:val="-14"/>
          <w:sz w:val="16"/>
        </w:rPr>
        <w:t> </w:t>
      </w:r>
      <w:r>
        <w:rPr>
          <w:sz w:val="16"/>
        </w:rPr>
        <w:t>5.-“Resolución</w:t>
      </w:r>
      <w:r>
        <w:rPr>
          <w:spacing w:val="-14"/>
          <w:sz w:val="16"/>
        </w:rPr>
        <w:t> </w:t>
      </w:r>
      <w:r>
        <w:rPr>
          <w:sz w:val="16"/>
        </w:rPr>
        <w:t>MEM-RESOL-550-2021</w:t>
      </w:r>
      <w:r>
        <w:rPr>
          <w:spacing w:val="-14"/>
          <w:sz w:val="16"/>
        </w:rPr>
        <w:t> </w:t>
      </w:r>
      <w:r>
        <w:rPr>
          <w:sz w:val="16"/>
        </w:rPr>
        <w:t>de</w:t>
      </w:r>
      <w:r>
        <w:rPr>
          <w:spacing w:val="-14"/>
          <w:sz w:val="16"/>
        </w:rPr>
        <w:t> </w:t>
      </w:r>
      <w:r>
        <w:rPr>
          <w:sz w:val="16"/>
        </w:rPr>
        <w:t>[…]</w:t>
      </w:r>
      <w:r>
        <w:rPr>
          <w:spacing w:val="32"/>
          <w:sz w:val="16"/>
        </w:rPr>
        <w:t> </w:t>
      </w:r>
      <w:r>
        <w:rPr>
          <w:sz w:val="16"/>
        </w:rPr>
        <w:t>6</w:t>
      </w:r>
      <w:r>
        <w:rPr>
          <w:spacing w:val="-14"/>
          <w:sz w:val="16"/>
        </w:rPr>
        <w:t> </w:t>
      </w:r>
      <w:r>
        <w:rPr>
          <w:sz w:val="16"/>
        </w:rPr>
        <w:t>de</w:t>
      </w:r>
      <w:r>
        <w:rPr>
          <w:spacing w:val="-12"/>
          <w:sz w:val="16"/>
        </w:rPr>
        <w:t> </w:t>
      </w:r>
      <w:r>
        <w:rPr>
          <w:sz w:val="16"/>
        </w:rPr>
        <w:t>abril</w:t>
      </w:r>
      <w:r>
        <w:rPr>
          <w:spacing w:val="-13"/>
          <w:sz w:val="16"/>
        </w:rPr>
        <w:t> </w:t>
      </w:r>
      <w:r>
        <w:rPr>
          <w:sz w:val="16"/>
        </w:rPr>
        <w:t>de</w:t>
      </w:r>
      <w:r>
        <w:rPr>
          <w:spacing w:val="-12"/>
          <w:sz w:val="16"/>
        </w:rPr>
        <w:t> </w:t>
      </w:r>
      <w:r>
        <w:rPr>
          <w:sz w:val="16"/>
        </w:rPr>
        <w:t>2021</w:t>
      </w:r>
      <w:r>
        <w:rPr>
          <w:spacing w:val="-11"/>
          <w:sz w:val="16"/>
        </w:rPr>
        <w:t> </w:t>
      </w:r>
      <w:r>
        <w:rPr>
          <w:sz w:val="16"/>
        </w:rPr>
        <w:t>extendida</w:t>
      </w:r>
      <w:r>
        <w:rPr>
          <w:spacing w:val="-15"/>
          <w:sz w:val="16"/>
        </w:rPr>
        <w:t> </w:t>
      </w:r>
      <w:r>
        <w:rPr>
          <w:sz w:val="16"/>
        </w:rPr>
        <w:t>por</w:t>
      </w:r>
      <w:r>
        <w:rPr>
          <w:spacing w:val="-10"/>
          <w:sz w:val="16"/>
        </w:rPr>
        <w:t> </w:t>
      </w:r>
      <w:r>
        <w:rPr>
          <w:sz w:val="16"/>
        </w:rPr>
        <w:t>el</w:t>
      </w:r>
      <w:r>
        <w:rPr>
          <w:spacing w:val="-15"/>
          <w:sz w:val="16"/>
        </w:rPr>
        <w:t> </w:t>
      </w:r>
      <w:r>
        <w:rPr>
          <w:sz w:val="16"/>
        </w:rPr>
        <w:t>Ministro de Energía y Minas mediante la cual se reduce el área de licencia de explotación minera LEXT-049-05 del derecho minero denominado ‘Extracción Minera</w:t>
      </w:r>
      <w:r>
        <w:rPr>
          <w:spacing w:val="-1"/>
          <w:sz w:val="16"/>
        </w:rPr>
        <w:t> </w:t>
      </w:r>
      <w:r>
        <w:rPr>
          <w:sz w:val="16"/>
        </w:rPr>
        <w:t>Fénix’ […]”; 6.- “Acuerdos para</w:t>
      </w:r>
      <w:r>
        <w:rPr>
          <w:spacing w:val="-1"/>
          <w:sz w:val="16"/>
        </w:rPr>
        <w:t> </w:t>
      </w:r>
      <w:r>
        <w:rPr>
          <w:sz w:val="16"/>
        </w:rPr>
        <w:t>el desarrollo sostenible de las comunidades del</w:t>
      </w:r>
      <w:r>
        <w:rPr>
          <w:spacing w:val="-8"/>
          <w:sz w:val="16"/>
        </w:rPr>
        <w:t> </w:t>
      </w:r>
      <w:r>
        <w:rPr>
          <w:sz w:val="16"/>
        </w:rPr>
        <w:t>área</w:t>
      </w:r>
      <w:r>
        <w:rPr>
          <w:spacing w:val="-10"/>
          <w:sz w:val="16"/>
        </w:rPr>
        <w:t> </w:t>
      </w:r>
      <w:r>
        <w:rPr>
          <w:sz w:val="16"/>
        </w:rPr>
        <w:t>de</w:t>
      </w:r>
      <w:r>
        <w:rPr>
          <w:spacing w:val="-7"/>
          <w:sz w:val="16"/>
        </w:rPr>
        <w:t> </w:t>
      </w:r>
      <w:r>
        <w:rPr>
          <w:sz w:val="16"/>
        </w:rPr>
        <w:t>influencia</w:t>
      </w:r>
      <w:r>
        <w:rPr>
          <w:spacing w:val="-8"/>
          <w:sz w:val="16"/>
        </w:rPr>
        <w:t> </w:t>
      </w:r>
      <w:r>
        <w:rPr>
          <w:sz w:val="16"/>
        </w:rPr>
        <w:t>del</w:t>
      </w:r>
      <w:r>
        <w:rPr>
          <w:spacing w:val="-8"/>
          <w:sz w:val="16"/>
        </w:rPr>
        <w:t> </w:t>
      </w:r>
      <w:r>
        <w:rPr>
          <w:sz w:val="16"/>
        </w:rPr>
        <w:t>proyecto</w:t>
      </w:r>
      <w:r>
        <w:rPr>
          <w:spacing w:val="-7"/>
          <w:sz w:val="16"/>
        </w:rPr>
        <w:t> </w:t>
      </w:r>
      <w:r>
        <w:rPr>
          <w:sz w:val="16"/>
        </w:rPr>
        <w:t>‘Extracción</w:t>
      </w:r>
      <w:r>
        <w:rPr>
          <w:spacing w:val="-11"/>
          <w:sz w:val="16"/>
        </w:rPr>
        <w:t> </w:t>
      </w:r>
      <w:r>
        <w:rPr>
          <w:sz w:val="16"/>
        </w:rPr>
        <w:t>Minera</w:t>
      </w:r>
      <w:r>
        <w:rPr>
          <w:spacing w:val="-10"/>
          <w:sz w:val="16"/>
        </w:rPr>
        <w:t> </w:t>
      </w:r>
      <w:r>
        <w:rPr>
          <w:sz w:val="16"/>
        </w:rPr>
        <w:t>Fénix’</w:t>
      </w:r>
      <w:r>
        <w:rPr>
          <w:spacing w:val="-10"/>
          <w:sz w:val="16"/>
        </w:rPr>
        <w:t> </w:t>
      </w:r>
      <w:r>
        <w:rPr>
          <w:sz w:val="16"/>
        </w:rPr>
        <w:t>alcanzados</w:t>
      </w:r>
      <w:r>
        <w:rPr>
          <w:spacing w:val="-7"/>
          <w:sz w:val="16"/>
        </w:rPr>
        <w:t> </w:t>
      </w:r>
      <w:r>
        <w:rPr>
          <w:sz w:val="16"/>
        </w:rPr>
        <w:t>entre</w:t>
      </w:r>
      <w:r>
        <w:rPr>
          <w:spacing w:val="-7"/>
          <w:sz w:val="16"/>
        </w:rPr>
        <w:t> </w:t>
      </w:r>
      <w:r>
        <w:rPr>
          <w:sz w:val="16"/>
        </w:rPr>
        <w:t>el</w:t>
      </w:r>
      <w:r>
        <w:rPr>
          <w:spacing w:val="-11"/>
          <w:sz w:val="16"/>
        </w:rPr>
        <w:t> </w:t>
      </w:r>
      <w:r>
        <w:rPr>
          <w:sz w:val="16"/>
        </w:rPr>
        <w:t>Ministerio</w:t>
      </w:r>
      <w:r>
        <w:rPr>
          <w:spacing w:val="-9"/>
          <w:sz w:val="16"/>
        </w:rPr>
        <w:t> </w:t>
      </w:r>
      <w:r>
        <w:rPr>
          <w:sz w:val="16"/>
        </w:rPr>
        <w:t>de</w:t>
      </w:r>
      <w:r>
        <w:rPr>
          <w:spacing w:val="-7"/>
          <w:sz w:val="16"/>
        </w:rPr>
        <w:t> </w:t>
      </w:r>
      <w:r>
        <w:rPr>
          <w:sz w:val="16"/>
        </w:rPr>
        <w:t>Energía</w:t>
      </w:r>
      <w:r>
        <w:rPr>
          <w:spacing w:val="-8"/>
          <w:sz w:val="16"/>
        </w:rPr>
        <w:t> </w:t>
      </w:r>
      <w:r>
        <w:rPr>
          <w:sz w:val="16"/>
        </w:rPr>
        <w:t>y</w:t>
      </w:r>
      <w:r>
        <w:rPr>
          <w:spacing w:val="-9"/>
          <w:sz w:val="16"/>
        </w:rPr>
        <w:t> </w:t>
      </w:r>
      <w:r>
        <w:rPr>
          <w:sz w:val="16"/>
        </w:rPr>
        <w:t>Minas</w:t>
      </w:r>
      <w:r>
        <w:rPr>
          <w:spacing w:val="-5"/>
          <w:sz w:val="16"/>
        </w:rPr>
        <w:t> </w:t>
      </w:r>
      <w:r>
        <w:rPr>
          <w:sz w:val="16"/>
        </w:rPr>
        <w:t>-MEM, el</w:t>
      </w:r>
      <w:r>
        <w:rPr>
          <w:spacing w:val="-9"/>
          <w:sz w:val="16"/>
        </w:rPr>
        <w:t> </w:t>
      </w:r>
      <w:r>
        <w:rPr>
          <w:sz w:val="16"/>
        </w:rPr>
        <w:t>Consejo</w:t>
      </w:r>
      <w:r>
        <w:rPr>
          <w:spacing w:val="-10"/>
          <w:sz w:val="16"/>
        </w:rPr>
        <w:t> </w:t>
      </w:r>
      <w:r>
        <w:rPr>
          <w:sz w:val="16"/>
        </w:rPr>
        <w:t>de</w:t>
      </w:r>
      <w:r>
        <w:rPr>
          <w:spacing w:val="-13"/>
          <w:sz w:val="16"/>
        </w:rPr>
        <w:t> </w:t>
      </w:r>
      <w:r>
        <w:rPr>
          <w:sz w:val="16"/>
        </w:rPr>
        <w:t>Comunidades</w:t>
      </w:r>
      <w:r>
        <w:rPr>
          <w:spacing w:val="-10"/>
          <w:sz w:val="16"/>
        </w:rPr>
        <w:t> </w:t>
      </w:r>
      <w:r>
        <w:rPr>
          <w:sz w:val="16"/>
        </w:rPr>
        <w:t>Indígenas</w:t>
      </w:r>
      <w:r>
        <w:rPr>
          <w:spacing w:val="-13"/>
          <w:sz w:val="16"/>
        </w:rPr>
        <w:t> </w:t>
      </w:r>
      <w:r>
        <w:rPr>
          <w:sz w:val="16"/>
        </w:rPr>
        <w:t>Maya</w:t>
      </w:r>
      <w:r>
        <w:rPr>
          <w:spacing w:val="-11"/>
          <w:sz w:val="16"/>
        </w:rPr>
        <w:t> </w:t>
      </w:r>
      <w:r>
        <w:rPr>
          <w:sz w:val="16"/>
        </w:rPr>
        <w:t>Q’eqchi’</w:t>
      </w:r>
      <w:r>
        <w:rPr>
          <w:spacing w:val="-11"/>
          <w:sz w:val="16"/>
        </w:rPr>
        <w:t> </w:t>
      </w:r>
      <w:r>
        <w:rPr>
          <w:sz w:val="16"/>
        </w:rPr>
        <w:t>de</w:t>
      </w:r>
      <w:r>
        <w:rPr>
          <w:spacing w:val="-8"/>
          <w:sz w:val="16"/>
        </w:rPr>
        <w:t> </w:t>
      </w:r>
      <w:r>
        <w:rPr>
          <w:sz w:val="16"/>
        </w:rPr>
        <w:t>El</w:t>
      </w:r>
      <w:r>
        <w:rPr>
          <w:spacing w:val="-12"/>
          <w:sz w:val="16"/>
        </w:rPr>
        <w:t> </w:t>
      </w:r>
      <w:r>
        <w:rPr>
          <w:sz w:val="16"/>
        </w:rPr>
        <w:t>Estor,</w:t>
      </w:r>
      <w:r>
        <w:rPr>
          <w:spacing w:val="-9"/>
          <w:sz w:val="16"/>
        </w:rPr>
        <w:t> </w:t>
      </w:r>
      <w:r>
        <w:rPr>
          <w:sz w:val="16"/>
        </w:rPr>
        <w:t>Izabal,</w:t>
      </w:r>
      <w:r>
        <w:rPr>
          <w:spacing w:val="-9"/>
          <w:sz w:val="16"/>
        </w:rPr>
        <w:t> </w:t>
      </w:r>
      <w:r>
        <w:rPr>
          <w:sz w:val="16"/>
        </w:rPr>
        <w:t>el</w:t>
      </w:r>
      <w:r>
        <w:rPr>
          <w:spacing w:val="-12"/>
          <w:sz w:val="16"/>
        </w:rPr>
        <w:t> </w:t>
      </w:r>
      <w:r>
        <w:rPr>
          <w:sz w:val="16"/>
        </w:rPr>
        <w:t>Consejo</w:t>
      </w:r>
      <w:r>
        <w:rPr>
          <w:spacing w:val="-10"/>
          <w:sz w:val="16"/>
        </w:rPr>
        <w:t> </w:t>
      </w:r>
      <w:r>
        <w:rPr>
          <w:sz w:val="16"/>
        </w:rPr>
        <w:t>de</w:t>
      </w:r>
      <w:r>
        <w:rPr>
          <w:spacing w:val="-11"/>
          <w:sz w:val="16"/>
        </w:rPr>
        <w:t> </w:t>
      </w:r>
      <w:r>
        <w:rPr>
          <w:sz w:val="16"/>
        </w:rPr>
        <w:t>Comunidades</w:t>
      </w:r>
      <w:r>
        <w:rPr>
          <w:spacing w:val="-10"/>
          <w:sz w:val="16"/>
        </w:rPr>
        <w:t> </w:t>
      </w:r>
      <w:r>
        <w:rPr>
          <w:sz w:val="16"/>
        </w:rPr>
        <w:t>Indígenas</w:t>
      </w:r>
      <w:r>
        <w:rPr>
          <w:spacing w:val="-13"/>
          <w:sz w:val="16"/>
        </w:rPr>
        <w:t> </w:t>
      </w:r>
      <w:r>
        <w:rPr>
          <w:sz w:val="16"/>
        </w:rPr>
        <w:t>Maya Q’eqchi’ Panzós, Alta Verapaz y la Compañía Guatemalteca de Níquel, Sociedad Anónima -CGN- de […] 10 de diciembre de 2021”.</w:t>
      </w:r>
    </w:p>
    <w:p>
      <w:pPr>
        <w:spacing w:before="0"/>
        <w:ind w:left="402" w:right="163" w:firstLine="0"/>
        <w:jc w:val="both"/>
        <w:rPr>
          <w:sz w:val="16"/>
        </w:rPr>
      </w:pPr>
      <w:r>
        <w:rPr>
          <w:sz w:val="16"/>
          <w:vertAlign w:val="superscript"/>
        </w:rPr>
        <w:t>54</w:t>
      </w:r>
      <w:r>
        <w:rPr>
          <w:spacing w:val="80"/>
          <w:w w:val="150"/>
          <w:sz w:val="16"/>
          <w:vertAlign w:val="baseline"/>
        </w:rPr>
        <w:t>   </w:t>
      </w:r>
      <w:r>
        <w:rPr>
          <w:sz w:val="16"/>
          <w:vertAlign w:val="baseline"/>
        </w:rPr>
        <w:t>Estos son: dos cartas de 7 de febrero de 2022 firmadas por los señores Alfredo Chub Quib, Carlos Asig, Pedro Quinich y José Ico dirigidas al señor Procurador General de la Nación, y una certificación del Acta Número 020-2022,</w:t>
      </w:r>
      <w:r>
        <w:rPr>
          <w:spacing w:val="-17"/>
          <w:sz w:val="16"/>
          <w:vertAlign w:val="baseline"/>
        </w:rPr>
        <w:t> </w:t>
      </w:r>
      <w:r>
        <w:rPr>
          <w:sz w:val="16"/>
          <w:vertAlign w:val="baseline"/>
        </w:rPr>
        <w:t>mediante</w:t>
      </w:r>
      <w:r>
        <w:rPr>
          <w:spacing w:val="-14"/>
          <w:sz w:val="16"/>
          <w:vertAlign w:val="baseline"/>
        </w:rPr>
        <w:t> </w:t>
      </w:r>
      <w:r>
        <w:rPr>
          <w:sz w:val="16"/>
          <w:vertAlign w:val="baseline"/>
        </w:rPr>
        <w:t>la</w:t>
      </w:r>
      <w:r>
        <w:rPr>
          <w:spacing w:val="-14"/>
          <w:sz w:val="16"/>
          <w:vertAlign w:val="baseline"/>
        </w:rPr>
        <w:t> </w:t>
      </w:r>
      <w:r>
        <w:rPr>
          <w:sz w:val="16"/>
          <w:vertAlign w:val="baseline"/>
        </w:rPr>
        <w:t>cual</w:t>
      </w:r>
      <w:r>
        <w:rPr>
          <w:spacing w:val="-14"/>
          <w:sz w:val="16"/>
          <w:vertAlign w:val="baseline"/>
        </w:rPr>
        <w:t> </w:t>
      </w:r>
      <w:r>
        <w:rPr>
          <w:sz w:val="16"/>
          <w:vertAlign w:val="baseline"/>
        </w:rPr>
        <w:t>se</w:t>
      </w:r>
      <w:r>
        <w:rPr>
          <w:spacing w:val="-14"/>
          <w:sz w:val="16"/>
          <w:vertAlign w:val="baseline"/>
        </w:rPr>
        <w:t> </w:t>
      </w:r>
      <w:r>
        <w:rPr>
          <w:sz w:val="16"/>
          <w:vertAlign w:val="baseline"/>
        </w:rPr>
        <w:t>inscribe</w:t>
      </w:r>
      <w:r>
        <w:rPr>
          <w:spacing w:val="-14"/>
          <w:sz w:val="16"/>
          <w:vertAlign w:val="baseline"/>
        </w:rPr>
        <w:t> </w:t>
      </w:r>
      <w:r>
        <w:rPr>
          <w:sz w:val="16"/>
          <w:vertAlign w:val="baseline"/>
        </w:rPr>
        <w:t>el</w:t>
      </w:r>
      <w:r>
        <w:rPr>
          <w:spacing w:val="-14"/>
          <w:sz w:val="16"/>
          <w:vertAlign w:val="baseline"/>
        </w:rPr>
        <w:t> </w:t>
      </w:r>
      <w:r>
        <w:rPr>
          <w:sz w:val="16"/>
          <w:vertAlign w:val="baseline"/>
        </w:rPr>
        <w:t>Consejo</w:t>
      </w:r>
      <w:r>
        <w:rPr>
          <w:spacing w:val="-14"/>
          <w:sz w:val="16"/>
          <w:vertAlign w:val="baseline"/>
        </w:rPr>
        <w:t> </w:t>
      </w:r>
      <w:r>
        <w:rPr>
          <w:sz w:val="16"/>
          <w:vertAlign w:val="baseline"/>
        </w:rPr>
        <w:t>Comunitario</w:t>
      </w:r>
      <w:r>
        <w:rPr>
          <w:spacing w:val="-14"/>
          <w:sz w:val="16"/>
          <w:vertAlign w:val="baseline"/>
        </w:rPr>
        <w:t> </w:t>
      </w:r>
      <w:r>
        <w:rPr>
          <w:sz w:val="16"/>
          <w:vertAlign w:val="baseline"/>
        </w:rPr>
        <w:t>de</w:t>
      </w:r>
      <w:r>
        <w:rPr>
          <w:spacing w:val="-14"/>
          <w:sz w:val="16"/>
          <w:vertAlign w:val="baseline"/>
        </w:rPr>
        <w:t> </w:t>
      </w:r>
      <w:r>
        <w:rPr>
          <w:sz w:val="16"/>
          <w:vertAlign w:val="baseline"/>
        </w:rPr>
        <w:t>Desarrollo</w:t>
      </w:r>
      <w:r>
        <w:rPr>
          <w:spacing w:val="-14"/>
          <w:sz w:val="16"/>
          <w:vertAlign w:val="baseline"/>
        </w:rPr>
        <w:t> </w:t>
      </w:r>
      <w:r>
        <w:rPr>
          <w:sz w:val="16"/>
          <w:vertAlign w:val="baseline"/>
        </w:rPr>
        <w:t>de</w:t>
      </w:r>
      <w:r>
        <w:rPr>
          <w:spacing w:val="-14"/>
          <w:sz w:val="16"/>
          <w:vertAlign w:val="baseline"/>
        </w:rPr>
        <w:t> </w:t>
      </w:r>
      <w:r>
        <w:rPr>
          <w:sz w:val="16"/>
          <w:vertAlign w:val="baseline"/>
        </w:rPr>
        <w:t>la</w:t>
      </w:r>
      <w:r>
        <w:rPr>
          <w:spacing w:val="-14"/>
          <w:sz w:val="16"/>
          <w:vertAlign w:val="baseline"/>
        </w:rPr>
        <w:t> </w:t>
      </w:r>
      <w:r>
        <w:rPr>
          <w:sz w:val="16"/>
          <w:vertAlign w:val="baseline"/>
        </w:rPr>
        <w:t>Comunidad</w:t>
      </w:r>
      <w:r>
        <w:rPr>
          <w:spacing w:val="-14"/>
          <w:sz w:val="16"/>
          <w:vertAlign w:val="baseline"/>
        </w:rPr>
        <w:t> </w:t>
      </w:r>
      <w:r>
        <w:rPr>
          <w:sz w:val="16"/>
          <w:vertAlign w:val="baseline"/>
        </w:rPr>
        <w:t>Indígena</w:t>
      </w:r>
      <w:r>
        <w:rPr>
          <w:spacing w:val="-14"/>
          <w:sz w:val="16"/>
          <w:vertAlign w:val="baseline"/>
        </w:rPr>
        <w:t> </w:t>
      </w:r>
      <w:r>
        <w:rPr>
          <w:sz w:val="16"/>
          <w:vertAlign w:val="baseline"/>
        </w:rPr>
        <w:t>Agua</w:t>
      </w:r>
      <w:r>
        <w:rPr>
          <w:spacing w:val="-14"/>
          <w:sz w:val="16"/>
          <w:vertAlign w:val="baseline"/>
        </w:rPr>
        <w:t> </w:t>
      </w:r>
      <w:r>
        <w:rPr>
          <w:sz w:val="16"/>
          <w:vertAlign w:val="baseline"/>
        </w:rPr>
        <w:t>Caliente Lote 9.</w:t>
      </w:r>
    </w:p>
    <w:p>
      <w:pPr>
        <w:spacing w:before="0"/>
        <w:ind w:left="402" w:right="165" w:firstLine="0"/>
        <w:jc w:val="both"/>
        <w:rPr>
          <w:sz w:val="16"/>
        </w:rPr>
      </w:pPr>
      <w:r>
        <w:rPr>
          <w:sz w:val="16"/>
          <w:vertAlign w:val="superscript"/>
        </w:rPr>
        <w:t>55</w:t>
      </w:r>
      <w:r>
        <w:rPr>
          <w:spacing w:val="80"/>
          <w:w w:val="150"/>
          <w:sz w:val="16"/>
          <w:vertAlign w:val="baseline"/>
        </w:rPr>
        <w:t>   </w:t>
      </w:r>
      <w:r>
        <w:rPr>
          <w:sz w:val="16"/>
          <w:vertAlign w:val="baseline"/>
        </w:rPr>
        <w:t>El 11 de febrero de 2022 se transmitió a los representantes y a la Comisión una comunicación del Estado del día 9 del mismo mes, en la que</w:t>
      </w:r>
      <w:r>
        <w:rPr>
          <w:spacing w:val="-1"/>
          <w:sz w:val="16"/>
          <w:vertAlign w:val="baseline"/>
        </w:rPr>
        <w:t> </w:t>
      </w:r>
      <w:r>
        <w:rPr>
          <w:sz w:val="16"/>
          <w:vertAlign w:val="baseline"/>
        </w:rPr>
        <w:t>Guatemala señalaba que la Corte</w:t>
      </w:r>
      <w:r>
        <w:rPr>
          <w:spacing w:val="-1"/>
          <w:sz w:val="16"/>
          <w:vertAlign w:val="baseline"/>
        </w:rPr>
        <w:t> </w:t>
      </w:r>
      <w:r>
        <w:rPr>
          <w:sz w:val="16"/>
          <w:vertAlign w:val="baseline"/>
        </w:rPr>
        <w:t>debía tomar en cuenta al señor Chub y otras personas</w:t>
      </w:r>
      <w:r>
        <w:rPr>
          <w:spacing w:val="-1"/>
          <w:sz w:val="16"/>
          <w:vertAlign w:val="baseline"/>
        </w:rPr>
        <w:t> </w:t>
      </w:r>
      <w:r>
        <w:rPr>
          <w:sz w:val="16"/>
          <w:vertAlign w:val="baseline"/>
        </w:rPr>
        <w:t>en</w:t>
      </w:r>
      <w:r>
        <w:rPr>
          <w:spacing w:val="-2"/>
          <w:sz w:val="16"/>
          <w:vertAlign w:val="baseline"/>
        </w:rPr>
        <w:t> </w:t>
      </w:r>
      <w:r>
        <w:rPr>
          <w:sz w:val="16"/>
          <w:vertAlign w:val="baseline"/>
        </w:rPr>
        <w:t>el</w:t>
      </w:r>
      <w:r>
        <w:rPr>
          <w:spacing w:val="-2"/>
          <w:sz w:val="16"/>
          <w:vertAlign w:val="baseline"/>
        </w:rPr>
        <w:t> </w:t>
      </w:r>
      <w:r>
        <w:rPr>
          <w:sz w:val="16"/>
          <w:vertAlign w:val="baseline"/>
        </w:rPr>
        <w:t>proceso, como líderes</w:t>
      </w:r>
      <w:r>
        <w:rPr>
          <w:spacing w:val="-1"/>
          <w:sz w:val="16"/>
          <w:vertAlign w:val="baseline"/>
        </w:rPr>
        <w:t> </w:t>
      </w:r>
      <w:r>
        <w:rPr>
          <w:sz w:val="16"/>
          <w:vertAlign w:val="baseline"/>
        </w:rPr>
        <w:t>comunitarios.</w:t>
      </w:r>
      <w:r>
        <w:rPr>
          <w:spacing w:val="-1"/>
          <w:sz w:val="16"/>
          <w:vertAlign w:val="baseline"/>
        </w:rPr>
        <w:t> </w:t>
      </w:r>
      <w:r>
        <w:rPr>
          <w:sz w:val="16"/>
          <w:vertAlign w:val="baseline"/>
        </w:rPr>
        <w:t>En ese</w:t>
      </w:r>
      <w:r>
        <w:rPr>
          <w:spacing w:val="-3"/>
          <w:sz w:val="16"/>
          <w:vertAlign w:val="baseline"/>
        </w:rPr>
        <w:t> </w:t>
      </w:r>
      <w:r>
        <w:rPr>
          <w:sz w:val="16"/>
          <w:vertAlign w:val="baseline"/>
        </w:rPr>
        <w:t>acto, se indicó a</w:t>
      </w:r>
      <w:r>
        <w:rPr>
          <w:spacing w:val="-2"/>
          <w:sz w:val="16"/>
          <w:vertAlign w:val="baseline"/>
        </w:rPr>
        <w:t> </w:t>
      </w:r>
      <w:r>
        <w:rPr>
          <w:sz w:val="16"/>
          <w:vertAlign w:val="baseline"/>
        </w:rPr>
        <w:t>los</w:t>
      </w:r>
      <w:r>
        <w:rPr>
          <w:spacing w:val="-3"/>
          <w:sz w:val="16"/>
          <w:vertAlign w:val="baseline"/>
        </w:rPr>
        <w:t> </w:t>
      </w:r>
      <w:r>
        <w:rPr>
          <w:sz w:val="16"/>
          <w:vertAlign w:val="baseline"/>
        </w:rPr>
        <w:t>representantes y a</w:t>
      </w:r>
      <w:r>
        <w:rPr>
          <w:spacing w:val="-2"/>
          <w:sz w:val="16"/>
          <w:vertAlign w:val="baseline"/>
        </w:rPr>
        <w:t> </w:t>
      </w:r>
      <w:r>
        <w:rPr>
          <w:sz w:val="16"/>
          <w:vertAlign w:val="baseline"/>
        </w:rPr>
        <w:t>la</w:t>
      </w:r>
      <w:r>
        <w:rPr>
          <w:spacing w:val="-2"/>
          <w:sz w:val="16"/>
          <w:vertAlign w:val="baseline"/>
        </w:rPr>
        <w:t> </w:t>
      </w:r>
      <w:r>
        <w:rPr>
          <w:sz w:val="16"/>
          <w:vertAlign w:val="baseline"/>
        </w:rPr>
        <w:t>Comisión</w:t>
      </w:r>
      <w:r>
        <w:rPr>
          <w:spacing w:val="-2"/>
          <w:sz w:val="16"/>
          <w:vertAlign w:val="baseline"/>
        </w:rPr>
        <w:t> </w:t>
      </w:r>
      <w:r>
        <w:rPr>
          <w:sz w:val="16"/>
          <w:vertAlign w:val="baseline"/>
        </w:rPr>
        <w:t>que podían referirse a ello, dando un plazo al efecto al 16 de febrero de 2022.</w:t>
      </w:r>
    </w:p>
    <w:p>
      <w:pPr>
        <w:spacing w:before="0"/>
        <w:ind w:left="402" w:right="163" w:firstLine="0"/>
        <w:jc w:val="both"/>
        <w:rPr>
          <w:sz w:val="16"/>
        </w:rPr>
      </w:pPr>
      <w:r>
        <w:rPr>
          <w:sz w:val="16"/>
          <w:vertAlign w:val="superscript"/>
        </w:rPr>
        <w:t>56</w:t>
      </w:r>
      <w:r>
        <w:rPr>
          <w:spacing w:val="80"/>
          <w:w w:val="150"/>
          <w:sz w:val="16"/>
          <w:vertAlign w:val="baseline"/>
        </w:rPr>
        <w:t>   </w:t>
      </w:r>
      <w:r>
        <w:rPr>
          <w:sz w:val="16"/>
          <w:vertAlign w:val="baseline"/>
        </w:rPr>
        <w:t>Por medio</w:t>
      </w:r>
      <w:r>
        <w:rPr>
          <w:spacing w:val="-2"/>
          <w:sz w:val="16"/>
          <w:vertAlign w:val="baseline"/>
        </w:rPr>
        <w:t> </w:t>
      </w:r>
      <w:r>
        <w:rPr>
          <w:sz w:val="16"/>
          <w:vertAlign w:val="baseline"/>
        </w:rPr>
        <w:t>de</w:t>
      </w:r>
      <w:r>
        <w:rPr>
          <w:spacing w:val="-2"/>
          <w:sz w:val="16"/>
          <w:vertAlign w:val="baseline"/>
        </w:rPr>
        <w:t> </w:t>
      </w:r>
      <w:r>
        <w:rPr>
          <w:sz w:val="16"/>
          <w:vertAlign w:val="baseline"/>
        </w:rPr>
        <w:t>comunicaciones</w:t>
      </w:r>
      <w:r>
        <w:rPr>
          <w:spacing w:val="-4"/>
          <w:sz w:val="16"/>
          <w:vertAlign w:val="baseline"/>
        </w:rPr>
        <w:t> </w:t>
      </w:r>
      <w:r>
        <w:rPr>
          <w:sz w:val="16"/>
          <w:vertAlign w:val="baseline"/>
        </w:rPr>
        <w:t>de la</w:t>
      </w:r>
      <w:r>
        <w:rPr>
          <w:spacing w:val="-3"/>
          <w:sz w:val="16"/>
          <w:vertAlign w:val="baseline"/>
        </w:rPr>
        <w:t> </w:t>
      </w:r>
      <w:r>
        <w:rPr>
          <w:sz w:val="16"/>
          <w:vertAlign w:val="baseline"/>
        </w:rPr>
        <w:t>Secretaría</w:t>
      </w:r>
      <w:r>
        <w:rPr>
          <w:spacing w:val="-3"/>
          <w:sz w:val="16"/>
          <w:vertAlign w:val="baseline"/>
        </w:rPr>
        <w:t> </w:t>
      </w:r>
      <w:r>
        <w:rPr>
          <w:sz w:val="16"/>
          <w:vertAlign w:val="baseline"/>
        </w:rPr>
        <w:t>de</w:t>
      </w:r>
      <w:r>
        <w:rPr>
          <w:spacing w:val="-2"/>
          <w:sz w:val="16"/>
          <w:vertAlign w:val="baseline"/>
        </w:rPr>
        <w:t> </w:t>
      </w:r>
      <w:r>
        <w:rPr>
          <w:sz w:val="16"/>
          <w:vertAlign w:val="baseline"/>
        </w:rPr>
        <w:t>la Corte</w:t>
      </w:r>
      <w:r>
        <w:rPr>
          <w:spacing w:val="-2"/>
          <w:sz w:val="16"/>
          <w:vertAlign w:val="baseline"/>
        </w:rPr>
        <w:t> </w:t>
      </w:r>
      <w:r>
        <w:rPr>
          <w:sz w:val="16"/>
          <w:vertAlign w:val="baseline"/>
        </w:rPr>
        <w:t>de 11</w:t>
      </w:r>
      <w:r>
        <w:rPr>
          <w:spacing w:val="-2"/>
          <w:sz w:val="16"/>
          <w:vertAlign w:val="baseline"/>
        </w:rPr>
        <w:t> </w:t>
      </w:r>
      <w:r>
        <w:rPr>
          <w:sz w:val="16"/>
          <w:vertAlign w:val="baseline"/>
        </w:rPr>
        <w:t>de</w:t>
      </w:r>
      <w:r>
        <w:rPr>
          <w:spacing w:val="-2"/>
          <w:sz w:val="16"/>
          <w:vertAlign w:val="baseline"/>
        </w:rPr>
        <w:t> </w:t>
      </w:r>
      <w:r>
        <w:rPr>
          <w:sz w:val="16"/>
          <w:vertAlign w:val="baseline"/>
        </w:rPr>
        <w:t>febrero</w:t>
      </w:r>
      <w:r>
        <w:rPr>
          <w:spacing w:val="-2"/>
          <w:sz w:val="16"/>
          <w:vertAlign w:val="baseline"/>
        </w:rPr>
        <w:t> </w:t>
      </w:r>
      <w:r>
        <w:rPr>
          <w:sz w:val="16"/>
          <w:vertAlign w:val="baseline"/>
        </w:rPr>
        <w:t>de</w:t>
      </w:r>
      <w:r>
        <w:rPr>
          <w:spacing w:val="-2"/>
          <w:sz w:val="16"/>
          <w:vertAlign w:val="baseline"/>
        </w:rPr>
        <w:t> </w:t>
      </w:r>
      <w:r>
        <w:rPr>
          <w:sz w:val="16"/>
          <w:vertAlign w:val="baseline"/>
        </w:rPr>
        <w:t>2022</w:t>
      </w:r>
      <w:r>
        <w:rPr>
          <w:spacing w:val="-1"/>
          <w:sz w:val="16"/>
          <w:vertAlign w:val="baseline"/>
        </w:rPr>
        <w:t> </w:t>
      </w:r>
      <w:r>
        <w:rPr>
          <w:sz w:val="16"/>
          <w:vertAlign w:val="baseline"/>
        </w:rPr>
        <w:t>se</w:t>
      </w:r>
      <w:r>
        <w:rPr>
          <w:spacing w:val="-2"/>
          <w:sz w:val="16"/>
          <w:vertAlign w:val="baseline"/>
        </w:rPr>
        <w:t> </w:t>
      </w:r>
      <w:r>
        <w:rPr>
          <w:sz w:val="16"/>
          <w:vertAlign w:val="baseline"/>
        </w:rPr>
        <w:t>solicitó a</w:t>
      </w:r>
      <w:r>
        <w:rPr>
          <w:spacing w:val="-1"/>
          <w:sz w:val="16"/>
          <w:vertAlign w:val="baseline"/>
        </w:rPr>
        <w:t> </w:t>
      </w:r>
      <w:r>
        <w:rPr>
          <w:sz w:val="16"/>
          <w:vertAlign w:val="baseline"/>
        </w:rPr>
        <w:t>las partes que, a más tardar el 16 de febrero de 2022, se refieran al Consejo Comunitario de Desarrollo, así como al Comité Pro-Mejoramiento de la Comunidad.</w:t>
      </w:r>
    </w:p>
    <w:p>
      <w:pPr>
        <w:spacing w:line="240" w:lineRule="auto" w:before="0"/>
        <w:ind w:left="402" w:right="165" w:firstLine="0"/>
        <w:jc w:val="both"/>
        <w:rPr>
          <w:sz w:val="16"/>
        </w:rPr>
      </w:pPr>
      <w:r>
        <w:rPr>
          <w:sz w:val="16"/>
          <w:vertAlign w:val="superscript"/>
        </w:rPr>
        <w:t>57</w:t>
      </w:r>
      <w:r>
        <w:rPr>
          <w:spacing w:val="80"/>
          <w:w w:val="150"/>
          <w:sz w:val="16"/>
          <w:vertAlign w:val="baseline"/>
        </w:rPr>
        <w:t>   </w:t>
      </w:r>
      <w:r>
        <w:rPr>
          <w:sz w:val="16"/>
          <w:vertAlign w:val="baseline"/>
        </w:rPr>
        <w:t>El</w:t>
      </w:r>
      <w:r>
        <w:rPr>
          <w:spacing w:val="-6"/>
          <w:sz w:val="16"/>
          <w:vertAlign w:val="baseline"/>
        </w:rPr>
        <w:t> </w:t>
      </w:r>
      <w:r>
        <w:rPr>
          <w:sz w:val="16"/>
          <w:vertAlign w:val="baseline"/>
        </w:rPr>
        <w:t>28</w:t>
      </w:r>
      <w:r>
        <w:rPr>
          <w:spacing w:val="-7"/>
          <w:sz w:val="16"/>
          <w:vertAlign w:val="baseline"/>
        </w:rPr>
        <w:t> </w:t>
      </w:r>
      <w:r>
        <w:rPr>
          <w:sz w:val="16"/>
          <w:vertAlign w:val="baseline"/>
        </w:rPr>
        <w:t>de</w:t>
      </w:r>
      <w:r>
        <w:rPr>
          <w:spacing w:val="-7"/>
          <w:sz w:val="16"/>
          <w:vertAlign w:val="baseline"/>
        </w:rPr>
        <w:t> </w:t>
      </w:r>
      <w:r>
        <w:rPr>
          <w:sz w:val="16"/>
          <w:vertAlign w:val="baseline"/>
        </w:rPr>
        <w:t>febrero</w:t>
      </w:r>
      <w:r>
        <w:rPr>
          <w:spacing w:val="-7"/>
          <w:sz w:val="16"/>
          <w:vertAlign w:val="baseline"/>
        </w:rPr>
        <w:t> </w:t>
      </w:r>
      <w:r>
        <w:rPr>
          <w:sz w:val="16"/>
          <w:vertAlign w:val="baseline"/>
        </w:rPr>
        <w:t>de</w:t>
      </w:r>
      <w:r>
        <w:rPr>
          <w:spacing w:val="-7"/>
          <w:sz w:val="16"/>
          <w:vertAlign w:val="baseline"/>
        </w:rPr>
        <w:t> </w:t>
      </w:r>
      <w:r>
        <w:rPr>
          <w:sz w:val="16"/>
          <w:vertAlign w:val="baseline"/>
        </w:rPr>
        <w:t>2022</w:t>
      </w:r>
      <w:r>
        <w:rPr>
          <w:spacing w:val="-4"/>
          <w:sz w:val="16"/>
          <w:vertAlign w:val="baseline"/>
        </w:rPr>
        <w:t> </w:t>
      </w:r>
      <w:r>
        <w:rPr>
          <w:sz w:val="16"/>
          <w:vertAlign w:val="baseline"/>
        </w:rPr>
        <w:t>se</w:t>
      </w:r>
      <w:r>
        <w:rPr>
          <w:spacing w:val="-5"/>
          <w:sz w:val="16"/>
          <w:vertAlign w:val="baseline"/>
        </w:rPr>
        <w:t> </w:t>
      </w:r>
      <w:r>
        <w:rPr>
          <w:sz w:val="16"/>
          <w:vertAlign w:val="baseline"/>
        </w:rPr>
        <w:t>solicitó</w:t>
      </w:r>
      <w:r>
        <w:rPr>
          <w:spacing w:val="-4"/>
          <w:sz w:val="16"/>
          <w:vertAlign w:val="baseline"/>
        </w:rPr>
        <w:t> </w:t>
      </w:r>
      <w:r>
        <w:rPr>
          <w:sz w:val="16"/>
          <w:vertAlign w:val="baseline"/>
        </w:rPr>
        <w:t>a</w:t>
      </w:r>
      <w:r>
        <w:rPr>
          <w:spacing w:val="-6"/>
          <w:sz w:val="16"/>
          <w:vertAlign w:val="baseline"/>
        </w:rPr>
        <w:t> </w:t>
      </w:r>
      <w:r>
        <w:rPr>
          <w:sz w:val="16"/>
          <w:vertAlign w:val="baseline"/>
        </w:rPr>
        <w:t>los</w:t>
      </w:r>
      <w:r>
        <w:rPr>
          <w:spacing w:val="-5"/>
          <w:sz w:val="16"/>
          <w:vertAlign w:val="baseline"/>
        </w:rPr>
        <w:t> </w:t>
      </w:r>
      <w:r>
        <w:rPr>
          <w:sz w:val="16"/>
          <w:vertAlign w:val="baseline"/>
        </w:rPr>
        <w:t>representantes</w:t>
      </w:r>
      <w:r>
        <w:rPr>
          <w:spacing w:val="-4"/>
          <w:sz w:val="16"/>
          <w:vertAlign w:val="baseline"/>
        </w:rPr>
        <w:t> </w:t>
      </w:r>
      <w:r>
        <w:rPr>
          <w:sz w:val="16"/>
          <w:vertAlign w:val="baseline"/>
        </w:rPr>
        <w:t>remitir</w:t>
      </w:r>
      <w:r>
        <w:rPr>
          <w:spacing w:val="-4"/>
          <w:sz w:val="16"/>
          <w:vertAlign w:val="baseline"/>
        </w:rPr>
        <w:t> </w:t>
      </w:r>
      <w:r>
        <w:rPr>
          <w:sz w:val="16"/>
          <w:vertAlign w:val="baseline"/>
        </w:rPr>
        <w:t>un</w:t>
      </w:r>
      <w:r>
        <w:rPr>
          <w:spacing w:val="-6"/>
          <w:sz w:val="16"/>
          <w:vertAlign w:val="baseline"/>
        </w:rPr>
        <w:t> </w:t>
      </w:r>
      <w:r>
        <w:rPr>
          <w:sz w:val="16"/>
          <w:vertAlign w:val="baseline"/>
        </w:rPr>
        <w:t>documento</w:t>
      </w:r>
      <w:r>
        <w:rPr>
          <w:spacing w:val="-7"/>
          <w:sz w:val="16"/>
          <w:vertAlign w:val="baseline"/>
        </w:rPr>
        <w:t> </w:t>
      </w:r>
      <w:r>
        <w:rPr>
          <w:sz w:val="16"/>
          <w:vertAlign w:val="baseline"/>
        </w:rPr>
        <w:t>exhibido</w:t>
      </w:r>
      <w:r>
        <w:rPr>
          <w:spacing w:val="-7"/>
          <w:sz w:val="16"/>
          <w:vertAlign w:val="baseline"/>
        </w:rPr>
        <w:t> </w:t>
      </w:r>
      <w:r>
        <w:rPr>
          <w:sz w:val="16"/>
          <w:vertAlign w:val="baseline"/>
        </w:rPr>
        <w:t>por</w:t>
      </w:r>
      <w:r>
        <w:rPr>
          <w:spacing w:val="-4"/>
          <w:sz w:val="16"/>
          <w:vertAlign w:val="baseline"/>
        </w:rPr>
        <w:t> </w:t>
      </w:r>
      <w:r>
        <w:rPr>
          <w:sz w:val="16"/>
          <w:vertAlign w:val="baseline"/>
        </w:rPr>
        <w:t>el</w:t>
      </w:r>
      <w:r>
        <w:rPr>
          <w:spacing w:val="-6"/>
          <w:sz w:val="16"/>
          <w:vertAlign w:val="baseline"/>
        </w:rPr>
        <w:t> </w:t>
      </w:r>
      <w:r>
        <w:rPr>
          <w:sz w:val="16"/>
          <w:vertAlign w:val="baseline"/>
        </w:rPr>
        <w:t>señor</w:t>
      </w:r>
      <w:r>
        <w:rPr>
          <w:spacing w:val="-6"/>
          <w:sz w:val="16"/>
          <w:vertAlign w:val="baseline"/>
        </w:rPr>
        <w:t> </w:t>
      </w:r>
      <w:r>
        <w:rPr>
          <w:sz w:val="16"/>
          <w:vertAlign w:val="baseline"/>
        </w:rPr>
        <w:t>Tot</w:t>
      </w:r>
      <w:r>
        <w:rPr>
          <w:spacing w:val="-6"/>
          <w:sz w:val="16"/>
          <w:vertAlign w:val="baseline"/>
        </w:rPr>
        <w:t> </w:t>
      </w:r>
      <w:r>
        <w:rPr>
          <w:sz w:val="16"/>
          <w:vertAlign w:val="baseline"/>
        </w:rPr>
        <w:t>en su declaración oral. Además, se requirió al Estado presentar observaciones sobre escritos de la Comisión y los representantes de 16 de febrero de 2022. El 28 de abril de 2022, en virtud del artículo 58 del Reglamento, se solicitó:</w:t>
      </w:r>
      <w:r>
        <w:rPr>
          <w:spacing w:val="-14"/>
          <w:sz w:val="16"/>
          <w:vertAlign w:val="baseline"/>
        </w:rPr>
        <w:t> </w:t>
      </w:r>
      <w:r>
        <w:rPr>
          <w:sz w:val="16"/>
          <w:vertAlign w:val="baseline"/>
        </w:rPr>
        <w:t>1)</w:t>
      </w:r>
      <w:r>
        <w:rPr>
          <w:spacing w:val="-13"/>
          <w:sz w:val="16"/>
          <w:vertAlign w:val="baseline"/>
        </w:rPr>
        <w:t> </w:t>
      </w:r>
      <w:r>
        <w:rPr>
          <w:sz w:val="16"/>
          <w:vertAlign w:val="baseline"/>
        </w:rPr>
        <w:t>a</w:t>
      </w:r>
      <w:r>
        <w:rPr>
          <w:spacing w:val="-13"/>
          <w:sz w:val="16"/>
          <w:vertAlign w:val="baseline"/>
        </w:rPr>
        <w:t> </w:t>
      </w:r>
      <w:r>
        <w:rPr>
          <w:sz w:val="16"/>
          <w:vertAlign w:val="baseline"/>
        </w:rPr>
        <w:t>los</w:t>
      </w:r>
      <w:r>
        <w:rPr>
          <w:spacing w:val="-14"/>
          <w:sz w:val="16"/>
          <w:vertAlign w:val="baseline"/>
        </w:rPr>
        <w:t> </w:t>
      </w:r>
      <w:r>
        <w:rPr>
          <w:sz w:val="16"/>
          <w:vertAlign w:val="baseline"/>
        </w:rPr>
        <w:t>representantes,</w:t>
      </w:r>
      <w:r>
        <w:rPr>
          <w:spacing w:val="-13"/>
          <w:sz w:val="16"/>
          <w:vertAlign w:val="baseline"/>
        </w:rPr>
        <w:t> </w:t>
      </w:r>
      <w:r>
        <w:rPr>
          <w:sz w:val="16"/>
          <w:vertAlign w:val="baseline"/>
        </w:rPr>
        <w:t>que</w:t>
      </w:r>
      <w:r>
        <w:rPr>
          <w:spacing w:val="-12"/>
          <w:sz w:val="16"/>
          <w:vertAlign w:val="baseline"/>
        </w:rPr>
        <w:t> </w:t>
      </w:r>
      <w:r>
        <w:rPr>
          <w:sz w:val="16"/>
          <w:vertAlign w:val="baseline"/>
        </w:rPr>
        <w:t>a</w:t>
      </w:r>
      <w:r>
        <w:rPr>
          <w:spacing w:val="-15"/>
          <w:sz w:val="16"/>
          <w:vertAlign w:val="baseline"/>
        </w:rPr>
        <w:t> </w:t>
      </w:r>
      <w:r>
        <w:rPr>
          <w:sz w:val="16"/>
          <w:vertAlign w:val="baseline"/>
        </w:rPr>
        <w:t>más</w:t>
      </w:r>
      <w:r>
        <w:rPr>
          <w:spacing w:val="-11"/>
          <w:sz w:val="16"/>
          <w:vertAlign w:val="baseline"/>
        </w:rPr>
        <w:t> </w:t>
      </w:r>
      <w:r>
        <w:rPr>
          <w:sz w:val="16"/>
          <w:vertAlign w:val="baseline"/>
        </w:rPr>
        <w:t>tardar</w:t>
      </w:r>
      <w:r>
        <w:rPr>
          <w:spacing w:val="-13"/>
          <w:sz w:val="16"/>
          <w:vertAlign w:val="baseline"/>
        </w:rPr>
        <w:t> </w:t>
      </w:r>
      <w:r>
        <w:rPr>
          <w:sz w:val="16"/>
          <w:vertAlign w:val="baseline"/>
        </w:rPr>
        <w:t>el</w:t>
      </w:r>
      <w:r>
        <w:rPr>
          <w:spacing w:val="-13"/>
          <w:sz w:val="16"/>
          <w:vertAlign w:val="baseline"/>
        </w:rPr>
        <w:t> </w:t>
      </w:r>
      <w:r>
        <w:rPr>
          <w:sz w:val="16"/>
          <w:vertAlign w:val="baseline"/>
        </w:rPr>
        <w:t>9</w:t>
      </w:r>
      <w:r>
        <w:rPr>
          <w:spacing w:val="-13"/>
          <w:sz w:val="16"/>
          <w:vertAlign w:val="baseline"/>
        </w:rPr>
        <w:t> </w:t>
      </w:r>
      <w:r>
        <w:rPr>
          <w:sz w:val="16"/>
          <w:vertAlign w:val="baseline"/>
        </w:rPr>
        <w:t>de</w:t>
      </w:r>
      <w:r>
        <w:rPr>
          <w:spacing w:val="-14"/>
          <w:sz w:val="16"/>
          <w:vertAlign w:val="baseline"/>
        </w:rPr>
        <w:t> </w:t>
      </w:r>
      <w:r>
        <w:rPr>
          <w:sz w:val="16"/>
          <w:vertAlign w:val="baseline"/>
        </w:rPr>
        <w:t>mayo</w:t>
      </w:r>
      <w:r>
        <w:rPr>
          <w:spacing w:val="-14"/>
          <w:sz w:val="16"/>
          <w:vertAlign w:val="baseline"/>
        </w:rPr>
        <w:t> </w:t>
      </w:r>
      <w:r>
        <w:rPr>
          <w:sz w:val="16"/>
          <w:vertAlign w:val="baseline"/>
        </w:rPr>
        <w:t>de</w:t>
      </w:r>
      <w:r>
        <w:rPr>
          <w:spacing w:val="-14"/>
          <w:sz w:val="16"/>
          <w:vertAlign w:val="baseline"/>
        </w:rPr>
        <w:t> </w:t>
      </w:r>
      <w:r>
        <w:rPr>
          <w:sz w:val="16"/>
          <w:vertAlign w:val="baseline"/>
        </w:rPr>
        <w:t>2022</w:t>
      </w:r>
      <w:r>
        <w:rPr>
          <w:spacing w:val="-14"/>
          <w:sz w:val="16"/>
          <w:vertAlign w:val="baseline"/>
        </w:rPr>
        <w:t> </w:t>
      </w:r>
      <w:r>
        <w:rPr>
          <w:sz w:val="16"/>
          <w:vertAlign w:val="baseline"/>
        </w:rPr>
        <w:t>remitan</w:t>
      </w:r>
      <w:r>
        <w:rPr>
          <w:spacing w:val="-13"/>
          <w:sz w:val="16"/>
          <w:vertAlign w:val="baseline"/>
        </w:rPr>
        <w:t> </w:t>
      </w:r>
      <w:r>
        <w:rPr>
          <w:sz w:val="16"/>
          <w:vertAlign w:val="baseline"/>
        </w:rPr>
        <w:t>documentación,</w:t>
      </w:r>
      <w:r>
        <w:rPr>
          <w:spacing w:val="-13"/>
          <w:sz w:val="16"/>
          <w:vertAlign w:val="baseline"/>
        </w:rPr>
        <w:t> </w:t>
      </w:r>
      <w:r>
        <w:rPr>
          <w:sz w:val="16"/>
          <w:vertAlign w:val="baseline"/>
        </w:rPr>
        <w:t>dada</w:t>
      </w:r>
      <w:r>
        <w:rPr>
          <w:spacing w:val="-13"/>
          <w:sz w:val="16"/>
          <w:vertAlign w:val="baseline"/>
        </w:rPr>
        <w:t> </w:t>
      </w:r>
      <w:r>
        <w:rPr>
          <w:sz w:val="16"/>
          <w:vertAlign w:val="baseline"/>
        </w:rPr>
        <w:t>ante</w:t>
      </w:r>
      <w:r>
        <w:rPr>
          <w:spacing w:val="-14"/>
          <w:sz w:val="16"/>
          <w:vertAlign w:val="baseline"/>
        </w:rPr>
        <w:t> </w:t>
      </w:r>
      <w:r>
        <w:rPr>
          <w:sz w:val="16"/>
          <w:vertAlign w:val="baseline"/>
        </w:rPr>
        <w:t>fedatario público, en que cada una de las personas pertenecientes a la Comunidad que adhiera a la representación ejercida por ellos y por el señor Tot así lo exprese; y 2) al Estado, que a más tardar el mismo día: a) remita información actualizada</w:t>
      </w:r>
      <w:r>
        <w:rPr>
          <w:spacing w:val="-8"/>
          <w:sz w:val="16"/>
          <w:vertAlign w:val="baseline"/>
        </w:rPr>
        <w:t> </w:t>
      </w:r>
      <w:r>
        <w:rPr>
          <w:sz w:val="16"/>
          <w:vertAlign w:val="baseline"/>
        </w:rPr>
        <w:t>sobre</w:t>
      </w:r>
      <w:r>
        <w:rPr>
          <w:spacing w:val="-7"/>
          <w:sz w:val="16"/>
          <w:vertAlign w:val="baseline"/>
        </w:rPr>
        <w:t> </w:t>
      </w:r>
      <w:r>
        <w:rPr>
          <w:sz w:val="16"/>
          <w:vertAlign w:val="baseline"/>
        </w:rPr>
        <w:t>cuántas</w:t>
      </w:r>
      <w:r>
        <w:rPr>
          <w:spacing w:val="-8"/>
          <w:sz w:val="16"/>
          <w:vertAlign w:val="baseline"/>
        </w:rPr>
        <w:t> </w:t>
      </w:r>
      <w:r>
        <w:rPr>
          <w:sz w:val="16"/>
          <w:vertAlign w:val="baseline"/>
        </w:rPr>
        <w:t>personas</w:t>
      </w:r>
      <w:r>
        <w:rPr>
          <w:spacing w:val="-7"/>
          <w:sz w:val="16"/>
          <w:vertAlign w:val="baseline"/>
        </w:rPr>
        <w:t> </w:t>
      </w:r>
      <w:r>
        <w:rPr>
          <w:sz w:val="16"/>
          <w:vertAlign w:val="baseline"/>
        </w:rPr>
        <w:t>pertenecen</w:t>
      </w:r>
      <w:r>
        <w:rPr>
          <w:spacing w:val="-9"/>
          <w:sz w:val="16"/>
          <w:vertAlign w:val="baseline"/>
        </w:rPr>
        <w:t> </w:t>
      </w:r>
      <w:r>
        <w:rPr>
          <w:sz w:val="16"/>
          <w:vertAlign w:val="baseline"/>
        </w:rPr>
        <w:t>a</w:t>
      </w:r>
      <w:r>
        <w:rPr>
          <w:spacing w:val="-5"/>
          <w:sz w:val="16"/>
          <w:vertAlign w:val="baseline"/>
        </w:rPr>
        <w:t> </w:t>
      </w:r>
      <w:r>
        <w:rPr>
          <w:sz w:val="16"/>
          <w:vertAlign w:val="baseline"/>
        </w:rPr>
        <w:t>la</w:t>
      </w:r>
      <w:r>
        <w:rPr>
          <w:spacing w:val="-8"/>
          <w:sz w:val="16"/>
          <w:vertAlign w:val="baseline"/>
        </w:rPr>
        <w:t> </w:t>
      </w:r>
      <w:r>
        <w:rPr>
          <w:sz w:val="16"/>
          <w:vertAlign w:val="baseline"/>
        </w:rPr>
        <w:t>Comunidad</w:t>
      </w:r>
      <w:r>
        <w:rPr>
          <w:spacing w:val="-7"/>
          <w:sz w:val="16"/>
          <w:vertAlign w:val="baseline"/>
        </w:rPr>
        <w:t> </w:t>
      </w:r>
      <w:r>
        <w:rPr>
          <w:sz w:val="16"/>
          <w:vertAlign w:val="baseline"/>
        </w:rPr>
        <w:t>Agua</w:t>
      </w:r>
      <w:r>
        <w:rPr>
          <w:spacing w:val="-8"/>
          <w:sz w:val="16"/>
          <w:vertAlign w:val="baseline"/>
        </w:rPr>
        <w:t> </w:t>
      </w:r>
      <w:r>
        <w:rPr>
          <w:sz w:val="16"/>
          <w:vertAlign w:val="baseline"/>
        </w:rPr>
        <w:t>Cliente</w:t>
      </w:r>
      <w:r>
        <w:rPr>
          <w:spacing w:val="-8"/>
          <w:sz w:val="16"/>
          <w:vertAlign w:val="baseline"/>
        </w:rPr>
        <w:t> </w:t>
      </w:r>
      <w:r>
        <w:rPr>
          <w:sz w:val="16"/>
          <w:vertAlign w:val="baseline"/>
        </w:rPr>
        <w:t>y</w:t>
      </w:r>
      <w:r>
        <w:rPr>
          <w:spacing w:val="-6"/>
          <w:sz w:val="16"/>
          <w:vertAlign w:val="baseline"/>
        </w:rPr>
        <w:t> </w:t>
      </w:r>
      <w:r>
        <w:rPr>
          <w:sz w:val="16"/>
          <w:vertAlign w:val="baseline"/>
        </w:rPr>
        <w:t>en</w:t>
      </w:r>
      <w:r>
        <w:rPr>
          <w:spacing w:val="-8"/>
          <w:sz w:val="16"/>
          <w:vertAlign w:val="baseline"/>
        </w:rPr>
        <w:t> </w:t>
      </w:r>
      <w:r>
        <w:rPr>
          <w:sz w:val="16"/>
          <w:vertAlign w:val="baseline"/>
        </w:rPr>
        <w:t>qué</w:t>
      </w:r>
      <w:r>
        <w:rPr>
          <w:spacing w:val="-8"/>
          <w:sz w:val="16"/>
          <w:vertAlign w:val="baseline"/>
        </w:rPr>
        <w:t> </w:t>
      </w:r>
      <w:r>
        <w:rPr>
          <w:sz w:val="16"/>
          <w:vertAlign w:val="baseline"/>
        </w:rPr>
        <w:t>zonas</w:t>
      </w:r>
      <w:r>
        <w:rPr>
          <w:spacing w:val="-4"/>
          <w:sz w:val="16"/>
          <w:vertAlign w:val="baseline"/>
        </w:rPr>
        <w:t> </w:t>
      </w:r>
      <w:r>
        <w:rPr>
          <w:sz w:val="16"/>
          <w:vertAlign w:val="baseline"/>
        </w:rPr>
        <w:t>tienen</w:t>
      </w:r>
      <w:r>
        <w:rPr>
          <w:spacing w:val="-6"/>
          <w:sz w:val="16"/>
          <w:vertAlign w:val="baseline"/>
        </w:rPr>
        <w:t> </w:t>
      </w:r>
      <w:r>
        <w:rPr>
          <w:sz w:val="16"/>
          <w:vertAlign w:val="baseline"/>
        </w:rPr>
        <w:t>su</w:t>
      </w:r>
      <w:r>
        <w:rPr>
          <w:spacing w:val="-8"/>
          <w:sz w:val="16"/>
          <w:vertAlign w:val="baseline"/>
        </w:rPr>
        <w:t> </w:t>
      </w:r>
      <w:r>
        <w:rPr>
          <w:sz w:val="16"/>
          <w:vertAlign w:val="baseline"/>
        </w:rPr>
        <w:t>residencia,</w:t>
      </w:r>
      <w:r>
        <w:rPr>
          <w:spacing w:val="-8"/>
          <w:sz w:val="16"/>
          <w:vertAlign w:val="baseline"/>
        </w:rPr>
        <w:t> </w:t>
      </w:r>
      <w:r>
        <w:rPr>
          <w:spacing w:val="-10"/>
          <w:sz w:val="16"/>
          <w:vertAlign w:val="baseline"/>
        </w:rPr>
        <w:t>y</w:t>
      </w:r>
    </w:p>
    <w:p>
      <w:pPr>
        <w:spacing w:before="1"/>
        <w:ind w:left="402" w:right="166" w:firstLine="0"/>
        <w:jc w:val="both"/>
        <w:rPr>
          <w:sz w:val="16"/>
        </w:rPr>
      </w:pPr>
      <w:r>
        <w:rPr>
          <w:sz w:val="16"/>
        </w:rPr>
        <w:t>b)</w:t>
      </w:r>
      <w:r>
        <w:rPr>
          <w:spacing w:val="-7"/>
          <w:sz w:val="16"/>
        </w:rPr>
        <w:t> </w:t>
      </w:r>
      <w:r>
        <w:rPr>
          <w:sz w:val="16"/>
        </w:rPr>
        <w:t>informe</w:t>
      </w:r>
      <w:r>
        <w:rPr>
          <w:spacing w:val="-8"/>
          <w:sz w:val="16"/>
        </w:rPr>
        <w:t> </w:t>
      </w:r>
      <w:r>
        <w:rPr>
          <w:sz w:val="16"/>
        </w:rPr>
        <w:t>si</w:t>
      </w:r>
      <w:r>
        <w:rPr>
          <w:spacing w:val="-7"/>
          <w:sz w:val="16"/>
        </w:rPr>
        <w:t> </w:t>
      </w:r>
      <w:r>
        <w:rPr>
          <w:sz w:val="16"/>
        </w:rPr>
        <w:t>han</w:t>
      </w:r>
      <w:r>
        <w:rPr>
          <w:spacing w:val="-9"/>
          <w:sz w:val="16"/>
        </w:rPr>
        <w:t> </w:t>
      </w:r>
      <w:r>
        <w:rPr>
          <w:sz w:val="16"/>
        </w:rPr>
        <w:t>existido</w:t>
      </w:r>
      <w:r>
        <w:rPr>
          <w:spacing w:val="-8"/>
          <w:sz w:val="16"/>
        </w:rPr>
        <w:t> </w:t>
      </w:r>
      <w:r>
        <w:rPr>
          <w:sz w:val="16"/>
        </w:rPr>
        <w:t>decisiones</w:t>
      </w:r>
      <w:r>
        <w:rPr>
          <w:spacing w:val="-8"/>
          <w:sz w:val="16"/>
        </w:rPr>
        <w:t> </w:t>
      </w:r>
      <w:r>
        <w:rPr>
          <w:sz w:val="16"/>
        </w:rPr>
        <w:t>judiciales,</w:t>
      </w:r>
      <w:r>
        <w:rPr>
          <w:spacing w:val="-9"/>
          <w:sz w:val="16"/>
        </w:rPr>
        <w:t> </w:t>
      </w:r>
      <w:r>
        <w:rPr>
          <w:sz w:val="16"/>
        </w:rPr>
        <w:t>definitivas</w:t>
      </w:r>
      <w:r>
        <w:rPr>
          <w:spacing w:val="-6"/>
          <w:sz w:val="16"/>
        </w:rPr>
        <w:t> </w:t>
      </w:r>
      <w:r>
        <w:rPr>
          <w:sz w:val="16"/>
        </w:rPr>
        <w:t>o</w:t>
      </w:r>
      <w:r>
        <w:rPr>
          <w:spacing w:val="-10"/>
          <w:sz w:val="16"/>
        </w:rPr>
        <w:t> </w:t>
      </w:r>
      <w:r>
        <w:rPr>
          <w:sz w:val="16"/>
        </w:rPr>
        <w:t>interlocutorias,</w:t>
      </w:r>
      <w:r>
        <w:rPr>
          <w:spacing w:val="-9"/>
          <w:sz w:val="16"/>
        </w:rPr>
        <w:t> </w:t>
      </w:r>
      <w:r>
        <w:rPr>
          <w:sz w:val="16"/>
        </w:rPr>
        <w:t>que</w:t>
      </w:r>
      <w:r>
        <w:rPr>
          <w:spacing w:val="-8"/>
          <w:sz w:val="16"/>
        </w:rPr>
        <w:t> </w:t>
      </w:r>
      <w:r>
        <w:rPr>
          <w:sz w:val="16"/>
        </w:rPr>
        <w:t>hubieran</w:t>
      </w:r>
      <w:r>
        <w:rPr>
          <w:spacing w:val="-9"/>
          <w:sz w:val="16"/>
        </w:rPr>
        <w:t> </w:t>
      </w:r>
      <w:r>
        <w:rPr>
          <w:sz w:val="16"/>
        </w:rPr>
        <w:t>efectuado</w:t>
      </w:r>
      <w:r>
        <w:rPr>
          <w:spacing w:val="-8"/>
          <w:sz w:val="16"/>
        </w:rPr>
        <w:t> </w:t>
      </w:r>
      <w:r>
        <w:rPr>
          <w:sz w:val="16"/>
        </w:rPr>
        <w:t>una</w:t>
      </w:r>
      <w:r>
        <w:rPr>
          <w:spacing w:val="-7"/>
          <w:sz w:val="16"/>
        </w:rPr>
        <w:t> </w:t>
      </w:r>
      <w:r>
        <w:rPr>
          <w:sz w:val="16"/>
        </w:rPr>
        <w:t>evaluación, provisional</w:t>
      </w:r>
      <w:r>
        <w:rPr>
          <w:spacing w:val="-9"/>
          <w:sz w:val="16"/>
        </w:rPr>
        <w:t> </w:t>
      </w:r>
      <w:r>
        <w:rPr>
          <w:sz w:val="16"/>
        </w:rPr>
        <w:t>o</w:t>
      </w:r>
      <w:r>
        <w:rPr>
          <w:spacing w:val="-4"/>
          <w:sz w:val="16"/>
        </w:rPr>
        <w:t> </w:t>
      </w:r>
      <w:r>
        <w:rPr>
          <w:sz w:val="16"/>
        </w:rPr>
        <w:t>definitiva,</w:t>
      </w:r>
      <w:r>
        <w:rPr>
          <w:spacing w:val="-4"/>
          <w:sz w:val="16"/>
        </w:rPr>
        <w:t> </w:t>
      </w:r>
      <w:r>
        <w:rPr>
          <w:sz w:val="16"/>
        </w:rPr>
        <w:t>del</w:t>
      </w:r>
      <w:r>
        <w:rPr>
          <w:spacing w:val="-4"/>
          <w:sz w:val="16"/>
        </w:rPr>
        <w:t> </w:t>
      </w:r>
      <w:r>
        <w:rPr>
          <w:sz w:val="16"/>
        </w:rPr>
        <w:t>cumplimiento</w:t>
      </w:r>
      <w:r>
        <w:rPr>
          <w:spacing w:val="-2"/>
          <w:sz w:val="16"/>
        </w:rPr>
        <w:t> </w:t>
      </w:r>
      <w:r>
        <w:rPr>
          <w:sz w:val="16"/>
        </w:rPr>
        <w:t>de</w:t>
      </w:r>
      <w:r>
        <w:rPr>
          <w:spacing w:val="-6"/>
          <w:sz w:val="16"/>
        </w:rPr>
        <w:t> </w:t>
      </w:r>
      <w:r>
        <w:rPr>
          <w:sz w:val="16"/>
        </w:rPr>
        <w:t>lo</w:t>
      </w:r>
      <w:r>
        <w:rPr>
          <w:spacing w:val="-4"/>
          <w:sz w:val="16"/>
        </w:rPr>
        <w:t> </w:t>
      </w:r>
      <w:r>
        <w:rPr>
          <w:sz w:val="16"/>
        </w:rPr>
        <w:t>ordenado</w:t>
      </w:r>
      <w:r>
        <w:rPr>
          <w:spacing w:val="-5"/>
          <w:sz w:val="16"/>
        </w:rPr>
        <w:t> </w:t>
      </w:r>
      <w:r>
        <w:rPr>
          <w:sz w:val="16"/>
        </w:rPr>
        <w:t>en</w:t>
      </w:r>
      <w:r>
        <w:rPr>
          <w:spacing w:val="-6"/>
          <w:sz w:val="16"/>
        </w:rPr>
        <w:t> </w:t>
      </w:r>
      <w:r>
        <w:rPr>
          <w:sz w:val="16"/>
        </w:rPr>
        <w:t>la</w:t>
      </w:r>
      <w:r>
        <w:rPr>
          <w:spacing w:val="-4"/>
          <w:sz w:val="16"/>
        </w:rPr>
        <w:t> </w:t>
      </w:r>
      <w:r>
        <w:rPr>
          <w:sz w:val="16"/>
        </w:rPr>
        <w:t>sentencia</w:t>
      </w:r>
      <w:r>
        <w:rPr>
          <w:spacing w:val="-6"/>
          <w:sz w:val="16"/>
        </w:rPr>
        <w:t> </w:t>
      </w:r>
      <w:r>
        <w:rPr>
          <w:sz w:val="16"/>
        </w:rPr>
        <w:t>de</w:t>
      </w:r>
      <w:r>
        <w:rPr>
          <w:spacing w:val="-5"/>
          <w:sz w:val="16"/>
        </w:rPr>
        <w:t> </w:t>
      </w:r>
      <w:r>
        <w:rPr>
          <w:sz w:val="16"/>
        </w:rPr>
        <w:t>la</w:t>
      </w:r>
      <w:r>
        <w:rPr>
          <w:spacing w:val="-6"/>
          <w:sz w:val="16"/>
        </w:rPr>
        <w:t> </w:t>
      </w:r>
      <w:r>
        <w:rPr>
          <w:sz w:val="16"/>
        </w:rPr>
        <w:t>Corte</w:t>
      </w:r>
      <w:r>
        <w:rPr>
          <w:spacing w:val="-4"/>
          <w:sz w:val="16"/>
        </w:rPr>
        <w:t> </w:t>
      </w:r>
      <w:r>
        <w:rPr>
          <w:sz w:val="16"/>
        </w:rPr>
        <w:t>de</w:t>
      </w:r>
      <w:r>
        <w:rPr>
          <w:spacing w:val="-6"/>
          <w:sz w:val="16"/>
        </w:rPr>
        <w:t> </w:t>
      </w:r>
      <w:r>
        <w:rPr>
          <w:sz w:val="16"/>
        </w:rPr>
        <w:t>Constitucionalidad</w:t>
      </w:r>
      <w:r>
        <w:rPr>
          <w:spacing w:val="-2"/>
          <w:sz w:val="16"/>
        </w:rPr>
        <w:t> </w:t>
      </w:r>
      <w:r>
        <w:rPr>
          <w:sz w:val="16"/>
        </w:rPr>
        <w:t>de</w:t>
      </w:r>
      <w:r>
        <w:rPr>
          <w:spacing w:val="-5"/>
          <w:sz w:val="16"/>
        </w:rPr>
        <w:t> </w:t>
      </w:r>
      <w:r>
        <w:rPr>
          <w:sz w:val="16"/>
        </w:rPr>
        <w:t>18</w:t>
      </w:r>
      <w:r>
        <w:rPr>
          <w:spacing w:val="-4"/>
          <w:sz w:val="16"/>
        </w:rPr>
        <w:t> </w:t>
      </w:r>
      <w:r>
        <w:rPr>
          <w:spacing w:val="-5"/>
          <w:sz w:val="16"/>
        </w:rPr>
        <w:t>de</w:t>
      </w:r>
    </w:p>
    <w:p>
      <w:pPr>
        <w:spacing w:after="0"/>
        <w:jc w:val="both"/>
        <w:rPr>
          <w:sz w:val="16"/>
        </w:rPr>
        <w:sectPr>
          <w:pgSz w:w="12240" w:h="15840"/>
          <w:pgMar w:header="0" w:footer="1042" w:top="1580" w:bottom="1240" w:left="1300" w:right="1060"/>
        </w:sectPr>
      </w:pPr>
    </w:p>
    <w:p>
      <w:pPr>
        <w:pStyle w:val="ListParagraph"/>
        <w:numPr>
          <w:ilvl w:val="0"/>
          <w:numId w:val="9"/>
        </w:numPr>
        <w:tabs>
          <w:tab w:pos="1110" w:val="left" w:leader="none"/>
        </w:tabs>
        <w:spacing w:line="240" w:lineRule="auto" w:before="81" w:after="0"/>
        <w:ind w:left="402" w:right="169" w:firstLine="0"/>
        <w:jc w:val="both"/>
        <w:rPr>
          <w:sz w:val="20"/>
        </w:rPr>
      </w:pPr>
      <w:r>
        <w:rPr>
          <w:sz w:val="20"/>
        </w:rPr>
        <w:t>El </w:t>
      </w:r>
      <w:r>
        <w:rPr>
          <w:b/>
          <w:i/>
          <w:sz w:val="20"/>
        </w:rPr>
        <w:t>señor Chub </w:t>
      </w:r>
      <w:r>
        <w:rPr>
          <w:sz w:val="20"/>
        </w:rPr>
        <w:t>y otras personas que actuaron en conjunto con él, o en su representación, remitieron documentación en diversas oportunidades, en forma adjunta a sus comunicaciones remitidas al Tribunal (</w:t>
      </w:r>
      <w:r>
        <w:rPr>
          <w:i/>
          <w:sz w:val="20"/>
        </w:rPr>
        <w:t>supra </w:t>
      </w:r>
      <w:r>
        <w:rPr>
          <w:sz w:val="20"/>
        </w:rPr>
        <w:t>párr. 11 y nota a pie de página 14)</w:t>
      </w:r>
      <w:r>
        <w:rPr>
          <w:position w:val="7"/>
          <w:sz w:val="13"/>
        </w:rPr>
        <w:t>58</w:t>
      </w:r>
      <w:r>
        <w:rPr>
          <w:sz w:val="20"/>
        </w:rPr>
        <w:t>. La documentación</w:t>
      </w:r>
      <w:r>
        <w:rPr>
          <w:spacing w:val="-8"/>
          <w:sz w:val="20"/>
        </w:rPr>
        <w:t> </w:t>
      </w:r>
      <w:r>
        <w:rPr>
          <w:sz w:val="20"/>
        </w:rPr>
        <w:t>aludida,</w:t>
      </w:r>
      <w:r>
        <w:rPr>
          <w:spacing w:val="-9"/>
          <w:sz w:val="20"/>
        </w:rPr>
        <w:t> </w:t>
      </w:r>
      <w:r>
        <w:rPr>
          <w:sz w:val="20"/>
        </w:rPr>
        <w:t>a</w:t>
      </w:r>
      <w:r>
        <w:rPr>
          <w:spacing w:val="-8"/>
          <w:sz w:val="20"/>
        </w:rPr>
        <w:t> </w:t>
      </w:r>
      <w:r>
        <w:rPr>
          <w:sz w:val="20"/>
        </w:rPr>
        <w:t>la</w:t>
      </w:r>
      <w:r>
        <w:rPr>
          <w:spacing w:val="-8"/>
          <w:sz w:val="20"/>
        </w:rPr>
        <w:t> </w:t>
      </w:r>
      <w:r>
        <w:rPr>
          <w:sz w:val="20"/>
        </w:rPr>
        <w:t>que</w:t>
      </w:r>
      <w:r>
        <w:rPr>
          <w:spacing w:val="-10"/>
          <w:sz w:val="20"/>
        </w:rPr>
        <w:t> </w:t>
      </w:r>
      <w:r>
        <w:rPr>
          <w:sz w:val="20"/>
        </w:rPr>
        <w:t>han</w:t>
      </w:r>
      <w:r>
        <w:rPr>
          <w:spacing w:val="-8"/>
          <w:sz w:val="20"/>
        </w:rPr>
        <w:t> </w:t>
      </w:r>
      <w:r>
        <w:rPr>
          <w:sz w:val="20"/>
        </w:rPr>
        <w:t>podido</w:t>
      </w:r>
      <w:r>
        <w:rPr>
          <w:spacing w:val="-10"/>
          <w:sz w:val="20"/>
        </w:rPr>
        <w:t> </w:t>
      </w:r>
      <w:r>
        <w:rPr>
          <w:sz w:val="20"/>
        </w:rPr>
        <w:t>referirse</w:t>
      </w:r>
      <w:r>
        <w:rPr>
          <w:spacing w:val="-10"/>
          <w:sz w:val="20"/>
        </w:rPr>
        <w:t> </w:t>
      </w:r>
      <w:r>
        <w:rPr>
          <w:sz w:val="20"/>
        </w:rPr>
        <w:t>las</w:t>
      </w:r>
      <w:r>
        <w:rPr>
          <w:spacing w:val="-9"/>
          <w:sz w:val="20"/>
        </w:rPr>
        <w:t> </w:t>
      </w:r>
      <w:r>
        <w:rPr>
          <w:sz w:val="20"/>
        </w:rPr>
        <w:t>partes</w:t>
      </w:r>
      <w:r>
        <w:rPr>
          <w:spacing w:val="-10"/>
          <w:sz w:val="20"/>
        </w:rPr>
        <w:t> </w:t>
      </w:r>
      <w:r>
        <w:rPr>
          <w:sz w:val="20"/>
        </w:rPr>
        <w:t>y</w:t>
      </w:r>
      <w:r>
        <w:rPr>
          <w:spacing w:val="-9"/>
          <w:sz w:val="20"/>
        </w:rPr>
        <w:t> </w:t>
      </w:r>
      <w:r>
        <w:rPr>
          <w:sz w:val="20"/>
        </w:rPr>
        <w:t>la</w:t>
      </w:r>
      <w:r>
        <w:rPr>
          <w:spacing w:val="-8"/>
          <w:sz w:val="20"/>
        </w:rPr>
        <w:t> </w:t>
      </w:r>
      <w:r>
        <w:rPr>
          <w:sz w:val="20"/>
        </w:rPr>
        <w:t>Comisión,</w:t>
      </w:r>
      <w:r>
        <w:rPr>
          <w:spacing w:val="-9"/>
          <w:sz w:val="20"/>
        </w:rPr>
        <w:t> </w:t>
      </w:r>
      <w:r>
        <w:rPr>
          <w:sz w:val="20"/>
        </w:rPr>
        <w:t>en</w:t>
      </w:r>
      <w:r>
        <w:rPr>
          <w:spacing w:val="-8"/>
          <w:sz w:val="20"/>
        </w:rPr>
        <w:t> </w:t>
      </w:r>
      <w:r>
        <w:rPr>
          <w:sz w:val="20"/>
        </w:rPr>
        <w:t>tanto</w:t>
      </w:r>
      <w:r>
        <w:rPr>
          <w:spacing w:val="-10"/>
          <w:sz w:val="20"/>
        </w:rPr>
        <w:t> </w:t>
      </w:r>
      <w:r>
        <w:rPr>
          <w:sz w:val="20"/>
        </w:rPr>
        <w:t>tiene por finalidad acreditar la razón y el carácter invocado por el señor Chub y otras personas para presentarse ante el Tribunal, resulta útil y, sólo a tal efecto, queda admitida por la </w:t>
      </w:r>
      <w:r>
        <w:rPr>
          <w:b/>
          <w:i/>
          <w:sz w:val="20"/>
        </w:rPr>
        <w:t>Corte</w:t>
      </w:r>
      <w:r>
        <w:rPr>
          <w:sz w:val="20"/>
        </w:rPr>
        <w:t>, en uso de sus facultades establecidas en el artículo 58.a del Reglamento.</w:t>
      </w:r>
    </w:p>
    <w:p>
      <w:pPr>
        <w:pStyle w:val="BodyText"/>
      </w:pPr>
    </w:p>
    <w:p>
      <w:pPr>
        <w:pStyle w:val="ListParagraph"/>
        <w:numPr>
          <w:ilvl w:val="0"/>
          <w:numId w:val="9"/>
        </w:numPr>
        <w:tabs>
          <w:tab w:pos="1110" w:val="left" w:leader="none"/>
        </w:tabs>
        <w:spacing w:line="240" w:lineRule="auto" w:before="0" w:after="0"/>
        <w:ind w:left="402" w:right="170" w:firstLine="0"/>
        <w:jc w:val="both"/>
        <w:rPr>
          <w:sz w:val="20"/>
        </w:rPr>
      </w:pPr>
      <w:r>
        <w:rPr>
          <w:sz w:val="20"/>
        </w:rPr>
        <w:t>Los</w:t>
      </w:r>
      <w:r>
        <w:rPr>
          <w:spacing w:val="-16"/>
          <w:sz w:val="20"/>
        </w:rPr>
        <w:t> </w:t>
      </w:r>
      <w:r>
        <w:rPr>
          <w:b/>
          <w:i/>
          <w:sz w:val="20"/>
        </w:rPr>
        <w:t>representantes</w:t>
      </w:r>
      <w:r>
        <w:rPr>
          <w:b/>
          <w:i/>
          <w:spacing w:val="-14"/>
          <w:sz w:val="20"/>
        </w:rPr>
        <w:t> </w:t>
      </w:r>
      <w:r>
        <w:rPr>
          <w:sz w:val="20"/>
        </w:rPr>
        <w:t>presentaron</w:t>
      </w:r>
      <w:r>
        <w:rPr>
          <w:spacing w:val="-14"/>
          <w:sz w:val="20"/>
        </w:rPr>
        <w:t> </w:t>
      </w:r>
      <w:r>
        <w:rPr>
          <w:sz w:val="20"/>
        </w:rPr>
        <w:t>15</w:t>
      </w:r>
      <w:r>
        <w:rPr>
          <w:spacing w:val="-16"/>
          <w:sz w:val="20"/>
        </w:rPr>
        <w:t> </w:t>
      </w:r>
      <w:r>
        <w:rPr>
          <w:sz w:val="20"/>
        </w:rPr>
        <w:t>anexos</w:t>
      </w:r>
      <w:r>
        <w:rPr>
          <w:spacing w:val="-15"/>
          <w:sz w:val="20"/>
        </w:rPr>
        <w:t> </w:t>
      </w:r>
      <w:r>
        <w:rPr>
          <w:sz w:val="20"/>
        </w:rPr>
        <w:t>a</w:t>
      </w:r>
      <w:r>
        <w:rPr>
          <w:spacing w:val="-17"/>
          <w:sz w:val="20"/>
        </w:rPr>
        <w:t> </w:t>
      </w:r>
      <w:r>
        <w:rPr>
          <w:sz w:val="20"/>
        </w:rPr>
        <w:t>sus</w:t>
      </w:r>
      <w:r>
        <w:rPr>
          <w:spacing w:val="-18"/>
          <w:sz w:val="20"/>
        </w:rPr>
        <w:t> </w:t>
      </w:r>
      <w:r>
        <w:rPr>
          <w:sz w:val="20"/>
        </w:rPr>
        <w:t>alegatos</w:t>
      </w:r>
      <w:r>
        <w:rPr>
          <w:spacing w:val="-16"/>
          <w:sz w:val="20"/>
        </w:rPr>
        <w:t> </w:t>
      </w:r>
      <w:r>
        <w:rPr>
          <w:sz w:val="20"/>
        </w:rPr>
        <w:t>finales</w:t>
      </w:r>
      <w:r>
        <w:rPr>
          <w:spacing w:val="-13"/>
          <w:sz w:val="20"/>
        </w:rPr>
        <w:t> </w:t>
      </w:r>
      <w:r>
        <w:rPr>
          <w:sz w:val="20"/>
        </w:rPr>
        <w:t>escritos.</w:t>
      </w:r>
      <w:r>
        <w:rPr>
          <w:spacing w:val="-16"/>
          <w:sz w:val="20"/>
        </w:rPr>
        <w:t> </w:t>
      </w:r>
      <w:r>
        <w:rPr>
          <w:sz w:val="20"/>
        </w:rPr>
        <w:t>El</w:t>
      </w:r>
      <w:r>
        <w:rPr>
          <w:spacing w:val="-12"/>
          <w:sz w:val="20"/>
        </w:rPr>
        <w:t> </w:t>
      </w:r>
      <w:r>
        <w:rPr>
          <w:b/>
          <w:i/>
          <w:sz w:val="20"/>
        </w:rPr>
        <w:t>Estado</w:t>
      </w:r>
      <w:r>
        <w:rPr>
          <w:b/>
          <w:i/>
          <w:sz w:val="20"/>
        </w:rPr>
        <w:t> </w:t>
      </w:r>
      <w:r>
        <w:rPr>
          <w:sz w:val="20"/>
        </w:rPr>
        <w:t>entendió</w:t>
      </w:r>
      <w:r>
        <w:rPr>
          <w:spacing w:val="-5"/>
          <w:sz w:val="20"/>
        </w:rPr>
        <w:t> </w:t>
      </w:r>
      <w:r>
        <w:rPr>
          <w:sz w:val="20"/>
        </w:rPr>
        <w:t>que</w:t>
      </w:r>
      <w:r>
        <w:rPr>
          <w:spacing w:val="-6"/>
          <w:sz w:val="20"/>
        </w:rPr>
        <w:t> </w:t>
      </w:r>
      <w:r>
        <w:rPr>
          <w:sz w:val="20"/>
        </w:rPr>
        <w:t>no</w:t>
      </w:r>
      <w:r>
        <w:rPr>
          <w:spacing w:val="-5"/>
          <w:sz w:val="20"/>
        </w:rPr>
        <w:t> </w:t>
      </w:r>
      <w:r>
        <w:rPr>
          <w:sz w:val="20"/>
        </w:rPr>
        <w:t>debían</w:t>
      </w:r>
      <w:r>
        <w:rPr>
          <w:spacing w:val="-2"/>
          <w:sz w:val="20"/>
        </w:rPr>
        <w:t> </w:t>
      </w:r>
      <w:r>
        <w:rPr>
          <w:sz w:val="20"/>
        </w:rPr>
        <w:t>admitirse</w:t>
      </w:r>
      <w:r>
        <w:rPr>
          <w:spacing w:val="-6"/>
          <w:sz w:val="20"/>
        </w:rPr>
        <w:t> </w:t>
      </w:r>
      <w:r>
        <w:rPr>
          <w:sz w:val="20"/>
        </w:rPr>
        <w:t>los</w:t>
      </w:r>
      <w:r>
        <w:rPr>
          <w:spacing w:val="-5"/>
          <w:sz w:val="20"/>
        </w:rPr>
        <w:t> </w:t>
      </w:r>
      <w:r>
        <w:rPr>
          <w:sz w:val="20"/>
        </w:rPr>
        <w:t>anexos</w:t>
      </w:r>
      <w:r>
        <w:rPr>
          <w:spacing w:val="-5"/>
          <w:sz w:val="20"/>
        </w:rPr>
        <w:t> </w:t>
      </w:r>
      <w:r>
        <w:rPr>
          <w:sz w:val="20"/>
        </w:rPr>
        <w:t>11</w:t>
      </w:r>
      <w:r>
        <w:rPr>
          <w:spacing w:val="-3"/>
          <w:sz w:val="20"/>
        </w:rPr>
        <w:t> </w:t>
      </w:r>
      <w:r>
        <w:rPr>
          <w:sz w:val="20"/>
        </w:rPr>
        <w:t>y</w:t>
      </w:r>
      <w:r>
        <w:rPr>
          <w:spacing w:val="-5"/>
          <w:sz w:val="20"/>
        </w:rPr>
        <w:t> </w:t>
      </w:r>
      <w:r>
        <w:rPr>
          <w:sz w:val="20"/>
        </w:rPr>
        <w:t>12</w:t>
      </w:r>
      <w:r>
        <w:rPr>
          <w:spacing w:val="-6"/>
          <w:sz w:val="20"/>
        </w:rPr>
        <w:t> </w:t>
      </w:r>
      <w:r>
        <w:rPr>
          <w:sz w:val="20"/>
        </w:rPr>
        <w:t>por</w:t>
      </w:r>
      <w:r>
        <w:rPr>
          <w:spacing w:val="-5"/>
          <w:sz w:val="20"/>
        </w:rPr>
        <w:t> </w:t>
      </w:r>
      <w:r>
        <w:rPr>
          <w:sz w:val="20"/>
        </w:rPr>
        <w:t>ser</w:t>
      </w:r>
      <w:r>
        <w:rPr>
          <w:spacing w:val="-5"/>
          <w:sz w:val="20"/>
        </w:rPr>
        <w:t> </w:t>
      </w:r>
      <w:r>
        <w:rPr>
          <w:sz w:val="20"/>
        </w:rPr>
        <w:t>extemporáneos.</w:t>
      </w:r>
      <w:r>
        <w:rPr>
          <w:spacing w:val="-7"/>
          <w:sz w:val="20"/>
        </w:rPr>
        <w:t> </w:t>
      </w:r>
      <w:r>
        <w:rPr>
          <w:sz w:val="20"/>
        </w:rPr>
        <w:t>Al</w:t>
      </w:r>
      <w:r>
        <w:rPr>
          <w:spacing w:val="-3"/>
          <w:sz w:val="20"/>
        </w:rPr>
        <w:t> </w:t>
      </w:r>
      <w:r>
        <w:rPr>
          <w:sz w:val="20"/>
        </w:rPr>
        <w:t>respecto,</w:t>
      </w:r>
      <w:r>
        <w:rPr>
          <w:spacing w:val="-5"/>
          <w:sz w:val="20"/>
        </w:rPr>
        <w:t> </w:t>
      </w:r>
      <w:r>
        <w:rPr>
          <w:sz w:val="20"/>
        </w:rPr>
        <w:t>la </w:t>
      </w:r>
      <w:r>
        <w:rPr>
          <w:b/>
          <w:i/>
          <w:sz w:val="20"/>
        </w:rPr>
        <w:t>Corte</w:t>
      </w:r>
      <w:r>
        <w:rPr>
          <w:b/>
          <w:i/>
          <w:spacing w:val="-4"/>
          <w:sz w:val="20"/>
        </w:rPr>
        <w:t> </w:t>
      </w:r>
      <w:r>
        <w:rPr>
          <w:sz w:val="20"/>
        </w:rPr>
        <w:t>admite:</w:t>
      </w:r>
      <w:r>
        <w:rPr>
          <w:spacing w:val="-7"/>
          <w:sz w:val="20"/>
        </w:rPr>
        <w:t> </w:t>
      </w:r>
      <w:r>
        <w:rPr>
          <w:sz w:val="20"/>
        </w:rPr>
        <w:t>i.-los</w:t>
      </w:r>
      <w:r>
        <w:rPr>
          <w:spacing w:val="-6"/>
          <w:sz w:val="20"/>
        </w:rPr>
        <w:t> </w:t>
      </w:r>
      <w:r>
        <w:rPr>
          <w:sz w:val="20"/>
        </w:rPr>
        <w:t>anexos</w:t>
      </w:r>
      <w:r>
        <w:rPr>
          <w:spacing w:val="-6"/>
          <w:sz w:val="20"/>
        </w:rPr>
        <w:t> </w:t>
      </w:r>
      <w:r>
        <w:rPr>
          <w:sz w:val="20"/>
        </w:rPr>
        <w:t>1,</w:t>
      </w:r>
      <w:r>
        <w:rPr>
          <w:spacing w:val="-8"/>
          <w:sz w:val="20"/>
        </w:rPr>
        <w:t> </w:t>
      </w:r>
      <w:r>
        <w:rPr>
          <w:sz w:val="20"/>
        </w:rPr>
        <w:t>2,</w:t>
      </w:r>
      <w:r>
        <w:rPr>
          <w:spacing w:val="-8"/>
          <w:sz w:val="20"/>
        </w:rPr>
        <w:t> </w:t>
      </w:r>
      <w:r>
        <w:rPr>
          <w:sz w:val="20"/>
        </w:rPr>
        <w:t>3,</w:t>
      </w:r>
      <w:r>
        <w:rPr>
          <w:spacing w:val="-6"/>
          <w:sz w:val="20"/>
        </w:rPr>
        <w:t> </w:t>
      </w:r>
      <w:r>
        <w:rPr>
          <w:sz w:val="20"/>
        </w:rPr>
        <w:t>4,</w:t>
      </w:r>
      <w:r>
        <w:rPr>
          <w:spacing w:val="-8"/>
          <w:sz w:val="20"/>
        </w:rPr>
        <w:t> </w:t>
      </w:r>
      <w:r>
        <w:rPr>
          <w:sz w:val="20"/>
        </w:rPr>
        <w:t>5,</w:t>
      </w:r>
      <w:r>
        <w:rPr>
          <w:spacing w:val="-8"/>
          <w:sz w:val="20"/>
        </w:rPr>
        <w:t> </w:t>
      </w:r>
      <w:r>
        <w:rPr>
          <w:sz w:val="20"/>
        </w:rPr>
        <w:t>7</w:t>
      </w:r>
      <w:r>
        <w:rPr>
          <w:spacing w:val="-5"/>
          <w:sz w:val="20"/>
        </w:rPr>
        <w:t> </w:t>
      </w:r>
      <w:r>
        <w:rPr>
          <w:sz w:val="20"/>
        </w:rPr>
        <w:t>y</w:t>
      </w:r>
      <w:r>
        <w:rPr>
          <w:spacing w:val="-8"/>
          <w:sz w:val="20"/>
        </w:rPr>
        <w:t> </w:t>
      </w:r>
      <w:r>
        <w:rPr>
          <w:sz w:val="20"/>
        </w:rPr>
        <w:t>8</w:t>
      </w:r>
      <w:r>
        <w:rPr>
          <w:position w:val="7"/>
          <w:sz w:val="13"/>
        </w:rPr>
        <w:t>59</w:t>
      </w:r>
      <w:r>
        <w:rPr>
          <w:sz w:val="20"/>
        </w:rPr>
        <w:t>;</w:t>
      </w:r>
      <w:r>
        <w:rPr>
          <w:spacing w:val="-7"/>
          <w:sz w:val="20"/>
        </w:rPr>
        <w:t> </w:t>
      </w:r>
      <w:r>
        <w:rPr>
          <w:sz w:val="20"/>
        </w:rPr>
        <w:t>por</w:t>
      </w:r>
      <w:r>
        <w:rPr>
          <w:spacing w:val="-7"/>
          <w:sz w:val="20"/>
        </w:rPr>
        <w:t> </w:t>
      </w:r>
      <w:r>
        <w:rPr>
          <w:sz w:val="20"/>
        </w:rPr>
        <w:t>ser</w:t>
      </w:r>
      <w:r>
        <w:rPr>
          <w:spacing w:val="-9"/>
          <w:sz w:val="20"/>
        </w:rPr>
        <w:t> </w:t>
      </w:r>
      <w:r>
        <w:rPr>
          <w:sz w:val="20"/>
        </w:rPr>
        <w:t>documentos</w:t>
      </w:r>
      <w:r>
        <w:rPr>
          <w:spacing w:val="-6"/>
          <w:sz w:val="20"/>
        </w:rPr>
        <w:t> </w:t>
      </w:r>
      <w:r>
        <w:rPr>
          <w:sz w:val="20"/>
        </w:rPr>
        <w:t>referidos</w:t>
      </w:r>
      <w:r>
        <w:rPr>
          <w:spacing w:val="40"/>
          <w:sz w:val="20"/>
        </w:rPr>
        <w:t> </w:t>
      </w:r>
      <w:r>
        <w:rPr>
          <w:sz w:val="20"/>
        </w:rPr>
        <w:t>a</w:t>
      </w:r>
      <w:r>
        <w:rPr>
          <w:spacing w:val="-6"/>
          <w:sz w:val="20"/>
        </w:rPr>
        <w:t> </w:t>
      </w:r>
      <w:r>
        <w:rPr>
          <w:sz w:val="20"/>
        </w:rPr>
        <w:t>decisiones o parámetros considerados por organismos internacionales, que la Corte igualmente podría considerar, a modo de jurisprudencia o pautas internacionales de referencia, aun si no hubieran sido mencionadas o aportadas en el proceso; ii.-el anexo 10</w:t>
      </w:r>
      <w:r>
        <w:rPr>
          <w:position w:val="7"/>
          <w:sz w:val="13"/>
        </w:rPr>
        <w:t>60</w:t>
      </w:r>
      <w:r>
        <w:rPr>
          <w:sz w:val="20"/>
        </w:rPr>
        <w:t>, con base en el artículo</w:t>
      </w:r>
      <w:r>
        <w:rPr>
          <w:spacing w:val="-1"/>
          <w:sz w:val="20"/>
        </w:rPr>
        <w:t> </w:t>
      </w:r>
      <w:r>
        <w:rPr>
          <w:sz w:val="20"/>
        </w:rPr>
        <w:t>58</w:t>
      </w:r>
      <w:r>
        <w:rPr>
          <w:spacing w:val="-3"/>
          <w:sz w:val="20"/>
        </w:rPr>
        <w:t> </w:t>
      </w:r>
      <w:r>
        <w:rPr>
          <w:sz w:val="20"/>
        </w:rPr>
        <w:t>del</w:t>
      </w:r>
      <w:r>
        <w:rPr>
          <w:spacing w:val="-2"/>
          <w:sz w:val="20"/>
        </w:rPr>
        <w:t> </w:t>
      </w:r>
      <w:r>
        <w:rPr>
          <w:sz w:val="20"/>
        </w:rPr>
        <w:t>Reglamento,</w:t>
      </w:r>
      <w:r>
        <w:rPr>
          <w:spacing w:val="-4"/>
          <w:sz w:val="20"/>
        </w:rPr>
        <w:t> </w:t>
      </w:r>
      <w:r>
        <w:rPr>
          <w:sz w:val="20"/>
        </w:rPr>
        <w:t>por</w:t>
      </w:r>
      <w:r>
        <w:rPr>
          <w:spacing w:val="-1"/>
          <w:sz w:val="20"/>
        </w:rPr>
        <w:t> </w:t>
      </w:r>
      <w:r>
        <w:rPr>
          <w:sz w:val="20"/>
        </w:rPr>
        <w:t>resultar</w:t>
      </w:r>
      <w:r>
        <w:rPr>
          <w:spacing w:val="-3"/>
          <w:sz w:val="20"/>
        </w:rPr>
        <w:t> </w:t>
      </w:r>
      <w:r>
        <w:rPr>
          <w:sz w:val="20"/>
        </w:rPr>
        <w:t>útil en</w:t>
      </w:r>
      <w:r>
        <w:rPr>
          <w:spacing w:val="-1"/>
          <w:sz w:val="20"/>
        </w:rPr>
        <w:t> </w:t>
      </w:r>
      <w:r>
        <w:rPr>
          <w:sz w:val="20"/>
        </w:rPr>
        <w:t>tanto</w:t>
      </w:r>
      <w:r>
        <w:rPr>
          <w:spacing w:val="-4"/>
          <w:sz w:val="20"/>
        </w:rPr>
        <w:t> </w:t>
      </w:r>
      <w:r>
        <w:rPr>
          <w:sz w:val="20"/>
        </w:rPr>
        <w:t>que</w:t>
      </w:r>
      <w:r>
        <w:rPr>
          <w:spacing w:val="-2"/>
          <w:sz w:val="20"/>
        </w:rPr>
        <w:t> </w:t>
      </w:r>
      <w:r>
        <w:rPr>
          <w:sz w:val="20"/>
        </w:rPr>
        <w:t>se</w:t>
      </w:r>
      <w:r>
        <w:rPr>
          <w:spacing w:val="-2"/>
          <w:sz w:val="20"/>
        </w:rPr>
        <w:t> </w:t>
      </w:r>
      <w:r>
        <w:rPr>
          <w:sz w:val="20"/>
        </w:rPr>
        <w:t>refiere</w:t>
      </w:r>
      <w:r>
        <w:rPr>
          <w:spacing w:val="-1"/>
          <w:sz w:val="20"/>
        </w:rPr>
        <w:t> </w:t>
      </w:r>
      <w:r>
        <w:rPr>
          <w:sz w:val="20"/>
        </w:rPr>
        <w:t>a</w:t>
      </w:r>
      <w:r>
        <w:rPr>
          <w:spacing w:val="-1"/>
          <w:sz w:val="20"/>
        </w:rPr>
        <w:t> </w:t>
      </w:r>
      <w:r>
        <w:rPr>
          <w:sz w:val="20"/>
        </w:rPr>
        <w:t>un</w:t>
      </w:r>
      <w:r>
        <w:rPr>
          <w:spacing w:val="-2"/>
          <w:sz w:val="20"/>
        </w:rPr>
        <w:t> </w:t>
      </w:r>
      <w:r>
        <w:rPr>
          <w:sz w:val="20"/>
        </w:rPr>
        <w:t>hecho</w:t>
      </w:r>
      <w:r>
        <w:rPr>
          <w:spacing w:val="-2"/>
          <w:sz w:val="20"/>
        </w:rPr>
        <w:t> </w:t>
      </w:r>
      <w:r>
        <w:rPr>
          <w:sz w:val="20"/>
        </w:rPr>
        <w:t>relevante</w:t>
      </w:r>
      <w:r>
        <w:rPr>
          <w:spacing w:val="-2"/>
          <w:sz w:val="20"/>
        </w:rPr>
        <w:t> </w:t>
      </w:r>
      <w:r>
        <w:rPr>
          <w:sz w:val="20"/>
        </w:rPr>
        <w:t>en el</w:t>
      </w:r>
      <w:r>
        <w:rPr>
          <w:spacing w:val="5"/>
          <w:sz w:val="20"/>
        </w:rPr>
        <w:t> </w:t>
      </w:r>
      <w:r>
        <w:rPr>
          <w:sz w:val="20"/>
        </w:rPr>
        <w:t>caso,</w:t>
      </w:r>
      <w:r>
        <w:rPr>
          <w:spacing w:val="7"/>
          <w:sz w:val="20"/>
        </w:rPr>
        <w:t> </w:t>
      </w:r>
      <w:r>
        <w:rPr>
          <w:sz w:val="20"/>
        </w:rPr>
        <w:t>como</w:t>
      </w:r>
      <w:r>
        <w:rPr>
          <w:spacing w:val="6"/>
          <w:sz w:val="20"/>
        </w:rPr>
        <w:t> </w:t>
      </w:r>
      <w:r>
        <w:rPr>
          <w:sz w:val="20"/>
        </w:rPr>
        <w:t>es</w:t>
      </w:r>
      <w:r>
        <w:rPr>
          <w:spacing w:val="7"/>
          <w:sz w:val="20"/>
        </w:rPr>
        <w:t> </w:t>
      </w:r>
      <w:r>
        <w:rPr>
          <w:sz w:val="20"/>
        </w:rPr>
        <w:t>la</w:t>
      </w:r>
      <w:r>
        <w:rPr>
          <w:spacing w:val="5"/>
          <w:sz w:val="20"/>
        </w:rPr>
        <w:t> </w:t>
      </w:r>
      <w:r>
        <w:rPr>
          <w:sz w:val="20"/>
        </w:rPr>
        <w:t>titulación</w:t>
      </w:r>
      <w:r>
        <w:rPr>
          <w:spacing w:val="6"/>
          <w:sz w:val="20"/>
        </w:rPr>
        <w:t> </w:t>
      </w:r>
      <w:r>
        <w:rPr>
          <w:sz w:val="20"/>
        </w:rPr>
        <w:t>de</w:t>
      </w:r>
      <w:r>
        <w:rPr>
          <w:spacing w:val="4"/>
          <w:sz w:val="20"/>
        </w:rPr>
        <w:t> </w:t>
      </w:r>
      <w:r>
        <w:rPr>
          <w:sz w:val="20"/>
        </w:rPr>
        <w:t>la</w:t>
      </w:r>
      <w:r>
        <w:rPr>
          <w:spacing w:val="7"/>
          <w:sz w:val="20"/>
        </w:rPr>
        <w:t> </w:t>
      </w:r>
      <w:r>
        <w:rPr>
          <w:sz w:val="20"/>
        </w:rPr>
        <w:t>tierra;</w:t>
      </w:r>
      <w:r>
        <w:rPr>
          <w:spacing w:val="6"/>
          <w:sz w:val="20"/>
        </w:rPr>
        <w:t> </w:t>
      </w:r>
      <w:r>
        <w:rPr>
          <w:sz w:val="20"/>
        </w:rPr>
        <w:t>iii.-</w:t>
      </w:r>
      <w:r>
        <w:rPr>
          <w:spacing w:val="8"/>
          <w:sz w:val="20"/>
        </w:rPr>
        <w:t> </w:t>
      </w:r>
      <w:r>
        <w:rPr>
          <w:sz w:val="20"/>
        </w:rPr>
        <w:t>los</w:t>
      </w:r>
      <w:r>
        <w:rPr>
          <w:spacing w:val="7"/>
          <w:sz w:val="20"/>
        </w:rPr>
        <w:t> </w:t>
      </w:r>
      <w:r>
        <w:rPr>
          <w:sz w:val="20"/>
        </w:rPr>
        <w:t>anexos</w:t>
      </w:r>
      <w:r>
        <w:rPr>
          <w:spacing w:val="6"/>
          <w:sz w:val="20"/>
        </w:rPr>
        <w:t> </w:t>
      </w:r>
      <w:r>
        <w:rPr>
          <w:sz w:val="20"/>
        </w:rPr>
        <w:t>12</w:t>
      </w:r>
      <w:r>
        <w:rPr>
          <w:spacing w:val="6"/>
          <w:sz w:val="20"/>
        </w:rPr>
        <w:t> </w:t>
      </w:r>
      <w:r>
        <w:rPr>
          <w:sz w:val="20"/>
        </w:rPr>
        <w:t>y</w:t>
      </w:r>
      <w:r>
        <w:rPr>
          <w:spacing w:val="6"/>
          <w:sz w:val="20"/>
        </w:rPr>
        <w:t> </w:t>
      </w:r>
      <w:r>
        <w:rPr>
          <w:sz w:val="20"/>
        </w:rPr>
        <w:t>13</w:t>
      </w:r>
      <w:r>
        <w:rPr>
          <w:position w:val="7"/>
          <w:sz w:val="13"/>
        </w:rPr>
        <w:t>61</w:t>
      </w:r>
      <w:r>
        <w:rPr>
          <w:sz w:val="20"/>
        </w:rPr>
        <w:t>,</w:t>
      </w:r>
      <w:r>
        <w:rPr>
          <w:spacing w:val="5"/>
          <w:sz w:val="20"/>
        </w:rPr>
        <w:t> </w:t>
      </w:r>
      <w:r>
        <w:rPr>
          <w:sz w:val="20"/>
        </w:rPr>
        <w:t>con</w:t>
      </w:r>
      <w:r>
        <w:rPr>
          <w:spacing w:val="6"/>
          <w:sz w:val="20"/>
        </w:rPr>
        <w:t> </w:t>
      </w:r>
      <w:r>
        <w:rPr>
          <w:sz w:val="20"/>
        </w:rPr>
        <w:t>base</w:t>
      </w:r>
      <w:r>
        <w:rPr>
          <w:spacing w:val="6"/>
          <w:sz w:val="20"/>
        </w:rPr>
        <w:t> </w:t>
      </w:r>
      <w:r>
        <w:rPr>
          <w:sz w:val="20"/>
        </w:rPr>
        <w:t>en</w:t>
      </w:r>
      <w:r>
        <w:rPr>
          <w:spacing w:val="9"/>
          <w:sz w:val="20"/>
        </w:rPr>
        <w:t> </w:t>
      </w:r>
      <w:r>
        <w:rPr>
          <w:sz w:val="20"/>
        </w:rPr>
        <w:t>el</w:t>
      </w:r>
      <w:r>
        <w:rPr>
          <w:spacing w:val="5"/>
          <w:sz w:val="20"/>
        </w:rPr>
        <w:t> </w:t>
      </w:r>
      <w:r>
        <w:rPr>
          <w:spacing w:val="-2"/>
          <w:sz w:val="20"/>
        </w:rPr>
        <w:t>artículo</w:t>
      </w:r>
    </w:p>
    <w:p>
      <w:pPr>
        <w:pStyle w:val="BodyText"/>
        <w:spacing w:before="2"/>
        <w:rPr>
          <w:sz w:val="14"/>
        </w:rPr>
      </w:pPr>
      <w:r>
        <w:rPr/>
        <w:pict>
          <v:rect style="position:absolute;margin-left:85.103996pt;margin-top:9.826865pt;width:144.020pt;height:.600010pt;mso-position-horizontal-relative:page;mso-position-vertical-relative:paragraph;z-index:-15719424;mso-wrap-distance-left:0;mso-wrap-distance-right:0" id="docshape20" filled="true" fillcolor="#000000" stroked="false">
            <v:fill type="solid"/>
            <w10:wrap type="topAndBottom"/>
          </v:rect>
        </w:pict>
      </w:r>
    </w:p>
    <w:p>
      <w:pPr>
        <w:spacing w:before="110"/>
        <w:ind w:left="402" w:right="161" w:firstLine="0"/>
        <w:jc w:val="both"/>
        <w:rPr>
          <w:sz w:val="16"/>
        </w:rPr>
      </w:pPr>
      <w:r>
        <w:rPr>
          <w:sz w:val="16"/>
        </w:rPr>
        <w:t>junio de 2020 y que, en su caso, remita copia de esas decisiones. El 3 de mayo de 2022 el Estado solicitó una prórroga</w:t>
      </w:r>
      <w:r>
        <w:rPr>
          <w:spacing w:val="-8"/>
          <w:sz w:val="16"/>
        </w:rPr>
        <w:t> </w:t>
      </w:r>
      <w:r>
        <w:rPr>
          <w:sz w:val="16"/>
        </w:rPr>
        <w:t>para</w:t>
      </w:r>
      <w:r>
        <w:rPr>
          <w:spacing w:val="-8"/>
          <w:sz w:val="16"/>
        </w:rPr>
        <w:t> </w:t>
      </w:r>
      <w:r>
        <w:rPr>
          <w:sz w:val="16"/>
        </w:rPr>
        <w:t>presentar</w:t>
      </w:r>
      <w:r>
        <w:rPr>
          <w:spacing w:val="-6"/>
          <w:sz w:val="16"/>
        </w:rPr>
        <w:t> </w:t>
      </w:r>
      <w:r>
        <w:rPr>
          <w:sz w:val="16"/>
        </w:rPr>
        <w:t>lo</w:t>
      </w:r>
      <w:r>
        <w:rPr>
          <w:spacing w:val="-7"/>
          <w:sz w:val="16"/>
        </w:rPr>
        <w:t> </w:t>
      </w:r>
      <w:r>
        <w:rPr>
          <w:sz w:val="16"/>
        </w:rPr>
        <w:t>que</w:t>
      </w:r>
      <w:r>
        <w:rPr>
          <w:spacing w:val="-7"/>
          <w:sz w:val="16"/>
        </w:rPr>
        <w:t> </w:t>
      </w:r>
      <w:r>
        <w:rPr>
          <w:sz w:val="16"/>
        </w:rPr>
        <w:t>se</w:t>
      </w:r>
      <w:r>
        <w:rPr>
          <w:spacing w:val="-7"/>
          <w:sz w:val="16"/>
        </w:rPr>
        <w:t> </w:t>
      </w:r>
      <w:r>
        <w:rPr>
          <w:sz w:val="16"/>
        </w:rPr>
        <w:t>le</w:t>
      </w:r>
      <w:r>
        <w:rPr>
          <w:spacing w:val="-7"/>
          <w:sz w:val="16"/>
        </w:rPr>
        <w:t> </w:t>
      </w:r>
      <w:r>
        <w:rPr>
          <w:sz w:val="16"/>
        </w:rPr>
        <w:t>había</w:t>
      </w:r>
      <w:r>
        <w:rPr>
          <w:spacing w:val="-8"/>
          <w:sz w:val="16"/>
        </w:rPr>
        <w:t> </w:t>
      </w:r>
      <w:r>
        <w:rPr>
          <w:sz w:val="16"/>
        </w:rPr>
        <w:t>solicitado,</w:t>
      </w:r>
      <w:r>
        <w:rPr>
          <w:spacing w:val="-8"/>
          <w:sz w:val="16"/>
        </w:rPr>
        <w:t> </w:t>
      </w:r>
      <w:r>
        <w:rPr>
          <w:sz w:val="16"/>
        </w:rPr>
        <w:t>que</w:t>
      </w:r>
      <w:r>
        <w:rPr>
          <w:spacing w:val="-10"/>
          <w:sz w:val="16"/>
        </w:rPr>
        <w:t> </w:t>
      </w:r>
      <w:r>
        <w:rPr>
          <w:sz w:val="16"/>
        </w:rPr>
        <w:t>fue</w:t>
      </w:r>
      <w:r>
        <w:rPr>
          <w:spacing w:val="-7"/>
          <w:sz w:val="16"/>
        </w:rPr>
        <w:t> </w:t>
      </w:r>
      <w:r>
        <w:rPr>
          <w:sz w:val="16"/>
        </w:rPr>
        <w:t>concedida</w:t>
      </w:r>
      <w:r>
        <w:rPr>
          <w:spacing w:val="-8"/>
          <w:sz w:val="16"/>
        </w:rPr>
        <w:t> </w:t>
      </w:r>
      <w:r>
        <w:rPr>
          <w:sz w:val="16"/>
        </w:rPr>
        <w:t>hasta</w:t>
      </w:r>
      <w:r>
        <w:rPr>
          <w:spacing w:val="-8"/>
          <w:sz w:val="16"/>
        </w:rPr>
        <w:t> </w:t>
      </w:r>
      <w:r>
        <w:rPr>
          <w:sz w:val="16"/>
        </w:rPr>
        <w:t>el</w:t>
      </w:r>
      <w:r>
        <w:rPr>
          <w:spacing w:val="-8"/>
          <w:sz w:val="16"/>
        </w:rPr>
        <w:t> </w:t>
      </w:r>
      <w:r>
        <w:rPr>
          <w:sz w:val="16"/>
        </w:rPr>
        <w:t>19</w:t>
      </w:r>
      <w:r>
        <w:rPr>
          <w:spacing w:val="-9"/>
          <w:sz w:val="16"/>
        </w:rPr>
        <w:t> </w:t>
      </w:r>
      <w:r>
        <w:rPr>
          <w:sz w:val="16"/>
        </w:rPr>
        <w:t>de</w:t>
      </w:r>
      <w:r>
        <w:rPr>
          <w:spacing w:val="-7"/>
          <w:sz w:val="16"/>
        </w:rPr>
        <w:t> </w:t>
      </w:r>
      <w:r>
        <w:rPr>
          <w:sz w:val="16"/>
        </w:rPr>
        <w:t>mayo</w:t>
      </w:r>
      <w:r>
        <w:rPr>
          <w:spacing w:val="-9"/>
          <w:sz w:val="16"/>
        </w:rPr>
        <w:t> </w:t>
      </w:r>
      <w:r>
        <w:rPr>
          <w:sz w:val="16"/>
        </w:rPr>
        <w:t>de</w:t>
      </w:r>
      <w:r>
        <w:rPr>
          <w:spacing w:val="-10"/>
          <w:sz w:val="16"/>
        </w:rPr>
        <w:t> </w:t>
      </w:r>
      <w:r>
        <w:rPr>
          <w:sz w:val="16"/>
        </w:rPr>
        <w:t>2022.</w:t>
      </w:r>
      <w:r>
        <w:rPr>
          <w:spacing w:val="-8"/>
          <w:sz w:val="16"/>
        </w:rPr>
        <w:t> </w:t>
      </w:r>
      <w:r>
        <w:rPr>
          <w:sz w:val="16"/>
        </w:rPr>
        <w:t>El</w:t>
      </w:r>
      <w:r>
        <w:rPr>
          <w:spacing w:val="-8"/>
          <w:sz w:val="16"/>
        </w:rPr>
        <w:t> </w:t>
      </w:r>
      <w:r>
        <w:rPr>
          <w:sz w:val="16"/>
        </w:rPr>
        <w:t>7</w:t>
      </w:r>
      <w:r>
        <w:rPr>
          <w:spacing w:val="-9"/>
          <w:sz w:val="16"/>
        </w:rPr>
        <w:t> </w:t>
      </w:r>
      <w:r>
        <w:rPr>
          <w:sz w:val="16"/>
        </w:rPr>
        <w:t>de</w:t>
      </w:r>
      <w:r>
        <w:rPr>
          <w:spacing w:val="-7"/>
          <w:sz w:val="16"/>
        </w:rPr>
        <w:t> </w:t>
      </w:r>
      <w:r>
        <w:rPr>
          <w:sz w:val="16"/>
        </w:rPr>
        <w:t>marzo de 2022 los representantes remitieron la copia de la certificación de 10 de septiembre de 2020 de la</w:t>
      </w:r>
      <w:r>
        <w:rPr>
          <w:spacing w:val="-1"/>
          <w:sz w:val="16"/>
        </w:rPr>
        <w:t> </w:t>
      </w:r>
      <w:r>
        <w:rPr>
          <w:sz w:val="16"/>
        </w:rPr>
        <w:t>Municipalidad de El Estor, que constató la presentación del acta No. 3-2005, de 20 de septiembre de 2005, relativa al registro y composición del Comité Pro-Mejoramiento, indicando que fue el documento exhibido por el señor Tot en su declaración oral. El Estado remitió el Acta número 01-2018 de la asamblea comunitaria de la Comunidad Agua Caliente Lote 9, de 27 de agosto de 2018, así como fotografías de la reunión de Comunidad Agua Caliente con el Procurador General de la Nación de fecha 24 de febrero de 2022. Ambos documentos se relacionan con las observaciones que le habían sido requeridas. Además, por parte de los representantes, el 9 de mayo de 2022 se recibió un listado de preguntas para el testigo Secundino Coy Chiquin, y una declaración ante fedatario público solicitada por la Corte, con respecto a los miembros de Agua Caliente que adhieren a la representación del señor Tot</w:t>
      </w:r>
      <w:r>
        <w:rPr>
          <w:spacing w:val="-6"/>
          <w:sz w:val="16"/>
        </w:rPr>
        <w:t> </w:t>
      </w:r>
      <w:r>
        <w:rPr>
          <w:sz w:val="16"/>
        </w:rPr>
        <w:t>y</w:t>
      </w:r>
      <w:r>
        <w:rPr>
          <w:spacing w:val="-4"/>
          <w:sz w:val="16"/>
        </w:rPr>
        <w:t> </w:t>
      </w:r>
      <w:r>
        <w:rPr>
          <w:sz w:val="16"/>
        </w:rPr>
        <w:t>del</w:t>
      </w:r>
      <w:r>
        <w:rPr>
          <w:spacing w:val="-6"/>
          <w:sz w:val="16"/>
        </w:rPr>
        <w:t> </w:t>
      </w:r>
      <w:r>
        <w:rPr>
          <w:i/>
          <w:sz w:val="16"/>
        </w:rPr>
        <w:t>Indian</w:t>
      </w:r>
      <w:r>
        <w:rPr>
          <w:i/>
          <w:spacing w:val="-6"/>
          <w:sz w:val="16"/>
        </w:rPr>
        <w:t> </w:t>
      </w:r>
      <w:r>
        <w:rPr>
          <w:i/>
          <w:sz w:val="16"/>
        </w:rPr>
        <w:t>Law</w:t>
      </w:r>
      <w:r>
        <w:rPr>
          <w:i/>
          <w:spacing w:val="-4"/>
          <w:sz w:val="16"/>
        </w:rPr>
        <w:t> </w:t>
      </w:r>
      <w:r>
        <w:rPr>
          <w:i/>
          <w:sz w:val="16"/>
        </w:rPr>
        <w:t>Resource</w:t>
      </w:r>
      <w:r>
        <w:rPr>
          <w:i/>
          <w:spacing w:val="-6"/>
          <w:sz w:val="16"/>
        </w:rPr>
        <w:t> </w:t>
      </w:r>
      <w:r>
        <w:rPr>
          <w:i/>
          <w:sz w:val="16"/>
        </w:rPr>
        <w:t>Center</w:t>
      </w:r>
      <w:r>
        <w:rPr>
          <w:sz w:val="16"/>
        </w:rPr>
        <w:t>.</w:t>
      </w:r>
      <w:r>
        <w:rPr>
          <w:spacing w:val="-6"/>
          <w:sz w:val="16"/>
        </w:rPr>
        <w:t> </w:t>
      </w:r>
      <w:r>
        <w:rPr>
          <w:sz w:val="16"/>
        </w:rPr>
        <w:t>Por</w:t>
      </w:r>
      <w:r>
        <w:rPr>
          <w:spacing w:val="-6"/>
          <w:sz w:val="16"/>
        </w:rPr>
        <w:t> </w:t>
      </w:r>
      <w:r>
        <w:rPr>
          <w:sz w:val="16"/>
        </w:rPr>
        <w:t>parte</w:t>
      </w:r>
      <w:r>
        <w:rPr>
          <w:spacing w:val="-7"/>
          <w:sz w:val="16"/>
        </w:rPr>
        <w:t> </w:t>
      </w:r>
      <w:r>
        <w:rPr>
          <w:sz w:val="16"/>
        </w:rPr>
        <w:t>del</w:t>
      </w:r>
      <w:r>
        <w:rPr>
          <w:spacing w:val="-6"/>
          <w:sz w:val="16"/>
        </w:rPr>
        <w:t> </w:t>
      </w:r>
      <w:r>
        <w:rPr>
          <w:sz w:val="16"/>
        </w:rPr>
        <w:t>Estado,</w:t>
      </w:r>
      <w:r>
        <w:rPr>
          <w:spacing w:val="-5"/>
          <w:sz w:val="16"/>
        </w:rPr>
        <w:t> </w:t>
      </w:r>
      <w:r>
        <w:rPr>
          <w:sz w:val="16"/>
        </w:rPr>
        <w:t>el</w:t>
      </w:r>
      <w:r>
        <w:rPr>
          <w:spacing w:val="-6"/>
          <w:sz w:val="16"/>
        </w:rPr>
        <w:t> </w:t>
      </w:r>
      <w:r>
        <w:rPr>
          <w:sz w:val="16"/>
        </w:rPr>
        <w:t>19</w:t>
      </w:r>
      <w:r>
        <w:rPr>
          <w:spacing w:val="-6"/>
          <w:sz w:val="16"/>
        </w:rPr>
        <w:t> </w:t>
      </w:r>
      <w:r>
        <w:rPr>
          <w:sz w:val="16"/>
        </w:rPr>
        <w:t>de</w:t>
      </w:r>
      <w:r>
        <w:rPr>
          <w:spacing w:val="-5"/>
          <w:sz w:val="16"/>
        </w:rPr>
        <w:t> </w:t>
      </w:r>
      <w:r>
        <w:rPr>
          <w:sz w:val="16"/>
        </w:rPr>
        <w:t>mayo</w:t>
      </w:r>
      <w:r>
        <w:rPr>
          <w:spacing w:val="-4"/>
          <w:sz w:val="16"/>
        </w:rPr>
        <w:t> </w:t>
      </w:r>
      <w:r>
        <w:rPr>
          <w:sz w:val="16"/>
        </w:rPr>
        <w:t>de</w:t>
      </w:r>
      <w:r>
        <w:rPr>
          <w:spacing w:val="-7"/>
          <w:sz w:val="16"/>
        </w:rPr>
        <w:t> </w:t>
      </w:r>
      <w:r>
        <w:rPr>
          <w:sz w:val="16"/>
        </w:rPr>
        <w:t>2022</w:t>
      </w:r>
      <w:r>
        <w:rPr>
          <w:spacing w:val="-4"/>
          <w:sz w:val="16"/>
        </w:rPr>
        <w:t> </w:t>
      </w:r>
      <w:r>
        <w:rPr>
          <w:sz w:val="16"/>
        </w:rPr>
        <w:t>se</w:t>
      </w:r>
      <w:r>
        <w:rPr>
          <w:spacing w:val="-5"/>
          <w:sz w:val="16"/>
        </w:rPr>
        <w:t> </w:t>
      </w:r>
      <w:r>
        <w:rPr>
          <w:sz w:val="16"/>
        </w:rPr>
        <w:t>recibieron</w:t>
      </w:r>
      <w:r>
        <w:rPr>
          <w:spacing w:val="-5"/>
          <w:sz w:val="16"/>
        </w:rPr>
        <w:t> </w:t>
      </w:r>
      <w:r>
        <w:rPr>
          <w:sz w:val="16"/>
        </w:rPr>
        <w:t>siete</w:t>
      </w:r>
      <w:r>
        <w:rPr>
          <w:spacing w:val="-5"/>
          <w:sz w:val="16"/>
        </w:rPr>
        <w:t> </w:t>
      </w:r>
      <w:r>
        <w:rPr>
          <w:sz w:val="16"/>
        </w:rPr>
        <w:t>documentos: 1.-el</w:t>
      </w:r>
      <w:r>
        <w:rPr>
          <w:spacing w:val="-4"/>
          <w:sz w:val="16"/>
        </w:rPr>
        <w:t> </w:t>
      </w:r>
      <w:r>
        <w:rPr>
          <w:sz w:val="16"/>
        </w:rPr>
        <w:t>Decreto</w:t>
      </w:r>
      <w:r>
        <w:rPr>
          <w:spacing w:val="-4"/>
          <w:sz w:val="16"/>
        </w:rPr>
        <w:t> </w:t>
      </w:r>
      <w:r>
        <w:rPr>
          <w:sz w:val="16"/>
        </w:rPr>
        <w:t>Ley</w:t>
      </w:r>
      <w:r>
        <w:rPr>
          <w:spacing w:val="-4"/>
          <w:sz w:val="16"/>
        </w:rPr>
        <w:t> </w:t>
      </w:r>
      <w:r>
        <w:rPr>
          <w:sz w:val="16"/>
        </w:rPr>
        <w:t>3-85,</w:t>
      </w:r>
      <w:r>
        <w:rPr>
          <w:spacing w:val="-3"/>
          <w:sz w:val="16"/>
        </w:rPr>
        <w:t> </w:t>
      </w:r>
      <w:r>
        <w:rPr>
          <w:sz w:val="16"/>
        </w:rPr>
        <w:t>Ley</w:t>
      </w:r>
      <w:r>
        <w:rPr>
          <w:spacing w:val="-3"/>
          <w:sz w:val="16"/>
        </w:rPr>
        <w:t> </w:t>
      </w:r>
      <w:r>
        <w:rPr>
          <w:sz w:val="16"/>
        </w:rPr>
        <w:t>Orgánica</w:t>
      </w:r>
      <w:r>
        <w:rPr>
          <w:spacing w:val="-3"/>
          <w:sz w:val="16"/>
        </w:rPr>
        <w:t> </w:t>
      </w:r>
      <w:r>
        <w:rPr>
          <w:sz w:val="16"/>
        </w:rPr>
        <w:t>del</w:t>
      </w:r>
      <w:r>
        <w:rPr>
          <w:spacing w:val="-3"/>
          <w:sz w:val="16"/>
        </w:rPr>
        <w:t> </w:t>
      </w:r>
      <w:r>
        <w:rPr>
          <w:sz w:val="16"/>
        </w:rPr>
        <w:t>Instituto</w:t>
      </w:r>
      <w:r>
        <w:rPr>
          <w:spacing w:val="-3"/>
          <w:sz w:val="16"/>
        </w:rPr>
        <w:t> </w:t>
      </w:r>
      <w:r>
        <w:rPr>
          <w:sz w:val="16"/>
        </w:rPr>
        <w:t>Nacional</w:t>
      </w:r>
      <w:r>
        <w:rPr>
          <w:spacing w:val="-3"/>
          <w:sz w:val="16"/>
        </w:rPr>
        <w:t> </w:t>
      </w:r>
      <w:r>
        <w:rPr>
          <w:sz w:val="16"/>
        </w:rPr>
        <w:t>de</w:t>
      </w:r>
      <w:r>
        <w:rPr>
          <w:spacing w:val="-3"/>
          <w:sz w:val="16"/>
        </w:rPr>
        <w:t> </w:t>
      </w:r>
      <w:r>
        <w:rPr>
          <w:sz w:val="16"/>
        </w:rPr>
        <w:t>Estadística,</w:t>
      </w:r>
      <w:r>
        <w:rPr>
          <w:spacing w:val="-4"/>
          <w:sz w:val="16"/>
        </w:rPr>
        <w:t> </w:t>
      </w:r>
      <w:r>
        <w:rPr>
          <w:sz w:val="16"/>
        </w:rPr>
        <w:t>2.-</w:t>
      </w:r>
      <w:r>
        <w:rPr>
          <w:spacing w:val="-4"/>
          <w:sz w:val="16"/>
        </w:rPr>
        <w:t> </w:t>
      </w:r>
      <w:r>
        <w:rPr>
          <w:sz w:val="16"/>
        </w:rPr>
        <w:t>el</w:t>
      </w:r>
      <w:r>
        <w:rPr>
          <w:spacing w:val="-3"/>
          <w:sz w:val="16"/>
        </w:rPr>
        <w:t> </w:t>
      </w:r>
      <w:r>
        <w:rPr>
          <w:sz w:val="16"/>
        </w:rPr>
        <w:t>Acuerdo</w:t>
      </w:r>
      <w:r>
        <w:rPr>
          <w:spacing w:val="-4"/>
          <w:sz w:val="16"/>
        </w:rPr>
        <w:t> </w:t>
      </w:r>
      <w:r>
        <w:rPr>
          <w:sz w:val="16"/>
        </w:rPr>
        <w:t>Gubernativo</w:t>
      </w:r>
      <w:r>
        <w:rPr>
          <w:spacing w:val="-2"/>
          <w:sz w:val="16"/>
        </w:rPr>
        <w:t> </w:t>
      </w:r>
      <w:r>
        <w:rPr>
          <w:sz w:val="16"/>
        </w:rPr>
        <w:t>número</w:t>
      </w:r>
      <w:r>
        <w:rPr>
          <w:spacing w:val="-4"/>
          <w:sz w:val="16"/>
        </w:rPr>
        <w:t> </w:t>
      </w:r>
      <w:r>
        <w:rPr>
          <w:sz w:val="16"/>
        </w:rPr>
        <w:t>109- 2017 del Presidente de la República de 6 de junio de 2017, 3.- el Oficio GER 315-2022 de 4 de mayo de 2022 del Instituto</w:t>
      </w:r>
      <w:r>
        <w:rPr>
          <w:spacing w:val="-15"/>
          <w:sz w:val="16"/>
        </w:rPr>
        <w:t> </w:t>
      </w:r>
      <w:r>
        <w:rPr>
          <w:sz w:val="16"/>
        </w:rPr>
        <w:t>Nacional</w:t>
      </w:r>
      <w:r>
        <w:rPr>
          <w:spacing w:val="-14"/>
          <w:sz w:val="16"/>
        </w:rPr>
        <w:t> </w:t>
      </w:r>
      <w:r>
        <w:rPr>
          <w:sz w:val="16"/>
        </w:rPr>
        <w:t>de</w:t>
      </w:r>
      <w:r>
        <w:rPr>
          <w:spacing w:val="-14"/>
          <w:sz w:val="16"/>
        </w:rPr>
        <w:t> </w:t>
      </w:r>
      <w:r>
        <w:rPr>
          <w:sz w:val="16"/>
        </w:rPr>
        <w:t>Estadística,</w:t>
      </w:r>
      <w:r>
        <w:rPr>
          <w:spacing w:val="-14"/>
          <w:sz w:val="16"/>
        </w:rPr>
        <w:t> </w:t>
      </w:r>
      <w:r>
        <w:rPr>
          <w:sz w:val="16"/>
        </w:rPr>
        <w:t>4.-</w:t>
      </w:r>
      <w:r>
        <w:rPr>
          <w:spacing w:val="-14"/>
          <w:sz w:val="16"/>
        </w:rPr>
        <w:t> </w:t>
      </w:r>
      <w:r>
        <w:rPr>
          <w:sz w:val="16"/>
        </w:rPr>
        <w:t>el</w:t>
      </w:r>
      <w:r>
        <w:rPr>
          <w:spacing w:val="-14"/>
          <w:sz w:val="16"/>
        </w:rPr>
        <w:t> </w:t>
      </w:r>
      <w:r>
        <w:rPr>
          <w:sz w:val="16"/>
        </w:rPr>
        <w:t>Oficio</w:t>
      </w:r>
      <w:r>
        <w:rPr>
          <w:spacing w:val="-14"/>
          <w:sz w:val="16"/>
        </w:rPr>
        <w:t> </w:t>
      </w:r>
      <w:r>
        <w:rPr>
          <w:sz w:val="16"/>
        </w:rPr>
        <w:t>Ref.</w:t>
      </w:r>
      <w:r>
        <w:rPr>
          <w:spacing w:val="-14"/>
          <w:sz w:val="16"/>
        </w:rPr>
        <w:t> </w:t>
      </w:r>
      <w:r>
        <w:rPr>
          <w:sz w:val="16"/>
        </w:rPr>
        <w:t>MUNI_DIMUCODE_ESTOR_073_2022/MG/JJLF/AAR</w:t>
      </w:r>
      <w:r>
        <w:rPr>
          <w:spacing w:val="-14"/>
          <w:sz w:val="16"/>
        </w:rPr>
        <w:t> </w:t>
      </w:r>
      <w:r>
        <w:rPr>
          <w:sz w:val="16"/>
        </w:rPr>
        <w:t>de</w:t>
      </w:r>
      <w:r>
        <w:rPr>
          <w:spacing w:val="-14"/>
          <w:sz w:val="16"/>
        </w:rPr>
        <w:t> </w:t>
      </w:r>
      <w:r>
        <w:rPr>
          <w:sz w:val="16"/>
        </w:rPr>
        <w:t>10</w:t>
      </w:r>
      <w:r>
        <w:rPr>
          <w:spacing w:val="-14"/>
          <w:sz w:val="16"/>
        </w:rPr>
        <w:t> </w:t>
      </w:r>
      <w:r>
        <w:rPr>
          <w:sz w:val="16"/>
        </w:rPr>
        <w:t>de</w:t>
      </w:r>
      <w:r>
        <w:rPr>
          <w:spacing w:val="-14"/>
          <w:sz w:val="16"/>
        </w:rPr>
        <w:t> </w:t>
      </w:r>
      <w:r>
        <w:rPr>
          <w:sz w:val="16"/>
        </w:rPr>
        <w:t>mayo de</w:t>
      </w:r>
      <w:r>
        <w:rPr>
          <w:spacing w:val="-2"/>
          <w:sz w:val="16"/>
        </w:rPr>
        <w:t> </w:t>
      </w:r>
      <w:r>
        <w:rPr>
          <w:sz w:val="16"/>
        </w:rPr>
        <w:t>2022</w:t>
      </w:r>
      <w:r>
        <w:rPr>
          <w:spacing w:val="-1"/>
          <w:sz w:val="16"/>
        </w:rPr>
        <w:t> </w:t>
      </w:r>
      <w:r>
        <w:rPr>
          <w:sz w:val="16"/>
        </w:rPr>
        <w:t>extendido por</w:t>
      </w:r>
      <w:r>
        <w:rPr>
          <w:spacing w:val="-1"/>
          <w:sz w:val="16"/>
        </w:rPr>
        <w:t> </w:t>
      </w:r>
      <w:r>
        <w:rPr>
          <w:sz w:val="16"/>
        </w:rPr>
        <w:t>el</w:t>
      </w:r>
      <w:r>
        <w:rPr>
          <w:spacing w:val="-2"/>
          <w:sz w:val="16"/>
        </w:rPr>
        <w:t> </w:t>
      </w:r>
      <w:r>
        <w:rPr>
          <w:sz w:val="16"/>
        </w:rPr>
        <w:t>Alcalde de</w:t>
      </w:r>
      <w:r>
        <w:rPr>
          <w:spacing w:val="-2"/>
          <w:sz w:val="16"/>
        </w:rPr>
        <w:t> </w:t>
      </w:r>
      <w:r>
        <w:rPr>
          <w:sz w:val="16"/>
        </w:rPr>
        <w:t>la</w:t>
      </w:r>
      <w:r>
        <w:rPr>
          <w:spacing w:val="-1"/>
          <w:sz w:val="16"/>
        </w:rPr>
        <w:t> </w:t>
      </w:r>
      <w:r>
        <w:rPr>
          <w:sz w:val="16"/>
        </w:rPr>
        <w:t>Municipalidad</w:t>
      </w:r>
      <w:r>
        <w:rPr>
          <w:spacing w:val="-2"/>
          <w:sz w:val="16"/>
        </w:rPr>
        <w:t> </w:t>
      </w:r>
      <w:r>
        <w:rPr>
          <w:sz w:val="16"/>
        </w:rPr>
        <w:t>de</w:t>
      </w:r>
      <w:r>
        <w:rPr>
          <w:spacing w:val="-1"/>
          <w:sz w:val="16"/>
        </w:rPr>
        <w:t> </w:t>
      </w:r>
      <w:r>
        <w:rPr>
          <w:sz w:val="16"/>
        </w:rPr>
        <w:t>El</w:t>
      </w:r>
      <w:r>
        <w:rPr>
          <w:spacing w:val="-1"/>
          <w:sz w:val="16"/>
        </w:rPr>
        <w:t> </w:t>
      </w:r>
      <w:r>
        <w:rPr>
          <w:sz w:val="16"/>
        </w:rPr>
        <w:t>Estor,</w:t>
      </w:r>
      <w:r>
        <w:rPr>
          <w:spacing w:val="-3"/>
          <w:sz w:val="16"/>
        </w:rPr>
        <w:t> </w:t>
      </w:r>
      <w:r>
        <w:rPr>
          <w:sz w:val="16"/>
        </w:rPr>
        <w:t>5.-</w:t>
      </w:r>
      <w:r>
        <w:rPr>
          <w:spacing w:val="-1"/>
          <w:sz w:val="16"/>
        </w:rPr>
        <w:t> </w:t>
      </w:r>
      <w:r>
        <w:rPr>
          <w:sz w:val="16"/>
        </w:rPr>
        <w:t>el</w:t>
      </w:r>
      <w:r>
        <w:rPr>
          <w:spacing w:val="-2"/>
          <w:sz w:val="16"/>
        </w:rPr>
        <w:t> </w:t>
      </w:r>
      <w:r>
        <w:rPr>
          <w:sz w:val="16"/>
        </w:rPr>
        <w:t>Oficio Presidencia</w:t>
      </w:r>
      <w:r>
        <w:rPr>
          <w:spacing w:val="-3"/>
          <w:sz w:val="16"/>
        </w:rPr>
        <w:t> </w:t>
      </w:r>
      <w:r>
        <w:rPr>
          <w:sz w:val="16"/>
        </w:rPr>
        <w:t>DO-CC-013-2022 de</w:t>
      </w:r>
      <w:r>
        <w:rPr>
          <w:spacing w:val="-1"/>
          <w:sz w:val="16"/>
        </w:rPr>
        <w:t> </w:t>
      </w:r>
      <w:r>
        <w:rPr>
          <w:sz w:val="16"/>
        </w:rPr>
        <w:t>4</w:t>
      </w:r>
      <w:r>
        <w:rPr>
          <w:spacing w:val="-2"/>
          <w:sz w:val="16"/>
        </w:rPr>
        <w:t> </w:t>
      </w:r>
      <w:r>
        <w:rPr>
          <w:sz w:val="16"/>
        </w:rPr>
        <w:t>de mayo de</w:t>
      </w:r>
      <w:r>
        <w:rPr>
          <w:spacing w:val="-1"/>
          <w:sz w:val="16"/>
        </w:rPr>
        <w:t> </w:t>
      </w:r>
      <w:r>
        <w:rPr>
          <w:sz w:val="16"/>
        </w:rPr>
        <w:t>2022 emitido</w:t>
      </w:r>
      <w:r>
        <w:rPr>
          <w:spacing w:val="-3"/>
          <w:sz w:val="16"/>
        </w:rPr>
        <w:t> </w:t>
      </w:r>
      <w:r>
        <w:rPr>
          <w:sz w:val="16"/>
        </w:rPr>
        <w:t>por la</w:t>
      </w:r>
      <w:r>
        <w:rPr>
          <w:spacing w:val="-2"/>
          <w:sz w:val="16"/>
        </w:rPr>
        <w:t> </w:t>
      </w:r>
      <w:r>
        <w:rPr>
          <w:sz w:val="16"/>
        </w:rPr>
        <w:t>Corte</w:t>
      </w:r>
      <w:r>
        <w:rPr>
          <w:spacing w:val="-1"/>
          <w:sz w:val="16"/>
        </w:rPr>
        <w:t> </w:t>
      </w:r>
      <w:r>
        <w:rPr>
          <w:sz w:val="16"/>
        </w:rPr>
        <w:t>de</w:t>
      </w:r>
      <w:r>
        <w:rPr>
          <w:spacing w:val="-1"/>
          <w:sz w:val="16"/>
        </w:rPr>
        <w:t> </w:t>
      </w:r>
      <w:r>
        <w:rPr>
          <w:sz w:val="16"/>
        </w:rPr>
        <w:t>Constitucionalidad,</w:t>
      </w:r>
      <w:r>
        <w:rPr>
          <w:spacing w:val="-2"/>
          <w:sz w:val="16"/>
        </w:rPr>
        <w:t> </w:t>
      </w:r>
      <w:r>
        <w:rPr>
          <w:sz w:val="16"/>
        </w:rPr>
        <w:t>6.-el Oficio sin número de</w:t>
      </w:r>
      <w:r>
        <w:rPr>
          <w:spacing w:val="-1"/>
          <w:sz w:val="16"/>
        </w:rPr>
        <w:t> </w:t>
      </w:r>
      <w:r>
        <w:rPr>
          <w:sz w:val="16"/>
        </w:rPr>
        <w:t>5 de</w:t>
      </w:r>
      <w:r>
        <w:rPr>
          <w:spacing w:val="-1"/>
          <w:sz w:val="16"/>
        </w:rPr>
        <w:t> </w:t>
      </w:r>
      <w:r>
        <w:rPr>
          <w:sz w:val="16"/>
        </w:rPr>
        <w:t>mayo de</w:t>
      </w:r>
      <w:r>
        <w:rPr>
          <w:spacing w:val="-1"/>
          <w:sz w:val="16"/>
        </w:rPr>
        <w:t> </w:t>
      </w:r>
      <w:r>
        <w:rPr>
          <w:sz w:val="16"/>
        </w:rPr>
        <w:t>2022 extendido por</w:t>
      </w:r>
      <w:r>
        <w:rPr>
          <w:spacing w:val="-2"/>
          <w:sz w:val="16"/>
        </w:rPr>
        <w:t> </w:t>
      </w:r>
      <w:r>
        <w:rPr>
          <w:sz w:val="16"/>
        </w:rPr>
        <w:t>el</w:t>
      </w:r>
      <w:r>
        <w:rPr>
          <w:spacing w:val="-3"/>
          <w:sz w:val="16"/>
        </w:rPr>
        <w:t> </w:t>
      </w:r>
      <w:r>
        <w:rPr>
          <w:sz w:val="16"/>
        </w:rPr>
        <w:t>Viceministerio</w:t>
      </w:r>
      <w:r>
        <w:rPr>
          <w:spacing w:val="-4"/>
          <w:sz w:val="16"/>
        </w:rPr>
        <w:t> </w:t>
      </w:r>
      <w:r>
        <w:rPr>
          <w:sz w:val="16"/>
        </w:rPr>
        <w:t>de</w:t>
      </w:r>
      <w:r>
        <w:rPr>
          <w:spacing w:val="-5"/>
          <w:sz w:val="16"/>
        </w:rPr>
        <w:t> </w:t>
      </w:r>
      <w:r>
        <w:rPr>
          <w:sz w:val="16"/>
        </w:rPr>
        <w:t>Desarrollo</w:t>
      </w:r>
      <w:r>
        <w:rPr>
          <w:spacing w:val="-3"/>
          <w:sz w:val="16"/>
        </w:rPr>
        <w:t> </w:t>
      </w:r>
      <w:r>
        <w:rPr>
          <w:sz w:val="16"/>
        </w:rPr>
        <w:t>Sostenible</w:t>
      </w:r>
      <w:r>
        <w:rPr>
          <w:spacing w:val="-2"/>
          <w:sz w:val="16"/>
        </w:rPr>
        <w:t> </w:t>
      </w:r>
      <w:r>
        <w:rPr>
          <w:sz w:val="16"/>
        </w:rPr>
        <w:t>del</w:t>
      </w:r>
      <w:r>
        <w:rPr>
          <w:spacing w:val="-6"/>
          <w:sz w:val="16"/>
        </w:rPr>
        <w:t> </w:t>
      </w:r>
      <w:r>
        <w:rPr>
          <w:sz w:val="16"/>
        </w:rPr>
        <w:t>Ministerio</w:t>
      </w:r>
      <w:r>
        <w:rPr>
          <w:spacing w:val="-4"/>
          <w:sz w:val="16"/>
        </w:rPr>
        <w:t> </w:t>
      </w:r>
      <w:r>
        <w:rPr>
          <w:sz w:val="16"/>
        </w:rPr>
        <w:t>de</w:t>
      </w:r>
      <w:r>
        <w:rPr>
          <w:spacing w:val="-2"/>
          <w:sz w:val="16"/>
        </w:rPr>
        <w:t> </w:t>
      </w:r>
      <w:r>
        <w:rPr>
          <w:sz w:val="16"/>
        </w:rPr>
        <w:t>Energía</w:t>
      </w:r>
      <w:r>
        <w:rPr>
          <w:spacing w:val="-3"/>
          <w:sz w:val="16"/>
        </w:rPr>
        <w:t> </w:t>
      </w:r>
      <w:r>
        <w:rPr>
          <w:sz w:val="16"/>
        </w:rPr>
        <w:t>y</w:t>
      </w:r>
      <w:r>
        <w:rPr>
          <w:spacing w:val="-4"/>
          <w:sz w:val="16"/>
        </w:rPr>
        <w:t> </w:t>
      </w:r>
      <w:r>
        <w:rPr>
          <w:sz w:val="16"/>
        </w:rPr>
        <w:t>Minas,</w:t>
      </w:r>
      <w:r>
        <w:rPr>
          <w:spacing w:val="40"/>
          <w:sz w:val="16"/>
        </w:rPr>
        <w:t> </w:t>
      </w:r>
      <w:r>
        <w:rPr>
          <w:sz w:val="16"/>
        </w:rPr>
        <w:t>y</w:t>
      </w:r>
      <w:r>
        <w:rPr>
          <w:spacing w:val="-4"/>
          <w:sz w:val="16"/>
        </w:rPr>
        <w:t> </w:t>
      </w:r>
      <w:r>
        <w:rPr>
          <w:sz w:val="16"/>
        </w:rPr>
        <w:t>7.-</w:t>
      </w:r>
      <w:r>
        <w:rPr>
          <w:spacing w:val="-4"/>
          <w:sz w:val="16"/>
        </w:rPr>
        <w:t> </w:t>
      </w:r>
      <w:r>
        <w:rPr>
          <w:sz w:val="16"/>
        </w:rPr>
        <w:t>el</w:t>
      </w:r>
      <w:r>
        <w:rPr>
          <w:spacing w:val="-3"/>
          <w:sz w:val="16"/>
        </w:rPr>
        <w:t> </w:t>
      </w:r>
      <w:r>
        <w:rPr>
          <w:sz w:val="16"/>
        </w:rPr>
        <w:t>Oficio</w:t>
      </w:r>
      <w:r>
        <w:rPr>
          <w:spacing w:val="-1"/>
          <w:sz w:val="16"/>
        </w:rPr>
        <w:t> </w:t>
      </w:r>
      <w:r>
        <w:rPr>
          <w:sz w:val="16"/>
        </w:rPr>
        <w:t>sin</w:t>
      </w:r>
      <w:r>
        <w:rPr>
          <w:spacing w:val="-4"/>
          <w:sz w:val="16"/>
        </w:rPr>
        <w:t> </w:t>
      </w:r>
      <w:r>
        <w:rPr>
          <w:sz w:val="16"/>
        </w:rPr>
        <w:t>número</w:t>
      </w:r>
      <w:r>
        <w:rPr>
          <w:spacing w:val="-4"/>
          <w:sz w:val="16"/>
        </w:rPr>
        <w:t> </w:t>
      </w:r>
      <w:r>
        <w:rPr>
          <w:sz w:val="16"/>
        </w:rPr>
        <w:t>de</w:t>
      </w:r>
      <w:r>
        <w:rPr>
          <w:spacing w:val="-5"/>
          <w:sz w:val="16"/>
        </w:rPr>
        <w:t> </w:t>
      </w:r>
      <w:r>
        <w:rPr>
          <w:sz w:val="16"/>
        </w:rPr>
        <w:t>17</w:t>
      </w:r>
      <w:r>
        <w:rPr>
          <w:spacing w:val="-2"/>
          <w:sz w:val="16"/>
        </w:rPr>
        <w:t> </w:t>
      </w:r>
      <w:r>
        <w:rPr>
          <w:sz w:val="16"/>
        </w:rPr>
        <w:t>de mayo de 2022 extendido por la Oficial Mayor de la Sección de Amparo de la Corte Suprema de Justicia.</w:t>
      </w:r>
    </w:p>
    <w:p>
      <w:pPr>
        <w:spacing w:before="0"/>
        <w:ind w:left="402" w:right="163" w:firstLine="0"/>
        <w:jc w:val="both"/>
        <w:rPr>
          <w:sz w:val="16"/>
        </w:rPr>
      </w:pPr>
      <w:r>
        <w:rPr>
          <w:sz w:val="16"/>
          <w:vertAlign w:val="superscript"/>
        </w:rPr>
        <w:t>58</w:t>
      </w:r>
      <w:r>
        <w:rPr>
          <w:spacing w:val="80"/>
          <w:sz w:val="16"/>
          <w:vertAlign w:val="baseline"/>
        </w:rPr>
        <w:t>   </w:t>
      </w:r>
      <w:r>
        <w:rPr>
          <w:sz w:val="16"/>
          <w:vertAlign w:val="baseline"/>
        </w:rPr>
        <w:t>Se trata de: certificaciones del acta 070-2022 de 10 de enero de 2022, mediante la cual se inscribe el Consejo Comunitario de Desarrollo de la Comunidad Agua Caliente Lote 9; el carné de abogado del señor José Roberto Suárez Castillo, y una certificación del acta 6-2021 de la sesión pública celebrada por los vecinos de la Comunidad Agua Caliente Lote 9.</w:t>
      </w:r>
    </w:p>
    <w:p>
      <w:pPr>
        <w:spacing w:before="0"/>
        <w:ind w:left="402" w:right="163" w:firstLine="0"/>
        <w:jc w:val="both"/>
        <w:rPr>
          <w:sz w:val="16"/>
        </w:rPr>
      </w:pPr>
      <w:r>
        <w:rPr>
          <w:sz w:val="16"/>
          <w:vertAlign w:val="superscript"/>
        </w:rPr>
        <w:t>59</w:t>
      </w:r>
      <w:r>
        <w:rPr>
          <w:spacing w:val="80"/>
          <w:w w:val="150"/>
          <w:sz w:val="16"/>
          <w:vertAlign w:val="baseline"/>
        </w:rPr>
        <w:t>   </w:t>
      </w:r>
      <w:r>
        <w:rPr>
          <w:sz w:val="16"/>
          <w:vertAlign w:val="baseline"/>
        </w:rPr>
        <w:t>Anexo 1: </w:t>
      </w:r>
      <w:r>
        <w:rPr>
          <w:i/>
          <w:sz w:val="16"/>
          <w:vertAlign w:val="baseline"/>
        </w:rPr>
        <w:t>Informe del Comité [tripartito designado por el Consejo de Administración de la OIT] encargado</w:t>
      </w:r>
      <w:r>
        <w:rPr>
          <w:i/>
          <w:sz w:val="16"/>
          <w:vertAlign w:val="baseline"/>
        </w:rPr>
        <w:t> de examinar la reclamación en la que se alega el incumplimiento por Guatemala del Convenio sobre pueblos indígenas y tribales, 1989 (núm. 169), presentada en virtud del artículo 24 de la Constitución de la OIT por la Federación</w:t>
      </w:r>
      <w:r>
        <w:rPr>
          <w:i/>
          <w:spacing w:val="-9"/>
          <w:sz w:val="16"/>
          <w:vertAlign w:val="baseline"/>
        </w:rPr>
        <w:t> </w:t>
      </w:r>
      <w:r>
        <w:rPr>
          <w:i/>
          <w:sz w:val="16"/>
          <w:vertAlign w:val="baseline"/>
        </w:rPr>
        <w:t>de</w:t>
      </w:r>
      <w:r>
        <w:rPr>
          <w:i/>
          <w:spacing w:val="-8"/>
          <w:sz w:val="16"/>
          <w:vertAlign w:val="baseline"/>
        </w:rPr>
        <w:t> </w:t>
      </w:r>
      <w:r>
        <w:rPr>
          <w:i/>
          <w:sz w:val="16"/>
          <w:vertAlign w:val="baseline"/>
        </w:rPr>
        <w:t>Trabajadores</w:t>
      </w:r>
      <w:r>
        <w:rPr>
          <w:i/>
          <w:spacing w:val="-7"/>
          <w:sz w:val="16"/>
          <w:vertAlign w:val="baseline"/>
        </w:rPr>
        <w:t> </w:t>
      </w:r>
      <w:r>
        <w:rPr>
          <w:i/>
          <w:sz w:val="16"/>
          <w:vertAlign w:val="baseline"/>
        </w:rPr>
        <w:t>del</w:t>
      </w:r>
      <w:r>
        <w:rPr>
          <w:i/>
          <w:spacing w:val="-9"/>
          <w:sz w:val="16"/>
          <w:vertAlign w:val="baseline"/>
        </w:rPr>
        <w:t> </w:t>
      </w:r>
      <w:r>
        <w:rPr>
          <w:i/>
          <w:sz w:val="16"/>
          <w:vertAlign w:val="baseline"/>
        </w:rPr>
        <w:t>Campo</w:t>
      </w:r>
      <w:r>
        <w:rPr>
          <w:i/>
          <w:spacing w:val="-9"/>
          <w:sz w:val="16"/>
          <w:vertAlign w:val="baseline"/>
        </w:rPr>
        <w:t> </w:t>
      </w:r>
      <w:r>
        <w:rPr>
          <w:i/>
          <w:sz w:val="16"/>
          <w:vertAlign w:val="baseline"/>
        </w:rPr>
        <w:t>y</w:t>
      </w:r>
      <w:r>
        <w:rPr>
          <w:i/>
          <w:spacing w:val="-7"/>
          <w:sz w:val="16"/>
          <w:vertAlign w:val="baseline"/>
        </w:rPr>
        <w:t> </w:t>
      </w:r>
      <w:r>
        <w:rPr>
          <w:i/>
          <w:sz w:val="16"/>
          <w:vertAlign w:val="baseline"/>
        </w:rPr>
        <w:t>la</w:t>
      </w:r>
      <w:r>
        <w:rPr>
          <w:i/>
          <w:spacing w:val="-9"/>
          <w:sz w:val="16"/>
          <w:vertAlign w:val="baseline"/>
        </w:rPr>
        <w:t> </w:t>
      </w:r>
      <w:r>
        <w:rPr>
          <w:i/>
          <w:sz w:val="16"/>
          <w:vertAlign w:val="baseline"/>
        </w:rPr>
        <w:t>Ciudad</w:t>
      </w:r>
      <w:r>
        <w:rPr>
          <w:i/>
          <w:spacing w:val="-7"/>
          <w:sz w:val="16"/>
          <w:vertAlign w:val="baseline"/>
        </w:rPr>
        <w:t> </w:t>
      </w:r>
      <w:r>
        <w:rPr>
          <w:i/>
          <w:sz w:val="16"/>
          <w:vertAlign w:val="baseline"/>
        </w:rPr>
        <w:t>(FTCC)</w:t>
      </w:r>
      <w:r>
        <w:rPr>
          <w:i/>
          <w:spacing w:val="-10"/>
          <w:sz w:val="16"/>
          <w:vertAlign w:val="baseline"/>
        </w:rPr>
        <w:t> </w:t>
      </w:r>
      <w:r>
        <w:rPr>
          <w:sz w:val="16"/>
          <w:vertAlign w:val="baseline"/>
        </w:rPr>
        <w:t>de</w:t>
      </w:r>
      <w:r>
        <w:rPr>
          <w:spacing w:val="40"/>
          <w:sz w:val="16"/>
          <w:vertAlign w:val="baseline"/>
        </w:rPr>
        <w:t> </w:t>
      </w:r>
      <w:r>
        <w:rPr>
          <w:sz w:val="16"/>
          <w:vertAlign w:val="baseline"/>
        </w:rPr>
        <w:t>4</w:t>
      </w:r>
      <w:r>
        <w:rPr>
          <w:spacing w:val="-9"/>
          <w:sz w:val="16"/>
          <w:vertAlign w:val="baseline"/>
        </w:rPr>
        <w:t> </w:t>
      </w:r>
      <w:r>
        <w:rPr>
          <w:sz w:val="16"/>
          <w:vertAlign w:val="baseline"/>
        </w:rPr>
        <w:t>de</w:t>
      </w:r>
      <w:r>
        <w:rPr>
          <w:spacing w:val="-10"/>
          <w:sz w:val="16"/>
          <w:vertAlign w:val="baseline"/>
        </w:rPr>
        <w:t> </w:t>
      </w:r>
      <w:r>
        <w:rPr>
          <w:sz w:val="16"/>
          <w:vertAlign w:val="baseline"/>
        </w:rPr>
        <w:t>junio</w:t>
      </w:r>
      <w:r>
        <w:rPr>
          <w:spacing w:val="-8"/>
          <w:sz w:val="16"/>
          <w:vertAlign w:val="baseline"/>
        </w:rPr>
        <w:t> </w:t>
      </w:r>
      <w:r>
        <w:rPr>
          <w:sz w:val="16"/>
          <w:vertAlign w:val="baseline"/>
        </w:rPr>
        <w:t>de</w:t>
      </w:r>
      <w:r>
        <w:rPr>
          <w:spacing w:val="-10"/>
          <w:sz w:val="16"/>
          <w:vertAlign w:val="baseline"/>
        </w:rPr>
        <w:t> </w:t>
      </w:r>
      <w:r>
        <w:rPr>
          <w:sz w:val="16"/>
          <w:vertAlign w:val="baseline"/>
        </w:rPr>
        <w:t>2007</w:t>
      </w:r>
      <w:r>
        <w:rPr>
          <w:spacing w:val="-9"/>
          <w:sz w:val="16"/>
          <w:vertAlign w:val="baseline"/>
        </w:rPr>
        <w:t> </w:t>
      </w:r>
      <w:r>
        <w:rPr>
          <w:sz w:val="16"/>
          <w:vertAlign w:val="baseline"/>
        </w:rPr>
        <w:t>(en</w:t>
      </w:r>
      <w:r>
        <w:rPr>
          <w:spacing w:val="-9"/>
          <w:sz w:val="16"/>
          <w:vertAlign w:val="baseline"/>
        </w:rPr>
        <w:t> </w:t>
      </w:r>
      <w:r>
        <w:rPr>
          <w:sz w:val="16"/>
          <w:vertAlign w:val="baseline"/>
        </w:rPr>
        <w:t>adelante,</w:t>
      </w:r>
      <w:r>
        <w:rPr>
          <w:spacing w:val="-8"/>
          <w:sz w:val="16"/>
          <w:vertAlign w:val="baseline"/>
        </w:rPr>
        <w:t> </w:t>
      </w:r>
      <w:r>
        <w:rPr>
          <w:sz w:val="16"/>
          <w:vertAlign w:val="baseline"/>
        </w:rPr>
        <w:t>“Comité</w:t>
      </w:r>
      <w:r>
        <w:rPr>
          <w:spacing w:val="-9"/>
          <w:sz w:val="16"/>
          <w:vertAlign w:val="baseline"/>
        </w:rPr>
        <w:t> </w:t>
      </w:r>
      <w:r>
        <w:rPr>
          <w:sz w:val="16"/>
          <w:vertAlign w:val="baseline"/>
        </w:rPr>
        <w:t>de</w:t>
      </w:r>
      <w:r>
        <w:rPr>
          <w:spacing w:val="-8"/>
          <w:sz w:val="16"/>
          <w:vertAlign w:val="baseline"/>
        </w:rPr>
        <w:t> </w:t>
      </w:r>
      <w:r>
        <w:rPr>
          <w:sz w:val="16"/>
          <w:vertAlign w:val="baseline"/>
        </w:rPr>
        <w:t>la</w:t>
      </w:r>
      <w:r>
        <w:rPr>
          <w:spacing w:val="-10"/>
          <w:sz w:val="16"/>
          <w:vertAlign w:val="baseline"/>
        </w:rPr>
        <w:t> </w:t>
      </w:r>
      <w:r>
        <w:rPr>
          <w:sz w:val="16"/>
          <w:vertAlign w:val="baseline"/>
        </w:rPr>
        <w:t>OIT”); Anexo 2: Banco Mundial, </w:t>
      </w:r>
      <w:r>
        <w:rPr>
          <w:i/>
          <w:sz w:val="16"/>
          <w:vertAlign w:val="baseline"/>
        </w:rPr>
        <w:t>Marco Ambiental y Social del Banco Mundial</w:t>
      </w:r>
      <w:r>
        <w:rPr>
          <w:sz w:val="16"/>
          <w:vertAlign w:val="baseline"/>
        </w:rPr>
        <w:t>, Washington, DC, 2016; Anexo 3: Banco Interamericano de Desarrollo, </w:t>
      </w:r>
      <w:r>
        <w:rPr>
          <w:i/>
          <w:sz w:val="16"/>
          <w:vertAlign w:val="baseline"/>
        </w:rPr>
        <w:t>Marco de Política Ambiental y Social</w:t>
      </w:r>
      <w:r>
        <w:rPr>
          <w:sz w:val="16"/>
          <w:vertAlign w:val="baseline"/>
        </w:rPr>
        <w:t>, septiembre de 2020; Anexo 4: Corporación Financiera Internacional (IFC), Grupo Banco Mundial, </w:t>
      </w:r>
      <w:r>
        <w:rPr>
          <w:i/>
          <w:sz w:val="16"/>
          <w:vertAlign w:val="baseline"/>
        </w:rPr>
        <w:t>Normas de desempeño 7, pueblos indígenas</w:t>
      </w:r>
      <w:r>
        <w:rPr>
          <w:sz w:val="16"/>
          <w:vertAlign w:val="baseline"/>
        </w:rPr>
        <w:t>, 1 de enero de 2012; Anexo 5: Naciones Unidas, Consejo Económico y Social, Comisión de Derechos Humanos, Sub-Comisión de Promoción y Protección de los Derechos Humanos, </w:t>
      </w:r>
      <w:r>
        <w:rPr>
          <w:i/>
          <w:sz w:val="16"/>
          <w:vertAlign w:val="baseline"/>
        </w:rPr>
        <w:t>La soberanía permanente de los pueblos indígenas sobre sus</w:t>
      </w:r>
      <w:r>
        <w:rPr>
          <w:i/>
          <w:sz w:val="16"/>
          <w:vertAlign w:val="baseline"/>
        </w:rPr>
        <w:t> recursos naturales, </w:t>
      </w:r>
      <w:r>
        <w:rPr>
          <w:sz w:val="16"/>
          <w:vertAlign w:val="baseline"/>
        </w:rPr>
        <w:t>Informe de Relatora Especial sobre poblaciones indígenas y su relación con la tierra, Doc.: E/CN.4/Sub.2/2004/30, 13 de julio de 2004; Anexo 7: Foro Internacional de Líderes Empresariales (</w:t>
      </w:r>
      <w:r>
        <w:rPr>
          <w:i/>
          <w:sz w:val="16"/>
          <w:vertAlign w:val="baseline"/>
        </w:rPr>
        <w:t>International</w:t>
      </w:r>
      <w:r>
        <w:rPr>
          <w:i/>
          <w:sz w:val="16"/>
          <w:vertAlign w:val="baseline"/>
        </w:rPr>
        <w:t> Business Leaders</w:t>
      </w:r>
      <w:r>
        <w:rPr>
          <w:i/>
          <w:spacing w:val="-2"/>
          <w:sz w:val="16"/>
          <w:vertAlign w:val="baseline"/>
        </w:rPr>
        <w:t> </w:t>
      </w:r>
      <w:r>
        <w:rPr>
          <w:i/>
          <w:sz w:val="16"/>
          <w:vertAlign w:val="baseline"/>
        </w:rPr>
        <w:t>Forum</w:t>
      </w:r>
      <w:r>
        <w:rPr>
          <w:sz w:val="16"/>
          <w:vertAlign w:val="baseline"/>
        </w:rPr>
        <w:t>,</w:t>
      </w:r>
      <w:r>
        <w:rPr>
          <w:spacing w:val="-1"/>
          <w:sz w:val="16"/>
          <w:vertAlign w:val="baseline"/>
        </w:rPr>
        <w:t> </w:t>
      </w:r>
      <w:r>
        <w:rPr>
          <w:sz w:val="16"/>
          <w:vertAlign w:val="baseline"/>
        </w:rPr>
        <w:t>IBLF) y</w:t>
      </w:r>
      <w:r>
        <w:rPr>
          <w:spacing w:val="-1"/>
          <w:sz w:val="16"/>
          <w:vertAlign w:val="baseline"/>
        </w:rPr>
        <w:t> </w:t>
      </w:r>
      <w:r>
        <w:rPr>
          <w:sz w:val="16"/>
          <w:vertAlign w:val="baseline"/>
        </w:rPr>
        <w:t>Corporación</w:t>
      </w:r>
      <w:r>
        <w:rPr>
          <w:spacing w:val="-2"/>
          <w:sz w:val="16"/>
          <w:vertAlign w:val="baseline"/>
        </w:rPr>
        <w:t> </w:t>
      </w:r>
      <w:r>
        <w:rPr>
          <w:sz w:val="16"/>
          <w:vertAlign w:val="baseline"/>
        </w:rPr>
        <w:t>Financiera Internacional (</w:t>
      </w:r>
      <w:r>
        <w:rPr>
          <w:i/>
          <w:sz w:val="16"/>
          <w:vertAlign w:val="baseline"/>
        </w:rPr>
        <w:t>International Finance Corporation</w:t>
      </w:r>
      <w:r>
        <w:rPr>
          <w:sz w:val="16"/>
          <w:vertAlign w:val="baseline"/>
        </w:rPr>
        <w:t>,</w:t>
      </w:r>
      <w:r>
        <w:rPr>
          <w:spacing w:val="-1"/>
          <w:sz w:val="16"/>
          <w:vertAlign w:val="baseline"/>
        </w:rPr>
        <w:t> </w:t>
      </w:r>
      <w:r>
        <w:rPr>
          <w:sz w:val="16"/>
          <w:vertAlign w:val="baseline"/>
        </w:rPr>
        <w:t>IFC), en asociación con la Oficina del Pacto Mundial de las Naciones Unidas, </w:t>
      </w:r>
      <w:r>
        <w:rPr>
          <w:i/>
          <w:sz w:val="16"/>
          <w:vertAlign w:val="baseline"/>
        </w:rPr>
        <w:t>Guía de Evaluación y Gestión de Impactos en</w:t>
      </w:r>
      <w:r>
        <w:rPr>
          <w:i/>
          <w:sz w:val="16"/>
          <w:vertAlign w:val="baseline"/>
        </w:rPr>
        <w:t> derechos humanos (EGIDH), </w:t>
      </w:r>
      <w:r>
        <w:rPr>
          <w:sz w:val="16"/>
          <w:vertAlign w:val="baseline"/>
        </w:rPr>
        <w:t>Désirée Abrahams (IBLF) y Yann Wyss (IFC), autores, 2010 (versión actualizada en septiembre de 2011); Anexo 8: Oficina del Alto Comisionado de las Naciones Unidas para los Derechos Humanos, </w:t>
      </w:r>
      <w:r>
        <w:rPr>
          <w:i/>
          <w:sz w:val="16"/>
          <w:vertAlign w:val="baseline"/>
        </w:rPr>
        <w:t>Principios</w:t>
      </w:r>
      <w:r>
        <w:rPr>
          <w:i/>
          <w:spacing w:val="-13"/>
          <w:sz w:val="16"/>
          <w:vertAlign w:val="baseline"/>
        </w:rPr>
        <w:t> </w:t>
      </w:r>
      <w:r>
        <w:rPr>
          <w:i/>
          <w:sz w:val="16"/>
          <w:vertAlign w:val="baseline"/>
        </w:rPr>
        <w:t>rectores</w:t>
      </w:r>
      <w:r>
        <w:rPr>
          <w:i/>
          <w:spacing w:val="-13"/>
          <w:sz w:val="16"/>
          <w:vertAlign w:val="baseline"/>
        </w:rPr>
        <w:t> </w:t>
      </w:r>
      <w:r>
        <w:rPr>
          <w:i/>
          <w:sz w:val="16"/>
          <w:vertAlign w:val="baseline"/>
        </w:rPr>
        <w:t>sobre</w:t>
      </w:r>
      <w:r>
        <w:rPr>
          <w:i/>
          <w:spacing w:val="-13"/>
          <w:sz w:val="16"/>
          <w:vertAlign w:val="baseline"/>
        </w:rPr>
        <w:t> </w:t>
      </w:r>
      <w:r>
        <w:rPr>
          <w:i/>
          <w:sz w:val="16"/>
          <w:vertAlign w:val="baseline"/>
        </w:rPr>
        <w:t>las</w:t>
      </w:r>
      <w:r>
        <w:rPr>
          <w:i/>
          <w:spacing w:val="-12"/>
          <w:sz w:val="16"/>
          <w:vertAlign w:val="baseline"/>
        </w:rPr>
        <w:t> </w:t>
      </w:r>
      <w:r>
        <w:rPr>
          <w:i/>
          <w:sz w:val="16"/>
          <w:vertAlign w:val="baseline"/>
        </w:rPr>
        <w:t>empresas</w:t>
      </w:r>
      <w:r>
        <w:rPr>
          <w:i/>
          <w:spacing w:val="-13"/>
          <w:sz w:val="16"/>
          <w:vertAlign w:val="baseline"/>
        </w:rPr>
        <w:t> </w:t>
      </w:r>
      <w:r>
        <w:rPr>
          <w:i/>
          <w:sz w:val="16"/>
          <w:vertAlign w:val="baseline"/>
        </w:rPr>
        <w:t>y</w:t>
      </w:r>
      <w:r>
        <w:rPr>
          <w:i/>
          <w:spacing w:val="32"/>
          <w:sz w:val="16"/>
          <w:vertAlign w:val="baseline"/>
        </w:rPr>
        <w:t> </w:t>
      </w:r>
      <w:r>
        <w:rPr>
          <w:i/>
          <w:sz w:val="16"/>
          <w:vertAlign w:val="baseline"/>
        </w:rPr>
        <w:t>los</w:t>
      </w:r>
      <w:r>
        <w:rPr>
          <w:i/>
          <w:spacing w:val="-13"/>
          <w:sz w:val="16"/>
          <w:vertAlign w:val="baseline"/>
        </w:rPr>
        <w:t> </w:t>
      </w:r>
      <w:r>
        <w:rPr>
          <w:i/>
          <w:sz w:val="16"/>
          <w:vertAlign w:val="baseline"/>
        </w:rPr>
        <w:t>derechos</w:t>
      </w:r>
      <w:r>
        <w:rPr>
          <w:i/>
          <w:spacing w:val="-12"/>
          <w:sz w:val="16"/>
          <w:vertAlign w:val="baseline"/>
        </w:rPr>
        <w:t> </w:t>
      </w:r>
      <w:r>
        <w:rPr>
          <w:i/>
          <w:sz w:val="16"/>
          <w:vertAlign w:val="baseline"/>
        </w:rPr>
        <w:t>humanos.</w:t>
      </w:r>
      <w:r>
        <w:rPr>
          <w:i/>
          <w:spacing w:val="-11"/>
          <w:sz w:val="16"/>
          <w:vertAlign w:val="baseline"/>
        </w:rPr>
        <w:t> </w:t>
      </w:r>
      <w:r>
        <w:rPr>
          <w:i/>
          <w:sz w:val="16"/>
          <w:vertAlign w:val="baseline"/>
        </w:rPr>
        <w:t>Puesta</w:t>
      </w:r>
      <w:r>
        <w:rPr>
          <w:i/>
          <w:spacing w:val="-14"/>
          <w:sz w:val="16"/>
          <w:vertAlign w:val="baseline"/>
        </w:rPr>
        <w:t> </w:t>
      </w:r>
      <w:r>
        <w:rPr>
          <w:i/>
          <w:sz w:val="16"/>
          <w:vertAlign w:val="baseline"/>
        </w:rPr>
        <w:t>en</w:t>
      </w:r>
      <w:r>
        <w:rPr>
          <w:i/>
          <w:spacing w:val="-14"/>
          <w:sz w:val="16"/>
          <w:vertAlign w:val="baseline"/>
        </w:rPr>
        <w:t> </w:t>
      </w:r>
      <w:r>
        <w:rPr>
          <w:i/>
          <w:sz w:val="16"/>
          <w:vertAlign w:val="baseline"/>
        </w:rPr>
        <w:t>práctica</w:t>
      </w:r>
      <w:r>
        <w:rPr>
          <w:i/>
          <w:spacing w:val="-13"/>
          <w:sz w:val="16"/>
          <w:vertAlign w:val="baseline"/>
        </w:rPr>
        <w:t> </w:t>
      </w:r>
      <w:r>
        <w:rPr>
          <w:i/>
          <w:sz w:val="16"/>
          <w:vertAlign w:val="baseline"/>
        </w:rPr>
        <w:t>del</w:t>
      </w:r>
      <w:r>
        <w:rPr>
          <w:i/>
          <w:spacing w:val="-14"/>
          <w:sz w:val="16"/>
          <w:vertAlign w:val="baseline"/>
        </w:rPr>
        <w:t> </w:t>
      </w:r>
      <w:r>
        <w:rPr>
          <w:i/>
          <w:sz w:val="16"/>
          <w:vertAlign w:val="baseline"/>
        </w:rPr>
        <w:t>marco</w:t>
      </w:r>
      <w:r>
        <w:rPr>
          <w:i/>
          <w:spacing w:val="-14"/>
          <w:sz w:val="16"/>
          <w:vertAlign w:val="baseline"/>
        </w:rPr>
        <w:t> </w:t>
      </w:r>
      <w:r>
        <w:rPr>
          <w:i/>
          <w:sz w:val="16"/>
          <w:vertAlign w:val="baseline"/>
        </w:rPr>
        <w:t>de</w:t>
      </w:r>
      <w:r>
        <w:rPr>
          <w:i/>
          <w:spacing w:val="-12"/>
          <w:sz w:val="16"/>
          <w:vertAlign w:val="baseline"/>
        </w:rPr>
        <w:t> </w:t>
      </w:r>
      <w:r>
        <w:rPr>
          <w:i/>
          <w:sz w:val="16"/>
          <w:vertAlign w:val="baseline"/>
        </w:rPr>
        <w:t>las</w:t>
      </w:r>
      <w:r>
        <w:rPr>
          <w:i/>
          <w:spacing w:val="-13"/>
          <w:sz w:val="16"/>
          <w:vertAlign w:val="baseline"/>
        </w:rPr>
        <w:t> </w:t>
      </w:r>
      <w:r>
        <w:rPr>
          <w:i/>
          <w:sz w:val="16"/>
          <w:vertAlign w:val="baseline"/>
        </w:rPr>
        <w:t>Naciones</w:t>
      </w:r>
      <w:r>
        <w:rPr>
          <w:i/>
          <w:spacing w:val="-13"/>
          <w:sz w:val="16"/>
          <w:vertAlign w:val="baseline"/>
        </w:rPr>
        <w:t> </w:t>
      </w:r>
      <w:r>
        <w:rPr>
          <w:i/>
          <w:sz w:val="16"/>
          <w:vertAlign w:val="baseline"/>
        </w:rPr>
        <w:t>Unidas</w:t>
      </w:r>
      <w:r>
        <w:rPr>
          <w:i/>
          <w:sz w:val="16"/>
          <w:vertAlign w:val="baseline"/>
        </w:rPr>
        <w:t> para “proteger, respetar y remediar”</w:t>
      </w:r>
      <w:r>
        <w:rPr>
          <w:sz w:val="16"/>
          <w:vertAlign w:val="baseline"/>
        </w:rPr>
        <w:t>, Nueva York y Ginebra, 2011.</w:t>
      </w:r>
    </w:p>
    <w:p>
      <w:pPr>
        <w:spacing w:line="242" w:lineRule="auto" w:before="0"/>
        <w:ind w:left="402" w:right="164" w:firstLine="0"/>
        <w:jc w:val="both"/>
        <w:rPr>
          <w:sz w:val="16"/>
        </w:rPr>
      </w:pPr>
      <w:r>
        <w:rPr>
          <w:sz w:val="16"/>
          <w:vertAlign w:val="superscript"/>
        </w:rPr>
        <w:t>60</w:t>
      </w:r>
      <w:r>
        <w:rPr>
          <w:spacing w:val="80"/>
          <w:sz w:val="16"/>
          <w:vertAlign w:val="baseline"/>
        </w:rPr>
        <w:t>   </w:t>
      </w:r>
      <w:r>
        <w:rPr>
          <w:sz w:val="16"/>
          <w:vertAlign w:val="baseline"/>
        </w:rPr>
        <w:t>Anexo</w:t>
      </w:r>
      <w:r>
        <w:rPr>
          <w:spacing w:val="-5"/>
          <w:sz w:val="16"/>
          <w:vertAlign w:val="baseline"/>
        </w:rPr>
        <w:t> </w:t>
      </w:r>
      <w:r>
        <w:rPr>
          <w:sz w:val="16"/>
          <w:vertAlign w:val="baseline"/>
        </w:rPr>
        <w:t>10:</w:t>
      </w:r>
      <w:r>
        <w:rPr>
          <w:spacing w:val="-5"/>
          <w:sz w:val="16"/>
          <w:vertAlign w:val="baseline"/>
        </w:rPr>
        <w:t> </w:t>
      </w:r>
      <w:r>
        <w:rPr>
          <w:sz w:val="16"/>
          <w:vertAlign w:val="baseline"/>
        </w:rPr>
        <w:t>Escrito</w:t>
      </w:r>
      <w:r>
        <w:rPr>
          <w:spacing w:val="-3"/>
          <w:sz w:val="16"/>
          <w:vertAlign w:val="baseline"/>
        </w:rPr>
        <w:t> </w:t>
      </w:r>
      <w:r>
        <w:rPr>
          <w:sz w:val="16"/>
          <w:vertAlign w:val="baseline"/>
        </w:rPr>
        <w:t>del</w:t>
      </w:r>
      <w:r>
        <w:rPr>
          <w:spacing w:val="-1"/>
          <w:sz w:val="16"/>
          <w:vertAlign w:val="baseline"/>
        </w:rPr>
        <w:t> </w:t>
      </w:r>
      <w:r>
        <w:rPr>
          <w:sz w:val="16"/>
          <w:vertAlign w:val="baseline"/>
        </w:rPr>
        <w:t>Fondo</w:t>
      </w:r>
      <w:r>
        <w:rPr>
          <w:spacing w:val="-3"/>
          <w:sz w:val="16"/>
          <w:vertAlign w:val="baseline"/>
        </w:rPr>
        <w:t> </w:t>
      </w:r>
      <w:r>
        <w:rPr>
          <w:sz w:val="16"/>
          <w:vertAlign w:val="baseline"/>
        </w:rPr>
        <w:t>de</w:t>
      </w:r>
      <w:r>
        <w:rPr>
          <w:spacing w:val="-1"/>
          <w:sz w:val="16"/>
          <w:vertAlign w:val="baseline"/>
        </w:rPr>
        <w:t> </w:t>
      </w:r>
      <w:r>
        <w:rPr>
          <w:sz w:val="16"/>
          <w:vertAlign w:val="baseline"/>
        </w:rPr>
        <w:t>Tierras</w:t>
      </w:r>
      <w:r>
        <w:rPr>
          <w:spacing w:val="-3"/>
          <w:sz w:val="16"/>
          <w:vertAlign w:val="baseline"/>
        </w:rPr>
        <w:t> </w:t>
      </w:r>
      <w:r>
        <w:rPr>
          <w:sz w:val="16"/>
          <w:vertAlign w:val="baseline"/>
        </w:rPr>
        <w:t>de</w:t>
      </w:r>
      <w:r>
        <w:rPr>
          <w:spacing w:val="-6"/>
          <w:sz w:val="16"/>
          <w:vertAlign w:val="baseline"/>
        </w:rPr>
        <w:t> </w:t>
      </w:r>
      <w:r>
        <w:rPr>
          <w:sz w:val="16"/>
          <w:vertAlign w:val="baseline"/>
        </w:rPr>
        <w:t>11</w:t>
      </w:r>
      <w:r>
        <w:rPr>
          <w:spacing w:val="-5"/>
          <w:sz w:val="16"/>
          <w:vertAlign w:val="baseline"/>
        </w:rPr>
        <w:t> </w:t>
      </w:r>
      <w:r>
        <w:rPr>
          <w:sz w:val="16"/>
          <w:vertAlign w:val="baseline"/>
        </w:rPr>
        <w:t>de</w:t>
      </w:r>
      <w:r>
        <w:rPr>
          <w:spacing w:val="-3"/>
          <w:sz w:val="16"/>
          <w:vertAlign w:val="baseline"/>
        </w:rPr>
        <w:t> </w:t>
      </w:r>
      <w:r>
        <w:rPr>
          <w:sz w:val="16"/>
          <w:vertAlign w:val="baseline"/>
        </w:rPr>
        <w:t>noviembre</w:t>
      </w:r>
      <w:r>
        <w:rPr>
          <w:spacing w:val="-3"/>
          <w:sz w:val="16"/>
          <w:vertAlign w:val="baseline"/>
        </w:rPr>
        <w:t> </w:t>
      </w:r>
      <w:r>
        <w:rPr>
          <w:sz w:val="16"/>
          <w:vertAlign w:val="baseline"/>
        </w:rPr>
        <w:t>de</w:t>
      </w:r>
      <w:r>
        <w:rPr>
          <w:spacing w:val="-3"/>
          <w:sz w:val="16"/>
          <w:vertAlign w:val="baseline"/>
        </w:rPr>
        <w:t> </w:t>
      </w:r>
      <w:r>
        <w:rPr>
          <w:sz w:val="16"/>
          <w:vertAlign w:val="baseline"/>
        </w:rPr>
        <w:t>2019,</w:t>
      </w:r>
      <w:r>
        <w:rPr>
          <w:spacing w:val="-4"/>
          <w:sz w:val="16"/>
          <w:vertAlign w:val="baseline"/>
        </w:rPr>
        <w:t> </w:t>
      </w:r>
      <w:r>
        <w:rPr>
          <w:sz w:val="16"/>
          <w:vertAlign w:val="baseline"/>
        </w:rPr>
        <w:t>presentado</w:t>
      </w:r>
      <w:r>
        <w:rPr>
          <w:spacing w:val="-2"/>
          <w:sz w:val="16"/>
          <w:vertAlign w:val="baseline"/>
        </w:rPr>
        <w:t> </w:t>
      </w:r>
      <w:r>
        <w:rPr>
          <w:sz w:val="16"/>
          <w:vertAlign w:val="baseline"/>
        </w:rPr>
        <w:t>ante</w:t>
      </w:r>
      <w:r>
        <w:rPr>
          <w:spacing w:val="-3"/>
          <w:sz w:val="16"/>
          <w:vertAlign w:val="baseline"/>
        </w:rPr>
        <w:t> </w:t>
      </w:r>
      <w:r>
        <w:rPr>
          <w:sz w:val="16"/>
          <w:vertAlign w:val="baseline"/>
        </w:rPr>
        <w:t>la</w:t>
      </w:r>
      <w:r>
        <w:rPr>
          <w:spacing w:val="-2"/>
          <w:sz w:val="16"/>
          <w:vertAlign w:val="baseline"/>
        </w:rPr>
        <w:t> </w:t>
      </w:r>
      <w:r>
        <w:rPr>
          <w:sz w:val="16"/>
          <w:vertAlign w:val="baseline"/>
        </w:rPr>
        <w:t>Sala</w:t>
      </w:r>
      <w:r>
        <w:rPr>
          <w:spacing w:val="-2"/>
          <w:sz w:val="16"/>
          <w:vertAlign w:val="baseline"/>
        </w:rPr>
        <w:t> </w:t>
      </w:r>
      <w:r>
        <w:rPr>
          <w:sz w:val="16"/>
          <w:vertAlign w:val="baseline"/>
        </w:rPr>
        <w:t>Tercera</w:t>
      </w:r>
      <w:r>
        <w:rPr>
          <w:spacing w:val="-4"/>
          <w:sz w:val="16"/>
          <w:vertAlign w:val="baseline"/>
        </w:rPr>
        <w:t> </w:t>
      </w:r>
      <w:r>
        <w:rPr>
          <w:sz w:val="16"/>
          <w:vertAlign w:val="baseline"/>
        </w:rPr>
        <w:t>de</w:t>
      </w:r>
      <w:r>
        <w:rPr>
          <w:spacing w:val="-3"/>
          <w:sz w:val="16"/>
          <w:vertAlign w:val="baseline"/>
        </w:rPr>
        <w:t> </w:t>
      </w:r>
      <w:r>
        <w:rPr>
          <w:sz w:val="16"/>
          <w:vertAlign w:val="baseline"/>
        </w:rPr>
        <w:t>la Corte de Apelaciones del Ramo Civil y Mercantil, constituida en Tribunal de Amparo, en el expediente de amparo </w:t>
      </w:r>
      <w:r>
        <w:rPr>
          <w:spacing w:val="-2"/>
          <w:sz w:val="16"/>
          <w:vertAlign w:val="baseline"/>
        </w:rPr>
        <w:t>01010-2019-00009.</w:t>
      </w:r>
    </w:p>
    <w:p>
      <w:pPr>
        <w:spacing w:line="191" w:lineRule="exact" w:before="0"/>
        <w:ind w:left="402" w:right="0" w:firstLine="0"/>
        <w:jc w:val="both"/>
        <w:rPr>
          <w:sz w:val="16"/>
        </w:rPr>
      </w:pPr>
      <w:r>
        <w:rPr>
          <w:sz w:val="16"/>
          <w:vertAlign w:val="superscript"/>
        </w:rPr>
        <w:t>61</w:t>
      </w:r>
      <w:r>
        <w:rPr>
          <w:spacing w:val="56"/>
          <w:w w:val="150"/>
          <w:sz w:val="16"/>
          <w:vertAlign w:val="baseline"/>
        </w:rPr>
        <w:t>    </w:t>
      </w:r>
      <w:r>
        <w:rPr>
          <w:sz w:val="16"/>
          <w:vertAlign w:val="baseline"/>
        </w:rPr>
        <w:t>Anexo</w:t>
      </w:r>
      <w:r>
        <w:rPr>
          <w:spacing w:val="2"/>
          <w:sz w:val="16"/>
          <w:vertAlign w:val="baseline"/>
        </w:rPr>
        <w:t> </w:t>
      </w:r>
      <w:r>
        <w:rPr>
          <w:sz w:val="16"/>
          <w:vertAlign w:val="baseline"/>
        </w:rPr>
        <w:t>12:</w:t>
      </w:r>
      <w:r>
        <w:rPr>
          <w:spacing w:val="3"/>
          <w:sz w:val="16"/>
          <w:vertAlign w:val="baseline"/>
        </w:rPr>
        <w:t> </w:t>
      </w:r>
      <w:r>
        <w:rPr>
          <w:sz w:val="16"/>
          <w:vertAlign w:val="baseline"/>
        </w:rPr>
        <w:t>Policía</w:t>
      </w:r>
      <w:r>
        <w:rPr>
          <w:spacing w:val="3"/>
          <w:sz w:val="16"/>
          <w:vertAlign w:val="baseline"/>
        </w:rPr>
        <w:t> </w:t>
      </w:r>
      <w:r>
        <w:rPr>
          <w:sz w:val="16"/>
          <w:vertAlign w:val="baseline"/>
        </w:rPr>
        <w:t>Nacional</w:t>
      </w:r>
      <w:r>
        <w:rPr>
          <w:spacing w:val="4"/>
          <w:sz w:val="16"/>
          <w:vertAlign w:val="baseline"/>
        </w:rPr>
        <w:t> </w:t>
      </w:r>
      <w:r>
        <w:rPr>
          <w:sz w:val="16"/>
          <w:vertAlign w:val="baseline"/>
        </w:rPr>
        <w:t>Civil,</w:t>
      </w:r>
      <w:r>
        <w:rPr>
          <w:spacing w:val="3"/>
          <w:sz w:val="16"/>
          <w:vertAlign w:val="baseline"/>
        </w:rPr>
        <w:t> </w:t>
      </w:r>
      <w:r>
        <w:rPr>
          <w:sz w:val="16"/>
          <w:vertAlign w:val="baseline"/>
        </w:rPr>
        <w:t>Comisaría</w:t>
      </w:r>
      <w:r>
        <w:rPr>
          <w:spacing w:val="1"/>
          <w:sz w:val="16"/>
          <w:vertAlign w:val="baseline"/>
        </w:rPr>
        <w:t> </w:t>
      </w:r>
      <w:r>
        <w:rPr>
          <w:sz w:val="16"/>
          <w:vertAlign w:val="baseline"/>
        </w:rPr>
        <w:t>51</w:t>
      </w:r>
      <w:r>
        <w:rPr>
          <w:spacing w:val="2"/>
          <w:sz w:val="16"/>
          <w:vertAlign w:val="baseline"/>
        </w:rPr>
        <w:t> </w:t>
      </w:r>
      <w:r>
        <w:rPr>
          <w:sz w:val="16"/>
          <w:vertAlign w:val="baseline"/>
        </w:rPr>
        <w:t>de</w:t>
      </w:r>
      <w:r>
        <w:rPr>
          <w:spacing w:val="2"/>
          <w:sz w:val="16"/>
          <w:vertAlign w:val="baseline"/>
        </w:rPr>
        <w:t> </w:t>
      </w:r>
      <w:r>
        <w:rPr>
          <w:sz w:val="16"/>
          <w:vertAlign w:val="baseline"/>
        </w:rPr>
        <w:t>Cobán,</w:t>
      </w:r>
      <w:r>
        <w:rPr>
          <w:spacing w:val="4"/>
          <w:sz w:val="16"/>
          <w:vertAlign w:val="baseline"/>
        </w:rPr>
        <w:t> </w:t>
      </w:r>
      <w:r>
        <w:rPr>
          <w:sz w:val="16"/>
          <w:vertAlign w:val="baseline"/>
        </w:rPr>
        <w:t>Oficio</w:t>
      </w:r>
      <w:r>
        <w:rPr>
          <w:spacing w:val="4"/>
          <w:sz w:val="16"/>
          <w:vertAlign w:val="baseline"/>
        </w:rPr>
        <w:t> </w:t>
      </w:r>
      <w:r>
        <w:rPr>
          <w:sz w:val="16"/>
          <w:vertAlign w:val="baseline"/>
        </w:rPr>
        <w:t>No. 454</w:t>
      </w:r>
      <w:r>
        <w:rPr>
          <w:spacing w:val="3"/>
          <w:sz w:val="16"/>
          <w:vertAlign w:val="baseline"/>
        </w:rPr>
        <w:t> </w:t>
      </w:r>
      <w:r>
        <w:rPr>
          <w:sz w:val="16"/>
          <w:vertAlign w:val="baseline"/>
        </w:rPr>
        <w:t>de</w:t>
      </w:r>
      <w:r>
        <w:rPr>
          <w:spacing w:val="1"/>
          <w:sz w:val="16"/>
          <w:vertAlign w:val="baseline"/>
        </w:rPr>
        <w:t> </w:t>
      </w:r>
      <w:r>
        <w:rPr>
          <w:sz w:val="16"/>
          <w:vertAlign w:val="baseline"/>
        </w:rPr>
        <w:t>24</w:t>
      </w:r>
      <w:r>
        <w:rPr>
          <w:spacing w:val="2"/>
          <w:sz w:val="16"/>
          <w:vertAlign w:val="baseline"/>
        </w:rPr>
        <w:t> </w:t>
      </w:r>
      <w:r>
        <w:rPr>
          <w:sz w:val="16"/>
          <w:vertAlign w:val="baseline"/>
        </w:rPr>
        <w:t>de</w:t>
      </w:r>
      <w:r>
        <w:rPr>
          <w:spacing w:val="2"/>
          <w:sz w:val="16"/>
          <w:vertAlign w:val="baseline"/>
        </w:rPr>
        <w:t> </w:t>
      </w:r>
      <w:r>
        <w:rPr>
          <w:sz w:val="16"/>
          <w:vertAlign w:val="baseline"/>
        </w:rPr>
        <w:t>julio</w:t>
      </w:r>
      <w:r>
        <w:rPr>
          <w:spacing w:val="5"/>
          <w:sz w:val="16"/>
          <w:vertAlign w:val="baseline"/>
        </w:rPr>
        <w:t> </w:t>
      </w:r>
      <w:r>
        <w:rPr>
          <w:sz w:val="16"/>
          <w:vertAlign w:val="baseline"/>
        </w:rPr>
        <w:t>de</w:t>
      </w:r>
      <w:r>
        <w:rPr>
          <w:spacing w:val="-1"/>
          <w:sz w:val="16"/>
          <w:vertAlign w:val="baseline"/>
        </w:rPr>
        <w:t> </w:t>
      </w:r>
      <w:r>
        <w:rPr>
          <w:sz w:val="16"/>
          <w:vertAlign w:val="baseline"/>
        </w:rPr>
        <w:t>2007,</w:t>
      </w:r>
      <w:r>
        <w:rPr>
          <w:spacing w:val="1"/>
          <w:sz w:val="16"/>
          <w:vertAlign w:val="baseline"/>
        </w:rPr>
        <w:t> </w:t>
      </w:r>
      <w:r>
        <w:rPr>
          <w:sz w:val="16"/>
          <w:vertAlign w:val="baseline"/>
        </w:rPr>
        <w:t>dirigido</w:t>
      </w:r>
      <w:r>
        <w:rPr>
          <w:spacing w:val="6"/>
          <w:sz w:val="16"/>
          <w:vertAlign w:val="baseline"/>
        </w:rPr>
        <w:t> </w:t>
      </w:r>
      <w:r>
        <w:rPr>
          <w:spacing w:val="-10"/>
          <w:sz w:val="16"/>
          <w:vertAlign w:val="baseline"/>
        </w:rPr>
        <w:t>a</w:t>
      </w:r>
    </w:p>
    <w:p>
      <w:pPr>
        <w:spacing w:after="0" w:line="191" w:lineRule="exact"/>
        <w:jc w:val="both"/>
        <w:rPr>
          <w:sz w:val="16"/>
        </w:rPr>
        <w:sectPr>
          <w:pgSz w:w="12240" w:h="15840"/>
          <w:pgMar w:header="0" w:footer="1042" w:top="1580" w:bottom="1240" w:left="1300" w:right="1060"/>
        </w:sectPr>
      </w:pPr>
    </w:p>
    <w:p>
      <w:pPr>
        <w:pStyle w:val="BodyText"/>
        <w:spacing w:before="76"/>
        <w:ind w:left="402" w:right="168"/>
        <w:jc w:val="both"/>
      </w:pPr>
      <w:r>
        <w:rPr/>
        <w:t>58 del Reglamento, por aludir a un hecho que fue referido por el Estado en la audiencia pública, y iv- los anexos 14 y 15, por referirse a hechos posteriores a la presentación del escrito de solicitudes y argumentos</w:t>
      </w:r>
      <w:r>
        <w:rPr>
          <w:position w:val="7"/>
          <w:sz w:val="13"/>
        </w:rPr>
        <w:t>62</w:t>
      </w:r>
      <w:r>
        <w:rPr/>
        <w:t>. Además, junto con sus alegatos finales escritos, los representantes indicaron enlaces electrónicos a notas de prensa</w:t>
      </w:r>
      <w:r>
        <w:rPr>
          <w:position w:val="7"/>
          <w:sz w:val="13"/>
        </w:rPr>
        <w:t>63</w:t>
      </w:r>
      <w:r>
        <w:rPr/>
        <w:t>. La Corte las admite, con base</w:t>
      </w:r>
      <w:r>
        <w:rPr>
          <w:spacing w:val="-13"/>
        </w:rPr>
        <w:t> </w:t>
      </w:r>
      <w:r>
        <w:rPr/>
        <w:t>en</w:t>
      </w:r>
      <w:r>
        <w:rPr>
          <w:spacing w:val="-10"/>
        </w:rPr>
        <w:t> </w:t>
      </w:r>
      <w:r>
        <w:rPr/>
        <w:t>los</w:t>
      </w:r>
      <w:r>
        <w:rPr>
          <w:spacing w:val="-12"/>
        </w:rPr>
        <w:t> </w:t>
      </w:r>
      <w:r>
        <w:rPr/>
        <w:t>artículos</w:t>
      </w:r>
      <w:r>
        <w:rPr>
          <w:spacing w:val="-12"/>
        </w:rPr>
        <w:t> </w:t>
      </w:r>
      <w:r>
        <w:rPr/>
        <w:t>57.2</w:t>
      </w:r>
      <w:r>
        <w:rPr>
          <w:spacing w:val="-12"/>
        </w:rPr>
        <w:t> </w:t>
      </w:r>
      <w:r>
        <w:rPr/>
        <w:t>y</w:t>
      </w:r>
      <w:r>
        <w:rPr>
          <w:spacing w:val="-14"/>
        </w:rPr>
        <w:t> </w:t>
      </w:r>
      <w:r>
        <w:rPr/>
        <w:t>58</w:t>
      </w:r>
      <w:r>
        <w:rPr>
          <w:spacing w:val="-10"/>
        </w:rPr>
        <w:t> </w:t>
      </w:r>
      <w:r>
        <w:rPr/>
        <w:t>del</w:t>
      </w:r>
      <w:r>
        <w:rPr>
          <w:spacing w:val="-14"/>
        </w:rPr>
        <w:t> </w:t>
      </w:r>
      <w:r>
        <w:rPr/>
        <w:t>Reglamento,</w:t>
      </w:r>
      <w:r>
        <w:rPr>
          <w:spacing w:val="-12"/>
        </w:rPr>
        <w:t> </w:t>
      </w:r>
      <w:r>
        <w:rPr/>
        <w:t>teniendo</w:t>
      </w:r>
      <w:r>
        <w:rPr>
          <w:spacing w:val="-13"/>
        </w:rPr>
        <w:t> </w:t>
      </w:r>
      <w:r>
        <w:rPr/>
        <w:t>en</w:t>
      </w:r>
      <w:r>
        <w:rPr>
          <w:spacing w:val="-10"/>
        </w:rPr>
        <w:t> </w:t>
      </w:r>
      <w:r>
        <w:rPr/>
        <w:t>cuenta</w:t>
      </w:r>
      <w:r>
        <w:rPr>
          <w:spacing w:val="-11"/>
        </w:rPr>
        <w:t> </w:t>
      </w:r>
      <w:r>
        <w:rPr/>
        <w:t>su</w:t>
      </w:r>
      <w:r>
        <w:rPr>
          <w:spacing w:val="-13"/>
        </w:rPr>
        <w:t> </w:t>
      </w:r>
      <w:r>
        <w:rPr/>
        <w:t>utilidad</w:t>
      </w:r>
      <w:r>
        <w:rPr>
          <w:spacing w:val="-13"/>
        </w:rPr>
        <w:t> </w:t>
      </w:r>
      <w:r>
        <w:rPr/>
        <w:t>y</w:t>
      </w:r>
      <w:r>
        <w:rPr>
          <w:spacing w:val="-8"/>
        </w:rPr>
        <w:t> </w:t>
      </w:r>
      <w:r>
        <w:rPr/>
        <w:t>en</w:t>
      </w:r>
      <w:r>
        <w:rPr>
          <w:spacing w:val="-13"/>
        </w:rPr>
        <w:t> </w:t>
      </w:r>
      <w:r>
        <w:rPr/>
        <w:t>tanto</w:t>
      </w:r>
      <w:r>
        <w:rPr>
          <w:spacing w:val="-13"/>
        </w:rPr>
        <w:t> </w:t>
      </w:r>
      <w:r>
        <w:rPr/>
        <w:t>que aluden a hechos posteriores a la presentación del escrito de solicitudes y argumentos. Por otra</w:t>
      </w:r>
      <w:r>
        <w:rPr>
          <w:spacing w:val="-6"/>
        </w:rPr>
        <w:t> </w:t>
      </w:r>
      <w:r>
        <w:rPr/>
        <w:t>parte,</w:t>
      </w:r>
      <w:r>
        <w:rPr>
          <w:spacing w:val="-6"/>
        </w:rPr>
        <w:t> </w:t>
      </w:r>
      <w:r>
        <w:rPr/>
        <w:t>no</w:t>
      </w:r>
      <w:r>
        <w:rPr>
          <w:spacing w:val="-7"/>
        </w:rPr>
        <w:t> </w:t>
      </w:r>
      <w:r>
        <w:rPr/>
        <w:t>resulta</w:t>
      </w:r>
      <w:r>
        <w:rPr>
          <w:spacing w:val="-7"/>
        </w:rPr>
        <w:t> </w:t>
      </w:r>
      <w:r>
        <w:rPr/>
        <w:t>necesario</w:t>
      </w:r>
      <w:r>
        <w:rPr>
          <w:spacing w:val="-9"/>
        </w:rPr>
        <w:t> </w:t>
      </w:r>
      <w:r>
        <w:rPr/>
        <w:t>pronunciarse</w:t>
      </w:r>
      <w:r>
        <w:rPr>
          <w:spacing w:val="-8"/>
        </w:rPr>
        <w:t> </w:t>
      </w:r>
      <w:r>
        <w:rPr/>
        <w:t>sobre</w:t>
      </w:r>
      <w:r>
        <w:rPr>
          <w:spacing w:val="-7"/>
        </w:rPr>
        <w:t> </w:t>
      </w:r>
      <w:r>
        <w:rPr/>
        <w:t>la</w:t>
      </w:r>
      <w:r>
        <w:rPr>
          <w:spacing w:val="-7"/>
        </w:rPr>
        <w:t> </w:t>
      </w:r>
      <w:r>
        <w:rPr/>
        <w:t>admisibilidad</w:t>
      </w:r>
      <w:r>
        <w:rPr>
          <w:spacing w:val="-7"/>
        </w:rPr>
        <w:t> </w:t>
      </w:r>
      <w:r>
        <w:rPr/>
        <w:t>de</w:t>
      </w:r>
      <w:r>
        <w:rPr>
          <w:spacing w:val="-7"/>
        </w:rPr>
        <w:t> </w:t>
      </w:r>
      <w:r>
        <w:rPr/>
        <w:t>los</w:t>
      </w:r>
      <w:r>
        <w:rPr>
          <w:spacing w:val="-6"/>
        </w:rPr>
        <w:t> </w:t>
      </w:r>
      <w:r>
        <w:rPr/>
        <w:t>anexos</w:t>
      </w:r>
      <w:r>
        <w:rPr>
          <w:spacing w:val="-6"/>
        </w:rPr>
        <w:t> </w:t>
      </w:r>
      <w:r>
        <w:rPr/>
        <w:t>6</w:t>
      </w:r>
      <w:r>
        <w:rPr>
          <w:spacing w:val="-5"/>
        </w:rPr>
        <w:t> </w:t>
      </w:r>
      <w:r>
        <w:rPr/>
        <w:t>y</w:t>
      </w:r>
      <w:r>
        <w:rPr>
          <w:spacing w:val="-6"/>
        </w:rPr>
        <w:t> </w:t>
      </w:r>
      <w:r>
        <w:rPr/>
        <w:t>9</w:t>
      </w:r>
      <w:r>
        <w:rPr>
          <w:spacing w:val="-7"/>
        </w:rPr>
        <w:t> </w:t>
      </w:r>
      <w:r>
        <w:rPr/>
        <w:t>a</w:t>
      </w:r>
      <w:r>
        <w:rPr>
          <w:spacing w:val="-6"/>
        </w:rPr>
        <w:t> </w:t>
      </w:r>
      <w:r>
        <w:rPr/>
        <w:t>los alegatos finales escritos de los representantes, en tanto que ya estaban incorporados al </w:t>
      </w:r>
      <w:r>
        <w:rPr>
          <w:spacing w:val="-2"/>
        </w:rPr>
        <w:t>expediente</w:t>
      </w:r>
      <w:r>
        <w:rPr>
          <w:spacing w:val="-2"/>
          <w:position w:val="7"/>
          <w:sz w:val="13"/>
        </w:rPr>
        <w:t>64</w:t>
      </w:r>
      <w:r>
        <w:rPr>
          <w:spacing w:val="-2"/>
        </w:rPr>
        <w:t>.</w:t>
      </w:r>
    </w:p>
    <w:p>
      <w:pPr>
        <w:pStyle w:val="BodyText"/>
        <w:spacing w:before="1"/>
      </w:pPr>
    </w:p>
    <w:p>
      <w:pPr>
        <w:pStyle w:val="ListParagraph"/>
        <w:numPr>
          <w:ilvl w:val="0"/>
          <w:numId w:val="9"/>
        </w:numPr>
        <w:tabs>
          <w:tab w:pos="1110" w:val="left" w:leader="none"/>
        </w:tabs>
        <w:spacing w:line="240" w:lineRule="auto" w:before="0" w:after="0"/>
        <w:ind w:left="402" w:right="169" w:firstLine="0"/>
        <w:jc w:val="both"/>
        <w:rPr>
          <w:sz w:val="20"/>
        </w:rPr>
      </w:pPr>
      <w:r>
        <w:rPr>
          <w:sz w:val="20"/>
        </w:rPr>
        <w:t>El </w:t>
      </w:r>
      <w:r>
        <w:rPr>
          <w:b/>
          <w:i/>
          <w:sz w:val="20"/>
        </w:rPr>
        <w:t>Estado</w:t>
      </w:r>
      <w:r>
        <w:rPr>
          <w:sz w:val="20"/>
        </w:rPr>
        <w:t>, junto con los alegatos finales escritos, remitió 13 anexos. Los </w:t>
      </w:r>
      <w:r>
        <w:rPr>
          <w:b/>
          <w:i/>
          <w:sz w:val="20"/>
        </w:rPr>
        <w:t>representantes</w:t>
      </w:r>
      <w:r>
        <w:rPr>
          <w:sz w:val="20"/>
        </w:rPr>
        <w:t>, en forma genérica, señalaron que “la mayoría o casi la totalidad” de la documentación</w:t>
      </w:r>
      <w:r>
        <w:rPr>
          <w:spacing w:val="-4"/>
          <w:sz w:val="20"/>
        </w:rPr>
        <w:t> </w:t>
      </w:r>
      <w:r>
        <w:rPr>
          <w:sz w:val="20"/>
        </w:rPr>
        <w:t>remitida</w:t>
      </w:r>
      <w:r>
        <w:rPr>
          <w:spacing w:val="-5"/>
          <w:sz w:val="20"/>
        </w:rPr>
        <w:t> </w:t>
      </w:r>
      <w:r>
        <w:rPr>
          <w:sz w:val="20"/>
        </w:rPr>
        <w:t>por</w:t>
      </w:r>
      <w:r>
        <w:rPr>
          <w:spacing w:val="-6"/>
          <w:sz w:val="20"/>
        </w:rPr>
        <w:t> </w:t>
      </w:r>
      <w:r>
        <w:rPr>
          <w:sz w:val="20"/>
        </w:rPr>
        <w:t>el</w:t>
      </w:r>
      <w:r>
        <w:rPr>
          <w:spacing w:val="-5"/>
          <w:sz w:val="20"/>
        </w:rPr>
        <w:t> </w:t>
      </w:r>
      <w:r>
        <w:rPr>
          <w:sz w:val="20"/>
        </w:rPr>
        <w:t>Estado</w:t>
      </w:r>
      <w:r>
        <w:rPr>
          <w:spacing w:val="-6"/>
          <w:sz w:val="20"/>
        </w:rPr>
        <w:t> </w:t>
      </w:r>
      <w:r>
        <w:rPr>
          <w:sz w:val="20"/>
        </w:rPr>
        <w:t>excede</w:t>
      </w:r>
      <w:r>
        <w:rPr>
          <w:spacing w:val="-7"/>
          <w:sz w:val="20"/>
        </w:rPr>
        <w:t> </w:t>
      </w:r>
      <w:r>
        <w:rPr>
          <w:sz w:val="20"/>
        </w:rPr>
        <w:t>el</w:t>
      </w:r>
      <w:r>
        <w:rPr>
          <w:spacing w:val="-5"/>
          <w:sz w:val="20"/>
        </w:rPr>
        <w:t> </w:t>
      </w:r>
      <w:r>
        <w:rPr>
          <w:sz w:val="20"/>
        </w:rPr>
        <w:t>marco</w:t>
      </w:r>
      <w:r>
        <w:rPr>
          <w:spacing w:val="-6"/>
          <w:sz w:val="20"/>
        </w:rPr>
        <w:t> </w:t>
      </w:r>
      <w:r>
        <w:rPr>
          <w:sz w:val="20"/>
        </w:rPr>
        <w:t>fáctico</w:t>
      </w:r>
      <w:r>
        <w:rPr>
          <w:spacing w:val="-9"/>
          <w:sz w:val="20"/>
        </w:rPr>
        <w:t> </w:t>
      </w:r>
      <w:r>
        <w:rPr>
          <w:sz w:val="20"/>
        </w:rPr>
        <w:t>del</w:t>
      </w:r>
      <w:r>
        <w:rPr>
          <w:spacing w:val="-4"/>
          <w:sz w:val="20"/>
        </w:rPr>
        <w:t> </w:t>
      </w:r>
      <w:r>
        <w:rPr>
          <w:sz w:val="20"/>
        </w:rPr>
        <w:t>caso. La</w:t>
      </w:r>
      <w:r>
        <w:rPr>
          <w:spacing w:val="-7"/>
          <w:sz w:val="20"/>
        </w:rPr>
        <w:t> </w:t>
      </w:r>
      <w:r>
        <w:rPr>
          <w:b/>
          <w:i/>
          <w:sz w:val="20"/>
        </w:rPr>
        <w:t>Corte</w:t>
      </w:r>
      <w:r>
        <w:rPr>
          <w:b/>
          <w:i/>
          <w:spacing w:val="-5"/>
          <w:sz w:val="20"/>
        </w:rPr>
        <w:t> </w:t>
      </w:r>
      <w:r>
        <w:rPr>
          <w:sz w:val="20"/>
        </w:rPr>
        <w:t>admite:</w:t>
      </w:r>
      <w:r>
        <w:rPr>
          <w:spacing w:val="-7"/>
          <w:sz w:val="20"/>
        </w:rPr>
        <w:t> </w:t>
      </w:r>
      <w:r>
        <w:rPr>
          <w:sz w:val="20"/>
        </w:rPr>
        <w:t>i.- los anexos 1 y 2</w:t>
      </w:r>
      <w:r>
        <w:rPr>
          <w:position w:val="7"/>
          <w:sz w:val="13"/>
        </w:rPr>
        <w:t>65</w:t>
      </w:r>
      <w:r>
        <w:rPr>
          <w:sz w:val="20"/>
        </w:rPr>
        <w:t>, en virtud del artículo 58 del Reglamento, ya que tienen vinculación con solicitudes</w:t>
      </w:r>
      <w:r>
        <w:rPr>
          <w:spacing w:val="-13"/>
          <w:sz w:val="20"/>
        </w:rPr>
        <w:t> </w:t>
      </w:r>
      <w:r>
        <w:rPr>
          <w:sz w:val="20"/>
        </w:rPr>
        <w:t>de</w:t>
      </w:r>
      <w:r>
        <w:rPr>
          <w:spacing w:val="-15"/>
          <w:sz w:val="20"/>
        </w:rPr>
        <w:t> </w:t>
      </w:r>
      <w:r>
        <w:rPr>
          <w:sz w:val="20"/>
        </w:rPr>
        <w:t>información</w:t>
      </w:r>
      <w:r>
        <w:rPr>
          <w:spacing w:val="-11"/>
          <w:sz w:val="20"/>
        </w:rPr>
        <w:t> </w:t>
      </w:r>
      <w:r>
        <w:rPr>
          <w:sz w:val="20"/>
        </w:rPr>
        <w:t>formuladas</w:t>
      </w:r>
      <w:r>
        <w:rPr>
          <w:spacing w:val="-12"/>
          <w:sz w:val="20"/>
        </w:rPr>
        <w:t> </w:t>
      </w:r>
      <w:r>
        <w:rPr>
          <w:sz w:val="20"/>
        </w:rPr>
        <w:t>por</w:t>
      </w:r>
      <w:r>
        <w:rPr>
          <w:spacing w:val="-12"/>
          <w:sz w:val="20"/>
        </w:rPr>
        <w:t> </w:t>
      </w:r>
      <w:r>
        <w:rPr>
          <w:sz w:val="20"/>
        </w:rPr>
        <w:t>el</w:t>
      </w:r>
      <w:r>
        <w:rPr>
          <w:spacing w:val="-11"/>
          <w:sz w:val="20"/>
        </w:rPr>
        <w:t> </w:t>
      </w:r>
      <w:r>
        <w:rPr>
          <w:sz w:val="20"/>
        </w:rPr>
        <w:t>Tribunal</w:t>
      </w:r>
      <w:r>
        <w:rPr>
          <w:spacing w:val="-13"/>
          <w:sz w:val="20"/>
        </w:rPr>
        <w:t> </w:t>
      </w:r>
      <w:r>
        <w:rPr>
          <w:sz w:val="20"/>
        </w:rPr>
        <w:t>en</w:t>
      </w:r>
      <w:r>
        <w:rPr>
          <w:spacing w:val="-13"/>
          <w:sz w:val="20"/>
        </w:rPr>
        <w:t> </w:t>
      </w:r>
      <w:r>
        <w:rPr>
          <w:sz w:val="20"/>
        </w:rPr>
        <w:t>la</w:t>
      </w:r>
      <w:r>
        <w:rPr>
          <w:spacing w:val="-13"/>
          <w:sz w:val="20"/>
        </w:rPr>
        <w:t> </w:t>
      </w:r>
      <w:r>
        <w:rPr>
          <w:sz w:val="20"/>
        </w:rPr>
        <w:t>audiencia</w:t>
      </w:r>
      <w:r>
        <w:rPr>
          <w:spacing w:val="-11"/>
          <w:sz w:val="20"/>
        </w:rPr>
        <w:t> </w:t>
      </w:r>
      <w:r>
        <w:rPr>
          <w:sz w:val="20"/>
        </w:rPr>
        <w:t>pública,</w:t>
      </w:r>
      <w:r>
        <w:rPr>
          <w:spacing w:val="-15"/>
          <w:sz w:val="20"/>
        </w:rPr>
        <w:t> </w:t>
      </w:r>
      <w:r>
        <w:rPr>
          <w:sz w:val="20"/>
        </w:rPr>
        <w:t>y</w:t>
      </w:r>
      <w:r>
        <w:rPr>
          <w:spacing w:val="-12"/>
          <w:sz w:val="20"/>
        </w:rPr>
        <w:t> </w:t>
      </w:r>
      <w:r>
        <w:rPr>
          <w:sz w:val="20"/>
        </w:rPr>
        <w:t>ii.-</w:t>
      </w:r>
      <w:r>
        <w:rPr>
          <w:spacing w:val="-13"/>
          <w:sz w:val="20"/>
        </w:rPr>
        <w:t> </w:t>
      </w:r>
      <w:r>
        <w:rPr>
          <w:sz w:val="20"/>
        </w:rPr>
        <w:t>los</w:t>
      </w:r>
      <w:r>
        <w:rPr>
          <w:spacing w:val="-14"/>
          <w:sz w:val="20"/>
        </w:rPr>
        <w:t> </w:t>
      </w:r>
      <w:r>
        <w:rPr>
          <w:sz w:val="20"/>
        </w:rPr>
        <w:t>anexos 3, 4, 5, 6, 7, 8, 9, 10, 11 y 13</w:t>
      </w:r>
      <w:r>
        <w:rPr>
          <w:position w:val="7"/>
          <w:sz w:val="13"/>
        </w:rPr>
        <w:t>66</w:t>
      </w:r>
      <w:r>
        <w:rPr>
          <w:sz w:val="20"/>
        </w:rPr>
        <w:t>, con base en los artículos 57.2 y 58 del Reglamento, considerando su utilidad o su referencia a hechos supervinientes.</w:t>
      </w:r>
    </w:p>
    <w:p>
      <w:pPr>
        <w:pStyle w:val="BodyText"/>
      </w:pPr>
    </w:p>
    <w:p>
      <w:pPr>
        <w:pStyle w:val="ListParagraph"/>
        <w:numPr>
          <w:ilvl w:val="0"/>
          <w:numId w:val="9"/>
        </w:numPr>
        <w:tabs>
          <w:tab w:pos="1110" w:val="left" w:leader="none"/>
        </w:tabs>
        <w:spacing w:line="240" w:lineRule="auto" w:before="0" w:after="0"/>
        <w:ind w:left="402" w:right="168" w:firstLine="0"/>
        <w:jc w:val="both"/>
        <w:rPr>
          <w:sz w:val="20"/>
        </w:rPr>
      </w:pPr>
      <w:r>
        <w:rPr>
          <w:sz w:val="20"/>
        </w:rPr>
        <w:t>La </w:t>
      </w:r>
      <w:r>
        <w:rPr>
          <w:b/>
          <w:i/>
          <w:sz w:val="20"/>
        </w:rPr>
        <w:t>Corte</w:t>
      </w:r>
      <w:r>
        <w:rPr>
          <w:sz w:val="20"/>
        </w:rPr>
        <w:t>, por tratarse de actos normativos públicos, que fueron mencionados por la Comisión</w:t>
      </w:r>
      <w:r>
        <w:rPr>
          <w:spacing w:val="-15"/>
          <w:sz w:val="20"/>
        </w:rPr>
        <w:t> </w:t>
      </w:r>
      <w:r>
        <w:rPr>
          <w:sz w:val="20"/>
        </w:rPr>
        <w:t>y</w:t>
      </w:r>
      <w:r>
        <w:rPr>
          <w:spacing w:val="-16"/>
          <w:sz w:val="20"/>
        </w:rPr>
        <w:t> </w:t>
      </w:r>
      <w:r>
        <w:rPr>
          <w:sz w:val="20"/>
        </w:rPr>
        <w:t>las</w:t>
      </w:r>
      <w:r>
        <w:rPr>
          <w:spacing w:val="-16"/>
          <w:sz w:val="20"/>
        </w:rPr>
        <w:t> </w:t>
      </w:r>
      <w:r>
        <w:rPr>
          <w:sz w:val="20"/>
        </w:rPr>
        <w:t>partes</w:t>
      </w:r>
      <w:r>
        <w:rPr>
          <w:spacing w:val="-14"/>
          <w:sz w:val="20"/>
        </w:rPr>
        <w:t> </w:t>
      </w:r>
      <w:r>
        <w:rPr>
          <w:sz w:val="20"/>
        </w:rPr>
        <w:t>en</w:t>
      </w:r>
      <w:r>
        <w:rPr>
          <w:spacing w:val="-15"/>
          <w:sz w:val="20"/>
        </w:rPr>
        <w:t> </w:t>
      </w:r>
      <w:r>
        <w:rPr>
          <w:sz w:val="20"/>
        </w:rPr>
        <w:t>sus</w:t>
      </w:r>
      <w:r>
        <w:rPr>
          <w:spacing w:val="-14"/>
          <w:sz w:val="20"/>
        </w:rPr>
        <w:t> </w:t>
      </w:r>
      <w:r>
        <w:rPr>
          <w:sz w:val="20"/>
        </w:rPr>
        <w:t>escritos,</w:t>
      </w:r>
      <w:r>
        <w:rPr>
          <w:spacing w:val="-17"/>
          <w:sz w:val="20"/>
        </w:rPr>
        <w:t> </w:t>
      </w:r>
      <w:r>
        <w:rPr>
          <w:sz w:val="20"/>
        </w:rPr>
        <w:t>incorpora</w:t>
      </w:r>
      <w:r>
        <w:rPr>
          <w:spacing w:val="-11"/>
          <w:sz w:val="20"/>
        </w:rPr>
        <w:t> </w:t>
      </w:r>
      <w:r>
        <w:rPr>
          <w:sz w:val="20"/>
        </w:rPr>
        <w:t>de</w:t>
      </w:r>
      <w:r>
        <w:rPr>
          <w:spacing w:val="-17"/>
          <w:sz w:val="20"/>
        </w:rPr>
        <w:t> </w:t>
      </w:r>
      <w:r>
        <w:rPr>
          <w:sz w:val="20"/>
        </w:rPr>
        <w:t>oficio,</w:t>
      </w:r>
      <w:r>
        <w:rPr>
          <w:spacing w:val="-17"/>
          <w:sz w:val="20"/>
        </w:rPr>
        <w:t> </w:t>
      </w:r>
      <w:r>
        <w:rPr>
          <w:sz w:val="20"/>
        </w:rPr>
        <w:t>con</w:t>
      </w:r>
      <w:r>
        <w:rPr>
          <w:spacing w:val="-15"/>
          <w:sz w:val="20"/>
        </w:rPr>
        <w:t> </w:t>
      </w:r>
      <w:r>
        <w:rPr>
          <w:sz w:val="20"/>
        </w:rPr>
        <w:t>base</w:t>
      </w:r>
      <w:r>
        <w:rPr>
          <w:spacing w:val="-15"/>
          <w:sz w:val="20"/>
        </w:rPr>
        <w:t> </w:t>
      </w:r>
      <w:r>
        <w:rPr>
          <w:sz w:val="20"/>
        </w:rPr>
        <w:t>en</w:t>
      </w:r>
      <w:r>
        <w:rPr>
          <w:spacing w:val="-15"/>
          <w:sz w:val="20"/>
        </w:rPr>
        <w:t> </w:t>
      </w:r>
      <w:r>
        <w:rPr>
          <w:sz w:val="20"/>
        </w:rPr>
        <w:t>las</w:t>
      </w:r>
      <w:r>
        <w:rPr>
          <w:spacing w:val="-16"/>
          <w:sz w:val="20"/>
        </w:rPr>
        <w:t> </w:t>
      </w:r>
      <w:r>
        <w:rPr>
          <w:sz w:val="20"/>
        </w:rPr>
        <w:t>facultades</w:t>
      </w:r>
      <w:r>
        <w:rPr>
          <w:spacing w:val="-17"/>
          <w:sz w:val="20"/>
        </w:rPr>
        <w:t> </w:t>
      </w:r>
      <w:r>
        <w:rPr>
          <w:sz w:val="20"/>
        </w:rPr>
        <w:t>previstas en</w:t>
      </w:r>
      <w:r>
        <w:rPr>
          <w:spacing w:val="-15"/>
          <w:sz w:val="20"/>
        </w:rPr>
        <w:t> </w:t>
      </w:r>
      <w:r>
        <w:rPr>
          <w:sz w:val="20"/>
        </w:rPr>
        <w:t>el</w:t>
      </w:r>
      <w:r>
        <w:rPr>
          <w:spacing w:val="-15"/>
          <w:sz w:val="20"/>
        </w:rPr>
        <w:t> </w:t>
      </w:r>
      <w:r>
        <w:rPr>
          <w:sz w:val="20"/>
        </w:rPr>
        <w:t>artículo</w:t>
      </w:r>
      <w:r>
        <w:rPr>
          <w:spacing w:val="-15"/>
          <w:sz w:val="20"/>
        </w:rPr>
        <w:t> </w:t>
      </w:r>
      <w:r>
        <w:rPr>
          <w:sz w:val="20"/>
        </w:rPr>
        <w:t>58</w:t>
      </w:r>
      <w:r>
        <w:rPr>
          <w:spacing w:val="-15"/>
          <w:sz w:val="20"/>
        </w:rPr>
        <w:t> </w:t>
      </w:r>
      <w:r>
        <w:rPr>
          <w:sz w:val="20"/>
        </w:rPr>
        <w:t>de</w:t>
      </w:r>
      <w:r>
        <w:rPr>
          <w:spacing w:val="-15"/>
          <w:sz w:val="20"/>
        </w:rPr>
        <w:t> </w:t>
      </w:r>
      <w:r>
        <w:rPr>
          <w:sz w:val="20"/>
        </w:rPr>
        <w:t>su</w:t>
      </w:r>
      <w:r>
        <w:rPr>
          <w:spacing w:val="-15"/>
          <w:sz w:val="20"/>
        </w:rPr>
        <w:t> </w:t>
      </w:r>
      <w:r>
        <w:rPr>
          <w:sz w:val="20"/>
        </w:rPr>
        <w:t>Reglamento,</w:t>
      </w:r>
      <w:r>
        <w:rPr>
          <w:spacing w:val="-16"/>
          <w:sz w:val="20"/>
        </w:rPr>
        <w:t> </w:t>
      </w:r>
      <w:r>
        <w:rPr>
          <w:sz w:val="20"/>
        </w:rPr>
        <w:t>los</w:t>
      </w:r>
      <w:r>
        <w:rPr>
          <w:spacing w:val="-16"/>
          <w:sz w:val="20"/>
        </w:rPr>
        <w:t> </w:t>
      </w:r>
      <w:r>
        <w:rPr>
          <w:sz w:val="20"/>
        </w:rPr>
        <w:t>siguientes</w:t>
      </w:r>
      <w:r>
        <w:rPr>
          <w:spacing w:val="-16"/>
          <w:sz w:val="20"/>
        </w:rPr>
        <w:t> </w:t>
      </w:r>
      <w:r>
        <w:rPr>
          <w:sz w:val="20"/>
        </w:rPr>
        <w:t>textos</w:t>
      </w:r>
      <w:r>
        <w:rPr>
          <w:spacing w:val="-15"/>
          <w:sz w:val="20"/>
        </w:rPr>
        <w:t> </w:t>
      </w:r>
      <w:r>
        <w:rPr>
          <w:sz w:val="20"/>
        </w:rPr>
        <w:t>legales:</w:t>
      </w:r>
      <w:r>
        <w:rPr>
          <w:spacing w:val="-15"/>
          <w:sz w:val="20"/>
        </w:rPr>
        <w:t> </w:t>
      </w:r>
      <w:r>
        <w:rPr>
          <w:sz w:val="20"/>
        </w:rPr>
        <w:t>Constitución</w:t>
      </w:r>
      <w:r>
        <w:rPr>
          <w:spacing w:val="-15"/>
          <w:sz w:val="20"/>
        </w:rPr>
        <w:t> </w:t>
      </w:r>
      <w:r>
        <w:rPr>
          <w:sz w:val="20"/>
        </w:rPr>
        <w:t>de</w:t>
      </w:r>
      <w:r>
        <w:rPr>
          <w:spacing w:val="-16"/>
          <w:sz w:val="20"/>
        </w:rPr>
        <w:t> </w:t>
      </w:r>
      <w:r>
        <w:rPr>
          <w:sz w:val="20"/>
        </w:rPr>
        <w:t>la</w:t>
      </w:r>
      <w:r>
        <w:rPr>
          <w:spacing w:val="-14"/>
          <w:sz w:val="20"/>
        </w:rPr>
        <w:t> </w:t>
      </w:r>
      <w:r>
        <w:rPr>
          <w:sz w:val="20"/>
        </w:rPr>
        <w:t>República de</w:t>
      </w:r>
      <w:r>
        <w:rPr>
          <w:spacing w:val="-5"/>
          <w:sz w:val="20"/>
        </w:rPr>
        <w:t> </w:t>
      </w:r>
      <w:r>
        <w:rPr>
          <w:sz w:val="20"/>
        </w:rPr>
        <w:t>Guatemala</w:t>
      </w:r>
      <w:r>
        <w:rPr>
          <w:spacing w:val="-4"/>
          <w:sz w:val="20"/>
        </w:rPr>
        <w:t> </w:t>
      </w:r>
      <w:r>
        <w:rPr>
          <w:sz w:val="20"/>
        </w:rPr>
        <w:t>de</w:t>
      </w:r>
      <w:r>
        <w:rPr>
          <w:spacing w:val="-5"/>
          <w:sz w:val="20"/>
        </w:rPr>
        <w:t> </w:t>
      </w:r>
      <w:r>
        <w:rPr>
          <w:sz w:val="20"/>
        </w:rPr>
        <w:t>1985;</w:t>
      </w:r>
      <w:r>
        <w:rPr>
          <w:spacing w:val="-1"/>
          <w:sz w:val="20"/>
        </w:rPr>
        <w:t> </w:t>
      </w:r>
      <w:hyperlink r:id="rId7">
        <w:r>
          <w:rPr>
            <w:sz w:val="20"/>
          </w:rPr>
          <w:t>Acuerdo</w:t>
        </w:r>
        <w:r>
          <w:rPr>
            <w:spacing w:val="-5"/>
            <w:sz w:val="20"/>
          </w:rPr>
          <w:t> </w:t>
        </w:r>
        <w:r>
          <w:rPr>
            <w:sz w:val="20"/>
          </w:rPr>
          <w:t>sobre</w:t>
        </w:r>
        <w:r>
          <w:rPr>
            <w:spacing w:val="-5"/>
            <w:sz w:val="20"/>
          </w:rPr>
          <w:t> </w:t>
        </w:r>
        <w:r>
          <w:rPr>
            <w:sz w:val="20"/>
          </w:rPr>
          <w:t>Identidad</w:t>
        </w:r>
        <w:r>
          <w:rPr>
            <w:spacing w:val="-3"/>
            <w:sz w:val="20"/>
          </w:rPr>
          <w:t> </w:t>
        </w:r>
        <w:r>
          <w:rPr>
            <w:sz w:val="20"/>
          </w:rPr>
          <w:t>y</w:t>
        </w:r>
        <w:r>
          <w:rPr>
            <w:spacing w:val="-4"/>
            <w:sz w:val="20"/>
          </w:rPr>
          <w:t> </w:t>
        </w:r>
        <w:r>
          <w:rPr>
            <w:sz w:val="20"/>
          </w:rPr>
          <w:t>Derechos</w:t>
        </w:r>
        <w:r>
          <w:rPr>
            <w:spacing w:val="-5"/>
            <w:sz w:val="20"/>
          </w:rPr>
          <w:t> </w:t>
        </w:r>
        <w:r>
          <w:rPr>
            <w:sz w:val="20"/>
          </w:rPr>
          <w:t>de</w:t>
        </w:r>
        <w:r>
          <w:rPr>
            <w:spacing w:val="-5"/>
            <w:sz w:val="20"/>
          </w:rPr>
          <w:t> </w:t>
        </w:r>
        <w:r>
          <w:rPr>
            <w:sz w:val="20"/>
          </w:rPr>
          <w:t>los</w:t>
        </w:r>
        <w:r>
          <w:rPr>
            <w:spacing w:val="-5"/>
            <w:sz w:val="20"/>
          </w:rPr>
          <w:t> </w:t>
        </w:r>
        <w:r>
          <w:rPr>
            <w:sz w:val="20"/>
          </w:rPr>
          <w:t>Pueblos</w:t>
        </w:r>
        <w:r>
          <w:rPr>
            <w:spacing w:val="-5"/>
            <w:sz w:val="20"/>
          </w:rPr>
          <w:t> </w:t>
        </w:r>
        <w:r>
          <w:rPr>
            <w:sz w:val="20"/>
          </w:rPr>
          <w:t>Indígenas</w:t>
        </w:r>
      </w:hyperlink>
      <w:r>
        <w:rPr>
          <w:sz w:val="20"/>
        </w:rPr>
        <w:t> de</w:t>
      </w:r>
      <w:r>
        <w:rPr>
          <w:spacing w:val="-5"/>
          <w:sz w:val="20"/>
        </w:rPr>
        <w:t> </w:t>
      </w:r>
      <w:r>
        <w:rPr>
          <w:sz w:val="20"/>
        </w:rPr>
        <w:t>31</w:t>
      </w:r>
    </w:p>
    <w:p>
      <w:pPr>
        <w:pStyle w:val="BodyText"/>
        <w:spacing w:before="3"/>
        <w:rPr>
          <w:sz w:val="10"/>
        </w:rPr>
      </w:pPr>
      <w:r>
        <w:rPr/>
        <w:pict>
          <v:rect style="position:absolute;margin-left:85.103996pt;margin-top:7.426943pt;width:144.020pt;height:.600010pt;mso-position-horizontal-relative:page;mso-position-vertical-relative:paragraph;z-index:-15718912;mso-wrap-distance-left:0;mso-wrap-distance-right:0" id="docshape21" filled="true" fillcolor="#000000" stroked="false">
            <v:fill type="solid"/>
            <w10:wrap type="topAndBottom"/>
          </v:rect>
        </w:pict>
      </w:r>
    </w:p>
    <w:p>
      <w:pPr>
        <w:spacing w:before="110"/>
        <w:ind w:left="402" w:right="169" w:firstLine="0"/>
        <w:jc w:val="left"/>
        <w:rPr>
          <w:sz w:val="16"/>
        </w:rPr>
      </w:pPr>
      <w:r>
        <w:rPr>
          <w:spacing w:val="-2"/>
          <w:sz w:val="16"/>
        </w:rPr>
        <w:t>la</w:t>
      </w:r>
      <w:r>
        <w:rPr>
          <w:spacing w:val="-5"/>
          <w:sz w:val="16"/>
        </w:rPr>
        <w:t> </w:t>
      </w:r>
      <w:r>
        <w:rPr>
          <w:spacing w:val="-2"/>
          <w:sz w:val="16"/>
        </w:rPr>
        <w:t>Auxiliatura</w:t>
      </w:r>
      <w:r>
        <w:rPr>
          <w:spacing w:val="-5"/>
          <w:sz w:val="16"/>
        </w:rPr>
        <w:t> </w:t>
      </w:r>
      <w:r>
        <w:rPr>
          <w:spacing w:val="-2"/>
          <w:sz w:val="16"/>
        </w:rPr>
        <w:t>de</w:t>
      </w:r>
      <w:r>
        <w:rPr>
          <w:spacing w:val="-8"/>
          <w:sz w:val="16"/>
        </w:rPr>
        <w:t> </w:t>
      </w:r>
      <w:r>
        <w:rPr>
          <w:spacing w:val="-2"/>
          <w:sz w:val="16"/>
        </w:rPr>
        <w:t>Derechos</w:t>
      </w:r>
      <w:r>
        <w:rPr>
          <w:spacing w:val="-4"/>
          <w:sz w:val="16"/>
        </w:rPr>
        <w:t> </w:t>
      </w:r>
      <w:r>
        <w:rPr>
          <w:spacing w:val="-2"/>
          <w:sz w:val="16"/>
        </w:rPr>
        <w:t>Humanos</w:t>
      </w:r>
      <w:r>
        <w:rPr>
          <w:spacing w:val="-6"/>
          <w:sz w:val="16"/>
        </w:rPr>
        <w:t> </w:t>
      </w:r>
      <w:r>
        <w:rPr>
          <w:spacing w:val="-2"/>
          <w:sz w:val="16"/>
        </w:rPr>
        <w:t>de</w:t>
      </w:r>
      <w:r>
        <w:rPr>
          <w:spacing w:val="-8"/>
          <w:sz w:val="16"/>
        </w:rPr>
        <w:t> </w:t>
      </w:r>
      <w:r>
        <w:rPr>
          <w:spacing w:val="-2"/>
          <w:sz w:val="16"/>
        </w:rPr>
        <w:t>Cobán;</w:t>
      </w:r>
      <w:r>
        <w:rPr>
          <w:spacing w:val="-5"/>
          <w:sz w:val="16"/>
        </w:rPr>
        <w:t> </w:t>
      </w:r>
      <w:r>
        <w:rPr>
          <w:spacing w:val="-2"/>
          <w:sz w:val="16"/>
        </w:rPr>
        <w:t>anexo</w:t>
      </w:r>
      <w:r>
        <w:rPr>
          <w:spacing w:val="-6"/>
          <w:sz w:val="16"/>
        </w:rPr>
        <w:t> </w:t>
      </w:r>
      <w:r>
        <w:rPr>
          <w:spacing w:val="-2"/>
          <w:sz w:val="16"/>
        </w:rPr>
        <w:t>13:</w:t>
      </w:r>
      <w:r>
        <w:rPr>
          <w:spacing w:val="-5"/>
          <w:sz w:val="16"/>
        </w:rPr>
        <w:t> </w:t>
      </w:r>
      <w:r>
        <w:rPr>
          <w:spacing w:val="-2"/>
          <w:sz w:val="16"/>
        </w:rPr>
        <w:t>Registro</w:t>
      </w:r>
      <w:r>
        <w:rPr>
          <w:spacing w:val="-3"/>
          <w:sz w:val="16"/>
        </w:rPr>
        <w:t> </w:t>
      </w:r>
      <w:r>
        <w:rPr>
          <w:spacing w:val="-2"/>
          <w:sz w:val="16"/>
        </w:rPr>
        <w:t>General</w:t>
      </w:r>
      <w:r>
        <w:rPr>
          <w:spacing w:val="-5"/>
          <w:sz w:val="16"/>
        </w:rPr>
        <w:t> </w:t>
      </w:r>
      <w:r>
        <w:rPr>
          <w:spacing w:val="-2"/>
          <w:sz w:val="16"/>
        </w:rPr>
        <w:t>de</w:t>
      </w:r>
      <w:r>
        <w:rPr>
          <w:spacing w:val="-4"/>
          <w:sz w:val="16"/>
        </w:rPr>
        <w:t> </w:t>
      </w:r>
      <w:r>
        <w:rPr>
          <w:spacing w:val="-2"/>
          <w:sz w:val="16"/>
        </w:rPr>
        <w:t>la</w:t>
      </w:r>
      <w:r>
        <w:rPr>
          <w:spacing w:val="-9"/>
          <w:sz w:val="16"/>
        </w:rPr>
        <w:t> </w:t>
      </w:r>
      <w:r>
        <w:rPr>
          <w:spacing w:val="-2"/>
          <w:sz w:val="16"/>
        </w:rPr>
        <w:t>República,</w:t>
      </w:r>
      <w:r>
        <w:rPr>
          <w:spacing w:val="-6"/>
          <w:sz w:val="16"/>
        </w:rPr>
        <w:t> </w:t>
      </w:r>
      <w:r>
        <w:rPr>
          <w:spacing w:val="-2"/>
          <w:sz w:val="16"/>
        </w:rPr>
        <w:t>Plano</w:t>
      </w:r>
      <w:r>
        <w:rPr>
          <w:spacing w:val="-3"/>
          <w:sz w:val="16"/>
        </w:rPr>
        <w:t> </w:t>
      </w:r>
      <w:r>
        <w:rPr>
          <w:spacing w:val="-2"/>
          <w:sz w:val="16"/>
        </w:rPr>
        <w:t>de</w:t>
      </w:r>
      <w:r>
        <w:rPr>
          <w:spacing w:val="-8"/>
          <w:sz w:val="16"/>
        </w:rPr>
        <w:t> </w:t>
      </w:r>
      <w:r>
        <w:rPr>
          <w:spacing w:val="-2"/>
          <w:sz w:val="16"/>
        </w:rPr>
        <w:t>desmembración, </w:t>
      </w:r>
      <w:r>
        <w:rPr>
          <w:sz w:val="16"/>
        </w:rPr>
        <w:t>finca Bocanueva.</w:t>
      </w:r>
    </w:p>
    <w:p>
      <w:pPr>
        <w:tabs>
          <w:tab w:pos="1109" w:val="left" w:leader="none"/>
        </w:tabs>
        <w:spacing w:before="0"/>
        <w:ind w:left="402" w:right="169" w:firstLine="0"/>
        <w:jc w:val="left"/>
        <w:rPr>
          <w:sz w:val="16"/>
        </w:rPr>
      </w:pPr>
      <w:r>
        <w:rPr>
          <w:spacing w:val="-6"/>
          <w:sz w:val="16"/>
          <w:vertAlign w:val="superscript"/>
        </w:rPr>
        <w:t>62</w:t>
      </w:r>
      <w:r>
        <w:rPr>
          <w:sz w:val="16"/>
          <w:vertAlign w:val="baseline"/>
        </w:rPr>
        <w:tab/>
        <w:t>Los anexos 14 y 15 corresponden a actualizaciones de información sobre gastos, que hacen referencia a aquellos posteriores a la presentación del escrito de solicitudes y argumentos.</w:t>
      </w:r>
    </w:p>
    <w:p>
      <w:pPr>
        <w:tabs>
          <w:tab w:pos="1109" w:val="left" w:leader="none"/>
          <w:tab w:pos="1380" w:val="left" w:leader="none"/>
          <w:tab w:pos="1803" w:val="left" w:leader="none"/>
          <w:tab w:pos="1858" w:val="left" w:leader="none"/>
          <w:tab w:pos="1992" w:val="left" w:leader="none"/>
          <w:tab w:pos="2881" w:val="left" w:leader="none"/>
          <w:tab w:pos="3102" w:val="left" w:leader="none"/>
          <w:tab w:pos="3669" w:val="left" w:leader="none"/>
          <w:tab w:pos="3733" w:val="left" w:leader="none"/>
          <w:tab w:pos="4062" w:val="left" w:leader="none"/>
          <w:tab w:pos="4510" w:val="left" w:leader="none"/>
          <w:tab w:pos="4754" w:val="left" w:leader="none"/>
          <w:tab w:pos="4820" w:val="left" w:leader="none"/>
          <w:tab w:pos="4949" w:val="left" w:leader="none"/>
          <w:tab w:pos="5561" w:val="left" w:leader="none"/>
          <w:tab w:pos="5761" w:val="left" w:leader="none"/>
          <w:tab w:pos="5959" w:val="left" w:leader="none"/>
          <w:tab w:pos="6072" w:val="left" w:leader="none"/>
          <w:tab w:pos="6373" w:val="left" w:leader="none"/>
          <w:tab w:pos="6499" w:val="left" w:leader="none"/>
          <w:tab w:pos="6902" w:val="left" w:leader="none"/>
          <w:tab w:pos="7255" w:val="left" w:leader="none"/>
          <w:tab w:pos="7557" w:val="left" w:leader="none"/>
          <w:tab w:pos="7665" w:val="left" w:leader="none"/>
          <w:tab w:pos="7876" w:val="left" w:leader="none"/>
          <w:tab w:pos="8080" w:val="left" w:leader="none"/>
          <w:tab w:pos="8356" w:val="left" w:leader="none"/>
          <w:tab w:pos="9172" w:val="left" w:leader="none"/>
        </w:tabs>
        <w:spacing w:before="0"/>
        <w:ind w:left="402" w:right="163" w:firstLine="0"/>
        <w:jc w:val="left"/>
        <w:rPr>
          <w:sz w:val="16"/>
        </w:rPr>
      </w:pPr>
      <w:r>
        <w:rPr>
          <w:spacing w:val="-6"/>
          <w:sz w:val="16"/>
          <w:vertAlign w:val="superscript"/>
        </w:rPr>
        <w:t>63</w:t>
      </w:r>
      <w:r>
        <w:rPr>
          <w:sz w:val="16"/>
          <w:vertAlign w:val="baseline"/>
        </w:rPr>
        <w:tab/>
      </w:r>
      <w:r>
        <w:rPr>
          <w:spacing w:val="-2"/>
          <w:sz w:val="16"/>
          <w:vertAlign w:val="baseline"/>
        </w:rPr>
        <w:t>Prensa</w:t>
      </w:r>
      <w:r>
        <w:rPr>
          <w:sz w:val="16"/>
          <w:vertAlign w:val="baseline"/>
        </w:rPr>
        <w:tab/>
        <w:tab/>
      </w:r>
      <w:r>
        <w:rPr>
          <w:spacing w:val="-2"/>
          <w:sz w:val="16"/>
          <w:vertAlign w:val="baseline"/>
        </w:rPr>
        <w:t>Comunitaria,</w:t>
      </w:r>
      <w:r>
        <w:rPr>
          <w:sz w:val="16"/>
          <w:vertAlign w:val="baseline"/>
        </w:rPr>
        <w:tab/>
        <w:tab/>
      </w:r>
      <w:r>
        <w:rPr>
          <w:i/>
          <w:spacing w:val="-2"/>
          <w:sz w:val="16"/>
          <w:vertAlign w:val="baseline"/>
        </w:rPr>
        <w:t>Congreso</w:t>
      </w:r>
      <w:r>
        <w:rPr>
          <w:i/>
          <w:sz w:val="16"/>
          <w:vertAlign w:val="baseline"/>
        </w:rPr>
        <w:tab/>
      </w:r>
      <w:r>
        <w:rPr>
          <w:i/>
          <w:spacing w:val="-2"/>
          <w:sz w:val="16"/>
          <w:vertAlign w:val="baseline"/>
        </w:rPr>
        <w:t>ratifica</w:t>
      </w:r>
      <w:r>
        <w:rPr>
          <w:i/>
          <w:sz w:val="16"/>
          <w:vertAlign w:val="baseline"/>
        </w:rPr>
        <w:tab/>
        <w:tab/>
      </w:r>
      <w:r>
        <w:rPr>
          <w:i/>
          <w:spacing w:val="-2"/>
          <w:sz w:val="16"/>
          <w:vertAlign w:val="baseline"/>
        </w:rPr>
        <w:t>estado</w:t>
      </w:r>
      <w:r>
        <w:rPr>
          <w:i/>
          <w:sz w:val="16"/>
          <w:vertAlign w:val="baseline"/>
        </w:rPr>
        <w:tab/>
      </w:r>
      <w:r>
        <w:rPr>
          <w:i/>
          <w:spacing w:val="-6"/>
          <w:sz w:val="16"/>
          <w:vertAlign w:val="baseline"/>
        </w:rPr>
        <w:t>de</w:t>
      </w:r>
      <w:r>
        <w:rPr>
          <w:i/>
          <w:sz w:val="16"/>
          <w:vertAlign w:val="baseline"/>
        </w:rPr>
        <w:tab/>
        <w:tab/>
      </w:r>
      <w:r>
        <w:rPr>
          <w:i/>
          <w:spacing w:val="-2"/>
          <w:sz w:val="16"/>
          <w:vertAlign w:val="baseline"/>
        </w:rPr>
        <w:t>sitio</w:t>
      </w:r>
      <w:r>
        <w:rPr>
          <w:i/>
          <w:sz w:val="16"/>
          <w:vertAlign w:val="baseline"/>
        </w:rPr>
        <w:tab/>
        <w:tab/>
      </w:r>
      <w:r>
        <w:rPr>
          <w:i/>
          <w:spacing w:val="-6"/>
          <w:sz w:val="16"/>
          <w:vertAlign w:val="baseline"/>
        </w:rPr>
        <w:t>en</w:t>
      </w:r>
      <w:r>
        <w:rPr>
          <w:i/>
          <w:sz w:val="16"/>
          <w:vertAlign w:val="baseline"/>
        </w:rPr>
        <w:tab/>
      </w:r>
      <w:r>
        <w:rPr>
          <w:i/>
          <w:spacing w:val="-6"/>
          <w:sz w:val="16"/>
          <w:vertAlign w:val="baseline"/>
        </w:rPr>
        <w:t>El</w:t>
      </w:r>
      <w:r>
        <w:rPr>
          <w:i/>
          <w:sz w:val="16"/>
          <w:vertAlign w:val="baseline"/>
        </w:rPr>
        <w:tab/>
      </w:r>
      <w:r>
        <w:rPr>
          <w:i/>
          <w:spacing w:val="-2"/>
          <w:sz w:val="16"/>
          <w:vertAlign w:val="baseline"/>
        </w:rPr>
        <w:t>Estor</w:t>
      </w:r>
      <w:r>
        <w:rPr>
          <w:i/>
          <w:sz w:val="16"/>
          <w:vertAlign w:val="baseline"/>
        </w:rPr>
        <w:tab/>
        <w:tab/>
      </w:r>
      <w:r>
        <w:rPr>
          <w:spacing w:val="-4"/>
          <w:sz w:val="16"/>
          <w:vertAlign w:val="baseline"/>
        </w:rPr>
        <w:t>(25</w:t>
      </w:r>
      <w:r>
        <w:rPr>
          <w:sz w:val="16"/>
          <w:vertAlign w:val="baseline"/>
        </w:rPr>
        <w:tab/>
      </w:r>
      <w:r>
        <w:rPr>
          <w:spacing w:val="-2"/>
          <w:sz w:val="16"/>
          <w:vertAlign w:val="baseline"/>
        </w:rPr>
        <w:t>octubre</w:t>
      </w:r>
      <w:r>
        <w:rPr>
          <w:sz w:val="16"/>
          <w:vertAlign w:val="baseline"/>
        </w:rPr>
        <w:tab/>
      </w:r>
      <w:r>
        <w:rPr>
          <w:spacing w:val="-2"/>
          <w:sz w:val="16"/>
          <w:vertAlign w:val="baseline"/>
        </w:rPr>
        <w:t>2021), https://</w:t>
      </w:r>
      <w:hyperlink r:id="rId8">
        <w:r>
          <w:rPr>
            <w:spacing w:val="-2"/>
            <w:sz w:val="16"/>
            <w:vertAlign w:val="baseline"/>
          </w:rPr>
          <w:t>www.prensacomunitaria.org/2021/10/congreso-ratifica-estado-de-sitio-en-el-estor-despliegan-a-mas-de-</w:t>
        </w:r>
      </w:hyperlink>
      <w:r>
        <w:rPr>
          <w:spacing w:val="-2"/>
          <w:sz w:val="16"/>
          <w:vertAlign w:val="baseline"/>
        </w:rPr>
        <w:t> 500-agentes/;</w:t>
      </w:r>
      <w:r>
        <w:rPr>
          <w:sz w:val="16"/>
          <w:vertAlign w:val="baseline"/>
        </w:rPr>
        <w:tab/>
      </w:r>
      <w:r>
        <w:rPr>
          <w:spacing w:val="-2"/>
          <w:sz w:val="16"/>
          <w:vertAlign w:val="baseline"/>
        </w:rPr>
        <w:t>República,</w:t>
      </w:r>
      <w:r>
        <w:rPr>
          <w:sz w:val="16"/>
          <w:vertAlign w:val="baseline"/>
        </w:rPr>
        <w:tab/>
      </w:r>
      <w:r>
        <w:rPr>
          <w:i/>
          <w:spacing w:val="-2"/>
          <w:sz w:val="16"/>
          <w:vertAlign w:val="baseline"/>
        </w:rPr>
        <w:t>Vigente</w:t>
      </w:r>
      <w:r>
        <w:rPr>
          <w:i/>
          <w:sz w:val="16"/>
          <w:vertAlign w:val="baseline"/>
        </w:rPr>
        <w:tab/>
        <w:tab/>
      </w:r>
      <w:r>
        <w:rPr>
          <w:i/>
          <w:spacing w:val="-2"/>
          <w:sz w:val="16"/>
          <w:vertAlign w:val="baseline"/>
        </w:rPr>
        <w:t>estado</w:t>
      </w:r>
      <w:r>
        <w:rPr>
          <w:i/>
          <w:sz w:val="16"/>
          <w:vertAlign w:val="baseline"/>
        </w:rPr>
        <w:tab/>
      </w:r>
      <w:r>
        <w:rPr>
          <w:i/>
          <w:spacing w:val="-6"/>
          <w:sz w:val="16"/>
          <w:vertAlign w:val="baseline"/>
        </w:rPr>
        <w:t>de</w:t>
      </w:r>
      <w:r>
        <w:rPr>
          <w:i/>
          <w:sz w:val="16"/>
          <w:vertAlign w:val="baseline"/>
        </w:rPr>
        <w:tab/>
        <w:tab/>
        <w:tab/>
      </w:r>
      <w:r>
        <w:rPr>
          <w:i/>
          <w:spacing w:val="-2"/>
          <w:sz w:val="16"/>
          <w:vertAlign w:val="baseline"/>
        </w:rPr>
        <w:t>prevención</w:t>
      </w:r>
      <w:r>
        <w:rPr>
          <w:i/>
          <w:sz w:val="16"/>
          <w:vertAlign w:val="baseline"/>
        </w:rPr>
        <w:tab/>
        <w:tab/>
      </w:r>
      <w:r>
        <w:rPr>
          <w:i/>
          <w:spacing w:val="-6"/>
          <w:sz w:val="16"/>
          <w:vertAlign w:val="baseline"/>
        </w:rPr>
        <w:t>en</w:t>
      </w:r>
      <w:r>
        <w:rPr>
          <w:i/>
          <w:sz w:val="16"/>
          <w:vertAlign w:val="baseline"/>
        </w:rPr>
        <w:tab/>
        <w:tab/>
      </w:r>
      <w:r>
        <w:rPr>
          <w:i/>
          <w:spacing w:val="-43"/>
          <w:sz w:val="16"/>
          <w:vertAlign w:val="baseline"/>
        </w:rPr>
        <w:t> </w:t>
      </w:r>
      <w:r>
        <w:rPr>
          <w:i/>
          <w:sz w:val="16"/>
          <w:vertAlign w:val="baseline"/>
        </w:rPr>
        <w:t>El</w:t>
        <w:tab/>
      </w:r>
      <w:r>
        <w:rPr>
          <w:i/>
          <w:spacing w:val="-2"/>
          <w:sz w:val="16"/>
          <w:vertAlign w:val="baseline"/>
        </w:rPr>
        <w:t>Estor</w:t>
      </w:r>
      <w:r>
        <w:rPr>
          <w:i/>
          <w:sz w:val="16"/>
          <w:vertAlign w:val="baseline"/>
        </w:rPr>
        <w:tab/>
      </w:r>
      <w:r>
        <w:rPr>
          <w:i/>
          <w:spacing w:val="-4"/>
          <w:sz w:val="16"/>
          <w:vertAlign w:val="baseline"/>
        </w:rPr>
        <w:t>(</w:t>
      </w:r>
      <w:r>
        <w:rPr>
          <w:spacing w:val="-4"/>
          <w:sz w:val="16"/>
          <w:vertAlign w:val="baseline"/>
        </w:rPr>
        <w:t>23</w:t>
      </w:r>
      <w:r>
        <w:rPr>
          <w:sz w:val="16"/>
          <w:vertAlign w:val="baseline"/>
        </w:rPr>
        <w:tab/>
        <w:tab/>
      </w:r>
      <w:r>
        <w:rPr>
          <w:spacing w:val="-2"/>
          <w:sz w:val="16"/>
          <w:vertAlign w:val="baseline"/>
        </w:rPr>
        <w:t>noviembre</w:t>
      </w:r>
      <w:r>
        <w:rPr>
          <w:sz w:val="16"/>
          <w:vertAlign w:val="baseline"/>
        </w:rPr>
        <w:tab/>
      </w:r>
      <w:r>
        <w:rPr>
          <w:spacing w:val="-55"/>
          <w:sz w:val="16"/>
          <w:vertAlign w:val="baseline"/>
        </w:rPr>
        <w:t> </w:t>
      </w:r>
      <w:r>
        <w:rPr>
          <w:spacing w:val="-2"/>
          <w:sz w:val="16"/>
          <w:vertAlign w:val="baseline"/>
        </w:rPr>
        <w:t>2021), </w:t>
      </w:r>
      <w:hyperlink r:id="rId9">
        <w:r>
          <w:rPr>
            <w:spacing w:val="-2"/>
            <w:sz w:val="16"/>
            <w:vertAlign w:val="baseline"/>
          </w:rPr>
          <w:t>https://republica.gt/seguridad-yjusticia/2021-11-23-13-29-45-vigente-estado-de-prevencion-en-el-estor-izabal-</w:t>
        </w:r>
      </w:hyperlink>
      <w:r>
        <w:rPr>
          <w:spacing w:val="80"/>
          <w:sz w:val="16"/>
          <w:vertAlign w:val="baseline"/>
        </w:rPr>
        <w:t> </w:t>
      </w:r>
      <w:hyperlink r:id="rId9">
        <w:r>
          <w:rPr>
            <w:sz w:val="16"/>
            <w:vertAlign w:val="baseline"/>
          </w:rPr>
          <w:t>por-violencia-contra-autoridades</w:t>
        </w:r>
      </w:hyperlink>
      <w:r>
        <w:rPr>
          <w:spacing w:val="-8"/>
          <w:sz w:val="16"/>
          <w:vertAlign w:val="baseline"/>
        </w:rPr>
        <w:t> </w:t>
      </w:r>
      <w:r>
        <w:rPr>
          <w:sz w:val="16"/>
          <w:vertAlign w:val="baseline"/>
        </w:rPr>
        <w:t>yhabitantes-del-municipio;</w:t>
      </w:r>
      <w:r>
        <w:rPr>
          <w:spacing w:val="-8"/>
          <w:sz w:val="16"/>
          <w:vertAlign w:val="baseline"/>
        </w:rPr>
        <w:t> </w:t>
      </w:r>
      <w:r>
        <w:rPr>
          <w:sz w:val="16"/>
          <w:vertAlign w:val="baseline"/>
        </w:rPr>
        <w:t>Agencia</w:t>
      </w:r>
      <w:r>
        <w:rPr>
          <w:spacing w:val="-10"/>
          <w:sz w:val="16"/>
          <w:vertAlign w:val="baseline"/>
        </w:rPr>
        <w:t> </w:t>
      </w:r>
      <w:r>
        <w:rPr>
          <w:sz w:val="16"/>
          <w:vertAlign w:val="baseline"/>
        </w:rPr>
        <w:t>Ocote,</w:t>
      </w:r>
      <w:r>
        <w:rPr>
          <w:spacing w:val="-9"/>
          <w:sz w:val="16"/>
          <w:vertAlign w:val="baseline"/>
        </w:rPr>
        <w:t> </w:t>
      </w:r>
      <w:r>
        <w:rPr>
          <w:i/>
          <w:sz w:val="16"/>
          <w:vertAlign w:val="baseline"/>
        </w:rPr>
        <w:t>Fotogalería</w:t>
      </w:r>
      <w:r>
        <w:rPr>
          <w:i/>
          <w:spacing w:val="-7"/>
          <w:sz w:val="16"/>
          <w:vertAlign w:val="baseline"/>
        </w:rPr>
        <w:t> </w:t>
      </w:r>
      <w:r>
        <w:rPr>
          <w:i/>
          <w:sz w:val="16"/>
          <w:vertAlign w:val="baseline"/>
        </w:rPr>
        <w:t>-</w:t>
      </w:r>
      <w:r>
        <w:rPr>
          <w:i/>
          <w:spacing w:val="-10"/>
          <w:sz w:val="16"/>
          <w:vertAlign w:val="baseline"/>
        </w:rPr>
        <w:t> </w:t>
      </w:r>
      <w:r>
        <w:rPr>
          <w:i/>
          <w:sz w:val="16"/>
          <w:vertAlign w:val="baseline"/>
        </w:rPr>
        <w:t>Estado</w:t>
      </w:r>
      <w:r>
        <w:rPr>
          <w:i/>
          <w:spacing w:val="-9"/>
          <w:sz w:val="16"/>
          <w:vertAlign w:val="baseline"/>
        </w:rPr>
        <w:t> </w:t>
      </w:r>
      <w:r>
        <w:rPr>
          <w:i/>
          <w:sz w:val="16"/>
          <w:vertAlign w:val="baseline"/>
        </w:rPr>
        <w:t>de</w:t>
      </w:r>
      <w:r>
        <w:rPr>
          <w:i/>
          <w:spacing w:val="-9"/>
          <w:sz w:val="16"/>
          <w:vertAlign w:val="baseline"/>
        </w:rPr>
        <w:t> </w:t>
      </w:r>
      <w:r>
        <w:rPr>
          <w:i/>
          <w:sz w:val="16"/>
          <w:vertAlign w:val="baseline"/>
        </w:rPr>
        <w:t>sitio</w:t>
      </w:r>
      <w:r>
        <w:rPr>
          <w:i/>
          <w:spacing w:val="-6"/>
          <w:sz w:val="16"/>
          <w:vertAlign w:val="baseline"/>
        </w:rPr>
        <w:t> </w:t>
      </w:r>
      <w:r>
        <w:rPr>
          <w:i/>
          <w:sz w:val="16"/>
          <w:vertAlign w:val="baseline"/>
        </w:rPr>
        <w:t>en</w:t>
      </w:r>
      <w:r>
        <w:rPr>
          <w:i/>
          <w:spacing w:val="-8"/>
          <w:sz w:val="16"/>
          <w:vertAlign w:val="baseline"/>
        </w:rPr>
        <w:t> </w:t>
      </w:r>
      <w:r>
        <w:rPr>
          <w:i/>
          <w:sz w:val="16"/>
          <w:vertAlign w:val="baseline"/>
        </w:rPr>
        <w:t>El</w:t>
      </w:r>
      <w:r>
        <w:rPr>
          <w:i/>
          <w:spacing w:val="-8"/>
          <w:sz w:val="16"/>
          <w:vertAlign w:val="baseline"/>
        </w:rPr>
        <w:t> </w:t>
      </w:r>
      <w:r>
        <w:rPr>
          <w:i/>
          <w:sz w:val="16"/>
          <w:vertAlign w:val="baseline"/>
        </w:rPr>
        <w:t>Estor</w:t>
      </w:r>
      <w:r>
        <w:rPr>
          <w:i/>
          <w:sz w:val="16"/>
          <w:vertAlign w:val="baseline"/>
        </w:rPr>
        <w:t> </w:t>
      </w:r>
      <w:r>
        <w:rPr>
          <w:sz w:val="16"/>
          <w:vertAlign w:val="baseline"/>
        </w:rPr>
        <w:t>(12</w:t>
      </w:r>
      <w:r>
        <w:rPr>
          <w:spacing w:val="40"/>
          <w:sz w:val="16"/>
          <w:vertAlign w:val="baseline"/>
        </w:rPr>
        <w:t> </w:t>
      </w:r>
      <w:r>
        <w:rPr>
          <w:sz w:val="16"/>
          <w:vertAlign w:val="baseline"/>
        </w:rPr>
        <w:t>noviembre</w:t>
      </w:r>
      <w:r>
        <w:rPr>
          <w:spacing w:val="40"/>
          <w:sz w:val="16"/>
          <w:vertAlign w:val="baseline"/>
        </w:rPr>
        <w:t> </w:t>
      </w:r>
      <w:r>
        <w:rPr>
          <w:sz w:val="16"/>
          <w:vertAlign w:val="baseline"/>
        </w:rPr>
        <w:t>2021),</w:t>
      </w:r>
      <w:r>
        <w:rPr>
          <w:spacing w:val="40"/>
          <w:sz w:val="16"/>
          <w:vertAlign w:val="baseline"/>
        </w:rPr>
        <w:t> </w:t>
      </w:r>
      <w:r>
        <w:rPr>
          <w:sz w:val="16"/>
          <w:vertAlign w:val="baseline"/>
        </w:rPr>
        <w:t>https://</w:t>
      </w:r>
      <w:hyperlink r:id="rId10">
        <w:r>
          <w:rPr>
            <w:sz w:val="16"/>
            <w:vertAlign w:val="baseline"/>
          </w:rPr>
          <w:t>www.agenciaocote.com/blog/2021/11/12/fotogaleria-estado-de-sitio-en-el-estor/;</w:t>
        </w:r>
      </w:hyperlink>
      <w:r>
        <w:rPr>
          <w:sz w:val="16"/>
          <w:vertAlign w:val="baseline"/>
        </w:rPr>
        <w:t> Forbidden</w:t>
      </w:r>
      <w:r>
        <w:rPr>
          <w:spacing w:val="22"/>
          <w:sz w:val="16"/>
          <w:vertAlign w:val="baseline"/>
        </w:rPr>
        <w:t> </w:t>
      </w:r>
      <w:r>
        <w:rPr>
          <w:sz w:val="16"/>
          <w:vertAlign w:val="baseline"/>
        </w:rPr>
        <w:t>Stories,</w:t>
      </w:r>
      <w:r>
        <w:rPr>
          <w:spacing w:val="25"/>
          <w:sz w:val="16"/>
          <w:vertAlign w:val="baseline"/>
        </w:rPr>
        <w:t> </w:t>
      </w:r>
      <w:r>
        <w:rPr>
          <w:i/>
          <w:sz w:val="16"/>
          <w:vertAlign w:val="baseline"/>
        </w:rPr>
        <w:t>El</w:t>
      </w:r>
      <w:r>
        <w:rPr>
          <w:i/>
          <w:spacing w:val="22"/>
          <w:sz w:val="16"/>
          <w:vertAlign w:val="baseline"/>
        </w:rPr>
        <w:t> </w:t>
      </w:r>
      <w:r>
        <w:rPr>
          <w:i/>
          <w:sz w:val="16"/>
          <w:vertAlign w:val="baseline"/>
        </w:rPr>
        <w:t>juego</w:t>
      </w:r>
      <w:r>
        <w:rPr>
          <w:i/>
          <w:spacing w:val="23"/>
          <w:sz w:val="16"/>
          <w:vertAlign w:val="baseline"/>
        </w:rPr>
        <w:t> </w:t>
      </w:r>
      <w:r>
        <w:rPr>
          <w:i/>
          <w:sz w:val="16"/>
          <w:vertAlign w:val="baseline"/>
        </w:rPr>
        <w:t>sucio</w:t>
      </w:r>
      <w:r>
        <w:rPr>
          <w:i/>
          <w:spacing w:val="25"/>
          <w:sz w:val="16"/>
          <w:vertAlign w:val="baseline"/>
        </w:rPr>
        <w:t> </w:t>
      </w:r>
      <w:r>
        <w:rPr>
          <w:i/>
          <w:sz w:val="16"/>
          <w:vertAlign w:val="baseline"/>
        </w:rPr>
        <w:t>de</w:t>
      </w:r>
      <w:r>
        <w:rPr>
          <w:i/>
          <w:spacing w:val="23"/>
          <w:sz w:val="16"/>
          <w:vertAlign w:val="baseline"/>
        </w:rPr>
        <w:t> </w:t>
      </w:r>
      <w:r>
        <w:rPr>
          <w:i/>
          <w:sz w:val="16"/>
          <w:vertAlign w:val="baseline"/>
        </w:rPr>
        <w:t>Solway</w:t>
      </w:r>
      <w:r>
        <w:rPr>
          <w:i/>
          <w:spacing w:val="25"/>
          <w:sz w:val="16"/>
          <w:vertAlign w:val="baseline"/>
        </w:rPr>
        <w:t> </w:t>
      </w:r>
      <w:r>
        <w:rPr>
          <w:i/>
          <w:sz w:val="16"/>
          <w:vertAlign w:val="baseline"/>
        </w:rPr>
        <w:t>–</w:t>
      </w:r>
      <w:r>
        <w:rPr>
          <w:i/>
          <w:spacing w:val="24"/>
          <w:sz w:val="16"/>
          <w:vertAlign w:val="baseline"/>
        </w:rPr>
        <w:t> </w:t>
      </w:r>
      <w:r>
        <w:rPr>
          <w:i/>
          <w:sz w:val="16"/>
          <w:vertAlign w:val="baseline"/>
        </w:rPr>
        <w:t>Documentos</w:t>
      </w:r>
      <w:r>
        <w:rPr>
          <w:i/>
          <w:spacing w:val="25"/>
          <w:sz w:val="16"/>
          <w:vertAlign w:val="baseline"/>
        </w:rPr>
        <w:t> </w:t>
      </w:r>
      <w:r>
        <w:rPr>
          <w:i/>
          <w:sz w:val="16"/>
          <w:vertAlign w:val="baseline"/>
        </w:rPr>
        <w:t>internos</w:t>
      </w:r>
      <w:r>
        <w:rPr>
          <w:i/>
          <w:spacing w:val="23"/>
          <w:sz w:val="16"/>
          <w:vertAlign w:val="baseline"/>
        </w:rPr>
        <w:t> </w:t>
      </w:r>
      <w:r>
        <w:rPr>
          <w:i/>
          <w:sz w:val="16"/>
          <w:vertAlign w:val="baseline"/>
        </w:rPr>
        <w:t>revelan</w:t>
      </w:r>
      <w:r>
        <w:rPr>
          <w:i/>
          <w:spacing w:val="24"/>
          <w:sz w:val="16"/>
          <w:vertAlign w:val="baseline"/>
        </w:rPr>
        <w:t> </w:t>
      </w:r>
      <w:r>
        <w:rPr>
          <w:i/>
          <w:sz w:val="16"/>
          <w:vertAlign w:val="baseline"/>
        </w:rPr>
        <w:t>las</w:t>
      </w:r>
      <w:r>
        <w:rPr>
          <w:i/>
          <w:spacing w:val="23"/>
          <w:sz w:val="16"/>
          <w:vertAlign w:val="baseline"/>
        </w:rPr>
        <w:t> </w:t>
      </w:r>
      <w:r>
        <w:rPr>
          <w:i/>
          <w:sz w:val="16"/>
          <w:vertAlign w:val="baseline"/>
        </w:rPr>
        <w:t>estrategias</w:t>
      </w:r>
      <w:r>
        <w:rPr>
          <w:i/>
          <w:spacing w:val="25"/>
          <w:sz w:val="16"/>
          <w:vertAlign w:val="baseline"/>
        </w:rPr>
        <w:t> </w:t>
      </w:r>
      <w:r>
        <w:rPr>
          <w:i/>
          <w:sz w:val="16"/>
          <w:vertAlign w:val="baseline"/>
        </w:rPr>
        <w:t>sofisticadas</w:t>
      </w:r>
      <w:r>
        <w:rPr>
          <w:i/>
          <w:spacing w:val="23"/>
          <w:sz w:val="16"/>
          <w:vertAlign w:val="baseline"/>
        </w:rPr>
        <w:t> </w:t>
      </w:r>
      <w:r>
        <w:rPr>
          <w:i/>
          <w:sz w:val="16"/>
          <w:vertAlign w:val="baseline"/>
        </w:rPr>
        <w:t>de</w:t>
      </w:r>
      <w:r>
        <w:rPr>
          <w:i/>
          <w:spacing w:val="23"/>
          <w:sz w:val="16"/>
          <w:vertAlign w:val="baseline"/>
        </w:rPr>
        <w:t> </w:t>
      </w:r>
      <w:r>
        <w:rPr>
          <w:i/>
          <w:sz w:val="16"/>
          <w:vertAlign w:val="baseline"/>
        </w:rPr>
        <w:t>una</w:t>
      </w:r>
      <w:r>
        <w:rPr>
          <w:i/>
          <w:sz w:val="16"/>
          <w:vertAlign w:val="baseline"/>
        </w:rPr>
        <w:t> </w:t>
      </w:r>
      <w:r>
        <w:rPr>
          <w:i/>
          <w:spacing w:val="-2"/>
          <w:sz w:val="16"/>
          <w:vertAlign w:val="baseline"/>
        </w:rPr>
        <w:t>minera</w:t>
      </w:r>
      <w:r>
        <w:rPr>
          <w:i/>
          <w:sz w:val="16"/>
          <w:vertAlign w:val="baseline"/>
        </w:rPr>
        <w:tab/>
        <w:tab/>
      </w:r>
      <w:r>
        <w:rPr>
          <w:i/>
          <w:spacing w:val="-6"/>
          <w:sz w:val="16"/>
          <w:vertAlign w:val="baseline"/>
        </w:rPr>
        <w:t>de</w:t>
      </w:r>
      <w:r>
        <w:rPr>
          <w:i/>
          <w:sz w:val="16"/>
          <w:vertAlign w:val="baseline"/>
        </w:rPr>
        <w:tab/>
        <w:tab/>
        <w:tab/>
      </w:r>
      <w:r>
        <w:rPr>
          <w:i/>
          <w:spacing w:val="-2"/>
          <w:sz w:val="16"/>
          <w:vertAlign w:val="baseline"/>
        </w:rPr>
        <w:t>níquel</w:t>
      </w:r>
      <w:r>
        <w:rPr>
          <w:i/>
          <w:sz w:val="16"/>
          <w:vertAlign w:val="baseline"/>
        </w:rPr>
        <w:tab/>
      </w:r>
      <w:r>
        <w:rPr>
          <w:i/>
          <w:spacing w:val="-46"/>
          <w:sz w:val="16"/>
          <w:vertAlign w:val="baseline"/>
        </w:rPr>
        <w:t> </w:t>
      </w:r>
      <w:r>
        <w:rPr>
          <w:i/>
          <w:sz w:val="16"/>
          <w:vertAlign w:val="baseline"/>
        </w:rPr>
        <w:t>para</w:t>
        <w:tab/>
      </w:r>
      <w:r>
        <w:rPr>
          <w:i/>
          <w:spacing w:val="-2"/>
          <w:sz w:val="16"/>
          <w:vertAlign w:val="baseline"/>
        </w:rPr>
        <w:t>comprar</w:t>
      </w:r>
      <w:r>
        <w:rPr>
          <w:i/>
          <w:sz w:val="16"/>
          <w:vertAlign w:val="baseline"/>
        </w:rPr>
        <w:tab/>
        <w:tab/>
      </w:r>
      <w:r>
        <w:rPr>
          <w:i/>
          <w:spacing w:val="-2"/>
          <w:sz w:val="16"/>
          <w:vertAlign w:val="baseline"/>
        </w:rPr>
        <w:t>favores</w:t>
      </w:r>
      <w:r>
        <w:rPr>
          <w:i/>
          <w:sz w:val="16"/>
          <w:vertAlign w:val="baseline"/>
        </w:rPr>
        <w:tab/>
        <w:tab/>
      </w:r>
      <w:r>
        <w:rPr>
          <w:i/>
          <w:spacing w:val="-6"/>
          <w:sz w:val="16"/>
          <w:vertAlign w:val="baseline"/>
        </w:rPr>
        <w:t>en</w:t>
      </w:r>
      <w:r>
        <w:rPr>
          <w:i/>
          <w:sz w:val="16"/>
          <w:vertAlign w:val="baseline"/>
        </w:rPr>
        <w:tab/>
        <w:tab/>
      </w:r>
      <w:r>
        <w:rPr>
          <w:i/>
          <w:spacing w:val="-2"/>
          <w:sz w:val="16"/>
          <w:vertAlign w:val="baseline"/>
        </w:rPr>
        <w:t>Guatemala</w:t>
      </w:r>
      <w:r>
        <w:rPr>
          <w:i/>
          <w:sz w:val="16"/>
          <w:vertAlign w:val="baseline"/>
        </w:rPr>
        <w:tab/>
        <w:tab/>
        <w:tab/>
      </w:r>
      <w:r>
        <w:rPr>
          <w:sz w:val="16"/>
          <w:vertAlign w:val="baseline"/>
        </w:rPr>
        <w:t>(6</w:t>
      </w:r>
      <w:r>
        <w:rPr>
          <w:spacing w:val="80"/>
          <w:w w:val="150"/>
          <w:sz w:val="16"/>
          <w:vertAlign w:val="baseline"/>
        </w:rPr>
        <w:t>  </w:t>
      </w:r>
      <w:r>
        <w:rPr>
          <w:sz w:val="16"/>
          <w:vertAlign w:val="baseline"/>
        </w:rPr>
        <w:t>marzo</w:t>
      </w:r>
      <w:r>
        <w:rPr>
          <w:spacing w:val="80"/>
          <w:w w:val="150"/>
          <w:sz w:val="16"/>
          <w:vertAlign w:val="baseline"/>
        </w:rPr>
        <w:t>  </w:t>
      </w:r>
      <w:r>
        <w:rPr>
          <w:sz w:val="16"/>
          <w:vertAlign w:val="baseline"/>
        </w:rPr>
        <w:t>2022), https://forbiddenstories.org/es/miningsecrets-el-juego-sucio-solway/;</w:t>
      </w:r>
      <w:r>
        <w:rPr>
          <w:spacing w:val="40"/>
          <w:sz w:val="16"/>
          <w:vertAlign w:val="baseline"/>
        </w:rPr>
        <w:t> </w:t>
      </w:r>
      <w:r>
        <w:rPr>
          <w:sz w:val="16"/>
          <w:vertAlign w:val="baseline"/>
        </w:rPr>
        <w:t>Forbidden</w:t>
      </w:r>
      <w:r>
        <w:rPr>
          <w:spacing w:val="40"/>
          <w:sz w:val="16"/>
          <w:vertAlign w:val="baseline"/>
        </w:rPr>
        <w:t> </w:t>
      </w:r>
      <w:r>
        <w:rPr>
          <w:sz w:val="16"/>
          <w:vertAlign w:val="baseline"/>
        </w:rPr>
        <w:t>Stories,</w:t>
      </w:r>
      <w:r>
        <w:rPr>
          <w:spacing w:val="40"/>
          <w:sz w:val="16"/>
          <w:vertAlign w:val="baseline"/>
        </w:rPr>
        <w:t> </w:t>
      </w:r>
      <w:r>
        <w:rPr>
          <w:i/>
          <w:sz w:val="16"/>
          <w:vertAlign w:val="baseline"/>
        </w:rPr>
        <w:t>En</w:t>
      </w:r>
      <w:r>
        <w:rPr>
          <w:i/>
          <w:spacing w:val="40"/>
          <w:sz w:val="16"/>
          <w:vertAlign w:val="baseline"/>
        </w:rPr>
        <w:t> </w:t>
      </w:r>
      <w:r>
        <w:rPr>
          <w:i/>
          <w:sz w:val="16"/>
          <w:vertAlign w:val="baseline"/>
        </w:rPr>
        <w:t>Guatemala</w:t>
      </w:r>
      <w:r>
        <w:rPr>
          <w:i/>
          <w:spacing w:val="40"/>
          <w:sz w:val="16"/>
          <w:vertAlign w:val="baseline"/>
        </w:rPr>
        <w:t> </w:t>
      </w:r>
      <w:r>
        <w:rPr>
          <w:i/>
          <w:sz w:val="16"/>
          <w:vertAlign w:val="baseline"/>
        </w:rPr>
        <w:t>–</w:t>
      </w:r>
      <w:r>
        <w:rPr>
          <w:i/>
          <w:spacing w:val="40"/>
          <w:sz w:val="16"/>
          <w:vertAlign w:val="baseline"/>
        </w:rPr>
        <w:t> </w:t>
      </w:r>
      <w:r>
        <w:rPr>
          <w:i/>
          <w:sz w:val="16"/>
          <w:vertAlign w:val="baseline"/>
        </w:rPr>
        <w:t>Los</w:t>
      </w:r>
      <w:r>
        <w:rPr>
          <w:i/>
          <w:sz w:val="16"/>
          <w:vertAlign w:val="baseline"/>
        </w:rPr>
        <w:t> estragos</w:t>
      </w:r>
      <w:r>
        <w:rPr>
          <w:i/>
          <w:spacing w:val="28"/>
          <w:sz w:val="16"/>
          <w:vertAlign w:val="baseline"/>
        </w:rPr>
        <w:t> </w:t>
      </w:r>
      <w:r>
        <w:rPr>
          <w:i/>
          <w:sz w:val="16"/>
          <w:vertAlign w:val="baseline"/>
        </w:rPr>
        <w:t>del</w:t>
      </w:r>
      <w:r>
        <w:rPr>
          <w:i/>
          <w:spacing w:val="27"/>
          <w:sz w:val="16"/>
          <w:vertAlign w:val="baseline"/>
        </w:rPr>
        <w:t> </w:t>
      </w:r>
      <w:r>
        <w:rPr>
          <w:i/>
          <w:sz w:val="16"/>
          <w:vertAlign w:val="baseline"/>
        </w:rPr>
        <w:t>“metal</w:t>
      </w:r>
      <w:r>
        <w:rPr>
          <w:i/>
          <w:spacing w:val="27"/>
          <w:sz w:val="16"/>
          <w:vertAlign w:val="baseline"/>
        </w:rPr>
        <w:t> </w:t>
      </w:r>
      <w:r>
        <w:rPr>
          <w:i/>
          <w:sz w:val="16"/>
          <w:vertAlign w:val="baseline"/>
        </w:rPr>
        <w:t>del</w:t>
      </w:r>
      <w:r>
        <w:rPr>
          <w:i/>
          <w:spacing w:val="29"/>
          <w:sz w:val="16"/>
          <w:vertAlign w:val="baseline"/>
        </w:rPr>
        <w:t> </w:t>
      </w:r>
      <w:r>
        <w:rPr>
          <w:i/>
          <w:sz w:val="16"/>
          <w:vertAlign w:val="baseline"/>
        </w:rPr>
        <w:t>diablo”</w:t>
      </w:r>
      <w:r>
        <w:rPr>
          <w:i/>
          <w:spacing w:val="33"/>
          <w:sz w:val="16"/>
          <w:vertAlign w:val="baseline"/>
        </w:rPr>
        <w:t> </w:t>
      </w:r>
      <w:r>
        <w:rPr>
          <w:sz w:val="16"/>
          <w:vertAlign w:val="baseline"/>
        </w:rPr>
        <w:t>(6</w:t>
      </w:r>
      <w:r>
        <w:rPr>
          <w:spacing w:val="31"/>
          <w:sz w:val="16"/>
          <w:vertAlign w:val="baseline"/>
        </w:rPr>
        <w:t> </w:t>
      </w:r>
      <w:r>
        <w:rPr>
          <w:sz w:val="16"/>
          <w:vertAlign w:val="baseline"/>
        </w:rPr>
        <w:t>marzo</w:t>
      </w:r>
      <w:r>
        <w:rPr>
          <w:spacing w:val="28"/>
          <w:sz w:val="16"/>
          <w:vertAlign w:val="baseline"/>
        </w:rPr>
        <w:t> </w:t>
      </w:r>
      <w:r>
        <w:rPr>
          <w:sz w:val="16"/>
          <w:vertAlign w:val="baseline"/>
        </w:rPr>
        <w:t>2022),</w:t>
      </w:r>
      <w:r>
        <w:rPr>
          <w:spacing w:val="29"/>
          <w:sz w:val="16"/>
          <w:vertAlign w:val="baseline"/>
        </w:rPr>
        <w:t> </w:t>
      </w:r>
      <w:r>
        <w:rPr>
          <w:sz w:val="16"/>
          <w:vertAlign w:val="baseline"/>
        </w:rPr>
        <w:t>https://forbiddenstories.org/es/en-guatemala-los-estragos-del- metal-del-diablo/ (visita</w:t>
      </w:r>
      <w:r>
        <w:rPr>
          <w:spacing w:val="-1"/>
          <w:sz w:val="16"/>
          <w:vertAlign w:val="baseline"/>
        </w:rPr>
        <w:t> </w:t>
      </w:r>
      <w:r>
        <w:rPr>
          <w:sz w:val="16"/>
          <w:vertAlign w:val="baseline"/>
        </w:rPr>
        <w:t>de 6</w:t>
      </w:r>
      <w:r>
        <w:rPr>
          <w:spacing w:val="-2"/>
          <w:sz w:val="16"/>
          <w:vertAlign w:val="baseline"/>
        </w:rPr>
        <w:t> </w:t>
      </w:r>
      <w:r>
        <w:rPr>
          <w:sz w:val="16"/>
          <w:vertAlign w:val="baseline"/>
        </w:rPr>
        <w:t>marzo 2022); El</w:t>
      </w:r>
      <w:r>
        <w:rPr>
          <w:spacing w:val="-1"/>
          <w:sz w:val="16"/>
          <w:vertAlign w:val="baseline"/>
        </w:rPr>
        <w:t> </w:t>
      </w:r>
      <w:r>
        <w:rPr>
          <w:sz w:val="16"/>
          <w:vertAlign w:val="baseline"/>
        </w:rPr>
        <w:t>País, </w:t>
      </w:r>
      <w:r>
        <w:rPr>
          <w:i/>
          <w:sz w:val="16"/>
          <w:vertAlign w:val="baseline"/>
        </w:rPr>
        <w:t>Así se compra un</w:t>
      </w:r>
      <w:r>
        <w:rPr>
          <w:i/>
          <w:spacing w:val="-1"/>
          <w:sz w:val="16"/>
          <w:vertAlign w:val="baseline"/>
        </w:rPr>
        <w:t> </w:t>
      </w:r>
      <w:r>
        <w:rPr>
          <w:i/>
          <w:sz w:val="16"/>
          <w:vertAlign w:val="baseline"/>
        </w:rPr>
        <w:t>Estado – Cómo una minera</w:t>
      </w:r>
      <w:r>
        <w:rPr>
          <w:i/>
          <w:spacing w:val="-1"/>
          <w:sz w:val="16"/>
          <w:vertAlign w:val="baseline"/>
        </w:rPr>
        <w:t> </w:t>
      </w:r>
      <w:r>
        <w:rPr>
          <w:i/>
          <w:sz w:val="16"/>
          <w:vertAlign w:val="baseline"/>
        </w:rPr>
        <w:t>rusa</w:t>
      </w:r>
      <w:r>
        <w:rPr>
          <w:i/>
          <w:spacing w:val="-1"/>
          <w:sz w:val="16"/>
          <w:vertAlign w:val="baseline"/>
        </w:rPr>
        <w:t> </w:t>
      </w:r>
      <w:r>
        <w:rPr>
          <w:i/>
          <w:sz w:val="16"/>
          <w:vertAlign w:val="baseline"/>
        </w:rPr>
        <w:t>corrompió a</w:t>
      </w:r>
      <w:r>
        <w:rPr>
          <w:i/>
          <w:sz w:val="16"/>
          <w:vertAlign w:val="baseline"/>
        </w:rPr>
        <w:t> todos los poderes en Guatemala </w:t>
      </w:r>
      <w:r>
        <w:rPr>
          <w:sz w:val="16"/>
          <w:vertAlign w:val="baseline"/>
        </w:rPr>
        <w:t>(6 marzo 2022), https://elpais.com/internacional/2022-03-06/asi-se-compra-un- estado-como-una-minerarusa-corrompio-a-todoslos-poderes-en-guatemala.html;</w:t>
      </w:r>
      <w:r>
        <w:rPr>
          <w:spacing w:val="80"/>
          <w:sz w:val="16"/>
          <w:vertAlign w:val="baseline"/>
        </w:rPr>
        <w:t> </w:t>
      </w:r>
      <w:r>
        <w:rPr>
          <w:sz w:val="16"/>
          <w:vertAlign w:val="baseline"/>
        </w:rPr>
        <w:t>Comisión</w:t>
      </w:r>
      <w:r>
        <w:rPr>
          <w:spacing w:val="80"/>
          <w:sz w:val="16"/>
          <w:vertAlign w:val="baseline"/>
        </w:rPr>
        <w:t> </w:t>
      </w:r>
      <w:r>
        <w:rPr>
          <w:sz w:val="16"/>
          <w:vertAlign w:val="baseline"/>
        </w:rPr>
        <w:t>Interamericana</w:t>
      </w:r>
      <w:r>
        <w:rPr>
          <w:spacing w:val="80"/>
          <w:sz w:val="16"/>
          <w:vertAlign w:val="baseline"/>
        </w:rPr>
        <w:t> </w:t>
      </w:r>
      <w:r>
        <w:rPr>
          <w:sz w:val="16"/>
          <w:vertAlign w:val="baseline"/>
        </w:rPr>
        <w:t>de Derechos</w:t>
      </w:r>
      <w:r>
        <w:rPr>
          <w:spacing w:val="40"/>
          <w:sz w:val="16"/>
          <w:vertAlign w:val="baseline"/>
        </w:rPr>
        <w:t> </w:t>
      </w:r>
      <w:r>
        <w:rPr>
          <w:sz w:val="16"/>
          <w:vertAlign w:val="baseline"/>
        </w:rPr>
        <w:t>Humanos,</w:t>
      </w:r>
      <w:r>
        <w:rPr>
          <w:spacing w:val="40"/>
          <w:sz w:val="16"/>
          <w:vertAlign w:val="baseline"/>
        </w:rPr>
        <w:t> </w:t>
      </w:r>
      <w:r>
        <w:rPr>
          <w:sz w:val="16"/>
          <w:vertAlign w:val="baseline"/>
        </w:rPr>
        <w:t>Comunicado</w:t>
      </w:r>
      <w:r>
        <w:rPr>
          <w:spacing w:val="40"/>
          <w:sz w:val="16"/>
          <w:vertAlign w:val="baseline"/>
        </w:rPr>
        <w:t> </w:t>
      </w:r>
      <w:r>
        <w:rPr>
          <w:sz w:val="16"/>
          <w:vertAlign w:val="baseline"/>
        </w:rPr>
        <w:t>de</w:t>
      </w:r>
      <w:r>
        <w:rPr>
          <w:spacing w:val="40"/>
          <w:sz w:val="16"/>
          <w:vertAlign w:val="baseline"/>
        </w:rPr>
        <w:t> </w:t>
      </w:r>
      <w:r>
        <w:rPr>
          <w:sz w:val="16"/>
          <w:vertAlign w:val="baseline"/>
        </w:rPr>
        <w:t>prensa</w:t>
      </w:r>
      <w:r>
        <w:rPr>
          <w:spacing w:val="40"/>
          <w:sz w:val="16"/>
          <w:vertAlign w:val="baseline"/>
        </w:rPr>
        <w:t> </w:t>
      </w:r>
      <w:r>
        <w:rPr>
          <w:i/>
          <w:sz w:val="16"/>
          <w:vertAlign w:val="baseline"/>
        </w:rPr>
        <w:t>CIDH</w:t>
      </w:r>
      <w:r>
        <w:rPr>
          <w:i/>
          <w:spacing w:val="40"/>
          <w:sz w:val="16"/>
          <w:vertAlign w:val="baseline"/>
        </w:rPr>
        <w:t> </w:t>
      </w:r>
      <w:r>
        <w:rPr>
          <w:i/>
          <w:sz w:val="16"/>
          <w:vertAlign w:val="baseline"/>
        </w:rPr>
        <w:t>y</w:t>
      </w:r>
      <w:r>
        <w:rPr>
          <w:i/>
          <w:spacing w:val="40"/>
          <w:sz w:val="16"/>
          <w:vertAlign w:val="baseline"/>
        </w:rPr>
        <w:t> </w:t>
      </w:r>
      <w:r>
        <w:rPr>
          <w:i/>
          <w:sz w:val="16"/>
          <w:vertAlign w:val="baseline"/>
        </w:rPr>
        <w:t>Relator</w:t>
      </w:r>
      <w:r>
        <w:rPr>
          <w:i/>
          <w:spacing w:val="40"/>
          <w:sz w:val="16"/>
          <w:vertAlign w:val="baseline"/>
        </w:rPr>
        <w:t> </w:t>
      </w:r>
      <w:r>
        <w:rPr>
          <w:i/>
          <w:sz w:val="16"/>
          <w:vertAlign w:val="baseline"/>
        </w:rPr>
        <w:t>Especial</w:t>
      </w:r>
      <w:r>
        <w:rPr>
          <w:i/>
          <w:spacing w:val="40"/>
          <w:sz w:val="16"/>
          <w:vertAlign w:val="baseline"/>
        </w:rPr>
        <w:t> </w:t>
      </w:r>
      <w:r>
        <w:rPr>
          <w:i/>
          <w:sz w:val="16"/>
          <w:vertAlign w:val="baseline"/>
        </w:rPr>
        <w:t>de</w:t>
      </w:r>
      <w:r>
        <w:rPr>
          <w:i/>
          <w:spacing w:val="40"/>
          <w:sz w:val="16"/>
          <w:vertAlign w:val="baseline"/>
        </w:rPr>
        <w:t> </w:t>
      </w:r>
      <w:r>
        <w:rPr>
          <w:i/>
          <w:sz w:val="16"/>
          <w:vertAlign w:val="baseline"/>
        </w:rPr>
        <w:t>ONU</w:t>
      </w:r>
      <w:r>
        <w:rPr>
          <w:i/>
          <w:spacing w:val="40"/>
          <w:sz w:val="16"/>
          <w:vertAlign w:val="baseline"/>
        </w:rPr>
        <w:t> </w:t>
      </w:r>
      <w:r>
        <w:rPr>
          <w:i/>
          <w:sz w:val="16"/>
          <w:vertAlign w:val="baseline"/>
        </w:rPr>
        <w:t>urgen</w:t>
      </w:r>
      <w:r>
        <w:rPr>
          <w:i/>
          <w:spacing w:val="40"/>
          <w:sz w:val="16"/>
          <w:vertAlign w:val="baseline"/>
        </w:rPr>
        <w:t> </w:t>
      </w:r>
      <w:r>
        <w:rPr>
          <w:i/>
          <w:sz w:val="16"/>
          <w:vertAlign w:val="baseline"/>
        </w:rPr>
        <w:t>a</w:t>
      </w:r>
      <w:r>
        <w:rPr>
          <w:i/>
          <w:spacing w:val="40"/>
          <w:sz w:val="16"/>
          <w:vertAlign w:val="baseline"/>
        </w:rPr>
        <w:t> </w:t>
      </w:r>
      <w:r>
        <w:rPr>
          <w:i/>
          <w:sz w:val="16"/>
          <w:vertAlign w:val="baseline"/>
        </w:rPr>
        <w:t>Guatemala</w:t>
      </w:r>
      <w:r>
        <w:rPr>
          <w:i/>
          <w:spacing w:val="40"/>
          <w:sz w:val="16"/>
          <w:vertAlign w:val="baseline"/>
        </w:rPr>
        <w:t> </w:t>
      </w:r>
      <w:r>
        <w:rPr>
          <w:i/>
          <w:sz w:val="16"/>
          <w:vertAlign w:val="baseline"/>
        </w:rPr>
        <w:t>garantizar</w:t>
      </w:r>
      <w:r>
        <w:rPr>
          <w:i/>
          <w:sz w:val="16"/>
          <w:vertAlign w:val="baseline"/>
        </w:rPr>
        <w:t> independencia</w:t>
      </w:r>
      <w:r>
        <w:rPr>
          <w:i/>
          <w:spacing w:val="80"/>
          <w:w w:val="150"/>
          <w:sz w:val="16"/>
          <w:vertAlign w:val="baseline"/>
        </w:rPr>
        <w:t> </w:t>
      </w:r>
      <w:r>
        <w:rPr>
          <w:i/>
          <w:sz w:val="16"/>
          <w:vertAlign w:val="baseline"/>
        </w:rPr>
        <w:t>e</w:t>
      </w:r>
      <w:r>
        <w:rPr>
          <w:i/>
          <w:spacing w:val="80"/>
          <w:w w:val="150"/>
          <w:sz w:val="16"/>
          <w:vertAlign w:val="baseline"/>
        </w:rPr>
        <w:t> </w:t>
      </w:r>
      <w:r>
        <w:rPr>
          <w:i/>
          <w:sz w:val="16"/>
          <w:vertAlign w:val="baseline"/>
        </w:rPr>
        <w:t>imparcialidad</w:t>
      </w:r>
      <w:r>
        <w:rPr>
          <w:i/>
          <w:spacing w:val="79"/>
          <w:w w:val="150"/>
          <w:sz w:val="16"/>
          <w:vertAlign w:val="baseline"/>
        </w:rPr>
        <w:t> </w:t>
      </w:r>
      <w:r>
        <w:rPr>
          <w:i/>
          <w:sz w:val="16"/>
          <w:vertAlign w:val="baseline"/>
        </w:rPr>
        <w:t>en</w:t>
      </w:r>
      <w:r>
        <w:rPr>
          <w:i/>
          <w:spacing w:val="80"/>
          <w:w w:val="150"/>
          <w:sz w:val="16"/>
          <w:vertAlign w:val="baseline"/>
        </w:rPr>
        <w:t> </w:t>
      </w:r>
      <w:r>
        <w:rPr>
          <w:i/>
          <w:sz w:val="16"/>
          <w:vertAlign w:val="baseline"/>
        </w:rPr>
        <w:t>la</w:t>
      </w:r>
      <w:r>
        <w:rPr>
          <w:i/>
          <w:spacing w:val="80"/>
          <w:w w:val="150"/>
          <w:sz w:val="16"/>
          <w:vertAlign w:val="baseline"/>
        </w:rPr>
        <w:t> </w:t>
      </w:r>
      <w:r>
        <w:rPr>
          <w:i/>
          <w:sz w:val="16"/>
          <w:vertAlign w:val="baseline"/>
        </w:rPr>
        <w:t>selección</w:t>
      </w:r>
      <w:r>
        <w:rPr>
          <w:i/>
          <w:spacing w:val="78"/>
          <w:w w:val="150"/>
          <w:sz w:val="16"/>
          <w:vertAlign w:val="baseline"/>
        </w:rPr>
        <w:t> </w:t>
      </w:r>
      <w:r>
        <w:rPr>
          <w:i/>
          <w:sz w:val="16"/>
          <w:vertAlign w:val="baseline"/>
        </w:rPr>
        <w:t>de</w:t>
      </w:r>
      <w:r>
        <w:rPr>
          <w:i/>
          <w:spacing w:val="76"/>
          <w:w w:val="150"/>
          <w:sz w:val="16"/>
          <w:vertAlign w:val="baseline"/>
        </w:rPr>
        <w:t> </w:t>
      </w:r>
      <w:r>
        <w:rPr>
          <w:i/>
          <w:sz w:val="16"/>
          <w:vertAlign w:val="baseline"/>
        </w:rPr>
        <w:t>Fiscal</w:t>
      </w:r>
      <w:r>
        <w:rPr>
          <w:i/>
          <w:spacing w:val="80"/>
          <w:w w:val="150"/>
          <w:sz w:val="16"/>
          <w:vertAlign w:val="baseline"/>
        </w:rPr>
        <w:t> </w:t>
      </w:r>
      <w:r>
        <w:rPr>
          <w:i/>
          <w:sz w:val="16"/>
          <w:vertAlign w:val="baseline"/>
        </w:rPr>
        <w:t>General</w:t>
      </w:r>
      <w:r>
        <w:rPr>
          <w:i/>
          <w:spacing w:val="77"/>
          <w:w w:val="150"/>
          <w:sz w:val="16"/>
          <w:vertAlign w:val="baseline"/>
        </w:rPr>
        <w:t> </w:t>
      </w:r>
      <w:r>
        <w:rPr>
          <w:i/>
          <w:sz w:val="16"/>
          <w:vertAlign w:val="baseline"/>
        </w:rPr>
        <w:t>de</w:t>
      </w:r>
      <w:r>
        <w:rPr>
          <w:i/>
          <w:spacing w:val="80"/>
          <w:w w:val="150"/>
          <w:sz w:val="16"/>
          <w:vertAlign w:val="baseline"/>
        </w:rPr>
        <w:t> </w:t>
      </w:r>
      <w:r>
        <w:rPr>
          <w:i/>
          <w:sz w:val="16"/>
          <w:vertAlign w:val="baseline"/>
        </w:rPr>
        <w:t>la</w:t>
      </w:r>
      <w:r>
        <w:rPr>
          <w:i/>
          <w:spacing w:val="78"/>
          <w:w w:val="150"/>
          <w:sz w:val="16"/>
          <w:vertAlign w:val="baseline"/>
        </w:rPr>
        <w:t> </w:t>
      </w:r>
      <w:r>
        <w:rPr>
          <w:i/>
          <w:sz w:val="16"/>
          <w:vertAlign w:val="baseline"/>
        </w:rPr>
        <w:t>República</w:t>
      </w:r>
      <w:r>
        <w:rPr>
          <w:i/>
          <w:spacing w:val="80"/>
          <w:w w:val="150"/>
          <w:sz w:val="16"/>
          <w:vertAlign w:val="baseline"/>
        </w:rPr>
        <w:t> </w:t>
      </w:r>
      <w:r>
        <w:rPr>
          <w:sz w:val="16"/>
          <w:vertAlign w:val="baseline"/>
        </w:rPr>
        <w:t>(9</w:t>
      </w:r>
      <w:r>
        <w:rPr>
          <w:spacing w:val="80"/>
          <w:w w:val="150"/>
          <w:sz w:val="16"/>
          <w:vertAlign w:val="baseline"/>
        </w:rPr>
        <w:t> </w:t>
      </w:r>
      <w:r>
        <w:rPr>
          <w:sz w:val="16"/>
          <w:vertAlign w:val="baseline"/>
        </w:rPr>
        <w:t>marzo</w:t>
      </w:r>
      <w:r>
        <w:rPr>
          <w:spacing w:val="78"/>
          <w:w w:val="150"/>
          <w:sz w:val="16"/>
          <w:vertAlign w:val="baseline"/>
        </w:rPr>
        <w:t> </w:t>
      </w:r>
      <w:r>
        <w:rPr>
          <w:sz w:val="16"/>
          <w:vertAlign w:val="baseline"/>
        </w:rPr>
        <w:t>2022), </w:t>
      </w:r>
      <w:hyperlink r:id="rId11">
        <w:r>
          <w:rPr>
            <w:spacing w:val="-2"/>
            <w:sz w:val="16"/>
            <w:vertAlign w:val="baseline"/>
          </w:rPr>
          <w:t>http://www.oas.org/es/CIDH/jsForm/?File=/es/cidh/prensa/comunicados/2022/050.asp.</w:t>
        </w:r>
      </w:hyperlink>
    </w:p>
    <w:p>
      <w:pPr>
        <w:spacing w:before="0"/>
        <w:ind w:left="402" w:right="163" w:firstLine="0"/>
        <w:jc w:val="both"/>
        <w:rPr>
          <w:sz w:val="16"/>
        </w:rPr>
      </w:pPr>
      <w:r>
        <w:rPr>
          <w:sz w:val="16"/>
          <w:vertAlign w:val="superscript"/>
        </w:rPr>
        <w:t>64</w:t>
      </w:r>
      <w:r>
        <w:rPr>
          <w:spacing w:val="80"/>
          <w:sz w:val="16"/>
          <w:vertAlign w:val="baseline"/>
        </w:rPr>
        <w:t>    </w:t>
      </w:r>
      <w:r>
        <w:rPr>
          <w:sz w:val="16"/>
          <w:vertAlign w:val="baseline"/>
        </w:rPr>
        <w:t>Anexo 6:</w:t>
      </w:r>
      <w:r>
        <w:rPr>
          <w:spacing w:val="-2"/>
          <w:sz w:val="16"/>
          <w:vertAlign w:val="baseline"/>
        </w:rPr>
        <w:t> </w:t>
      </w:r>
      <w:r>
        <w:rPr>
          <w:sz w:val="16"/>
          <w:vertAlign w:val="baseline"/>
        </w:rPr>
        <w:t>Título e inscripción registral del condominio de</w:t>
      </w:r>
      <w:r>
        <w:rPr>
          <w:spacing w:val="-1"/>
          <w:sz w:val="16"/>
          <w:vertAlign w:val="baseline"/>
        </w:rPr>
        <w:t> </w:t>
      </w:r>
      <w:r>
        <w:rPr>
          <w:sz w:val="16"/>
          <w:vertAlign w:val="baseline"/>
        </w:rPr>
        <w:t>22 de</w:t>
      </w:r>
      <w:r>
        <w:rPr>
          <w:spacing w:val="-1"/>
          <w:sz w:val="16"/>
          <w:vertAlign w:val="baseline"/>
        </w:rPr>
        <w:t> </w:t>
      </w:r>
      <w:r>
        <w:rPr>
          <w:sz w:val="16"/>
          <w:vertAlign w:val="baseline"/>
        </w:rPr>
        <w:t>octubre</w:t>
      </w:r>
      <w:r>
        <w:rPr>
          <w:spacing w:val="-1"/>
          <w:sz w:val="16"/>
          <w:vertAlign w:val="baseline"/>
        </w:rPr>
        <w:t> </w:t>
      </w:r>
      <w:r>
        <w:rPr>
          <w:sz w:val="16"/>
          <w:vertAlign w:val="baseline"/>
        </w:rPr>
        <w:t>de</w:t>
      </w:r>
      <w:r>
        <w:rPr>
          <w:spacing w:val="-1"/>
          <w:sz w:val="16"/>
          <w:vertAlign w:val="baseline"/>
        </w:rPr>
        <w:t> </w:t>
      </w:r>
      <w:r>
        <w:rPr>
          <w:sz w:val="16"/>
          <w:vertAlign w:val="baseline"/>
        </w:rPr>
        <w:t>2019; anexo 9:</w:t>
      </w:r>
      <w:r>
        <w:rPr>
          <w:spacing w:val="-2"/>
          <w:sz w:val="16"/>
          <w:vertAlign w:val="baseline"/>
        </w:rPr>
        <w:t> </w:t>
      </w:r>
      <w:r>
        <w:rPr>
          <w:sz w:val="16"/>
          <w:vertAlign w:val="baseline"/>
        </w:rPr>
        <w:t>Sala Tercera</w:t>
      </w:r>
      <w:r>
        <w:rPr>
          <w:spacing w:val="-1"/>
          <w:sz w:val="16"/>
          <w:vertAlign w:val="baseline"/>
        </w:rPr>
        <w:t> </w:t>
      </w:r>
      <w:r>
        <w:rPr>
          <w:sz w:val="16"/>
          <w:vertAlign w:val="baseline"/>
        </w:rPr>
        <w:t>de la</w:t>
      </w:r>
      <w:r>
        <w:rPr>
          <w:spacing w:val="-12"/>
          <w:sz w:val="16"/>
          <w:vertAlign w:val="baseline"/>
        </w:rPr>
        <w:t> </w:t>
      </w:r>
      <w:r>
        <w:rPr>
          <w:sz w:val="16"/>
          <w:vertAlign w:val="baseline"/>
        </w:rPr>
        <w:t>Corte</w:t>
      </w:r>
      <w:r>
        <w:rPr>
          <w:spacing w:val="-13"/>
          <w:sz w:val="16"/>
          <w:vertAlign w:val="baseline"/>
        </w:rPr>
        <w:t> </w:t>
      </w:r>
      <w:r>
        <w:rPr>
          <w:sz w:val="16"/>
          <w:vertAlign w:val="baseline"/>
        </w:rPr>
        <w:t>de</w:t>
      </w:r>
      <w:r>
        <w:rPr>
          <w:spacing w:val="-14"/>
          <w:sz w:val="16"/>
          <w:vertAlign w:val="baseline"/>
        </w:rPr>
        <w:t> </w:t>
      </w:r>
      <w:r>
        <w:rPr>
          <w:sz w:val="16"/>
          <w:vertAlign w:val="baseline"/>
        </w:rPr>
        <w:t>Apelaciones</w:t>
      </w:r>
      <w:r>
        <w:rPr>
          <w:spacing w:val="-13"/>
          <w:sz w:val="16"/>
          <w:vertAlign w:val="baseline"/>
        </w:rPr>
        <w:t> </w:t>
      </w:r>
      <w:r>
        <w:rPr>
          <w:sz w:val="16"/>
          <w:vertAlign w:val="baseline"/>
        </w:rPr>
        <w:t>del</w:t>
      </w:r>
      <w:r>
        <w:rPr>
          <w:spacing w:val="-12"/>
          <w:sz w:val="16"/>
          <w:vertAlign w:val="baseline"/>
        </w:rPr>
        <w:t> </w:t>
      </w:r>
      <w:r>
        <w:rPr>
          <w:sz w:val="16"/>
          <w:vertAlign w:val="baseline"/>
        </w:rPr>
        <w:t>Ramo</w:t>
      </w:r>
      <w:r>
        <w:rPr>
          <w:spacing w:val="-11"/>
          <w:sz w:val="16"/>
          <w:vertAlign w:val="baseline"/>
        </w:rPr>
        <w:t> </w:t>
      </w:r>
      <w:r>
        <w:rPr>
          <w:sz w:val="16"/>
          <w:vertAlign w:val="baseline"/>
        </w:rPr>
        <w:t>Civil</w:t>
      </w:r>
      <w:r>
        <w:rPr>
          <w:spacing w:val="-15"/>
          <w:sz w:val="16"/>
          <w:vertAlign w:val="baseline"/>
        </w:rPr>
        <w:t> </w:t>
      </w:r>
      <w:r>
        <w:rPr>
          <w:sz w:val="16"/>
          <w:vertAlign w:val="baseline"/>
        </w:rPr>
        <w:t>y</w:t>
      </w:r>
      <w:r>
        <w:rPr>
          <w:spacing w:val="-10"/>
          <w:sz w:val="16"/>
          <w:vertAlign w:val="baseline"/>
        </w:rPr>
        <w:t> </w:t>
      </w:r>
      <w:r>
        <w:rPr>
          <w:sz w:val="16"/>
          <w:vertAlign w:val="baseline"/>
        </w:rPr>
        <w:t>Mercantil,</w:t>
      </w:r>
      <w:r>
        <w:rPr>
          <w:spacing w:val="-13"/>
          <w:sz w:val="16"/>
          <w:vertAlign w:val="baseline"/>
        </w:rPr>
        <w:t> </w:t>
      </w:r>
      <w:r>
        <w:rPr>
          <w:sz w:val="16"/>
          <w:vertAlign w:val="baseline"/>
        </w:rPr>
        <w:t>constituida</w:t>
      </w:r>
      <w:r>
        <w:rPr>
          <w:spacing w:val="-12"/>
          <w:sz w:val="16"/>
          <w:vertAlign w:val="baseline"/>
        </w:rPr>
        <w:t> </w:t>
      </w:r>
      <w:r>
        <w:rPr>
          <w:sz w:val="16"/>
          <w:vertAlign w:val="baseline"/>
        </w:rPr>
        <w:t>en</w:t>
      </w:r>
      <w:r>
        <w:rPr>
          <w:spacing w:val="-13"/>
          <w:sz w:val="16"/>
          <w:vertAlign w:val="baseline"/>
        </w:rPr>
        <w:t> </w:t>
      </w:r>
      <w:r>
        <w:rPr>
          <w:sz w:val="16"/>
          <w:vertAlign w:val="baseline"/>
        </w:rPr>
        <w:t>Tribunal</w:t>
      </w:r>
      <w:r>
        <w:rPr>
          <w:spacing w:val="-12"/>
          <w:sz w:val="16"/>
          <w:vertAlign w:val="baseline"/>
        </w:rPr>
        <w:t> </w:t>
      </w:r>
      <w:r>
        <w:rPr>
          <w:sz w:val="16"/>
          <w:vertAlign w:val="baseline"/>
        </w:rPr>
        <w:t>de</w:t>
      </w:r>
      <w:r>
        <w:rPr>
          <w:spacing w:val="-12"/>
          <w:sz w:val="16"/>
          <w:vertAlign w:val="baseline"/>
        </w:rPr>
        <w:t> </w:t>
      </w:r>
      <w:r>
        <w:rPr>
          <w:sz w:val="16"/>
          <w:vertAlign w:val="baseline"/>
        </w:rPr>
        <w:t>Amparo,</w:t>
      </w:r>
      <w:r>
        <w:rPr>
          <w:spacing w:val="-13"/>
          <w:sz w:val="16"/>
          <w:vertAlign w:val="baseline"/>
        </w:rPr>
        <w:t> </w:t>
      </w:r>
      <w:r>
        <w:rPr>
          <w:sz w:val="16"/>
          <w:vertAlign w:val="baseline"/>
        </w:rPr>
        <w:t>expediente</w:t>
      </w:r>
      <w:r>
        <w:rPr>
          <w:spacing w:val="-11"/>
          <w:sz w:val="16"/>
          <w:vertAlign w:val="baseline"/>
        </w:rPr>
        <w:t> </w:t>
      </w:r>
      <w:r>
        <w:rPr>
          <w:sz w:val="16"/>
          <w:vertAlign w:val="baseline"/>
        </w:rPr>
        <w:t>de</w:t>
      </w:r>
      <w:r>
        <w:rPr>
          <w:spacing w:val="-12"/>
          <w:sz w:val="16"/>
          <w:vertAlign w:val="baseline"/>
        </w:rPr>
        <w:t> </w:t>
      </w:r>
      <w:r>
        <w:rPr>
          <w:sz w:val="16"/>
          <w:vertAlign w:val="baseline"/>
        </w:rPr>
        <w:t>amparo</w:t>
      </w:r>
      <w:r>
        <w:rPr>
          <w:spacing w:val="-13"/>
          <w:sz w:val="16"/>
          <w:vertAlign w:val="baseline"/>
        </w:rPr>
        <w:t> </w:t>
      </w:r>
      <w:r>
        <w:rPr>
          <w:sz w:val="16"/>
          <w:vertAlign w:val="baseline"/>
        </w:rPr>
        <w:t>01010- 2019-00009,</w:t>
      </w:r>
      <w:r>
        <w:rPr>
          <w:spacing w:val="-9"/>
          <w:sz w:val="16"/>
          <w:vertAlign w:val="baseline"/>
        </w:rPr>
        <w:t> </w:t>
      </w:r>
      <w:r>
        <w:rPr>
          <w:sz w:val="16"/>
          <w:vertAlign w:val="baseline"/>
        </w:rPr>
        <w:t>Resolución</w:t>
      </w:r>
      <w:r>
        <w:rPr>
          <w:spacing w:val="-6"/>
          <w:sz w:val="16"/>
          <w:vertAlign w:val="baseline"/>
        </w:rPr>
        <w:t> </w:t>
      </w:r>
      <w:r>
        <w:rPr>
          <w:sz w:val="16"/>
          <w:vertAlign w:val="baseline"/>
        </w:rPr>
        <w:t>de</w:t>
      </w:r>
      <w:r>
        <w:rPr>
          <w:spacing w:val="-5"/>
          <w:sz w:val="16"/>
          <w:vertAlign w:val="baseline"/>
        </w:rPr>
        <w:t> </w:t>
      </w:r>
      <w:r>
        <w:rPr>
          <w:sz w:val="16"/>
          <w:vertAlign w:val="baseline"/>
        </w:rPr>
        <w:t>11</w:t>
      </w:r>
      <w:r>
        <w:rPr>
          <w:spacing w:val="-7"/>
          <w:sz w:val="16"/>
          <w:vertAlign w:val="baseline"/>
        </w:rPr>
        <w:t> </w:t>
      </w:r>
      <w:r>
        <w:rPr>
          <w:sz w:val="16"/>
          <w:vertAlign w:val="baseline"/>
        </w:rPr>
        <w:t>de</w:t>
      </w:r>
      <w:r>
        <w:rPr>
          <w:spacing w:val="-8"/>
          <w:sz w:val="16"/>
          <w:vertAlign w:val="baseline"/>
        </w:rPr>
        <w:t> </w:t>
      </w:r>
      <w:r>
        <w:rPr>
          <w:sz w:val="16"/>
          <w:vertAlign w:val="baseline"/>
        </w:rPr>
        <w:t>diciembre</w:t>
      </w:r>
      <w:r>
        <w:rPr>
          <w:spacing w:val="-8"/>
          <w:sz w:val="16"/>
          <w:vertAlign w:val="baseline"/>
        </w:rPr>
        <w:t> </w:t>
      </w:r>
      <w:r>
        <w:rPr>
          <w:sz w:val="16"/>
          <w:vertAlign w:val="baseline"/>
        </w:rPr>
        <w:t>de</w:t>
      </w:r>
      <w:r>
        <w:rPr>
          <w:spacing w:val="-8"/>
          <w:sz w:val="16"/>
          <w:vertAlign w:val="baseline"/>
        </w:rPr>
        <w:t> </w:t>
      </w:r>
      <w:r>
        <w:rPr>
          <w:sz w:val="16"/>
          <w:vertAlign w:val="baseline"/>
        </w:rPr>
        <w:t>2019.</w:t>
      </w:r>
      <w:r>
        <w:rPr>
          <w:spacing w:val="-7"/>
          <w:sz w:val="16"/>
          <w:vertAlign w:val="baseline"/>
        </w:rPr>
        <w:t> </w:t>
      </w:r>
      <w:r>
        <w:rPr>
          <w:sz w:val="16"/>
          <w:vertAlign w:val="baseline"/>
        </w:rPr>
        <w:t>Los</w:t>
      </w:r>
      <w:r>
        <w:rPr>
          <w:spacing w:val="-8"/>
          <w:sz w:val="16"/>
          <w:vertAlign w:val="baseline"/>
        </w:rPr>
        <w:t> </w:t>
      </w:r>
      <w:r>
        <w:rPr>
          <w:sz w:val="16"/>
          <w:vertAlign w:val="baseline"/>
        </w:rPr>
        <w:t>documentos</w:t>
      </w:r>
      <w:r>
        <w:rPr>
          <w:spacing w:val="-5"/>
          <w:sz w:val="16"/>
          <w:vertAlign w:val="baseline"/>
        </w:rPr>
        <w:t> </w:t>
      </w:r>
      <w:r>
        <w:rPr>
          <w:sz w:val="16"/>
          <w:vertAlign w:val="baseline"/>
        </w:rPr>
        <w:t>indicados</w:t>
      </w:r>
      <w:r>
        <w:rPr>
          <w:spacing w:val="-8"/>
          <w:sz w:val="16"/>
          <w:vertAlign w:val="baseline"/>
        </w:rPr>
        <w:t> </w:t>
      </w:r>
      <w:r>
        <w:rPr>
          <w:sz w:val="16"/>
          <w:vertAlign w:val="baseline"/>
        </w:rPr>
        <w:t>se</w:t>
      </w:r>
      <w:r>
        <w:rPr>
          <w:spacing w:val="-8"/>
          <w:sz w:val="16"/>
          <w:vertAlign w:val="baseline"/>
        </w:rPr>
        <w:t> </w:t>
      </w:r>
      <w:r>
        <w:rPr>
          <w:sz w:val="16"/>
          <w:vertAlign w:val="baseline"/>
        </w:rPr>
        <w:t>encuentran</w:t>
      </w:r>
      <w:r>
        <w:rPr>
          <w:spacing w:val="-6"/>
          <w:sz w:val="16"/>
          <w:vertAlign w:val="baseline"/>
        </w:rPr>
        <w:t> </w:t>
      </w:r>
      <w:r>
        <w:rPr>
          <w:sz w:val="16"/>
          <w:vertAlign w:val="baseline"/>
        </w:rPr>
        <w:t>en</w:t>
      </w:r>
      <w:r>
        <w:rPr>
          <w:spacing w:val="-7"/>
          <w:sz w:val="16"/>
          <w:vertAlign w:val="baseline"/>
        </w:rPr>
        <w:t> </w:t>
      </w:r>
      <w:r>
        <w:rPr>
          <w:sz w:val="16"/>
          <w:vertAlign w:val="baseline"/>
        </w:rPr>
        <w:t>el</w:t>
      </w:r>
      <w:r>
        <w:rPr>
          <w:spacing w:val="-7"/>
          <w:sz w:val="16"/>
          <w:vertAlign w:val="baseline"/>
        </w:rPr>
        <w:t> </w:t>
      </w:r>
      <w:r>
        <w:rPr>
          <w:sz w:val="16"/>
          <w:vertAlign w:val="baseline"/>
        </w:rPr>
        <w:t>expediente</w:t>
      </w:r>
      <w:r>
        <w:rPr>
          <w:spacing w:val="-8"/>
          <w:sz w:val="16"/>
          <w:vertAlign w:val="baseline"/>
        </w:rPr>
        <w:t> </w:t>
      </w:r>
      <w:r>
        <w:rPr>
          <w:sz w:val="16"/>
          <w:vertAlign w:val="baseline"/>
        </w:rPr>
        <w:t>del trámite del caso ante la Comisión.</w:t>
      </w:r>
    </w:p>
    <w:p>
      <w:pPr>
        <w:spacing w:before="0"/>
        <w:ind w:left="402" w:right="162" w:firstLine="0"/>
        <w:jc w:val="both"/>
        <w:rPr>
          <w:sz w:val="16"/>
        </w:rPr>
      </w:pPr>
      <w:r>
        <w:rPr>
          <w:sz w:val="16"/>
          <w:vertAlign w:val="superscript"/>
        </w:rPr>
        <w:t>65</w:t>
      </w:r>
      <w:r>
        <w:rPr>
          <w:spacing w:val="80"/>
          <w:w w:val="150"/>
          <w:sz w:val="16"/>
          <w:vertAlign w:val="baseline"/>
        </w:rPr>
        <w:t>  </w:t>
      </w:r>
      <w:r>
        <w:rPr>
          <w:sz w:val="16"/>
          <w:vertAlign w:val="baseline"/>
        </w:rPr>
        <w:t>Anexo 1: Registro de Información Catastral, Informe circunstanciado sobre la Comunidad Indígena Maya Q’eqchi’ Agua</w:t>
      </w:r>
      <w:r>
        <w:rPr>
          <w:spacing w:val="-2"/>
          <w:sz w:val="16"/>
          <w:vertAlign w:val="baseline"/>
        </w:rPr>
        <w:t> </w:t>
      </w:r>
      <w:r>
        <w:rPr>
          <w:sz w:val="16"/>
          <w:vertAlign w:val="baseline"/>
        </w:rPr>
        <w:t>Caliente, Lote 9; anexo 2: Registro de Información Catastral, Informe técnico Agua Caliente, Lote</w:t>
      </w:r>
      <w:r>
        <w:rPr>
          <w:spacing w:val="-1"/>
          <w:sz w:val="16"/>
          <w:vertAlign w:val="baseline"/>
        </w:rPr>
        <w:t> </w:t>
      </w:r>
      <w:r>
        <w:rPr>
          <w:sz w:val="16"/>
          <w:vertAlign w:val="baseline"/>
        </w:rPr>
        <w:t>9, Finca Cahaboncito Norte, y levantamiento catastral de El Estor, Izabal.</w:t>
      </w:r>
    </w:p>
    <w:p>
      <w:pPr>
        <w:spacing w:line="240" w:lineRule="auto" w:before="0"/>
        <w:ind w:left="402" w:right="163" w:firstLine="0"/>
        <w:jc w:val="both"/>
        <w:rPr>
          <w:sz w:val="16"/>
        </w:rPr>
      </w:pPr>
      <w:r>
        <w:rPr>
          <w:sz w:val="16"/>
          <w:vertAlign w:val="superscript"/>
        </w:rPr>
        <w:t>66</w:t>
      </w:r>
      <w:r>
        <w:rPr>
          <w:spacing w:val="80"/>
          <w:w w:val="150"/>
          <w:sz w:val="16"/>
          <w:vertAlign w:val="baseline"/>
        </w:rPr>
        <w:t>   </w:t>
      </w:r>
      <w:r>
        <w:rPr>
          <w:sz w:val="16"/>
          <w:vertAlign w:val="baseline"/>
        </w:rPr>
        <w:t>Anexo</w:t>
      </w:r>
      <w:r>
        <w:rPr>
          <w:spacing w:val="-12"/>
          <w:sz w:val="16"/>
          <w:vertAlign w:val="baseline"/>
        </w:rPr>
        <w:t> </w:t>
      </w:r>
      <w:r>
        <w:rPr>
          <w:sz w:val="16"/>
          <w:vertAlign w:val="baseline"/>
        </w:rPr>
        <w:t>3:</w:t>
      </w:r>
      <w:r>
        <w:rPr>
          <w:spacing w:val="-12"/>
          <w:sz w:val="16"/>
          <w:vertAlign w:val="baseline"/>
        </w:rPr>
        <w:t> </w:t>
      </w:r>
      <w:r>
        <w:rPr>
          <w:sz w:val="16"/>
          <w:vertAlign w:val="baseline"/>
        </w:rPr>
        <w:t>Resolución</w:t>
      </w:r>
      <w:r>
        <w:rPr>
          <w:spacing w:val="-11"/>
          <w:sz w:val="16"/>
          <w:vertAlign w:val="baseline"/>
        </w:rPr>
        <w:t> </w:t>
      </w:r>
      <w:r>
        <w:rPr>
          <w:sz w:val="16"/>
          <w:vertAlign w:val="baseline"/>
        </w:rPr>
        <w:t>del</w:t>
      </w:r>
      <w:r>
        <w:rPr>
          <w:spacing w:val="-11"/>
          <w:sz w:val="16"/>
          <w:vertAlign w:val="baseline"/>
        </w:rPr>
        <w:t> </w:t>
      </w:r>
      <w:r>
        <w:rPr>
          <w:sz w:val="16"/>
          <w:vertAlign w:val="baseline"/>
        </w:rPr>
        <w:t>Ministerio</w:t>
      </w:r>
      <w:r>
        <w:rPr>
          <w:spacing w:val="-10"/>
          <w:sz w:val="16"/>
          <w:vertAlign w:val="baseline"/>
        </w:rPr>
        <w:t> </w:t>
      </w:r>
      <w:r>
        <w:rPr>
          <w:sz w:val="16"/>
          <w:vertAlign w:val="baseline"/>
        </w:rPr>
        <w:t>de</w:t>
      </w:r>
      <w:r>
        <w:rPr>
          <w:spacing w:val="-8"/>
          <w:sz w:val="16"/>
          <w:vertAlign w:val="baseline"/>
        </w:rPr>
        <w:t> </w:t>
      </w:r>
      <w:r>
        <w:rPr>
          <w:sz w:val="16"/>
          <w:vertAlign w:val="baseline"/>
        </w:rPr>
        <w:t>Energía</w:t>
      </w:r>
      <w:r>
        <w:rPr>
          <w:spacing w:val="-11"/>
          <w:sz w:val="16"/>
          <w:vertAlign w:val="baseline"/>
        </w:rPr>
        <w:t> </w:t>
      </w:r>
      <w:r>
        <w:rPr>
          <w:sz w:val="16"/>
          <w:vertAlign w:val="baseline"/>
        </w:rPr>
        <w:t>y</w:t>
      </w:r>
      <w:r>
        <w:rPr>
          <w:spacing w:val="-10"/>
          <w:sz w:val="16"/>
          <w:vertAlign w:val="baseline"/>
        </w:rPr>
        <w:t> </w:t>
      </w:r>
      <w:r>
        <w:rPr>
          <w:sz w:val="16"/>
          <w:vertAlign w:val="baseline"/>
        </w:rPr>
        <w:t>Minas</w:t>
      </w:r>
      <w:r>
        <w:rPr>
          <w:spacing w:val="-10"/>
          <w:sz w:val="16"/>
          <w:vertAlign w:val="baseline"/>
        </w:rPr>
        <w:t> </w:t>
      </w:r>
      <w:r>
        <w:rPr>
          <w:sz w:val="16"/>
          <w:vertAlign w:val="baseline"/>
        </w:rPr>
        <w:t>MEM-RESOL-66-2021</w:t>
      </w:r>
      <w:r>
        <w:rPr>
          <w:spacing w:val="-10"/>
          <w:sz w:val="16"/>
          <w:vertAlign w:val="baseline"/>
        </w:rPr>
        <w:t> </w:t>
      </w:r>
      <w:r>
        <w:rPr>
          <w:sz w:val="16"/>
          <w:vertAlign w:val="baseline"/>
        </w:rPr>
        <w:t>de</w:t>
      </w:r>
      <w:r>
        <w:rPr>
          <w:spacing w:val="-13"/>
          <w:sz w:val="16"/>
          <w:vertAlign w:val="baseline"/>
        </w:rPr>
        <w:t> </w:t>
      </w:r>
      <w:r>
        <w:rPr>
          <w:sz w:val="16"/>
          <w:vertAlign w:val="baseline"/>
        </w:rPr>
        <w:t>25</w:t>
      </w:r>
      <w:r>
        <w:rPr>
          <w:spacing w:val="-12"/>
          <w:sz w:val="16"/>
          <w:vertAlign w:val="baseline"/>
        </w:rPr>
        <w:t> </w:t>
      </w:r>
      <w:r>
        <w:rPr>
          <w:sz w:val="16"/>
          <w:vertAlign w:val="baseline"/>
        </w:rPr>
        <w:t>de</w:t>
      </w:r>
      <w:r>
        <w:rPr>
          <w:spacing w:val="-10"/>
          <w:sz w:val="16"/>
          <w:vertAlign w:val="baseline"/>
        </w:rPr>
        <w:t> </w:t>
      </w:r>
      <w:r>
        <w:rPr>
          <w:sz w:val="16"/>
          <w:vertAlign w:val="baseline"/>
        </w:rPr>
        <w:t>enero</w:t>
      </w:r>
      <w:r>
        <w:rPr>
          <w:spacing w:val="-10"/>
          <w:sz w:val="16"/>
          <w:vertAlign w:val="baseline"/>
        </w:rPr>
        <w:t> </w:t>
      </w:r>
      <w:r>
        <w:rPr>
          <w:sz w:val="16"/>
          <w:vertAlign w:val="baseline"/>
        </w:rPr>
        <w:t>de</w:t>
      </w:r>
      <w:r>
        <w:rPr>
          <w:spacing w:val="-13"/>
          <w:sz w:val="16"/>
          <w:vertAlign w:val="baseline"/>
        </w:rPr>
        <w:t> </w:t>
      </w:r>
      <w:r>
        <w:rPr>
          <w:sz w:val="16"/>
          <w:vertAlign w:val="baseline"/>
        </w:rPr>
        <w:t>2021;</w:t>
      </w:r>
      <w:r>
        <w:rPr>
          <w:spacing w:val="-11"/>
          <w:sz w:val="16"/>
          <w:vertAlign w:val="baseline"/>
        </w:rPr>
        <w:t> </w:t>
      </w:r>
      <w:r>
        <w:rPr>
          <w:sz w:val="16"/>
          <w:vertAlign w:val="baseline"/>
        </w:rPr>
        <w:t>anexo 4: Resolución del Ministerio de Energía y Minas MEM-RESOL-550 de 6 de abril de 2021; Anexo 5: Oficio de 21 de febrero</w:t>
      </w:r>
      <w:r>
        <w:rPr>
          <w:spacing w:val="-7"/>
          <w:sz w:val="16"/>
          <w:vertAlign w:val="baseline"/>
        </w:rPr>
        <w:t> </w:t>
      </w:r>
      <w:r>
        <w:rPr>
          <w:sz w:val="16"/>
          <w:vertAlign w:val="baseline"/>
        </w:rPr>
        <w:t>de</w:t>
      </w:r>
      <w:r>
        <w:rPr>
          <w:spacing w:val="-8"/>
          <w:sz w:val="16"/>
          <w:vertAlign w:val="baseline"/>
        </w:rPr>
        <w:t> </w:t>
      </w:r>
      <w:r>
        <w:rPr>
          <w:sz w:val="16"/>
          <w:vertAlign w:val="baseline"/>
        </w:rPr>
        <w:t>2022</w:t>
      </w:r>
      <w:r>
        <w:rPr>
          <w:spacing w:val="-7"/>
          <w:sz w:val="16"/>
          <w:vertAlign w:val="baseline"/>
        </w:rPr>
        <w:t> </w:t>
      </w:r>
      <w:r>
        <w:rPr>
          <w:sz w:val="16"/>
          <w:vertAlign w:val="baseline"/>
        </w:rPr>
        <w:t>extendido</w:t>
      </w:r>
      <w:r>
        <w:rPr>
          <w:spacing w:val="-10"/>
          <w:sz w:val="16"/>
          <w:vertAlign w:val="baseline"/>
        </w:rPr>
        <w:t> </w:t>
      </w:r>
      <w:r>
        <w:rPr>
          <w:sz w:val="16"/>
          <w:vertAlign w:val="baseline"/>
        </w:rPr>
        <w:t>por</w:t>
      </w:r>
      <w:r>
        <w:rPr>
          <w:spacing w:val="-7"/>
          <w:sz w:val="16"/>
          <w:vertAlign w:val="baseline"/>
        </w:rPr>
        <w:t> </w:t>
      </w:r>
      <w:r>
        <w:rPr>
          <w:sz w:val="16"/>
          <w:vertAlign w:val="baseline"/>
        </w:rPr>
        <w:t>el</w:t>
      </w:r>
      <w:r>
        <w:rPr>
          <w:spacing w:val="-7"/>
          <w:sz w:val="16"/>
          <w:vertAlign w:val="baseline"/>
        </w:rPr>
        <w:t> </w:t>
      </w:r>
      <w:r>
        <w:rPr>
          <w:sz w:val="16"/>
          <w:vertAlign w:val="baseline"/>
        </w:rPr>
        <w:t>Ministro</w:t>
      </w:r>
      <w:r>
        <w:rPr>
          <w:spacing w:val="-8"/>
          <w:sz w:val="16"/>
          <w:vertAlign w:val="baseline"/>
        </w:rPr>
        <w:t> </w:t>
      </w:r>
      <w:r>
        <w:rPr>
          <w:sz w:val="16"/>
          <w:vertAlign w:val="baseline"/>
        </w:rPr>
        <w:t>de</w:t>
      </w:r>
      <w:r>
        <w:rPr>
          <w:spacing w:val="-8"/>
          <w:sz w:val="16"/>
          <w:vertAlign w:val="baseline"/>
        </w:rPr>
        <w:t> </w:t>
      </w:r>
      <w:r>
        <w:rPr>
          <w:sz w:val="16"/>
          <w:vertAlign w:val="baseline"/>
        </w:rPr>
        <w:t>Desarrollo</w:t>
      </w:r>
      <w:r>
        <w:rPr>
          <w:spacing w:val="-7"/>
          <w:sz w:val="16"/>
          <w:vertAlign w:val="baseline"/>
        </w:rPr>
        <w:t> </w:t>
      </w:r>
      <w:r>
        <w:rPr>
          <w:sz w:val="16"/>
          <w:vertAlign w:val="baseline"/>
        </w:rPr>
        <w:t>Sostenible</w:t>
      </w:r>
      <w:r>
        <w:rPr>
          <w:spacing w:val="-5"/>
          <w:sz w:val="16"/>
          <w:vertAlign w:val="baseline"/>
        </w:rPr>
        <w:t> </w:t>
      </w:r>
      <w:r>
        <w:rPr>
          <w:sz w:val="16"/>
          <w:vertAlign w:val="baseline"/>
        </w:rPr>
        <w:t>del</w:t>
      </w:r>
      <w:r>
        <w:rPr>
          <w:spacing w:val="-7"/>
          <w:sz w:val="16"/>
          <w:vertAlign w:val="baseline"/>
        </w:rPr>
        <w:t> </w:t>
      </w:r>
      <w:r>
        <w:rPr>
          <w:sz w:val="16"/>
          <w:vertAlign w:val="baseline"/>
        </w:rPr>
        <w:t>Ministerio</w:t>
      </w:r>
      <w:r>
        <w:rPr>
          <w:spacing w:val="-10"/>
          <w:sz w:val="16"/>
          <w:vertAlign w:val="baseline"/>
        </w:rPr>
        <w:t> </w:t>
      </w:r>
      <w:r>
        <w:rPr>
          <w:sz w:val="16"/>
          <w:vertAlign w:val="baseline"/>
        </w:rPr>
        <w:t>de</w:t>
      </w:r>
      <w:r>
        <w:rPr>
          <w:spacing w:val="-8"/>
          <w:sz w:val="16"/>
          <w:vertAlign w:val="baseline"/>
        </w:rPr>
        <w:t> </w:t>
      </w:r>
      <w:r>
        <w:rPr>
          <w:sz w:val="16"/>
          <w:vertAlign w:val="baseline"/>
        </w:rPr>
        <w:t>Energía</w:t>
      </w:r>
      <w:r>
        <w:rPr>
          <w:spacing w:val="-6"/>
          <w:sz w:val="16"/>
          <w:vertAlign w:val="baseline"/>
        </w:rPr>
        <w:t> </w:t>
      </w:r>
      <w:r>
        <w:rPr>
          <w:sz w:val="16"/>
          <w:vertAlign w:val="baseline"/>
        </w:rPr>
        <w:t>y</w:t>
      </w:r>
      <w:r>
        <w:rPr>
          <w:spacing w:val="-7"/>
          <w:sz w:val="16"/>
          <w:vertAlign w:val="baseline"/>
        </w:rPr>
        <w:t> </w:t>
      </w:r>
      <w:r>
        <w:rPr>
          <w:sz w:val="16"/>
          <w:vertAlign w:val="baseline"/>
        </w:rPr>
        <w:t>Minas;</w:t>
      </w:r>
      <w:r>
        <w:rPr>
          <w:spacing w:val="-7"/>
          <w:sz w:val="16"/>
          <w:vertAlign w:val="baseline"/>
        </w:rPr>
        <w:t> </w:t>
      </w:r>
      <w:r>
        <w:rPr>
          <w:sz w:val="16"/>
          <w:vertAlign w:val="baseline"/>
        </w:rPr>
        <w:t>Anexo</w:t>
      </w:r>
      <w:r>
        <w:rPr>
          <w:spacing w:val="-10"/>
          <w:sz w:val="16"/>
          <w:vertAlign w:val="baseline"/>
        </w:rPr>
        <w:t> </w:t>
      </w:r>
      <w:r>
        <w:rPr>
          <w:sz w:val="16"/>
          <w:vertAlign w:val="baseline"/>
        </w:rPr>
        <w:t>6:</w:t>
      </w:r>
      <w:r>
        <w:rPr>
          <w:spacing w:val="-9"/>
          <w:sz w:val="16"/>
          <w:vertAlign w:val="baseline"/>
        </w:rPr>
        <w:t> </w:t>
      </w:r>
      <w:r>
        <w:rPr>
          <w:sz w:val="16"/>
          <w:vertAlign w:val="baseline"/>
        </w:rPr>
        <w:t>oficio del Ministerio de Energía y Minas DGM-028-2022 de 7</w:t>
      </w:r>
      <w:r>
        <w:rPr>
          <w:spacing w:val="-1"/>
          <w:sz w:val="16"/>
          <w:vertAlign w:val="baseline"/>
        </w:rPr>
        <w:t> </w:t>
      </w:r>
      <w:r>
        <w:rPr>
          <w:sz w:val="16"/>
          <w:vertAlign w:val="baseline"/>
        </w:rPr>
        <w:t>de</w:t>
      </w:r>
      <w:r>
        <w:rPr>
          <w:spacing w:val="-2"/>
          <w:sz w:val="16"/>
          <w:vertAlign w:val="baseline"/>
        </w:rPr>
        <w:t> </w:t>
      </w:r>
      <w:r>
        <w:rPr>
          <w:sz w:val="16"/>
          <w:vertAlign w:val="baseline"/>
        </w:rPr>
        <w:t>enero</w:t>
      </w:r>
      <w:r>
        <w:rPr>
          <w:spacing w:val="-1"/>
          <w:sz w:val="16"/>
          <w:vertAlign w:val="baseline"/>
        </w:rPr>
        <w:t> </w:t>
      </w:r>
      <w:r>
        <w:rPr>
          <w:sz w:val="16"/>
          <w:vertAlign w:val="baseline"/>
        </w:rPr>
        <w:t>de</w:t>
      </w:r>
      <w:r>
        <w:rPr>
          <w:spacing w:val="-2"/>
          <w:sz w:val="16"/>
          <w:vertAlign w:val="baseline"/>
        </w:rPr>
        <w:t> </w:t>
      </w:r>
      <w:r>
        <w:rPr>
          <w:sz w:val="16"/>
          <w:vertAlign w:val="baseline"/>
        </w:rPr>
        <w:t>2022 y</w:t>
      </w:r>
      <w:r>
        <w:rPr>
          <w:spacing w:val="-1"/>
          <w:sz w:val="16"/>
          <w:vertAlign w:val="baseline"/>
        </w:rPr>
        <w:t> </w:t>
      </w:r>
      <w:r>
        <w:rPr>
          <w:sz w:val="16"/>
          <w:vertAlign w:val="baseline"/>
        </w:rPr>
        <w:t>oficio</w:t>
      </w:r>
      <w:r>
        <w:rPr>
          <w:spacing w:val="-2"/>
          <w:sz w:val="16"/>
          <w:vertAlign w:val="baseline"/>
        </w:rPr>
        <w:t> </w:t>
      </w:r>
      <w:r>
        <w:rPr>
          <w:sz w:val="16"/>
          <w:vertAlign w:val="baseline"/>
        </w:rPr>
        <w:t>OF-VDS-MEM-ORPR-182-2022 del Viceministro</w:t>
      </w:r>
      <w:r>
        <w:rPr>
          <w:spacing w:val="-5"/>
          <w:sz w:val="16"/>
          <w:vertAlign w:val="baseline"/>
        </w:rPr>
        <w:t> </w:t>
      </w:r>
      <w:r>
        <w:rPr>
          <w:sz w:val="16"/>
          <w:vertAlign w:val="baseline"/>
        </w:rPr>
        <w:t>de</w:t>
      </w:r>
      <w:r>
        <w:rPr>
          <w:spacing w:val="-3"/>
          <w:sz w:val="16"/>
          <w:vertAlign w:val="baseline"/>
        </w:rPr>
        <w:t> </w:t>
      </w:r>
      <w:r>
        <w:rPr>
          <w:sz w:val="16"/>
          <w:vertAlign w:val="baseline"/>
        </w:rPr>
        <w:t>Desarrollo</w:t>
      </w:r>
      <w:r>
        <w:rPr>
          <w:spacing w:val="-2"/>
          <w:sz w:val="16"/>
          <w:vertAlign w:val="baseline"/>
        </w:rPr>
        <w:t> </w:t>
      </w:r>
      <w:r>
        <w:rPr>
          <w:sz w:val="16"/>
          <w:vertAlign w:val="baseline"/>
        </w:rPr>
        <w:t>Sostenible del</w:t>
      </w:r>
      <w:r>
        <w:rPr>
          <w:spacing w:val="-2"/>
          <w:sz w:val="16"/>
          <w:vertAlign w:val="baseline"/>
        </w:rPr>
        <w:t> </w:t>
      </w:r>
      <w:r>
        <w:rPr>
          <w:sz w:val="16"/>
          <w:vertAlign w:val="baseline"/>
        </w:rPr>
        <w:t>Ministerio</w:t>
      </w:r>
      <w:r>
        <w:rPr>
          <w:spacing w:val="-5"/>
          <w:sz w:val="16"/>
          <w:vertAlign w:val="baseline"/>
        </w:rPr>
        <w:t> </w:t>
      </w:r>
      <w:r>
        <w:rPr>
          <w:sz w:val="16"/>
          <w:vertAlign w:val="baseline"/>
        </w:rPr>
        <w:t>de</w:t>
      </w:r>
      <w:r>
        <w:rPr>
          <w:spacing w:val="-3"/>
          <w:sz w:val="16"/>
          <w:vertAlign w:val="baseline"/>
        </w:rPr>
        <w:t> </w:t>
      </w:r>
      <w:r>
        <w:rPr>
          <w:sz w:val="16"/>
          <w:vertAlign w:val="baseline"/>
        </w:rPr>
        <w:t>Energía</w:t>
      </w:r>
      <w:r>
        <w:rPr>
          <w:spacing w:val="-1"/>
          <w:sz w:val="16"/>
          <w:vertAlign w:val="baseline"/>
        </w:rPr>
        <w:t> </w:t>
      </w:r>
      <w:r>
        <w:rPr>
          <w:sz w:val="16"/>
          <w:vertAlign w:val="baseline"/>
        </w:rPr>
        <w:t>y</w:t>
      </w:r>
      <w:r>
        <w:rPr>
          <w:spacing w:val="-3"/>
          <w:sz w:val="16"/>
          <w:vertAlign w:val="baseline"/>
        </w:rPr>
        <w:t> </w:t>
      </w:r>
      <w:r>
        <w:rPr>
          <w:sz w:val="16"/>
          <w:vertAlign w:val="baseline"/>
        </w:rPr>
        <w:t>Minas</w:t>
      </w:r>
      <w:r>
        <w:rPr>
          <w:spacing w:val="-3"/>
          <w:sz w:val="16"/>
          <w:vertAlign w:val="baseline"/>
        </w:rPr>
        <w:t> </w:t>
      </w:r>
      <w:r>
        <w:rPr>
          <w:sz w:val="16"/>
          <w:vertAlign w:val="baseline"/>
        </w:rPr>
        <w:t>de</w:t>
      </w:r>
      <w:r>
        <w:rPr>
          <w:spacing w:val="-6"/>
          <w:sz w:val="16"/>
          <w:vertAlign w:val="baseline"/>
        </w:rPr>
        <w:t> </w:t>
      </w:r>
      <w:r>
        <w:rPr>
          <w:sz w:val="16"/>
          <w:vertAlign w:val="baseline"/>
        </w:rPr>
        <w:t>8</w:t>
      </w:r>
      <w:r>
        <w:rPr>
          <w:spacing w:val="-3"/>
          <w:sz w:val="16"/>
          <w:vertAlign w:val="baseline"/>
        </w:rPr>
        <w:t> </w:t>
      </w:r>
      <w:r>
        <w:rPr>
          <w:sz w:val="16"/>
          <w:vertAlign w:val="baseline"/>
        </w:rPr>
        <w:t>de</w:t>
      </w:r>
      <w:r>
        <w:rPr>
          <w:spacing w:val="-3"/>
          <w:sz w:val="16"/>
          <w:vertAlign w:val="baseline"/>
        </w:rPr>
        <w:t> </w:t>
      </w:r>
      <w:r>
        <w:rPr>
          <w:sz w:val="16"/>
          <w:vertAlign w:val="baseline"/>
        </w:rPr>
        <w:t>marzo</w:t>
      </w:r>
      <w:r>
        <w:rPr>
          <w:spacing w:val="-6"/>
          <w:sz w:val="16"/>
          <w:vertAlign w:val="baseline"/>
        </w:rPr>
        <w:t> </w:t>
      </w:r>
      <w:r>
        <w:rPr>
          <w:sz w:val="16"/>
          <w:vertAlign w:val="baseline"/>
        </w:rPr>
        <w:t>de</w:t>
      </w:r>
      <w:r>
        <w:rPr>
          <w:spacing w:val="-6"/>
          <w:sz w:val="16"/>
          <w:vertAlign w:val="baseline"/>
        </w:rPr>
        <w:t> </w:t>
      </w:r>
      <w:r>
        <w:rPr>
          <w:sz w:val="16"/>
          <w:vertAlign w:val="baseline"/>
        </w:rPr>
        <w:t>2022;</w:t>
      </w:r>
      <w:r>
        <w:rPr>
          <w:spacing w:val="-4"/>
          <w:sz w:val="16"/>
          <w:vertAlign w:val="baseline"/>
        </w:rPr>
        <w:t> </w:t>
      </w:r>
      <w:r>
        <w:rPr>
          <w:sz w:val="16"/>
          <w:vertAlign w:val="baseline"/>
        </w:rPr>
        <w:t>Anexo</w:t>
      </w:r>
      <w:r>
        <w:rPr>
          <w:spacing w:val="-5"/>
          <w:sz w:val="16"/>
          <w:vertAlign w:val="baseline"/>
        </w:rPr>
        <w:t> </w:t>
      </w:r>
      <w:r>
        <w:rPr>
          <w:sz w:val="16"/>
          <w:vertAlign w:val="baseline"/>
        </w:rPr>
        <w:t>7:</w:t>
      </w:r>
      <w:r>
        <w:rPr>
          <w:spacing w:val="-2"/>
          <w:sz w:val="16"/>
          <w:vertAlign w:val="baseline"/>
        </w:rPr>
        <w:t> </w:t>
      </w:r>
      <w:r>
        <w:rPr>
          <w:sz w:val="16"/>
          <w:vertAlign w:val="baseline"/>
        </w:rPr>
        <w:t>Ministerio de</w:t>
      </w:r>
      <w:r>
        <w:rPr>
          <w:spacing w:val="-13"/>
          <w:sz w:val="16"/>
          <w:vertAlign w:val="baseline"/>
        </w:rPr>
        <w:t> </w:t>
      </w:r>
      <w:r>
        <w:rPr>
          <w:sz w:val="16"/>
          <w:vertAlign w:val="baseline"/>
        </w:rPr>
        <w:t>Energía</w:t>
      </w:r>
      <w:r>
        <w:rPr>
          <w:spacing w:val="-13"/>
          <w:sz w:val="16"/>
          <w:vertAlign w:val="baseline"/>
        </w:rPr>
        <w:t> </w:t>
      </w:r>
      <w:r>
        <w:rPr>
          <w:sz w:val="16"/>
          <w:vertAlign w:val="baseline"/>
        </w:rPr>
        <w:t>y</w:t>
      </w:r>
      <w:r>
        <w:rPr>
          <w:spacing w:val="-12"/>
          <w:sz w:val="16"/>
          <w:vertAlign w:val="baseline"/>
        </w:rPr>
        <w:t> </w:t>
      </w:r>
      <w:r>
        <w:rPr>
          <w:sz w:val="16"/>
          <w:vertAlign w:val="baseline"/>
        </w:rPr>
        <w:t>Minas,</w:t>
      </w:r>
      <w:r>
        <w:rPr>
          <w:spacing w:val="-11"/>
          <w:sz w:val="16"/>
          <w:vertAlign w:val="baseline"/>
        </w:rPr>
        <w:t> </w:t>
      </w:r>
      <w:r>
        <w:rPr>
          <w:sz w:val="16"/>
          <w:vertAlign w:val="baseline"/>
        </w:rPr>
        <w:t>Presentación</w:t>
      </w:r>
      <w:r>
        <w:rPr>
          <w:spacing w:val="-10"/>
          <w:sz w:val="16"/>
          <w:vertAlign w:val="baseline"/>
        </w:rPr>
        <w:t> </w:t>
      </w:r>
      <w:r>
        <w:rPr>
          <w:sz w:val="16"/>
          <w:vertAlign w:val="baseline"/>
        </w:rPr>
        <w:t>sobre</w:t>
      </w:r>
      <w:r>
        <w:rPr>
          <w:spacing w:val="-12"/>
          <w:sz w:val="16"/>
          <w:vertAlign w:val="baseline"/>
        </w:rPr>
        <w:t> </w:t>
      </w:r>
      <w:r>
        <w:rPr>
          <w:sz w:val="16"/>
          <w:vertAlign w:val="baseline"/>
        </w:rPr>
        <w:t>la</w:t>
      </w:r>
      <w:r>
        <w:rPr>
          <w:spacing w:val="-11"/>
          <w:sz w:val="16"/>
          <w:vertAlign w:val="baseline"/>
        </w:rPr>
        <w:t> </w:t>
      </w:r>
      <w:r>
        <w:rPr>
          <w:sz w:val="16"/>
          <w:vertAlign w:val="baseline"/>
        </w:rPr>
        <w:t>licencia</w:t>
      </w:r>
      <w:r>
        <w:rPr>
          <w:spacing w:val="-14"/>
          <w:sz w:val="16"/>
          <w:vertAlign w:val="baseline"/>
        </w:rPr>
        <w:t> </w:t>
      </w:r>
      <w:r>
        <w:rPr>
          <w:sz w:val="16"/>
          <w:vertAlign w:val="baseline"/>
        </w:rPr>
        <w:t>de</w:t>
      </w:r>
      <w:r>
        <w:rPr>
          <w:spacing w:val="-13"/>
          <w:sz w:val="16"/>
          <w:vertAlign w:val="baseline"/>
        </w:rPr>
        <w:t> </w:t>
      </w:r>
      <w:r>
        <w:rPr>
          <w:sz w:val="16"/>
          <w:vertAlign w:val="baseline"/>
        </w:rPr>
        <w:t>explotación</w:t>
      </w:r>
      <w:r>
        <w:rPr>
          <w:spacing w:val="-10"/>
          <w:sz w:val="16"/>
          <w:vertAlign w:val="baseline"/>
        </w:rPr>
        <w:t> </w:t>
      </w:r>
      <w:r>
        <w:rPr>
          <w:sz w:val="16"/>
          <w:vertAlign w:val="baseline"/>
        </w:rPr>
        <w:t>minera</w:t>
      </w:r>
      <w:r>
        <w:rPr>
          <w:spacing w:val="-13"/>
          <w:sz w:val="16"/>
          <w:vertAlign w:val="baseline"/>
        </w:rPr>
        <w:t> </w:t>
      </w:r>
      <w:r>
        <w:rPr>
          <w:sz w:val="16"/>
          <w:vertAlign w:val="baseline"/>
        </w:rPr>
        <w:t>“Extracción</w:t>
      </w:r>
      <w:r>
        <w:rPr>
          <w:spacing w:val="-13"/>
          <w:sz w:val="16"/>
          <w:vertAlign w:val="baseline"/>
        </w:rPr>
        <w:t> </w:t>
      </w:r>
      <w:r>
        <w:rPr>
          <w:sz w:val="16"/>
          <w:vertAlign w:val="baseline"/>
        </w:rPr>
        <w:t>Minera</w:t>
      </w:r>
      <w:r>
        <w:rPr>
          <w:spacing w:val="-11"/>
          <w:sz w:val="16"/>
          <w:vertAlign w:val="baseline"/>
        </w:rPr>
        <w:t> </w:t>
      </w:r>
      <w:r>
        <w:rPr>
          <w:sz w:val="16"/>
          <w:vertAlign w:val="baseline"/>
        </w:rPr>
        <w:t>Fénix”,</w:t>
      </w:r>
      <w:r>
        <w:rPr>
          <w:spacing w:val="-13"/>
          <w:sz w:val="16"/>
          <w:vertAlign w:val="baseline"/>
        </w:rPr>
        <w:t> </w:t>
      </w:r>
      <w:r>
        <w:rPr>
          <w:sz w:val="16"/>
          <w:vertAlign w:val="baseline"/>
        </w:rPr>
        <w:t>Titular</w:t>
      </w:r>
      <w:r>
        <w:rPr>
          <w:spacing w:val="-9"/>
          <w:sz w:val="16"/>
          <w:vertAlign w:val="baseline"/>
        </w:rPr>
        <w:t> </w:t>
      </w:r>
      <w:r>
        <w:rPr>
          <w:sz w:val="16"/>
          <w:vertAlign w:val="baseline"/>
        </w:rPr>
        <w:t>Compañía Guatemalteca de Níquel, S.A.; Anexo 8: Memorial de 14 de julio de 2021 dirigido por “Maximiliano Caal y compañeros”</w:t>
      </w:r>
      <w:r>
        <w:rPr>
          <w:spacing w:val="-5"/>
          <w:sz w:val="16"/>
          <w:vertAlign w:val="baseline"/>
        </w:rPr>
        <w:t> </w:t>
      </w:r>
      <w:r>
        <w:rPr>
          <w:sz w:val="16"/>
          <w:vertAlign w:val="baseline"/>
        </w:rPr>
        <w:t>al</w:t>
      </w:r>
      <w:r>
        <w:rPr>
          <w:spacing w:val="-7"/>
          <w:sz w:val="16"/>
          <w:vertAlign w:val="baseline"/>
        </w:rPr>
        <w:t> </w:t>
      </w:r>
      <w:r>
        <w:rPr>
          <w:sz w:val="16"/>
          <w:vertAlign w:val="baseline"/>
        </w:rPr>
        <w:t>Ministerio</w:t>
      </w:r>
      <w:r>
        <w:rPr>
          <w:spacing w:val="-8"/>
          <w:sz w:val="16"/>
          <w:vertAlign w:val="baseline"/>
        </w:rPr>
        <w:t> </w:t>
      </w:r>
      <w:r>
        <w:rPr>
          <w:sz w:val="16"/>
          <w:vertAlign w:val="baseline"/>
        </w:rPr>
        <w:t>de</w:t>
      </w:r>
      <w:r>
        <w:rPr>
          <w:spacing w:val="-8"/>
          <w:sz w:val="16"/>
          <w:vertAlign w:val="baseline"/>
        </w:rPr>
        <w:t> </w:t>
      </w:r>
      <w:r>
        <w:rPr>
          <w:sz w:val="16"/>
          <w:vertAlign w:val="baseline"/>
        </w:rPr>
        <w:t>Energía</w:t>
      </w:r>
      <w:r>
        <w:rPr>
          <w:spacing w:val="-6"/>
          <w:sz w:val="16"/>
          <w:vertAlign w:val="baseline"/>
        </w:rPr>
        <w:t> </w:t>
      </w:r>
      <w:r>
        <w:rPr>
          <w:sz w:val="16"/>
          <w:vertAlign w:val="baseline"/>
        </w:rPr>
        <w:t>y</w:t>
      </w:r>
      <w:r>
        <w:rPr>
          <w:spacing w:val="-5"/>
          <w:sz w:val="16"/>
          <w:vertAlign w:val="baseline"/>
        </w:rPr>
        <w:t> </w:t>
      </w:r>
      <w:r>
        <w:rPr>
          <w:sz w:val="16"/>
          <w:vertAlign w:val="baseline"/>
        </w:rPr>
        <w:t>Minas;</w:t>
      </w:r>
      <w:r>
        <w:rPr>
          <w:spacing w:val="40"/>
          <w:sz w:val="16"/>
          <w:vertAlign w:val="baseline"/>
        </w:rPr>
        <w:t> </w:t>
      </w:r>
      <w:r>
        <w:rPr>
          <w:sz w:val="16"/>
          <w:vertAlign w:val="baseline"/>
        </w:rPr>
        <w:t>anexo</w:t>
      </w:r>
      <w:r>
        <w:rPr>
          <w:spacing w:val="-5"/>
          <w:sz w:val="16"/>
          <w:vertAlign w:val="baseline"/>
        </w:rPr>
        <w:t> </w:t>
      </w:r>
      <w:r>
        <w:rPr>
          <w:sz w:val="16"/>
          <w:vertAlign w:val="baseline"/>
        </w:rPr>
        <w:t>9:</w:t>
      </w:r>
      <w:r>
        <w:rPr>
          <w:spacing w:val="-7"/>
          <w:sz w:val="16"/>
          <w:vertAlign w:val="baseline"/>
        </w:rPr>
        <w:t> </w:t>
      </w:r>
      <w:r>
        <w:rPr>
          <w:sz w:val="16"/>
          <w:vertAlign w:val="baseline"/>
        </w:rPr>
        <w:t>Informe</w:t>
      </w:r>
      <w:r>
        <w:rPr>
          <w:spacing w:val="-5"/>
          <w:sz w:val="16"/>
          <w:vertAlign w:val="baseline"/>
        </w:rPr>
        <w:t> </w:t>
      </w:r>
      <w:r>
        <w:rPr>
          <w:sz w:val="16"/>
          <w:vertAlign w:val="baseline"/>
        </w:rPr>
        <w:t>de</w:t>
      </w:r>
      <w:r>
        <w:rPr>
          <w:spacing w:val="-6"/>
          <w:sz w:val="16"/>
          <w:vertAlign w:val="baseline"/>
        </w:rPr>
        <w:t> </w:t>
      </w:r>
      <w:r>
        <w:rPr>
          <w:sz w:val="16"/>
          <w:vertAlign w:val="baseline"/>
        </w:rPr>
        <w:t>la</w:t>
      </w:r>
      <w:r>
        <w:rPr>
          <w:spacing w:val="-9"/>
          <w:sz w:val="16"/>
          <w:vertAlign w:val="baseline"/>
        </w:rPr>
        <w:t> </w:t>
      </w:r>
      <w:r>
        <w:rPr>
          <w:sz w:val="16"/>
          <w:vertAlign w:val="baseline"/>
        </w:rPr>
        <w:t>Fiscalía</w:t>
      </w:r>
      <w:r>
        <w:rPr>
          <w:spacing w:val="-6"/>
          <w:sz w:val="16"/>
          <w:vertAlign w:val="baseline"/>
        </w:rPr>
        <w:t> </w:t>
      </w:r>
      <w:r>
        <w:rPr>
          <w:sz w:val="16"/>
          <w:vertAlign w:val="baseline"/>
        </w:rPr>
        <w:t>Municipal</w:t>
      </w:r>
      <w:r>
        <w:rPr>
          <w:spacing w:val="-7"/>
          <w:sz w:val="16"/>
          <w:vertAlign w:val="baseline"/>
        </w:rPr>
        <w:t> </w:t>
      </w:r>
      <w:r>
        <w:rPr>
          <w:sz w:val="16"/>
          <w:vertAlign w:val="baseline"/>
        </w:rPr>
        <w:t>de</w:t>
      </w:r>
      <w:r>
        <w:rPr>
          <w:spacing w:val="-6"/>
          <w:sz w:val="16"/>
          <w:vertAlign w:val="baseline"/>
        </w:rPr>
        <w:t> </w:t>
      </w:r>
      <w:r>
        <w:rPr>
          <w:sz w:val="16"/>
          <w:vertAlign w:val="baseline"/>
        </w:rPr>
        <w:t>Palencia</w:t>
      </w:r>
      <w:r>
        <w:rPr>
          <w:spacing w:val="-6"/>
          <w:sz w:val="16"/>
          <w:vertAlign w:val="baseline"/>
        </w:rPr>
        <w:t> </w:t>
      </w:r>
      <w:r>
        <w:rPr>
          <w:sz w:val="16"/>
          <w:vertAlign w:val="baseline"/>
        </w:rPr>
        <w:t>de</w:t>
      </w:r>
      <w:r>
        <w:rPr>
          <w:spacing w:val="-8"/>
          <w:sz w:val="16"/>
          <w:vertAlign w:val="baseline"/>
        </w:rPr>
        <w:t> </w:t>
      </w:r>
      <w:r>
        <w:rPr>
          <w:sz w:val="16"/>
          <w:vertAlign w:val="baseline"/>
        </w:rPr>
        <w:t>12</w:t>
      </w:r>
      <w:r>
        <w:rPr>
          <w:spacing w:val="-5"/>
          <w:sz w:val="16"/>
          <w:vertAlign w:val="baseline"/>
        </w:rPr>
        <w:t> </w:t>
      </w:r>
      <w:r>
        <w:rPr>
          <w:sz w:val="16"/>
          <w:vertAlign w:val="baseline"/>
        </w:rPr>
        <w:t>de</w:t>
      </w:r>
      <w:r>
        <w:rPr>
          <w:spacing w:val="-8"/>
          <w:sz w:val="16"/>
          <w:vertAlign w:val="baseline"/>
        </w:rPr>
        <w:t> </w:t>
      </w:r>
      <w:r>
        <w:rPr>
          <w:sz w:val="16"/>
          <w:vertAlign w:val="baseline"/>
        </w:rPr>
        <w:t>enero de 2022;</w:t>
      </w:r>
      <w:r>
        <w:rPr>
          <w:spacing w:val="-1"/>
          <w:sz w:val="16"/>
          <w:vertAlign w:val="baseline"/>
        </w:rPr>
        <w:t> </w:t>
      </w:r>
      <w:r>
        <w:rPr>
          <w:sz w:val="16"/>
          <w:vertAlign w:val="baseline"/>
        </w:rPr>
        <w:t>Anexo</w:t>
      </w:r>
      <w:r>
        <w:rPr>
          <w:spacing w:val="-2"/>
          <w:sz w:val="16"/>
          <w:vertAlign w:val="baseline"/>
        </w:rPr>
        <w:t> </w:t>
      </w:r>
      <w:r>
        <w:rPr>
          <w:sz w:val="16"/>
          <w:vertAlign w:val="baseline"/>
        </w:rPr>
        <w:t>10:</w:t>
      </w:r>
      <w:r>
        <w:rPr>
          <w:spacing w:val="-1"/>
          <w:sz w:val="16"/>
          <w:vertAlign w:val="baseline"/>
        </w:rPr>
        <w:t> </w:t>
      </w:r>
      <w:r>
        <w:rPr>
          <w:sz w:val="16"/>
          <w:vertAlign w:val="baseline"/>
        </w:rPr>
        <w:t>Informe</w:t>
      </w:r>
      <w:r>
        <w:rPr>
          <w:spacing w:val="-2"/>
          <w:sz w:val="16"/>
          <w:vertAlign w:val="baseline"/>
        </w:rPr>
        <w:t> </w:t>
      </w:r>
      <w:r>
        <w:rPr>
          <w:sz w:val="16"/>
          <w:vertAlign w:val="baseline"/>
        </w:rPr>
        <w:t>de la</w:t>
      </w:r>
      <w:r>
        <w:rPr>
          <w:spacing w:val="-1"/>
          <w:sz w:val="16"/>
          <w:vertAlign w:val="baseline"/>
        </w:rPr>
        <w:t> </w:t>
      </w:r>
      <w:r>
        <w:rPr>
          <w:sz w:val="16"/>
          <w:vertAlign w:val="baseline"/>
        </w:rPr>
        <w:t>Fiscalía</w:t>
      </w:r>
      <w:r>
        <w:rPr>
          <w:spacing w:val="-1"/>
          <w:sz w:val="16"/>
          <w:vertAlign w:val="baseline"/>
        </w:rPr>
        <w:t> </w:t>
      </w:r>
      <w:r>
        <w:rPr>
          <w:sz w:val="16"/>
          <w:vertAlign w:val="baseline"/>
        </w:rPr>
        <w:t>Municipal de</w:t>
      </w:r>
      <w:r>
        <w:rPr>
          <w:spacing w:val="-2"/>
          <w:sz w:val="16"/>
          <w:vertAlign w:val="baseline"/>
        </w:rPr>
        <w:t> </w:t>
      </w:r>
      <w:r>
        <w:rPr>
          <w:sz w:val="16"/>
          <w:vertAlign w:val="baseline"/>
        </w:rPr>
        <w:t>Palencia de 3</w:t>
      </w:r>
      <w:r>
        <w:rPr>
          <w:spacing w:val="-2"/>
          <w:sz w:val="16"/>
          <w:vertAlign w:val="baseline"/>
        </w:rPr>
        <w:t> </w:t>
      </w:r>
      <w:r>
        <w:rPr>
          <w:sz w:val="16"/>
          <w:vertAlign w:val="baseline"/>
        </w:rPr>
        <w:t>de</w:t>
      </w:r>
      <w:r>
        <w:rPr>
          <w:spacing w:val="-2"/>
          <w:sz w:val="16"/>
          <w:vertAlign w:val="baseline"/>
        </w:rPr>
        <w:t> </w:t>
      </w:r>
      <w:r>
        <w:rPr>
          <w:sz w:val="16"/>
          <w:vertAlign w:val="baseline"/>
        </w:rPr>
        <w:t>febrero</w:t>
      </w:r>
      <w:r>
        <w:rPr>
          <w:spacing w:val="-1"/>
          <w:sz w:val="16"/>
          <w:vertAlign w:val="baseline"/>
        </w:rPr>
        <w:t> </w:t>
      </w:r>
      <w:r>
        <w:rPr>
          <w:sz w:val="16"/>
          <w:vertAlign w:val="baseline"/>
        </w:rPr>
        <w:t>de 2022; Anexo</w:t>
      </w:r>
      <w:r>
        <w:rPr>
          <w:spacing w:val="-1"/>
          <w:sz w:val="16"/>
          <w:vertAlign w:val="baseline"/>
        </w:rPr>
        <w:t> </w:t>
      </w:r>
      <w:r>
        <w:rPr>
          <w:sz w:val="16"/>
          <w:vertAlign w:val="baseline"/>
        </w:rPr>
        <w:t>11:</w:t>
      </w:r>
      <w:r>
        <w:rPr>
          <w:spacing w:val="-1"/>
          <w:sz w:val="16"/>
          <w:vertAlign w:val="baseline"/>
        </w:rPr>
        <w:t> </w:t>
      </w:r>
      <w:r>
        <w:rPr>
          <w:sz w:val="16"/>
          <w:vertAlign w:val="baseline"/>
        </w:rPr>
        <w:t>Informe de la División</w:t>
      </w:r>
      <w:r>
        <w:rPr>
          <w:spacing w:val="-11"/>
          <w:sz w:val="16"/>
          <w:vertAlign w:val="baseline"/>
        </w:rPr>
        <w:t> </w:t>
      </w:r>
      <w:r>
        <w:rPr>
          <w:sz w:val="16"/>
          <w:vertAlign w:val="baseline"/>
        </w:rPr>
        <w:t>de</w:t>
      </w:r>
      <w:r>
        <w:rPr>
          <w:spacing w:val="-11"/>
          <w:sz w:val="16"/>
          <w:vertAlign w:val="baseline"/>
        </w:rPr>
        <w:t> </w:t>
      </w:r>
      <w:r>
        <w:rPr>
          <w:sz w:val="16"/>
          <w:vertAlign w:val="baseline"/>
        </w:rPr>
        <w:t>Protección</w:t>
      </w:r>
      <w:r>
        <w:rPr>
          <w:spacing w:val="-11"/>
          <w:sz w:val="16"/>
          <w:vertAlign w:val="baseline"/>
        </w:rPr>
        <w:t> </w:t>
      </w:r>
      <w:r>
        <w:rPr>
          <w:sz w:val="16"/>
          <w:vertAlign w:val="baseline"/>
        </w:rPr>
        <w:t>de</w:t>
      </w:r>
      <w:r>
        <w:rPr>
          <w:spacing w:val="-11"/>
          <w:sz w:val="16"/>
          <w:vertAlign w:val="baseline"/>
        </w:rPr>
        <w:t> </w:t>
      </w:r>
      <w:r>
        <w:rPr>
          <w:sz w:val="16"/>
          <w:vertAlign w:val="baseline"/>
        </w:rPr>
        <w:t>Personas</w:t>
      </w:r>
      <w:r>
        <w:rPr>
          <w:spacing w:val="-10"/>
          <w:sz w:val="16"/>
          <w:vertAlign w:val="baseline"/>
        </w:rPr>
        <w:t> </w:t>
      </w:r>
      <w:r>
        <w:rPr>
          <w:sz w:val="16"/>
          <w:vertAlign w:val="baseline"/>
        </w:rPr>
        <w:t>y</w:t>
      </w:r>
      <w:r>
        <w:rPr>
          <w:spacing w:val="-10"/>
          <w:sz w:val="16"/>
          <w:vertAlign w:val="baseline"/>
        </w:rPr>
        <w:t> </w:t>
      </w:r>
      <w:r>
        <w:rPr>
          <w:sz w:val="16"/>
          <w:vertAlign w:val="baseline"/>
        </w:rPr>
        <w:t>Seguridad</w:t>
      </w:r>
      <w:r>
        <w:rPr>
          <w:spacing w:val="-10"/>
          <w:sz w:val="16"/>
          <w:vertAlign w:val="baseline"/>
        </w:rPr>
        <w:t> </w:t>
      </w:r>
      <w:r>
        <w:rPr>
          <w:sz w:val="16"/>
          <w:vertAlign w:val="baseline"/>
        </w:rPr>
        <w:t>de</w:t>
      </w:r>
      <w:r>
        <w:rPr>
          <w:spacing w:val="-11"/>
          <w:sz w:val="16"/>
          <w:vertAlign w:val="baseline"/>
        </w:rPr>
        <w:t> </w:t>
      </w:r>
      <w:r>
        <w:rPr>
          <w:sz w:val="16"/>
          <w:vertAlign w:val="baseline"/>
        </w:rPr>
        <w:t>la</w:t>
      </w:r>
      <w:r>
        <w:rPr>
          <w:spacing w:val="-11"/>
          <w:sz w:val="16"/>
          <w:vertAlign w:val="baseline"/>
        </w:rPr>
        <w:t> </w:t>
      </w:r>
      <w:r>
        <w:rPr>
          <w:sz w:val="16"/>
          <w:vertAlign w:val="baseline"/>
        </w:rPr>
        <w:t>Policía</w:t>
      </w:r>
      <w:r>
        <w:rPr>
          <w:spacing w:val="-13"/>
          <w:sz w:val="16"/>
          <w:vertAlign w:val="baseline"/>
        </w:rPr>
        <w:t> </w:t>
      </w:r>
      <w:r>
        <w:rPr>
          <w:sz w:val="16"/>
          <w:vertAlign w:val="baseline"/>
        </w:rPr>
        <w:t>Nacional</w:t>
      </w:r>
      <w:r>
        <w:rPr>
          <w:spacing w:val="-9"/>
          <w:sz w:val="16"/>
          <w:vertAlign w:val="baseline"/>
        </w:rPr>
        <w:t> </w:t>
      </w:r>
      <w:r>
        <w:rPr>
          <w:sz w:val="16"/>
          <w:vertAlign w:val="baseline"/>
        </w:rPr>
        <w:t>Civil</w:t>
      </w:r>
      <w:r>
        <w:rPr>
          <w:spacing w:val="-9"/>
          <w:sz w:val="16"/>
          <w:vertAlign w:val="baseline"/>
        </w:rPr>
        <w:t> </w:t>
      </w:r>
      <w:r>
        <w:rPr>
          <w:sz w:val="16"/>
          <w:vertAlign w:val="baseline"/>
        </w:rPr>
        <w:t>de</w:t>
      </w:r>
      <w:r>
        <w:rPr>
          <w:spacing w:val="-12"/>
          <w:sz w:val="16"/>
          <w:vertAlign w:val="baseline"/>
        </w:rPr>
        <w:t> </w:t>
      </w:r>
      <w:r>
        <w:rPr>
          <w:sz w:val="16"/>
          <w:vertAlign w:val="baseline"/>
        </w:rPr>
        <w:t>4</w:t>
      </w:r>
      <w:r>
        <w:rPr>
          <w:spacing w:val="-10"/>
          <w:sz w:val="16"/>
          <w:vertAlign w:val="baseline"/>
        </w:rPr>
        <w:t> </w:t>
      </w:r>
      <w:r>
        <w:rPr>
          <w:sz w:val="16"/>
          <w:vertAlign w:val="baseline"/>
        </w:rPr>
        <w:t>de</w:t>
      </w:r>
      <w:r>
        <w:rPr>
          <w:spacing w:val="-11"/>
          <w:sz w:val="16"/>
          <w:vertAlign w:val="baseline"/>
        </w:rPr>
        <w:t> </w:t>
      </w:r>
      <w:r>
        <w:rPr>
          <w:sz w:val="16"/>
          <w:vertAlign w:val="baseline"/>
        </w:rPr>
        <w:t>agosto</w:t>
      </w:r>
      <w:r>
        <w:rPr>
          <w:spacing w:val="-10"/>
          <w:sz w:val="16"/>
          <w:vertAlign w:val="baseline"/>
        </w:rPr>
        <w:t> </w:t>
      </w:r>
      <w:r>
        <w:rPr>
          <w:sz w:val="16"/>
          <w:vertAlign w:val="baseline"/>
        </w:rPr>
        <w:t>de</w:t>
      </w:r>
      <w:r>
        <w:rPr>
          <w:spacing w:val="-11"/>
          <w:sz w:val="16"/>
          <w:vertAlign w:val="baseline"/>
        </w:rPr>
        <w:t> </w:t>
      </w:r>
      <w:r>
        <w:rPr>
          <w:sz w:val="16"/>
          <w:vertAlign w:val="baseline"/>
        </w:rPr>
        <w:t>2021</w:t>
      </w:r>
      <w:r>
        <w:rPr>
          <w:spacing w:val="-9"/>
          <w:sz w:val="16"/>
          <w:vertAlign w:val="baseline"/>
        </w:rPr>
        <w:t> </w:t>
      </w:r>
      <w:r>
        <w:rPr>
          <w:sz w:val="16"/>
          <w:vertAlign w:val="baseline"/>
        </w:rPr>
        <w:t>y</w:t>
      </w:r>
      <w:r>
        <w:rPr>
          <w:spacing w:val="-10"/>
          <w:sz w:val="16"/>
          <w:vertAlign w:val="baseline"/>
        </w:rPr>
        <w:t> </w:t>
      </w:r>
      <w:r>
        <w:rPr>
          <w:sz w:val="16"/>
          <w:vertAlign w:val="baseline"/>
        </w:rPr>
        <w:t>Anexo</w:t>
      </w:r>
      <w:r>
        <w:rPr>
          <w:spacing w:val="-10"/>
          <w:sz w:val="16"/>
          <w:vertAlign w:val="baseline"/>
        </w:rPr>
        <w:t> </w:t>
      </w:r>
      <w:r>
        <w:rPr>
          <w:sz w:val="16"/>
          <w:vertAlign w:val="baseline"/>
        </w:rPr>
        <w:t>13:</w:t>
      </w:r>
      <w:r>
        <w:rPr>
          <w:spacing w:val="-11"/>
          <w:sz w:val="16"/>
          <w:vertAlign w:val="baseline"/>
        </w:rPr>
        <w:t> </w:t>
      </w:r>
      <w:r>
        <w:rPr>
          <w:sz w:val="16"/>
          <w:vertAlign w:val="baseline"/>
        </w:rPr>
        <w:t>Notas de prensa de 9 de marzo de 2022.</w:t>
      </w:r>
    </w:p>
    <w:p>
      <w:pPr>
        <w:spacing w:after="0" w:line="240" w:lineRule="auto"/>
        <w:jc w:val="both"/>
        <w:rPr>
          <w:sz w:val="16"/>
        </w:rPr>
        <w:sectPr>
          <w:pgSz w:w="12240" w:h="15840"/>
          <w:pgMar w:header="0" w:footer="1042" w:top="1340" w:bottom="1240" w:left="1300" w:right="1060"/>
        </w:sectPr>
      </w:pPr>
    </w:p>
    <w:p>
      <w:pPr>
        <w:pStyle w:val="BodyText"/>
        <w:spacing w:before="76"/>
        <w:ind w:left="402" w:right="168"/>
        <w:jc w:val="both"/>
      </w:pPr>
      <w:r>
        <w:rPr/>
        <w:t>de mayo de 1995; Decreto No. 1551 – Ley de Transformación Agraria, de 11 de octubre de 1962; Decreto No. 24-99 - Ley del Fondo de Tierras, de 13 de mayo de 1999; Decreto No. 41-2005</w:t>
      </w:r>
      <w:r>
        <w:rPr>
          <w:spacing w:val="-5"/>
        </w:rPr>
        <w:t> </w:t>
      </w:r>
      <w:r>
        <w:rPr/>
        <w:t>–</w:t>
      </w:r>
      <w:r>
        <w:rPr>
          <w:spacing w:val="-5"/>
        </w:rPr>
        <w:t> </w:t>
      </w:r>
      <w:r>
        <w:rPr/>
        <w:t>Ley</w:t>
      </w:r>
      <w:r>
        <w:rPr>
          <w:spacing w:val="-4"/>
        </w:rPr>
        <w:t> </w:t>
      </w:r>
      <w:r>
        <w:rPr/>
        <w:t>del</w:t>
      </w:r>
      <w:r>
        <w:rPr>
          <w:spacing w:val="-5"/>
        </w:rPr>
        <w:t> </w:t>
      </w:r>
      <w:r>
        <w:rPr/>
        <w:t>Registro</w:t>
      </w:r>
      <w:r>
        <w:rPr>
          <w:spacing w:val="-7"/>
        </w:rPr>
        <w:t> </w:t>
      </w:r>
      <w:r>
        <w:rPr/>
        <w:t>de</w:t>
      </w:r>
      <w:r>
        <w:rPr>
          <w:spacing w:val="-7"/>
        </w:rPr>
        <w:t> </w:t>
      </w:r>
      <w:r>
        <w:rPr/>
        <w:t>Información</w:t>
      </w:r>
      <w:r>
        <w:rPr>
          <w:spacing w:val="-5"/>
        </w:rPr>
        <w:t> </w:t>
      </w:r>
      <w:r>
        <w:rPr/>
        <w:t>Catastral (RIC),</w:t>
      </w:r>
      <w:r>
        <w:rPr>
          <w:spacing w:val="-6"/>
        </w:rPr>
        <w:t> </w:t>
      </w:r>
      <w:r>
        <w:rPr/>
        <w:t>de</w:t>
      </w:r>
      <w:r>
        <w:rPr>
          <w:spacing w:val="-7"/>
        </w:rPr>
        <w:t> </w:t>
      </w:r>
      <w:r>
        <w:rPr/>
        <w:t>15</w:t>
      </w:r>
      <w:r>
        <w:rPr>
          <w:spacing w:val="-5"/>
        </w:rPr>
        <w:t> </w:t>
      </w:r>
      <w:r>
        <w:rPr/>
        <w:t>de</w:t>
      </w:r>
      <w:r>
        <w:rPr>
          <w:spacing w:val="-7"/>
        </w:rPr>
        <w:t> </w:t>
      </w:r>
      <w:r>
        <w:rPr/>
        <w:t>junio</w:t>
      </w:r>
      <w:r>
        <w:rPr>
          <w:spacing w:val="-7"/>
        </w:rPr>
        <w:t> </w:t>
      </w:r>
      <w:r>
        <w:rPr/>
        <w:t>de</w:t>
      </w:r>
      <w:r>
        <w:rPr>
          <w:spacing w:val="-7"/>
        </w:rPr>
        <w:t> </w:t>
      </w:r>
      <w:r>
        <w:rPr/>
        <w:t>2005;</w:t>
      </w:r>
      <w:r>
        <w:rPr>
          <w:spacing w:val="-5"/>
        </w:rPr>
        <w:t> </w:t>
      </w:r>
      <w:r>
        <w:rPr/>
        <w:t>Decreto No.</w:t>
      </w:r>
      <w:r>
        <w:rPr>
          <w:spacing w:val="-1"/>
        </w:rPr>
        <w:t> </w:t>
      </w:r>
      <w:r>
        <w:rPr/>
        <w:t>48-97</w:t>
      </w:r>
      <w:r>
        <w:rPr>
          <w:spacing w:val="-3"/>
        </w:rPr>
        <w:t> </w:t>
      </w:r>
      <w:r>
        <w:rPr/>
        <w:t>– Ley</w:t>
      </w:r>
      <w:r>
        <w:rPr>
          <w:spacing w:val="-1"/>
        </w:rPr>
        <w:t> </w:t>
      </w:r>
      <w:r>
        <w:rPr/>
        <w:t>de</w:t>
      </w:r>
      <w:r>
        <w:rPr>
          <w:spacing w:val="-1"/>
        </w:rPr>
        <w:t> </w:t>
      </w:r>
      <w:r>
        <w:rPr/>
        <w:t>Minería, de</w:t>
      </w:r>
      <w:r>
        <w:rPr>
          <w:spacing w:val="-4"/>
        </w:rPr>
        <w:t> </w:t>
      </w:r>
      <w:r>
        <w:rPr/>
        <w:t>11 de</w:t>
      </w:r>
      <w:r>
        <w:rPr>
          <w:spacing w:val="-1"/>
        </w:rPr>
        <w:t> </w:t>
      </w:r>
      <w:r>
        <w:rPr/>
        <w:t>junio</w:t>
      </w:r>
      <w:r>
        <w:rPr>
          <w:spacing w:val="-4"/>
        </w:rPr>
        <w:t> </w:t>
      </w:r>
      <w:r>
        <w:rPr/>
        <w:t>de</w:t>
      </w:r>
      <w:r>
        <w:rPr>
          <w:spacing w:val="-2"/>
        </w:rPr>
        <w:t> </w:t>
      </w:r>
      <w:r>
        <w:rPr/>
        <w:t>1997;</w:t>
      </w:r>
      <w:r>
        <w:rPr>
          <w:spacing w:val="-2"/>
        </w:rPr>
        <w:t> </w:t>
      </w:r>
      <w:r>
        <w:rPr/>
        <w:t>y</w:t>
      </w:r>
      <w:r>
        <w:rPr>
          <w:spacing w:val="-3"/>
        </w:rPr>
        <w:t> </w:t>
      </w:r>
      <w:r>
        <w:rPr/>
        <w:t>Reglamento</w:t>
      </w:r>
      <w:r>
        <w:rPr>
          <w:spacing w:val="-4"/>
        </w:rPr>
        <w:t> </w:t>
      </w:r>
      <w:r>
        <w:rPr/>
        <w:t>de</w:t>
      </w:r>
      <w:r>
        <w:rPr>
          <w:spacing w:val="-2"/>
        </w:rPr>
        <w:t> </w:t>
      </w:r>
      <w:r>
        <w:rPr/>
        <w:t>Evaluación,</w:t>
      </w:r>
      <w:r>
        <w:rPr>
          <w:spacing w:val="-4"/>
        </w:rPr>
        <w:t> </w:t>
      </w:r>
      <w:r>
        <w:rPr/>
        <w:t>Control</w:t>
      </w:r>
      <w:r>
        <w:rPr>
          <w:spacing w:val="-2"/>
        </w:rPr>
        <w:t> </w:t>
      </w:r>
      <w:r>
        <w:rPr/>
        <w:t>y Seguimiento Ambiental, Acuerdo Gubernativo 431-2007, de 17 de septiembre de 2007.</w:t>
      </w:r>
    </w:p>
    <w:p>
      <w:pPr>
        <w:pStyle w:val="BodyText"/>
        <w:spacing w:before="1"/>
      </w:pPr>
    </w:p>
    <w:p>
      <w:pPr>
        <w:pStyle w:val="ListParagraph"/>
        <w:numPr>
          <w:ilvl w:val="0"/>
          <w:numId w:val="9"/>
        </w:numPr>
        <w:tabs>
          <w:tab w:pos="1110" w:val="left" w:leader="none"/>
        </w:tabs>
        <w:spacing w:line="240" w:lineRule="auto" w:before="0" w:after="0"/>
        <w:ind w:left="402" w:right="170" w:firstLine="0"/>
        <w:jc w:val="both"/>
        <w:rPr>
          <w:sz w:val="20"/>
        </w:rPr>
      </w:pPr>
      <w:r>
        <w:rPr>
          <w:sz w:val="20"/>
        </w:rPr>
        <w:t>La </w:t>
      </w:r>
      <w:r>
        <w:rPr>
          <w:b/>
          <w:i/>
          <w:sz w:val="20"/>
        </w:rPr>
        <w:t>Corte </w:t>
      </w:r>
      <w:r>
        <w:rPr>
          <w:sz w:val="20"/>
        </w:rPr>
        <w:t>no admite: a) documentación remitida por el Estado los días 11 y 14 de marzo de 2022, en tanto que no fue solicitada y no responde a una oportunidad procesal</w:t>
      </w:r>
      <w:r>
        <w:rPr>
          <w:position w:val="7"/>
          <w:sz w:val="13"/>
        </w:rPr>
        <w:t>67</w:t>
      </w:r>
      <w:r>
        <w:rPr>
          <w:sz w:val="20"/>
        </w:rPr>
        <w:t>;</w:t>
      </w:r>
    </w:p>
    <w:p>
      <w:pPr>
        <w:pStyle w:val="BodyText"/>
        <w:spacing w:before="1"/>
        <w:ind w:left="402" w:right="169"/>
        <w:jc w:val="both"/>
      </w:pPr>
      <w:r>
        <w:rPr/>
        <w:t>b) el anexo 11 a los alegatos finales escritos de los representantes, por ser una evaluación pericial no ofrecida oportunamente y no solicitada por el Tribunal</w:t>
      </w:r>
      <w:r>
        <w:rPr>
          <w:position w:val="7"/>
          <w:sz w:val="13"/>
        </w:rPr>
        <w:t>68</w:t>
      </w:r>
      <w:r>
        <w:rPr>
          <w:spacing w:val="40"/>
          <w:position w:val="7"/>
          <w:sz w:val="13"/>
        </w:rPr>
        <w:t> </w:t>
      </w:r>
      <w:r>
        <w:rPr/>
        <w:t>y c) el anexo 12 a los alegatos</w:t>
      </w:r>
      <w:r>
        <w:rPr>
          <w:spacing w:val="-2"/>
        </w:rPr>
        <w:t> </w:t>
      </w:r>
      <w:r>
        <w:rPr/>
        <w:t>finales</w:t>
      </w:r>
      <w:r>
        <w:rPr>
          <w:spacing w:val="-2"/>
        </w:rPr>
        <w:t> </w:t>
      </w:r>
      <w:r>
        <w:rPr/>
        <w:t>escritos</w:t>
      </w:r>
      <w:r>
        <w:rPr>
          <w:spacing w:val="-2"/>
        </w:rPr>
        <w:t> </w:t>
      </w:r>
      <w:r>
        <w:rPr/>
        <w:t>del</w:t>
      </w:r>
      <w:r>
        <w:rPr>
          <w:spacing w:val="-1"/>
        </w:rPr>
        <w:t> </w:t>
      </w:r>
      <w:r>
        <w:rPr/>
        <w:t>Estado,</w:t>
      </w:r>
      <w:r>
        <w:rPr>
          <w:spacing w:val="-2"/>
        </w:rPr>
        <w:t> </w:t>
      </w:r>
      <w:r>
        <w:rPr/>
        <w:t>que</w:t>
      </w:r>
      <w:r>
        <w:rPr>
          <w:spacing w:val="-3"/>
        </w:rPr>
        <w:t> </w:t>
      </w:r>
      <w:r>
        <w:rPr/>
        <w:t>es</w:t>
      </w:r>
      <w:r>
        <w:rPr>
          <w:spacing w:val="-5"/>
        </w:rPr>
        <w:t> </w:t>
      </w:r>
      <w:r>
        <w:rPr/>
        <w:t>una exposición</w:t>
      </w:r>
      <w:r>
        <w:rPr>
          <w:spacing w:val="-1"/>
        </w:rPr>
        <w:t> </w:t>
      </w:r>
      <w:r>
        <w:rPr/>
        <w:t>efectuada</w:t>
      </w:r>
      <w:r>
        <w:rPr>
          <w:spacing w:val="-1"/>
        </w:rPr>
        <w:t> </w:t>
      </w:r>
      <w:r>
        <w:rPr/>
        <w:t>el 8</w:t>
      </w:r>
      <w:r>
        <w:rPr>
          <w:spacing w:val="-4"/>
        </w:rPr>
        <w:t> </w:t>
      </w:r>
      <w:r>
        <w:rPr/>
        <w:t>de</w:t>
      </w:r>
      <w:r>
        <w:rPr>
          <w:spacing w:val="-3"/>
        </w:rPr>
        <w:t> </w:t>
      </w:r>
      <w:r>
        <w:rPr/>
        <w:t>marzo</w:t>
      </w:r>
      <w:r>
        <w:rPr>
          <w:spacing w:val="-2"/>
        </w:rPr>
        <w:t> </w:t>
      </w:r>
      <w:r>
        <w:rPr/>
        <w:t>de</w:t>
      </w:r>
      <w:r>
        <w:rPr>
          <w:spacing w:val="-2"/>
        </w:rPr>
        <w:t> </w:t>
      </w:r>
      <w:r>
        <w:rPr/>
        <w:t>2022 ante la Unidad de Asuntos Internacionales de la Procuraduría General de la Nación por el señor Alfredo Chub Quib, ya que este fue escuchado por la Corte en función de su propia solicitud, en actos expresamente autorizados por el Tribunal. El documento presentado por el Estado no fue requerido por la Corte ni constituye, propiamente, prueba documental.</w:t>
      </w:r>
    </w:p>
    <w:p>
      <w:pPr>
        <w:pStyle w:val="BodyText"/>
      </w:pPr>
    </w:p>
    <w:p>
      <w:pPr>
        <w:pStyle w:val="Heading2"/>
        <w:numPr>
          <w:ilvl w:val="0"/>
          <w:numId w:val="12"/>
        </w:numPr>
        <w:tabs>
          <w:tab w:pos="1109" w:val="left" w:leader="none"/>
          <w:tab w:pos="1110" w:val="left" w:leader="none"/>
        </w:tabs>
        <w:spacing w:line="240" w:lineRule="auto" w:before="1" w:after="0"/>
        <w:ind w:left="1110" w:right="0" w:hanging="425"/>
        <w:jc w:val="left"/>
        <w:rPr>
          <w:i/>
        </w:rPr>
      </w:pPr>
      <w:bookmarkStart w:name="_bookmark20" w:id="22"/>
      <w:bookmarkEnd w:id="22"/>
      <w:r>
        <w:rPr>
          <w:i/>
        </w:rPr>
        <w:t>A</w:t>
      </w:r>
      <w:r>
        <w:rPr>
          <w:i/>
        </w:rPr>
        <w:t>dmisibilidad</w:t>
      </w:r>
      <w:r>
        <w:rPr>
          <w:i/>
          <w:spacing w:val="-12"/>
        </w:rPr>
        <w:t> </w:t>
      </w:r>
      <w:r>
        <w:rPr>
          <w:i/>
        </w:rPr>
        <w:t>de</w:t>
      </w:r>
      <w:r>
        <w:rPr>
          <w:i/>
          <w:spacing w:val="-11"/>
        </w:rPr>
        <w:t> </w:t>
      </w:r>
      <w:r>
        <w:rPr>
          <w:i/>
          <w:spacing w:val="-2"/>
        </w:rPr>
        <w:t>declaraciones</w:t>
      </w:r>
    </w:p>
    <w:p>
      <w:pPr>
        <w:pStyle w:val="BodyText"/>
        <w:spacing w:before="10"/>
        <w:rPr>
          <w:b/>
          <w:i/>
          <w:sz w:val="19"/>
        </w:rPr>
      </w:pPr>
    </w:p>
    <w:p>
      <w:pPr>
        <w:pStyle w:val="ListParagraph"/>
        <w:numPr>
          <w:ilvl w:val="0"/>
          <w:numId w:val="9"/>
        </w:numPr>
        <w:tabs>
          <w:tab w:pos="1110" w:val="left" w:leader="none"/>
        </w:tabs>
        <w:spacing w:line="240" w:lineRule="auto" w:before="0" w:after="0"/>
        <w:ind w:left="402" w:right="166" w:firstLine="0"/>
        <w:jc w:val="both"/>
        <w:rPr>
          <w:sz w:val="20"/>
        </w:rPr>
      </w:pPr>
      <w:r>
        <w:rPr>
          <w:sz w:val="20"/>
        </w:rPr>
        <w:t>La Corte estima pertinente admitir las declaraciones rendidas en audiencia pública</w:t>
      </w:r>
      <w:r>
        <w:rPr>
          <w:position w:val="7"/>
          <w:sz w:val="13"/>
        </w:rPr>
        <w:t>69</w:t>
      </w:r>
      <w:r>
        <w:rPr>
          <w:sz w:val="20"/>
        </w:rPr>
        <w:t>, así como ante fedatario público</w:t>
      </w:r>
      <w:r>
        <w:rPr>
          <w:position w:val="7"/>
          <w:sz w:val="13"/>
        </w:rPr>
        <w:t>70</w:t>
      </w:r>
      <w:r>
        <w:rPr>
          <w:sz w:val="20"/>
        </w:rPr>
        <w:t>, en cuanto se ajustan al objeto definido por la Presidencia en la Resolución que ordenó recibirlos</w:t>
      </w:r>
      <w:r>
        <w:rPr>
          <w:position w:val="7"/>
          <w:sz w:val="13"/>
        </w:rPr>
        <w:t>71</w:t>
      </w:r>
      <w:r>
        <w:rPr>
          <w:sz w:val="20"/>
        </w:rPr>
        <w:t>.</w:t>
      </w:r>
    </w:p>
    <w:p>
      <w:pPr>
        <w:pStyle w:val="BodyText"/>
        <w:spacing w:before="2"/>
      </w:pPr>
    </w:p>
    <w:p>
      <w:pPr>
        <w:pStyle w:val="ListParagraph"/>
        <w:numPr>
          <w:ilvl w:val="0"/>
          <w:numId w:val="9"/>
        </w:numPr>
        <w:tabs>
          <w:tab w:pos="1110" w:val="left" w:leader="none"/>
        </w:tabs>
        <w:spacing w:line="240" w:lineRule="auto" w:before="1" w:after="0"/>
        <w:ind w:left="402" w:right="170" w:firstLine="0"/>
        <w:jc w:val="both"/>
        <w:rPr>
          <w:sz w:val="20"/>
        </w:rPr>
      </w:pPr>
      <w:r>
        <w:rPr>
          <w:sz w:val="20"/>
        </w:rPr>
        <w:t>La</w:t>
      </w:r>
      <w:r>
        <w:rPr>
          <w:spacing w:val="-7"/>
          <w:sz w:val="20"/>
        </w:rPr>
        <w:t> </w:t>
      </w:r>
      <w:r>
        <w:rPr>
          <w:sz w:val="20"/>
        </w:rPr>
        <w:t>Corte</w:t>
      </w:r>
      <w:r>
        <w:rPr>
          <w:spacing w:val="-6"/>
          <w:sz w:val="20"/>
        </w:rPr>
        <w:t> </w:t>
      </w:r>
      <w:r>
        <w:rPr>
          <w:sz w:val="20"/>
        </w:rPr>
        <w:t>admite</w:t>
      </w:r>
      <w:r>
        <w:rPr>
          <w:spacing w:val="-6"/>
          <w:sz w:val="20"/>
        </w:rPr>
        <w:t> </w:t>
      </w:r>
      <w:r>
        <w:rPr>
          <w:sz w:val="20"/>
        </w:rPr>
        <w:t>la</w:t>
      </w:r>
      <w:r>
        <w:rPr>
          <w:spacing w:val="-6"/>
          <w:sz w:val="20"/>
        </w:rPr>
        <w:t> </w:t>
      </w:r>
      <w:r>
        <w:rPr>
          <w:sz w:val="20"/>
        </w:rPr>
        <w:t>declaración</w:t>
      </w:r>
      <w:r>
        <w:rPr>
          <w:spacing w:val="-3"/>
          <w:sz w:val="20"/>
        </w:rPr>
        <w:t> </w:t>
      </w:r>
      <w:r>
        <w:rPr>
          <w:sz w:val="20"/>
        </w:rPr>
        <w:t>testimonial</w:t>
      </w:r>
      <w:r>
        <w:rPr>
          <w:spacing w:val="-3"/>
          <w:sz w:val="20"/>
        </w:rPr>
        <w:t> </w:t>
      </w:r>
      <w:r>
        <w:rPr>
          <w:sz w:val="20"/>
        </w:rPr>
        <w:t>escrita</w:t>
      </w:r>
      <w:r>
        <w:rPr>
          <w:spacing w:val="-6"/>
          <w:sz w:val="20"/>
        </w:rPr>
        <w:t> </w:t>
      </w:r>
      <w:r>
        <w:rPr>
          <w:sz w:val="20"/>
        </w:rPr>
        <w:t>de</w:t>
      </w:r>
      <w:r>
        <w:rPr>
          <w:spacing w:val="-6"/>
          <w:sz w:val="20"/>
        </w:rPr>
        <w:t> </w:t>
      </w:r>
      <w:r>
        <w:rPr>
          <w:sz w:val="20"/>
        </w:rPr>
        <w:t>Secundino</w:t>
      </w:r>
      <w:r>
        <w:rPr>
          <w:spacing w:val="-8"/>
          <w:sz w:val="20"/>
        </w:rPr>
        <w:t> </w:t>
      </w:r>
      <w:r>
        <w:rPr>
          <w:sz w:val="20"/>
        </w:rPr>
        <w:t>Coy</w:t>
      </w:r>
      <w:r>
        <w:rPr>
          <w:spacing w:val="-5"/>
          <w:sz w:val="20"/>
        </w:rPr>
        <w:t> </w:t>
      </w:r>
      <w:r>
        <w:rPr>
          <w:sz w:val="20"/>
        </w:rPr>
        <w:t>Chiquin,</w:t>
      </w:r>
      <w:r>
        <w:rPr>
          <w:spacing w:val="-7"/>
          <w:sz w:val="20"/>
        </w:rPr>
        <w:t> </w:t>
      </w:r>
      <w:r>
        <w:rPr>
          <w:sz w:val="20"/>
        </w:rPr>
        <w:t>ofrecida por</w:t>
      </w:r>
      <w:r>
        <w:rPr>
          <w:spacing w:val="-1"/>
          <w:sz w:val="20"/>
        </w:rPr>
        <w:t> </w:t>
      </w:r>
      <w:r>
        <w:rPr>
          <w:sz w:val="20"/>
        </w:rPr>
        <w:t>el Estado</w:t>
      </w:r>
      <w:r>
        <w:rPr>
          <w:spacing w:val="-2"/>
          <w:sz w:val="20"/>
        </w:rPr>
        <w:t> </w:t>
      </w:r>
      <w:r>
        <w:rPr>
          <w:sz w:val="20"/>
        </w:rPr>
        <w:t>el 1</w:t>
      </w:r>
      <w:r>
        <w:rPr>
          <w:spacing w:val="-3"/>
          <w:sz w:val="20"/>
        </w:rPr>
        <w:t> </w:t>
      </w:r>
      <w:r>
        <w:rPr>
          <w:sz w:val="20"/>
        </w:rPr>
        <w:t>de</w:t>
      </w:r>
      <w:r>
        <w:rPr>
          <w:spacing w:val="-2"/>
          <w:sz w:val="20"/>
        </w:rPr>
        <w:t> </w:t>
      </w:r>
      <w:r>
        <w:rPr>
          <w:sz w:val="20"/>
        </w:rPr>
        <w:t>febrero</w:t>
      </w:r>
      <w:r>
        <w:rPr>
          <w:spacing w:val="-1"/>
          <w:sz w:val="20"/>
        </w:rPr>
        <w:t> </w:t>
      </w:r>
      <w:r>
        <w:rPr>
          <w:sz w:val="20"/>
        </w:rPr>
        <w:t>de</w:t>
      </w:r>
      <w:r>
        <w:rPr>
          <w:spacing w:val="-4"/>
          <w:sz w:val="20"/>
        </w:rPr>
        <w:t> </w:t>
      </w:r>
      <w:r>
        <w:rPr>
          <w:sz w:val="20"/>
        </w:rPr>
        <w:t>2022 y</w:t>
      </w:r>
      <w:r>
        <w:rPr>
          <w:spacing w:val="-1"/>
          <w:sz w:val="20"/>
        </w:rPr>
        <w:t> </w:t>
      </w:r>
      <w:r>
        <w:rPr>
          <w:sz w:val="20"/>
        </w:rPr>
        <w:t>autorizada</w:t>
      </w:r>
      <w:r>
        <w:rPr>
          <w:spacing w:val="-3"/>
          <w:sz w:val="20"/>
        </w:rPr>
        <w:t> </w:t>
      </w:r>
      <w:r>
        <w:rPr>
          <w:sz w:val="20"/>
        </w:rPr>
        <w:t>por</w:t>
      </w:r>
      <w:r>
        <w:rPr>
          <w:spacing w:val="-1"/>
          <w:sz w:val="20"/>
        </w:rPr>
        <w:t> </w:t>
      </w:r>
      <w:r>
        <w:rPr>
          <w:sz w:val="20"/>
        </w:rPr>
        <w:t>la Corte el</w:t>
      </w:r>
      <w:r>
        <w:rPr>
          <w:spacing w:val="-2"/>
          <w:sz w:val="20"/>
        </w:rPr>
        <w:t> </w:t>
      </w:r>
      <w:r>
        <w:rPr>
          <w:sz w:val="20"/>
        </w:rPr>
        <w:t>28 de</w:t>
      </w:r>
      <w:r>
        <w:rPr>
          <w:spacing w:val="-4"/>
          <w:sz w:val="20"/>
        </w:rPr>
        <w:t> </w:t>
      </w:r>
      <w:r>
        <w:rPr>
          <w:sz w:val="20"/>
        </w:rPr>
        <w:t>abril</w:t>
      </w:r>
      <w:r>
        <w:rPr>
          <w:spacing w:val="-2"/>
          <w:sz w:val="20"/>
        </w:rPr>
        <w:t> </w:t>
      </w:r>
      <w:r>
        <w:rPr>
          <w:sz w:val="20"/>
        </w:rPr>
        <w:t>del mismo</w:t>
      </w:r>
      <w:r>
        <w:rPr>
          <w:spacing w:val="-2"/>
          <w:sz w:val="20"/>
        </w:rPr>
        <w:t> </w:t>
      </w:r>
      <w:r>
        <w:rPr>
          <w:sz w:val="20"/>
        </w:rPr>
        <w:t>año en</w:t>
      </w:r>
      <w:r>
        <w:rPr>
          <w:spacing w:val="-10"/>
          <w:sz w:val="20"/>
        </w:rPr>
        <w:t> </w:t>
      </w:r>
      <w:r>
        <w:rPr>
          <w:sz w:val="20"/>
        </w:rPr>
        <w:t>virtud</w:t>
      </w:r>
      <w:r>
        <w:rPr>
          <w:spacing w:val="-11"/>
          <w:sz w:val="20"/>
        </w:rPr>
        <w:t> </w:t>
      </w:r>
      <w:r>
        <w:rPr>
          <w:sz w:val="20"/>
        </w:rPr>
        <w:t>de</w:t>
      </w:r>
      <w:r>
        <w:rPr>
          <w:spacing w:val="-10"/>
          <w:sz w:val="20"/>
        </w:rPr>
        <w:t> </w:t>
      </w:r>
      <w:r>
        <w:rPr>
          <w:sz w:val="20"/>
        </w:rPr>
        <w:t>las</w:t>
      </w:r>
      <w:r>
        <w:rPr>
          <w:spacing w:val="-11"/>
          <w:sz w:val="20"/>
        </w:rPr>
        <w:t> </w:t>
      </w:r>
      <w:r>
        <w:rPr>
          <w:sz w:val="20"/>
        </w:rPr>
        <w:t>facultades</w:t>
      </w:r>
      <w:r>
        <w:rPr>
          <w:spacing w:val="-12"/>
          <w:sz w:val="20"/>
        </w:rPr>
        <w:t> </w:t>
      </w:r>
      <w:r>
        <w:rPr>
          <w:sz w:val="20"/>
        </w:rPr>
        <w:t>previstas</w:t>
      </w:r>
      <w:r>
        <w:rPr>
          <w:spacing w:val="-9"/>
          <w:sz w:val="20"/>
        </w:rPr>
        <w:t> </w:t>
      </w:r>
      <w:r>
        <w:rPr>
          <w:sz w:val="20"/>
        </w:rPr>
        <w:t>en</w:t>
      </w:r>
      <w:r>
        <w:rPr>
          <w:spacing w:val="-9"/>
          <w:sz w:val="20"/>
        </w:rPr>
        <w:t> </w:t>
      </w:r>
      <w:r>
        <w:rPr>
          <w:sz w:val="20"/>
        </w:rPr>
        <w:t>el</w:t>
      </w:r>
      <w:r>
        <w:rPr>
          <w:spacing w:val="-11"/>
          <w:sz w:val="20"/>
        </w:rPr>
        <w:t> </w:t>
      </w:r>
      <w:r>
        <w:rPr>
          <w:sz w:val="20"/>
        </w:rPr>
        <w:t>artículo</w:t>
      </w:r>
      <w:r>
        <w:rPr>
          <w:spacing w:val="-12"/>
          <w:sz w:val="20"/>
        </w:rPr>
        <w:t> </w:t>
      </w:r>
      <w:r>
        <w:rPr>
          <w:sz w:val="20"/>
        </w:rPr>
        <w:t>58</w:t>
      </w:r>
      <w:r>
        <w:rPr>
          <w:spacing w:val="-11"/>
          <w:sz w:val="20"/>
        </w:rPr>
        <w:t> </w:t>
      </w:r>
      <w:r>
        <w:rPr>
          <w:sz w:val="20"/>
        </w:rPr>
        <w:t>del</w:t>
      </w:r>
      <w:r>
        <w:rPr>
          <w:spacing w:val="-11"/>
          <w:sz w:val="20"/>
        </w:rPr>
        <w:t> </w:t>
      </w:r>
      <w:r>
        <w:rPr>
          <w:sz w:val="20"/>
        </w:rPr>
        <w:t>Reglamento,</w:t>
      </w:r>
      <w:r>
        <w:rPr>
          <w:spacing w:val="-9"/>
          <w:sz w:val="20"/>
        </w:rPr>
        <w:t> </w:t>
      </w:r>
      <w:r>
        <w:rPr>
          <w:sz w:val="20"/>
        </w:rPr>
        <w:t>en</w:t>
      </w:r>
      <w:r>
        <w:rPr>
          <w:spacing w:val="-9"/>
          <w:sz w:val="20"/>
        </w:rPr>
        <w:t> </w:t>
      </w:r>
      <w:r>
        <w:rPr>
          <w:sz w:val="20"/>
        </w:rPr>
        <w:t>relación</w:t>
      </w:r>
      <w:r>
        <w:rPr>
          <w:spacing w:val="-11"/>
          <w:sz w:val="20"/>
        </w:rPr>
        <w:t> </w:t>
      </w:r>
      <w:r>
        <w:rPr>
          <w:sz w:val="20"/>
        </w:rPr>
        <w:t>con</w:t>
      </w:r>
      <w:r>
        <w:rPr>
          <w:spacing w:val="-10"/>
          <w:sz w:val="20"/>
        </w:rPr>
        <w:t> </w:t>
      </w:r>
      <w:r>
        <w:rPr>
          <w:sz w:val="20"/>
        </w:rPr>
        <w:t>hechos supervinientes relativos al proceso de consulta seguido con posterioridad al 18 de junio de 2020 (</w:t>
      </w:r>
      <w:r>
        <w:rPr>
          <w:i/>
          <w:sz w:val="20"/>
        </w:rPr>
        <w:t>supra </w:t>
      </w:r>
      <w:r>
        <w:rPr>
          <w:sz w:val="20"/>
        </w:rPr>
        <w:t>párrs. 16, 63 y 64, e </w:t>
      </w:r>
      <w:r>
        <w:rPr>
          <w:i/>
          <w:sz w:val="20"/>
        </w:rPr>
        <w:t>infra </w:t>
      </w:r>
      <w:r>
        <w:rPr>
          <w:sz w:val="20"/>
        </w:rPr>
        <w:t>párrs. 154 a 175), que fue recibida por escrito el 23 de mayo de 2022</w:t>
      </w:r>
      <w:r>
        <w:rPr>
          <w:position w:val="7"/>
          <w:sz w:val="13"/>
        </w:rPr>
        <w:t>72</w:t>
      </w:r>
      <w:r>
        <w:rPr>
          <w:sz w:val="20"/>
        </w:rPr>
        <w:t>.</w:t>
      </w:r>
    </w:p>
    <w:p>
      <w:pPr>
        <w:pStyle w:val="BodyText"/>
        <w:spacing w:before="2"/>
        <w:rPr>
          <w:sz w:val="18"/>
        </w:rPr>
      </w:pPr>
      <w:r>
        <w:rPr/>
        <w:pict>
          <v:rect style="position:absolute;margin-left:85.103996pt;margin-top:12.244718pt;width:144.020pt;height:.599980pt;mso-position-horizontal-relative:page;mso-position-vertical-relative:paragraph;z-index:-15718400;mso-wrap-distance-left:0;mso-wrap-distance-right:0" id="docshape22" filled="true" fillcolor="#000000" stroked="false">
            <v:fill type="solid"/>
            <w10:wrap type="topAndBottom"/>
          </v:rect>
        </w:pict>
      </w:r>
    </w:p>
    <w:p>
      <w:pPr>
        <w:spacing w:before="108"/>
        <w:ind w:left="402" w:right="166" w:firstLine="0"/>
        <w:jc w:val="both"/>
        <w:rPr>
          <w:sz w:val="16"/>
        </w:rPr>
      </w:pPr>
      <w:r>
        <w:rPr>
          <w:sz w:val="16"/>
          <w:vertAlign w:val="superscript"/>
        </w:rPr>
        <w:t>67</w:t>
      </w:r>
      <w:r>
        <w:rPr>
          <w:spacing w:val="80"/>
          <w:sz w:val="16"/>
          <w:vertAlign w:val="baseline"/>
        </w:rPr>
        <w:t>   </w:t>
      </w:r>
      <w:r>
        <w:rPr>
          <w:sz w:val="16"/>
          <w:vertAlign w:val="baseline"/>
        </w:rPr>
        <w:t>En ambas fechas el Estado remitió un escrito emitido por el Consejo de Comunidades Maya Q’eqchi’ de El Estor, firmado por Secundino Coy Chiquin, en respuesta a un interrogatorio formulado por la Procuraduría General de la Nación.</w:t>
      </w:r>
    </w:p>
    <w:p>
      <w:pPr>
        <w:spacing w:before="0"/>
        <w:ind w:left="402" w:right="0" w:firstLine="0"/>
        <w:jc w:val="both"/>
        <w:rPr>
          <w:sz w:val="16"/>
        </w:rPr>
      </w:pPr>
      <w:r>
        <w:rPr>
          <w:sz w:val="16"/>
          <w:vertAlign w:val="superscript"/>
        </w:rPr>
        <w:t>68</w:t>
      </w:r>
      <w:r>
        <w:rPr>
          <w:spacing w:val="79"/>
          <w:sz w:val="16"/>
          <w:vertAlign w:val="baseline"/>
        </w:rPr>
        <w:t>    </w:t>
      </w:r>
      <w:r>
        <w:rPr>
          <w:sz w:val="16"/>
          <w:vertAlign w:val="baseline"/>
        </w:rPr>
        <w:t>Evaluación</w:t>
      </w:r>
      <w:r>
        <w:rPr>
          <w:spacing w:val="-7"/>
          <w:sz w:val="16"/>
          <w:vertAlign w:val="baseline"/>
        </w:rPr>
        <w:t> </w:t>
      </w:r>
      <w:r>
        <w:rPr>
          <w:sz w:val="16"/>
          <w:vertAlign w:val="baseline"/>
        </w:rPr>
        <w:t>psicosocial</w:t>
      </w:r>
      <w:r>
        <w:rPr>
          <w:spacing w:val="-12"/>
          <w:sz w:val="16"/>
          <w:vertAlign w:val="baseline"/>
        </w:rPr>
        <w:t> </w:t>
      </w:r>
      <w:r>
        <w:rPr>
          <w:sz w:val="16"/>
          <w:vertAlign w:val="baseline"/>
        </w:rPr>
        <w:t>de</w:t>
      </w:r>
      <w:r>
        <w:rPr>
          <w:spacing w:val="-12"/>
          <w:sz w:val="16"/>
          <w:vertAlign w:val="baseline"/>
        </w:rPr>
        <w:t> </w:t>
      </w:r>
      <w:r>
        <w:rPr>
          <w:sz w:val="16"/>
          <w:vertAlign w:val="baseline"/>
        </w:rPr>
        <w:t>Rodrigo</w:t>
      </w:r>
      <w:r>
        <w:rPr>
          <w:spacing w:val="-8"/>
          <w:sz w:val="16"/>
          <w:vertAlign w:val="baseline"/>
        </w:rPr>
        <w:t> </w:t>
      </w:r>
      <w:r>
        <w:rPr>
          <w:sz w:val="16"/>
          <w:vertAlign w:val="baseline"/>
        </w:rPr>
        <w:t>Tot</w:t>
      </w:r>
      <w:r>
        <w:rPr>
          <w:spacing w:val="-12"/>
          <w:sz w:val="16"/>
          <w:vertAlign w:val="baseline"/>
        </w:rPr>
        <w:t> </w:t>
      </w:r>
      <w:r>
        <w:rPr>
          <w:sz w:val="16"/>
          <w:vertAlign w:val="baseline"/>
        </w:rPr>
        <w:t>realizada</w:t>
      </w:r>
      <w:r>
        <w:rPr>
          <w:spacing w:val="-12"/>
          <w:sz w:val="16"/>
          <w:vertAlign w:val="baseline"/>
        </w:rPr>
        <w:t> </w:t>
      </w:r>
      <w:r>
        <w:rPr>
          <w:sz w:val="16"/>
          <w:vertAlign w:val="baseline"/>
        </w:rPr>
        <w:t>el</w:t>
      </w:r>
      <w:r>
        <w:rPr>
          <w:spacing w:val="-13"/>
          <w:sz w:val="16"/>
          <w:vertAlign w:val="baseline"/>
        </w:rPr>
        <w:t> </w:t>
      </w:r>
      <w:r>
        <w:rPr>
          <w:sz w:val="16"/>
          <w:vertAlign w:val="baseline"/>
        </w:rPr>
        <w:t>15</w:t>
      </w:r>
      <w:r>
        <w:rPr>
          <w:spacing w:val="-10"/>
          <w:sz w:val="16"/>
          <w:vertAlign w:val="baseline"/>
        </w:rPr>
        <w:t> </w:t>
      </w:r>
      <w:r>
        <w:rPr>
          <w:sz w:val="16"/>
          <w:vertAlign w:val="baseline"/>
        </w:rPr>
        <w:t>de</w:t>
      </w:r>
      <w:r>
        <w:rPr>
          <w:spacing w:val="-11"/>
          <w:sz w:val="16"/>
          <w:vertAlign w:val="baseline"/>
        </w:rPr>
        <w:t> </w:t>
      </w:r>
      <w:r>
        <w:rPr>
          <w:sz w:val="16"/>
          <w:vertAlign w:val="baseline"/>
        </w:rPr>
        <w:t>enero</w:t>
      </w:r>
      <w:r>
        <w:rPr>
          <w:spacing w:val="-11"/>
          <w:sz w:val="16"/>
          <w:vertAlign w:val="baseline"/>
        </w:rPr>
        <w:t> </w:t>
      </w:r>
      <w:r>
        <w:rPr>
          <w:sz w:val="16"/>
          <w:vertAlign w:val="baseline"/>
        </w:rPr>
        <w:t>de</w:t>
      </w:r>
      <w:r>
        <w:rPr>
          <w:spacing w:val="-12"/>
          <w:sz w:val="16"/>
          <w:vertAlign w:val="baseline"/>
        </w:rPr>
        <w:t> </w:t>
      </w:r>
      <w:r>
        <w:rPr>
          <w:sz w:val="16"/>
          <w:vertAlign w:val="baseline"/>
        </w:rPr>
        <w:t>2022</w:t>
      </w:r>
      <w:r>
        <w:rPr>
          <w:spacing w:val="-11"/>
          <w:sz w:val="16"/>
          <w:vertAlign w:val="baseline"/>
        </w:rPr>
        <w:t> </w:t>
      </w:r>
      <w:r>
        <w:rPr>
          <w:sz w:val="16"/>
          <w:vertAlign w:val="baseline"/>
        </w:rPr>
        <w:t>por</w:t>
      </w:r>
      <w:r>
        <w:rPr>
          <w:spacing w:val="-11"/>
          <w:sz w:val="16"/>
          <w:vertAlign w:val="baseline"/>
        </w:rPr>
        <w:t> </w:t>
      </w:r>
      <w:r>
        <w:rPr>
          <w:sz w:val="16"/>
          <w:vertAlign w:val="baseline"/>
        </w:rPr>
        <w:t>Juana</w:t>
      </w:r>
      <w:r>
        <w:rPr>
          <w:spacing w:val="-10"/>
          <w:sz w:val="16"/>
          <w:vertAlign w:val="baseline"/>
        </w:rPr>
        <w:t> </w:t>
      </w:r>
      <w:r>
        <w:rPr>
          <w:sz w:val="16"/>
          <w:vertAlign w:val="baseline"/>
        </w:rPr>
        <w:t>Ana</w:t>
      </w:r>
      <w:r>
        <w:rPr>
          <w:spacing w:val="-11"/>
          <w:sz w:val="16"/>
          <w:vertAlign w:val="baseline"/>
        </w:rPr>
        <w:t> </w:t>
      </w:r>
      <w:r>
        <w:rPr>
          <w:sz w:val="16"/>
          <w:vertAlign w:val="baseline"/>
        </w:rPr>
        <w:t>Sofía</w:t>
      </w:r>
      <w:r>
        <w:rPr>
          <w:spacing w:val="-12"/>
          <w:sz w:val="16"/>
          <w:vertAlign w:val="baseline"/>
        </w:rPr>
        <w:t> </w:t>
      </w:r>
      <w:r>
        <w:rPr>
          <w:sz w:val="16"/>
          <w:vertAlign w:val="baseline"/>
        </w:rPr>
        <w:t>Aragón</w:t>
      </w:r>
      <w:r>
        <w:rPr>
          <w:spacing w:val="-10"/>
          <w:sz w:val="16"/>
          <w:vertAlign w:val="baseline"/>
        </w:rPr>
        <w:t> </w:t>
      </w:r>
      <w:r>
        <w:rPr>
          <w:spacing w:val="-2"/>
          <w:sz w:val="16"/>
          <w:vertAlign w:val="baseline"/>
        </w:rPr>
        <w:t>Noriega.</w:t>
      </w:r>
    </w:p>
    <w:p>
      <w:pPr>
        <w:spacing w:before="0"/>
        <w:ind w:left="402" w:right="168" w:firstLine="0"/>
        <w:jc w:val="both"/>
        <w:rPr>
          <w:sz w:val="16"/>
        </w:rPr>
      </w:pPr>
      <w:r>
        <w:rPr>
          <w:sz w:val="16"/>
          <w:vertAlign w:val="superscript"/>
        </w:rPr>
        <w:t>69</w:t>
      </w:r>
      <w:r>
        <w:rPr>
          <w:spacing w:val="80"/>
          <w:w w:val="150"/>
          <w:sz w:val="16"/>
          <w:vertAlign w:val="baseline"/>
        </w:rPr>
        <w:t>   </w:t>
      </w:r>
      <w:r>
        <w:rPr>
          <w:sz w:val="16"/>
          <w:vertAlign w:val="baseline"/>
        </w:rPr>
        <w:t>Durante la audiencia se recibieron las declaraciones orales de Rodrigo Tot, de la perita Victoria Sanford y del perito Roberto Estuardo Morales Gómez.</w:t>
      </w:r>
    </w:p>
    <w:p>
      <w:pPr>
        <w:spacing w:before="0"/>
        <w:ind w:left="402" w:right="165" w:firstLine="0"/>
        <w:jc w:val="both"/>
        <w:rPr>
          <w:sz w:val="16"/>
        </w:rPr>
      </w:pPr>
      <w:r>
        <w:rPr>
          <w:sz w:val="16"/>
          <w:vertAlign w:val="superscript"/>
        </w:rPr>
        <w:t>70</w:t>
      </w:r>
      <w:r>
        <w:rPr>
          <w:spacing w:val="80"/>
          <w:w w:val="150"/>
          <w:sz w:val="16"/>
          <w:vertAlign w:val="baseline"/>
        </w:rPr>
        <w:t>  </w:t>
      </w:r>
      <w:r>
        <w:rPr>
          <w:sz w:val="16"/>
          <w:vertAlign w:val="baseline"/>
        </w:rPr>
        <w:t>Se recibieron las declaraciones periciales escritas de Nancy Adriana Yáñez Fuenzalida y German Moisés Canastuj Gutiérrez (expediente de fondo, fs. 652 a 695 y 696 a 709, respectivamente). Además, la perita Victoria Sanford y el perito Morales Gómez, quienes rindieron declaraciones orales, presentaron versiones escritas de sus peritajes (expediente de fondo, fs. 710 a 747 y 753 a 813, respectivamente).</w:t>
      </w:r>
    </w:p>
    <w:p>
      <w:pPr>
        <w:spacing w:before="0"/>
        <w:ind w:left="402" w:right="164" w:firstLine="0"/>
        <w:jc w:val="both"/>
        <w:rPr>
          <w:sz w:val="16"/>
        </w:rPr>
      </w:pPr>
      <w:r>
        <w:rPr>
          <w:sz w:val="16"/>
          <w:vertAlign w:val="superscript"/>
        </w:rPr>
        <w:t>71</w:t>
      </w:r>
      <w:r>
        <w:rPr>
          <w:spacing w:val="80"/>
          <w:sz w:val="16"/>
          <w:vertAlign w:val="baseline"/>
        </w:rPr>
        <w:t>   </w:t>
      </w:r>
      <w:r>
        <w:rPr>
          <w:sz w:val="16"/>
          <w:vertAlign w:val="baseline"/>
        </w:rPr>
        <w:t>Los</w:t>
      </w:r>
      <w:r>
        <w:rPr>
          <w:spacing w:val="-6"/>
          <w:sz w:val="16"/>
          <w:vertAlign w:val="baseline"/>
        </w:rPr>
        <w:t> </w:t>
      </w:r>
      <w:r>
        <w:rPr>
          <w:sz w:val="16"/>
          <w:vertAlign w:val="baseline"/>
        </w:rPr>
        <w:t>objetos</w:t>
      </w:r>
      <w:r>
        <w:rPr>
          <w:spacing w:val="-5"/>
          <w:sz w:val="16"/>
          <w:vertAlign w:val="baseline"/>
        </w:rPr>
        <w:t> </w:t>
      </w:r>
      <w:r>
        <w:rPr>
          <w:sz w:val="16"/>
          <w:vertAlign w:val="baseline"/>
        </w:rPr>
        <w:t>de</w:t>
      </w:r>
      <w:r>
        <w:rPr>
          <w:spacing w:val="-3"/>
          <w:sz w:val="16"/>
          <w:vertAlign w:val="baseline"/>
        </w:rPr>
        <w:t> </w:t>
      </w:r>
      <w:r>
        <w:rPr>
          <w:sz w:val="16"/>
          <w:vertAlign w:val="baseline"/>
        </w:rPr>
        <w:t>todas</w:t>
      </w:r>
      <w:r>
        <w:rPr>
          <w:spacing w:val="-5"/>
          <w:sz w:val="16"/>
          <w:vertAlign w:val="baseline"/>
        </w:rPr>
        <w:t> </w:t>
      </w:r>
      <w:r>
        <w:rPr>
          <w:sz w:val="16"/>
          <w:vertAlign w:val="baseline"/>
        </w:rPr>
        <w:t>estas</w:t>
      </w:r>
      <w:r>
        <w:rPr>
          <w:spacing w:val="-6"/>
          <w:sz w:val="16"/>
          <w:vertAlign w:val="baseline"/>
        </w:rPr>
        <w:t> </w:t>
      </w:r>
      <w:r>
        <w:rPr>
          <w:sz w:val="16"/>
          <w:vertAlign w:val="baseline"/>
        </w:rPr>
        <w:t>declaraciones</w:t>
      </w:r>
      <w:r>
        <w:rPr>
          <w:spacing w:val="-3"/>
          <w:sz w:val="16"/>
          <w:vertAlign w:val="baseline"/>
        </w:rPr>
        <w:t> </w:t>
      </w:r>
      <w:r>
        <w:rPr>
          <w:sz w:val="16"/>
          <w:vertAlign w:val="baseline"/>
        </w:rPr>
        <w:t>se</w:t>
      </w:r>
      <w:r>
        <w:rPr>
          <w:spacing w:val="-6"/>
          <w:sz w:val="16"/>
          <w:vertAlign w:val="baseline"/>
        </w:rPr>
        <w:t> </w:t>
      </w:r>
      <w:r>
        <w:rPr>
          <w:sz w:val="16"/>
          <w:vertAlign w:val="baseline"/>
        </w:rPr>
        <w:t>encuentran</w:t>
      </w:r>
      <w:r>
        <w:rPr>
          <w:spacing w:val="-4"/>
          <w:sz w:val="16"/>
          <w:vertAlign w:val="baseline"/>
        </w:rPr>
        <w:t> </w:t>
      </w:r>
      <w:r>
        <w:rPr>
          <w:sz w:val="16"/>
          <w:vertAlign w:val="baseline"/>
        </w:rPr>
        <w:t>establecidos</w:t>
      </w:r>
      <w:r>
        <w:rPr>
          <w:spacing w:val="-3"/>
          <w:sz w:val="16"/>
          <w:vertAlign w:val="baseline"/>
        </w:rPr>
        <w:t> </w:t>
      </w:r>
      <w:r>
        <w:rPr>
          <w:sz w:val="16"/>
          <w:vertAlign w:val="baseline"/>
        </w:rPr>
        <w:t>en</w:t>
      </w:r>
      <w:r>
        <w:rPr>
          <w:spacing w:val="-4"/>
          <w:sz w:val="16"/>
          <w:vertAlign w:val="baseline"/>
        </w:rPr>
        <w:t> </w:t>
      </w:r>
      <w:r>
        <w:rPr>
          <w:sz w:val="16"/>
          <w:vertAlign w:val="baseline"/>
        </w:rPr>
        <w:t>la</w:t>
      </w:r>
      <w:r>
        <w:rPr>
          <w:spacing w:val="-7"/>
          <w:sz w:val="16"/>
          <w:vertAlign w:val="baseline"/>
        </w:rPr>
        <w:t> </w:t>
      </w:r>
      <w:r>
        <w:rPr>
          <w:sz w:val="16"/>
          <w:vertAlign w:val="baseline"/>
        </w:rPr>
        <w:t>Resolución</w:t>
      </w:r>
      <w:r>
        <w:rPr>
          <w:spacing w:val="-3"/>
          <w:sz w:val="16"/>
          <w:vertAlign w:val="baseline"/>
        </w:rPr>
        <w:t> </w:t>
      </w:r>
      <w:r>
        <w:rPr>
          <w:sz w:val="16"/>
          <w:vertAlign w:val="baseline"/>
        </w:rPr>
        <w:t>de</w:t>
      </w:r>
      <w:r>
        <w:rPr>
          <w:spacing w:val="-6"/>
          <w:sz w:val="16"/>
          <w:vertAlign w:val="baseline"/>
        </w:rPr>
        <w:t> </w:t>
      </w:r>
      <w:r>
        <w:rPr>
          <w:sz w:val="16"/>
          <w:vertAlign w:val="baseline"/>
        </w:rPr>
        <w:t>8</w:t>
      </w:r>
      <w:r>
        <w:rPr>
          <w:spacing w:val="-3"/>
          <w:sz w:val="16"/>
          <w:vertAlign w:val="baseline"/>
        </w:rPr>
        <w:t> </w:t>
      </w:r>
      <w:r>
        <w:rPr>
          <w:sz w:val="16"/>
          <w:vertAlign w:val="baseline"/>
        </w:rPr>
        <w:t>de</w:t>
      </w:r>
      <w:r>
        <w:rPr>
          <w:spacing w:val="-3"/>
          <w:sz w:val="16"/>
          <w:vertAlign w:val="baseline"/>
        </w:rPr>
        <w:t> </w:t>
      </w:r>
      <w:r>
        <w:rPr>
          <w:sz w:val="16"/>
          <w:vertAlign w:val="baseline"/>
        </w:rPr>
        <w:t>diciembre</w:t>
      </w:r>
      <w:r>
        <w:rPr>
          <w:spacing w:val="-6"/>
          <w:sz w:val="16"/>
          <w:vertAlign w:val="baseline"/>
        </w:rPr>
        <w:t> </w:t>
      </w:r>
      <w:r>
        <w:rPr>
          <w:sz w:val="16"/>
          <w:vertAlign w:val="baseline"/>
        </w:rPr>
        <w:t>de 2021 (</w:t>
      </w:r>
      <w:r>
        <w:rPr>
          <w:i/>
          <w:sz w:val="16"/>
          <w:vertAlign w:val="baseline"/>
        </w:rPr>
        <w:t>supra </w:t>
      </w:r>
      <w:r>
        <w:rPr>
          <w:sz w:val="16"/>
          <w:vertAlign w:val="baseline"/>
        </w:rPr>
        <w:t>párr. 9).</w:t>
      </w:r>
    </w:p>
    <w:p>
      <w:pPr>
        <w:spacing w:line="240" w:lineRule="auto" w:before="0"/>
        <w:ind w:left="402" w:right="163" w:firstLine="0"/>
        <w:jc w:val="both"/>
        <w:rPr>
          <w:sz w:val="16"/>
        </w:rPr>
      </w:pPr>
      <w:r>
        <w:rPr>
          <w:sz w:val="16"/>
          <w:vertAlign w:val="superscript"/>
        </w:rPr>
        <w:t>72</w:t>
      </w:r>
      <w:r>
        <w:rPr>
          <w:spacing w:val="80"/>
          <w:w w:val="150"/>
          <w:sz w:val="16"/>
          <w:vertAlign w:val="baseline"/>
        </w:rPr>
        <w:t>   </w:t>
      </w:r>
      <w:r>
        <w:rPr>
          <w:sz w:val="16"/>
          <w:vertAlign w:val="baseline"/>
        </w:rPr>
        <w:t>En tanto se</w:t>
      </w:r>
      <w:r>
        <w:rPr>
          <w:spacing w:val="-1"/>
          <w:sz w:val="16"/>
          <w:vertAlign w:val="baseline"/>
        </w:rPr>
        <w:t> </w:t>
      </w:r>
      <w:r>
        <w:rPr>
          <w:sz w:val="16"/>
          <w:vertAlign w:val="baseline"/>
        </w:rPr>
        <w:t>vinculan a</w:t>
      </w:r>
      <w:r>
        <w:rPr>
          <w:spacing w:val="-4"/>
          <w:sz w:val="16"/>
          <w:vertAlign w:val="baseline"/>
        </w:rPr>
        <w:t> </w:t>
      </w:r>
      <w:r>
        <w:rPr>
          <w:sz w:val="16"/>
          <w:vertAlign w:val="baseline"/>
        </w:rPr>
        <w:t>esta</w:t>
      </w:r>
      <w:r>
        <w:rPr>
          <w:spacing w:val="-2"/>
          <w:sz w:val="16"/>
          <w:vertAlign w:val="baseline"/>
        </w:rPr>
        <w:t> </w:t>
      </w:r>
      <w:r>
        <w:rPr>
          <w:sz w:val="16"/>
          <w:vertAlign w:val="baseline"/>
        </w:rPr>
        <w:t>declaración, el</w:t>
      </w:r>
      <w:r>
        <w:rPr>
          <w:spacing w:val="-2"/>
          <w:sz w:val="16"/>
          <w:vertAlign w:val="baseline"/>
        </w:rPr>
        <w:t> </w:t>
      </w:r>
      <w:r>
        <w:rPr>
          <w:sz w:val="16"/>
          <w:vertAlign w:val="baseline"/>
        </w:rPr>
        <w:t>Tribunal admite</w:t>
      </w:r>
      <w:r>
        <w:rPr>
          <w:spacing w:val="-1"/>
          <w:sz w:val="16"/>
          <w:vertAlign w:val="baseline"/>
        </w:rPr>
        <w:t> </w:t>
      </w:r>
      <w:r>
        <w:rPr>
          <w:sz w:val="16"/>
          <w:vertAlign w:val="baseline"/>
        </w:rPr>
        <w:t>cuatro documentos</w:t>
      </w:r>
      <w:r>
        <w:rPr>
          <w:spacing w:val="-3"/>
          <w:sz w:val="16"/>
          <w:vertAlign w:val="baseline"/>
        </w:rPr>
        <w:t> </w:t>
      </w:r>
      <w:r>
        <w:rPr>
          <w:sz w:val="16"/>
          <w:vertAlign w:val="baseline"/>
        </w:rPr>
        <w:t>remitidos por el</w:t>
      </w:r>
      <w:r>
        <w:rPr>
          <w:spacing w:val="-2"/>
          <w:sz w:val="16"/>
          <w:vertAlign w:val="baseline"/>
        </w:rPr>
        <w:t> </w:t>
      </w:r>
      <w:r>
        <w:rPr>
          <w:sz w:val="16"/>
          <w:vertAlign w:val="baseline"/>
        </w:rPr>
        <w:t>Estado el</w:t>
      </w:r>
      <w:r>
        <w:rPr>
          <w:spacing w:val="-2"/>
          <w:sz w:val="16"/>
          <w:vertAlign w:val="baseline"/>
        </w:rPr>
        <w:t> </w:t>
      </w:r>
      <w:r>
        <w:rPr>
          <w:sz w:val="16"/>
          <w:vertAlign w:val="baseline"/>
        </w:rPr>
        <w:t>1 de</w:t>
      </w:r>
      <w:r>
        <w:rPr>
          <w:spacing w:val="-6"/>
          <w:sz w:val="16"/>
          <w:vertAlign w:val="baseline"/>
        </w:rPr>
        <w:t> </w:t>
      </w:r>
      <w:r>
        <w:rPr>
          <w:sz w:val="16"/>
          <w:vertAlign w:val="baseline"/>
        </w:rPr>
        <w:t>febrero</w:t>
      </w:r>
      <w:r>
        <w:rPr>
          <w:spacing w:val="-5"/>
          <w:sz w:val="16"/>
          <w:vertAlign w:val="baseline"/>
        </w:rPr>
        <w:t> </w:t>
      </w:r>
      <w:r>
        <w:rPr>
          <w:sz w:val="16"/>
          <w:vertAlign w:val="baseline"/>
        </w:rPr>
        <w:t>de</w:t>
      </w:r>
      <w:r>
        <w:rPr>
          <w:spacing w:val="-6"/>
          <w:sz w:val="16"/>
          <w:vertAlign w:val="baseline"/>
        </w:rPr>
        <w:t> </w:t>
      </w:r>
      <w:r>
        <w:rPr>
          <w:sz w:val="16"/>
          <w:vertAlign w:val="baseline"/>
        </w:rPr>
        <w:t>2022,</w:t>
      </w:r>
      <w:r>
        <w:rPr>
          <w:spacing w:val="-4"/>
          <w:sz w:val="16"/>
          <w:vertAlign w:val="baseline"/>
        </w:rPr>
        <w:t> </w:t>
      </w:r>
      <w:r>
        <w:rPr>
          <w:sz w:val="16"/>
          <w:vertAlign w:val="baseline"/>
        </w:rPr>
        <w:t>relativos</w:t>
      </w:r>
      <w:r>
        <w:rPr>
          <w:spacing w:val="-5"/>
          <w:sz w:val="16"/>
          <w:vertAlign w:val="baseline"/>
        </w:rPr>
        <w:t> </w:t>
      </w:r>
      <w:r>
        <w:rPr>
          <w:sz w:val="16"/>
          <w:vertAlign w:val="baseline"/>
        </w:rPr>
        <w:t>al</w:t>
      </w:r>
      <w:r>
        <w:rPr>
          <w:spacing w:val="-4"/>
          <w:sz w:val="16"/>
          <w:vertAlign w:val="baseline"/>
        </w:rPr>
        <w:t> </w:t>
      </w:r>
      <w:r>
        <w:rPr>
          <w:sz w:val="16"/>
          <w:vertAlign w:val="baseline"/>
        </w:rPr>
        <w:t>señor</w:t>
      </w:r>
      <w:r>
        <w:rPr>
          <w:spacing w:val="-2"/>
          <w:sz w:val="16"/>
          <w:vertAlign w:val="baseline"/>
        </w:rPr>
        <w:t> </w:t>
      </w:r>
      <w:r>
        <w:rPr>
          <w:sz w:val="16"/>
          <w:vertAlign w:val="baseline"/>
        </w:rPr>
        <w:t>Secundino</w:t>
      </w:r>
      <w:r>
        <w:rPr>
          <w:spacing w:val="-5"/>
          <w:sz w:val="16"/>
          <w:vertAlign w:val="baseline"/>
        </w:rPr>
        <w:t> </w:t>
      </w:r>
      <w:r>
        <w:rPr>
          <w:sz w:val="16"/>
          <w:vertAlign w:val="baseline"/>
        </w:rPr>
        <w:t>Coy</w:t>
      </w:r>
      <w:r>
        <w:rPr>
          <w:spacing w:val="-5"/>
          <w:sz w:val="16"/>
          <w:vertAlign w:val="baseline"/>
        </w:rPr>
        <w:t> </w:t>
      </w:r>
      <w:r>
        <w:rPr>
          <w:sz w:val="16"/>
          <w:vertAlign w:val="baseline"/>
        </w:rPr>
        <w:t>Chiquin,</w:t>
      </w:r>
      <w:r>
        <w:rPr>
          <w:spacing w:val="-4"/>
          <w:sz w:val="16"/>
          <w:vertAlign w:val="baseline"/>
        </w:rPr>
        <w:t> </w:t>
      </w:r>
      <w:r>
        <w:rPr>
          <w:sz w:val="16"/>
          <w:vertAlign w:val="baseline"/>
        </w:rPr>
        <w:t>que</w:t>
      </w:r>
      <w:r>
        <w:rPr>
          <w:spacing w:val="-3"/>
          <w:sz w:val="16"/>
          <w:vertAlign w:val="baseline"/>
        </w:rPr>
        <w:t> </w:t>
      </w:r>
      <w:r>
        <w:rPr>
          <w:sz w:val="16"/>
          <w:vertAlign w:val="baseline"/>
        </w:rPr>
        <w:t>tienen</w:t>
      </w:r>
      <w:r>
        <w:rPr>
          <w:spacing w:val="-7"/>
          <w:sz w:val="16"/>
          <w:vertAlign w:val="baseline"/>
        </w:rPr>
        <w:t> </w:t>
      </w:r>
      <w:r>
        <w:rPr>
          <w:sz w:val="16"/>
          <w:vertAlign w:val="baseline"/>
        </w:rPr>
        <w:t>por</w:t>
      </w:r>
      <w:r>
        <w:rPr>
          <w:spacing w:val="-5"/>
          <w:sz w:val="16"/>
          <w:vertAlign w:val="baseline"/>
        </w:rPr>
        <w:t> </w:t>
      </w:r>
      <w:r>
        <w:rPr>
          <w:sz w:val="16"/>
          <w:vertAlign w:val="baseline"/>
        </w:rPr>
        <w:t>objeto</w:t>
      </w:r>
      <w:r>
        <w:rPr>
          <w:spacing w:val="-2"/>
          <w:sz w:val="16"/>
          <w:vertAlign w:val="baseline"/>
        </w:rPr>
        <w:t> </w:t>
      </w:r>
      <w:r>
        <w:rPr>
          <w:sz w:val="16"/>
          <w:vertAlign w:val="baseline"/>
        </w:rPr>
        <w:t>acreditar</w:t>
      </w:r>
      <w:r>
        <w:rPr>
          <w:spacing w:val="-2"/>
          <w:sz w:val="16"/>
          <w:vertAlign w:val="baseline"/>
        </w:rPr>
        <w:t> </w:t>
      </w:r>
      <w:r>
        <w:rPr>
          <w:sz w:val="16"/>
          <w:vertAlign w:val="baseline"/>
        </w:rPr>
        <w:t>su</w:t>
      </w:r>
      <w:r>
        <w:rPr>
          <w:spacing w:val="-4"/>
          <w:sz w:val="16"/>
          <w:vertAlign w:val="baseline"/>
        </w:rPr>
        <w:t> </w:t>
      </w:r>
      <w:r>
        <w:rPr>
          <w:sz w:val="16"/>
          <w:vertAlign w:val="baseline"/>
        </w:rPr>
        <w:t>identidad</w:t>
      </w:r>
      <w:r>
        <w:rPr>
          <w:spacing w:val="-5"/>
          <w:sz w:val="16"/>
          <w:vertAlign w:val="baseline"/>
        </w:rPr>
        <w:t> </w:t>
      </w:r>
      <w:r>
        <w:rPr>
          <w:sz w:val="16"/>
          <w:vertAlign w:val="baseline"/>
        </w:rPr>
        <w:t>y</w:t>
      </w:r>
      <w:r>
        <w:rPr>
          <w:spacing w:val="-3"/>
          <w:sz w:val="16"/>
          <w:vertAlign w:val="baseline"/>
        </w:rPr>
        <w:t> </w:t>
      </w:r>
      <w:r>
        <w:rPr>
          <w:sz w:val="16"/>
          <w:vertAlign w:val="baseline"/>
        </w:rPr>
        <w:t>cargos que</w:t>
      </w:r>
      <w:r>
        <w:rPr>
          <w:spacing w:val="-2"/>
          <w:sz w:val="16"/>
          <w:vertAlign w:val="baseline"/>
        </w:rPr>
        <w:t> </w:t>
      </w:r>
      <w:r>
        <w:rPr>
          <w:sz w:val="16"/>
          <w:vertAlign w:val="baseline"/>
        </w:rPr>
        <w:t>él</w:t>
      </w:r>
      <w:r>
        <w:rPr>
          <w:spacing w:val="-3"/>
          <w:sz w:val="16"/>
          <w:vertAlign w:val="baseline"/>
        </w:rPr>
        <w:t> </w:t>
      </w:r>
      <w:r>
        <w:rPr>
          <w:sz w:val="16"/>
          <w:vertAlign w:val="baseline"/>
        </w:rPr>
        <w:t>detentaba</w:t>
      </w:r>
      <w:r>
        <w:rPr>
          <w:spacing w:val="-3"/>
          <w:sz w:val="16"/>
          <w:vertAlign w:val="baseline"/>
        </w:rPr>
        <w:t> </w:t>
      </w:r>
      <w:r>
        <w:rPr>
          <w:sz w:val="16"/>
          <w:vertAlign w:val="baseline"/>
        </w:rPr>
        <w:t>en</w:t>
      </w:r>
      <w:r>
        <w:rPr>
          <w:spacing w:val="-3"/>
          <w:sz w:val="16"/>
          <w:vertAlign w:val="baseline"/>
        </w:rPr>
        <w:t> </w:t>
      </w:r>
      <w:r>
        <w:rPr>
          <w:sz w:val="16"/>
          <w:vertAlign w:val="baseline"/>
        </w:rPr>
        <w:t>relación con el</w:t>
      </w:r>
      <w:r>
        <w:rPr>
          <w:spacing w:val="-3"/>
          <w:sz w:val="16"/>
          <w:vertAlign w:val="baseline"/>
        </w:rPr>
        <w:t> </w:t>
      </w:r>
      <w:r>
        <w:rPr>
          <w:sz w:val="16"/>
          <w:vertAlign w:val="baseline"/>
        </w:rPr>
        <w:t>proceso</w:t>
      </w:r>
      <w:r>
        <w:rPr>
          <w:spacing w:val="-1"/>
          <w:sz w:val="16"/>
          <w:vertAlign w:val="baseline"/>
        </w:rPr>
        <w:t> </w:t>
      </w:r>
      <w:r>
        <w:rPr>
          <w:sz w:val="16"/>
          <w:vertAlign w:val="baseline"/>
        </w:rPr>
        <w:t>de</w:t>
      </w:r>
      <w:r>
        <w:rPr>
          <w:spacing w:val="-4"/>
          <w:sz w:val="16"/>
          <w:vertAlign w:val="baseline"/>
        </w:rPr>
        <w:t> </w:t>
      </w:r>
      <w:r>
        <w:rPr>
          <w:sz w:val="16"/>
          <w:vertAlign w:val="baseline"/>
        </w:rPr>
        <w:t>consulta seguido</w:t>
      </w:r>
      <w:r>
        <w:rPr>
          <w:spacing w:val="-1"/>
          <w:sz w:val="16"/>
          <w:vertAlign w:val="baseline"/>
        </w:rPr>
        <w:t> </w:t>
      </w:r>
      <w:r>
        <w:rPr>
          <w:sz w:val="16"/>
          <w:vertAlign w:val="baseline"/>
        </w:rPr>
        <w:t>en</w:t>
      </w:r>
      <w:r>
        <w:rPr>
          <w:spacing w:val="-3"/>
          <w:sz w:val="16"/>
          <w:vertAlign w:val="baseline"/>
        </w:rPr>
        <w:t> </w:t>
      </w:r>
      <w:r>
        <w:rPr>
          <w:sz w:val="16"/>
          <w:vertAlign w:val="baseline"/>
        </w:rPr>
        <w:t>el</w:t>
      </w:r>
      <w:r>
        <w:rPr>
          <w:spacing w:val="-1"/>
          <w:sz w:val="16"/>
          <w:vertAlign w:val="baseline"/>
        </w:rPr>
        <w:t> </w:t>
      </w:r>
      <w:r>
        <w:rPr>
          <w:sz w:val="16"/>
          <w:vertAlign w:val="baseline"/>
        </w:rPr>
        <w:t>caso. Tales</w:t>
      </w:r>
      <w:r>
        <w:rPr>
          <w:spacing w:val="-4"/>
          <w:sz w:val="16"/>
          <w:vertAlign w:val="baseline"/>
        </w:rPr>
        <w:t> </w:t>
      </w:r>
      <w:r>
        <w:rPr>
          <w:sz w:val="16"/>
          <w:vertAlign w:val="baseline"/>
        </w:rPr>
        <w:t>documentos son:</w:t>
      </w:r>
      <w:r>
        <w:rPr>
          <w:spacing w:val="-3"/>
          <w:sz w:val="16"/>
          <w:vertAlign w:val="baseline"/>
        </w:rPr>
        <w:t> </w:t>
      </w:r>
      <w:r>
        <w:rPr>
          <w:sz w:val="16"/>
          <w:vertAlign w:val="baseline"/>
        </w:rPr>
        <w:t>1.-</w:t>
      </w:r>
      <w:r>
        <w:rPr>
          <w:spacing w:val="-3"/>
          <w:sz w:val="16"/>
          <w:vertAlign w:val="baseline"/>
        </w:rPr>
        <w:t> </w:t>
      </w:r>
      <w:r>
        <w:rPr>
          <w:sz w:val="16"/>
          <w:vertAlign w:val="baseline"/>
        </w:rPr>
        <w:t>Acta</w:t>
      </w:r>
      <w:r>
        <w:rPr>
          <w:spacing w:val="-3"/>
          <w:sz w:val="16"/>
          <w:vertAlign w:val="baseline"/>
        </w:rPr>
        <w:t> </w:t>
      </w:r>
      <w:r>
        <w:rPr>
          <w:sz w:val="16"/>
          <w:vertAlign w:val="baseline"/>
        </w:rPr>
        <w:t>No.02- 2021 de 13 de junio de 2021, que asienta que el Consejo de Comunidades Indígenas Maya Q'eqchí de El Estor, Departamento de Izabal eligió al señor Secundino Coy Chiquin como representante titular para el proceso de pre consulta y consulta; 2.- credenciales extendidas por la Municipalidad de El Estor, Departamento de Izabal, que certifican al señor Secundino Coy Chiquin como “cargador principal”, con fecha de posesión el 31 de diciembre de 2020 y fecha de vencimiento el 31 de diciembre de 2022; 3.- Certificación de 14 de enero de 2021, extendida por la Municipalidad de El Estor, Departamento de Izabal, de la partida No. 14-2019, en que queda inscrito como representante legal del Consejo de Comunidades Indígenas Maya Q 'eqchí el señor Secundino coy Chiquin; y 4.- documento</w:t>
      </w:r>
      <w:r>
        <w:rPr>
          <w:spacing w:val="-1"/>
          <w:sz w:val="16"/>
          <w:vertAlign w:val="baseline"/>
        </w:rPr>
        <w:t> </w:t>
      </w:r>
      <w:r>
        <w:rPr>
          <w:sz w:val="16"/>
          <w:vertAlign w:val="baseline"/>
        </w:rPr>
        <w:t>personal</w:t>
      </w:r>
      <w:r>
        <w:rPr>
          <w:spacing w:val="-3"/>
          <w:sz w:val="16"/>
          <w:vertAlign w:val="baseline"/>
        </w:rPr>
        <w:t> </w:t>
      </w:r>
      <w:r>
        <w:rPr>
          <w:sz w:val="16"/>
          <w:vertAlign w:val="baseline"/>
        </w:rPr>
        <w:t>de</w:t>
      </w:r>
      <w:r>
        <w:rPr>
          <w:spacing w:val="-4"/>
          <w:sz w:val="16"/>
          <w:vertAlign w:val="baseline"/>
        </w:rPr>
        <w:t> </w:t>
      </w:r>
      <w:r>
        <w:rPr>
          <w:sz w:val="16"/>
          <w:vertAlign w:val="baseline"/>
        </w:rPr>
        <w:t>identificación</w:t>
      </w:r>
      <w:r>
        <w:rPr>
          <w:spacing w:val="-2"/>
          <w:sz w:val="16"/>
          <w:vertAlign w:val="baseline"/>
        </w:rPr>
        <w:t> </w:t>
      </w:r>
      <w:r>
        <w:rPr>
          <w:sz w:val="16"/>
          <w:vertAlign w:val="baseline"/>
        </w:rPr>
        <w:t>del</w:t>
      </w:r>
      <w:r>
        <w:rPr>
          <w:spacing w:val="-3"/>
          <w:sz w:val="16"/>
          <w:vertAlign w:val="baseline"/>
        </w:rPr>
        <w:t> </w:t>
      </w:r>
      <w:r>
        <w:rPr>
          <w:sz w:val="16"/>
          <w:vertAlign w:val="baseline"/>
        </w:rPr>
        <w:t>señor</w:t>
      </w:r>
      <w:r>
        <w:rPr>
          <w:spacing w:val="-1"/>
          <w:sz w:val="16"/>
          <w:vertAlign w:val="baseline"/>
        </w:rPr>
        <w:t> </w:t>
      </w:r>
      <w:r>
        <w:rPr>
          <w:sz w:val="16"/>
          <w:vertAlign w:val="baseline"/>
        </w:rPr>
        <w:t>Secundino</w:t>
      </w:r>
      <w:r>
        <w:rPr>
          <w:spacing w:val="-4"/>
          <w:sz w:val="16"/>
          <w:vertAlign w:val="baseline"/>
        </w:rPr>
        <w:t> </w:t>
      </w:r>
      <w:r>
        <w:rPr>
          <w:sz w:val="16"/>
          <w:vertAlign w:val="baseline"/>
        </w:rPr>
        <w:t>Coy</w:t>
      </w:r>
      <w:r>
        <w:rPr>
          <w:spacing w:val="-1"/>
          <w:sz w:val="16"/>
          <w:vertAlign w:val="baseline"/>
        </w:rPr>
        <w:t> </w:t>
      </w:r>
      <w:r>
        <w:rPr>
          <w:sz w:val="16"/>
          <w:vertAlign w:val="baseline"/>
        </w:rPr>
        <w:t>Chiquin.</w:t>
      </w:r>
      <w:r>
        <w:rPr>
          <w:spacing w:val="40"/>
          <w:sz w:val="16"/>
          <w:vertAlign w:val="baseline"/>
        </w:rPr>
        <w:t> </w:t>
      </w:r>
      <w:r>
        <w:rPr>
          <w:sz w:val="16"/>
          <w:vertAlign w:val="baseline"/>
        </w:rPr>
        <w:t>Por</w:t>
      </w:r>
      <w:r>
        <w:rPr>
          <w:spacing w:val="-3"/>
          <w:sz w:val="16"/>
          <w:vertAlign w:val="baseline"/>
        </w:rPr>
        <w:t> </w:t>
      </w:r>
      <w:r>
        <w:rPr>
          <w:sz w:val="16"/>
          <w:vertAlign w:val="baseline"/>
        </w:rPr>
        <w:t>otra</w:t>
      </w:r>
      <w:r>
        <w:rPr>
          <w:spacing w:val="-3"/>
          <w:sz w:val="16"/>
          <w:vertAlign w:val="baseline"/>
        </w:rPr>
        <w:t> </w:t>
      </w:r>
      <w:r>
        <w:rPr>
          <w:sz w:val="16"/>
          <w:vertAlign w:val="baseline"/>
        </w:rPr>
        <w:t>parte,</w:t>
      </w:r>
      <w:r>
        <w:rPr>
          <w:spacing w:val="-3"/>
          <w:sz w:val="16"/>
          <w:vertAlign w:val="baseline"/>
        </w:rPr>
        <w:t> </w:t>
      </w:r>
      <w:r>
        <w:rPr>
          <w:sz w:val="16"/>
          <w:vertAlign w:val="baseline"/>
        </w:rPr>
        <w:t>debe</w:t>
      </w:r>
      <w:r>
        <w:rPr>
          <w:spacing w:val="-1"/>
          <w:sz w:val="16"/>
          <w:vertAlign w:val="baseline"/>
        </w:rPr>
        <w:t> </w:t>
      </w:r>
      <w:r>
        <w:rPr>
          <w:sz w:val="16"/>
          <w:vertAlign w:val="baseline"/>
        </w:rPr>
        <w:t>dejarse</w:t>
      </w:r>
      <w:r>
        <w:rPr>
          <w:spacing w:val="-2"/>
          <w:sz w:val="16"/>
          <w:vertAlign w:val="baseline"/>
        </w:rPr>
        <w:t> </w:t>
      </w:r>
      <w:r>
        <w:rPr>
          <w:sz w:val="16"/>
          <w:vertAlign w:val="baseline"/>
        </w:rPr>
        <w:t>constancia</w:t>
      </w:r>
      <w:r>
        <w:rPr>
          <w:spacing w:val="-3"/>
          <w:sz w:val="16"/>
          <w:vertAlign w:val="baseline"/>
        </w:rPr>
        <w:t> </w:t>
      </w:r>
      <w:r>
        <w:rPr>
          <w:sz w:val="16"/>
          <w:vertAlign w:val="baseline"/>
        </w:rPr>
        <w:t>de que el 1 de febrero de 2022 el Estado ofreció también la declaración “testimonial” del señor Alfredo Chub Quib. La declaración del señor Chub fue recibida en</w:t>
      </w:r>
      <w:r>
        <w:rPr>
          <w:spacing w:val="-2"/>
          <w:sz w:val="16"/>
          <w:vertAlign w:val="baseline"/>
        </w:rPr>
        <w:t> </w:t>
      </w:r>
      <w:r>
        <w:rPr>
          <w:sz w:val="16"/>
          <w:vertAlign w:val="baseline"/>
        </w:rPr>
        <w:t>función</w:t>
      </w:r>
      <w:r>
        <w:rPr>
          <w:spacing w:val="-1"/>
          <w:sz w:val="16"/>
          <w:vertAlign w:val="baseline"/>
        </w:rPr>
        <w:t> </w:t>
      </w:r>
      <w:r>
        <w:rPr>
          <w:sz w:val="16"/>
          <w:vertAlign w:val="baseline"/>
        </w:rPr>
        <w:t>de las</w:t>
      </w:r>
      <w:r>
        <w:rPr>
          <w:spacing w:val="-1"/>
          <w:sz w:val="16"/>
          <w:vertAlign w:val="baseline"/>
        </w:rPr>
        <w:t> </w:t>
      </w:r>
      <w:r>
        <w:rPr>
          <w:sz w:val="16"/>
          <w:vertAlign w:val="baseline"/>
        </w:rPr>
        <w:t>facultades de</w:t>
      </w:r>
      <w:r>
        <w:rPr>
          <w:spacing w:val="-1"/>
          <w:sz w:val="16"/>
          <w:vertAlign w:val="baseline"/>
        </w:rPr>
        <w:t> </w:t>
      </w:r>
      <w:r>
        <w:rPr>
          <w:sz w:val="16"/>
          <w:vertAlign w:val="baseline"/>
        </w:rPr>
        <w:t>la Corte</w:t>
      </w:r>
      <w:r>
        <w:rPr>
          <w:spacing w:val="-1"/>
          <w:sz w:val="16"/>
          <w:vertAlign w:val="baseline"/>
        </w:rPr>
        <w:t> </w:t>
      </w:r>
      <w:r>
        <w:rPr>
          <w:sz w:val="16"/>
          <w:vertAlign w:val="baseline"/>
        </w:rPr>
        <w:t>de</w:t>
      </w:r>
      <w:r>
        <w:rPr>
          <w:spacing w:val="-1"/>
          <w:sz w:val="16"/>
          <w:vertAlign w:val="baseline"/>
        </w:rPr>
        <w:t> </w:t>
      </w:r>
      <w:r>
        <w:rPr>
          <w:sz w:val="16"/>
          <w:vertAlign w:val="baseline"/>
        </w:rPr>
        <w:t>procurar diligencias</w:t>
      </w:r>
      <w:r>
        <w:rPr>
          <w:spacing w:val="-1"/>
          <w:sz w:val="16"/>
          <w:vertAlign w:val="baseline"/>
        </w:rPr>
        <w:t> </w:t>
      </w:r>
      <w:r>
        <w:rPr>
          <w:sz w:val="16"/>
          <w:vertAlign w:val="baseline"/>
        </w:rPr>
        <w:t>probatorias de oficio, previstas en el artículo 58 del Reglamento, y no como prueba ofrecida por el Estado. De igual modo, por resultar útiles, en los términos del artículo 58. a) del Reglamento, se admiten los siguientes documentos</w:t>
      </w:r>
      <w:r>
        <w:rPr>
          <w:spacing w:val="-1"/>
          <w:sz w:val="16"/>
          <w:vertAlign w:val="baseline"/>
        </w:rPr>
        <w:t> </w:t>
      </w:r>
      <w:r>
        <w:rPr>
          <w:sz w:val="16"/>
          <w:vertAlign w:val="baseline"/>
        </w:rPr>
        <w:t>remitidos por</w:t>
      </w:r>
      <w:r>
        <w:rPr>
          <w:spacing w:val="-6"/>
          <w:sz w:val="16"/>
          <w:vertAlign w:val="baseline"/>
        </w:rPr>
        <w:t> </w:t>
      </w:r>
      <w:r>
        <w:rPr>
          <w:sz w:val="16"/>
          <w:vertAlign w:val="baseline"/>
        </w:rPr>
        <w:t>el</w:t>
      </w:r>
      <w:r>
        <w:rPr>
          <w:spacing w:val="-8"/>
          <w:sz w:val="16"/>
          <w:vertAlign w:val="baseline"/>
        </w:rPr>
        <w:t> </w:t>
      </w:r>
      <w:r>
        <w:rPr>
          <w:sz w:val="16"/>
          <w:vertAlign w:val="baseline"/>
        </w:rPr>
        <w:t>Estado</w:t>
      </w:r>
      <w:r>
        <w:rPr>
          <w:spacing w:val="-6"/>
          <w:sz w:val="16"/>
          <w:vertAlign w:val="baseline"/>
        </w:rPr>
        <w:t> </w:t>
      </w:r>
      <w:r>
        <w:rPr>
          <w:sz w:val="16"/>
          <w:vertAlign w:val="baseline"/>
        </w:rPr>
        <w:t>al</w:t>
      </w:r>
      <w:r>
        <w:rPr>
          <w:spacing w:val="-10"/>
          <w:sz w:val="16"/>
          <w:vertAlign w:val="baseline"/>
        </w:rPr>
        <w:t> </w:t>
      </w:r>
      <w:r>
        <w:rPr>
          <w:sz w:val="16"/>
          <w:vertAlign w:val="baseline"/>
        </w:rPr>
        <w:t>ofrecer</w:t>
      </w:r>
      <w:r>
        <w:rPr>
          <w:spacing w:val="-5"/>
          <w:sz w:val="16"/>
          <w:vertAlign w:val="baseline"/>
        </w:rPr>
        <w:t> </w:t>
      </w:r>
      <w:r>
        <w:rPr>
          <w:sz w:val="16"/>
          <w:vertAlign w:val="baseline"/>
        </w:rPr>
        <w:t>la</w:t>
      </w:r>
      <w:r>
        <w:rPr>
          <w:spacing w:val="-8"/>
          <w:sz w:val="16"/>
          <w:vertAlign w:val="baseline"/>
        </w:rPr>
        <w:t> </w:t>
      </w:r>
      <w:r>
        <w:rPr>
          <w:sz w:val="16"/>
          <w:vertAlign w:val="baseline"/>
        </w:rPr>
        <w:t>declaración</w:t>
      </w:r>
      <w:r>
        <w:rPr>
          <w:spacing w:val="-4"/>
          <w:sz w:val="16"/>
          <w:vertAlign w:val="baseline"/>
        </w:rPr>
        <w:t> </w:t>
      </w:r>
      <w:r>
        <w:rPr>
          <w:sz w:val="16"/>
          <w:vertAlign w:val="baseline"/>
        </w:rPr>
        <w:t>del</w:t>
      </w:r>
      <w:r>
        <w:rPr>
          <w:spacing w:val="-8"/>
          <w:sz w:val="16"/>
          <w:vertAlign w:val="baseline"/>
        </w:rPr>
        <w:t> </w:t>
      </w:r>
      <w:r>
        <w:rPr>
          <w:sz w:val="16"/>
          <w:vertAlign w:val="baseline"/>
        </w:rPr>
        <w:t>señor</w:t>
      </w:r>
      <w:r>
        <w:rPr>
          <w:spacing w:val="-6"/>
          <w:sz w:val="16"/>
          <w:vertAlign w:val="baseline"/>
        </w:rPr>
        <w:t> </w:t>
      </w:r>
      <w:r>
        <w:rPr>
          <w:sz w:val="16"/>
          <w:vertAlign w:val="baseline"/>
        </w:rPr>
        <w:t>Chub:</w:t>
      </w:r>
      <w:r>
        <w:rPr>
          <w:spacing w:val="-8"/>
          <w:sz w:val="16"/>
          <w:vertAlign w:val="baseline"/>
        </w:rPr>
        <w:t> </w:t>
      </w:r>
      <w:r>
        <w:rPr>
          <w:sz w:val="16"/>
          <w:vertAlign w:val="baseline"/>
        </w:rPr>
        <w:t>1.-documento</w:t>
      </w:r>
      <w:r>
        <w:rPr>
          <w:spacing w:val="-6"/>
          <w:sz w:val="16"/>
          <w:vertAlign w:val="baseline"/>
        </w:rPr>
        <w:t> </w:t>
      </w:r>
      <w:r>
        <w:rPr>
          <w:sz w:val="16"/>
          <w:vertAlign w:val="baseline"/>
        </w:rPr>
        <w:t>de</w:t>
      </w:r>
      <w:r>
        <w:rPr>
          <w:spacing w:val="-7"/>
          <w:sz w:val="16"/>
          <w:vertAlign w:val="baseline"/>
        </w:rPr>
        <w:t> </w:t>
      </w:r>
      <w:r>
        <w:rPr>
          <w:sz w:val="16"/>
          <w:vertAlign w:val="baseline"/>
        </w:rPr>
        <w:t>identidad</w:t>
      </w:r>
      <w:r>
        <w:rPr>
          <w:spacing w:val="-6"/>
          <w:sz w:val="16"/>
          <w:vertAlign w:val="baseline"/>
        </w:rPr>
        <w:t> </w:t>
      </w:r>
      <w:r>
        <w:rPr>
          <w:sz w:val="16"/>
          <w:vertAlign w:val="baseline"/>
        </w:rPr>
        <w:t>del</w:t>
      </w:r>
      <w:r>
        <w:rPr>
          <w:spacing w:val="-8"/>
          <w:sz w:val="16"/>
          <w:vertAlign w:val="baseline"/>
        </w:rPr>
        <w:t> </w:t>
      </w:r>
      <w:r>
        <w:rPr>
          <w:sz w:val="16"/>
          <w:vertAlign w:val="baseline"/>
        </w:rPr>
        <w:t>señor</w:t>
      </w:r>
      <w:r>
        <w:rPr>
          <w:spacing w:val="-8"/>
          <w:sz w:val="16"/>
          <w:vertAlign w:val="baseline"/>
        </w:rPr>
        <w:t> </w:t>
      </w:r>
      <w:r>
        <w:rPr>
          <w:sz w:val="16"/>
          <w:vertAlign w:val="baseline"/>
        </w:rPr>
        <w:t>Chub</w:t>
      </w:r>
      <w:r>
        <w:rPr>
          <w:spacing w:val="-6"/>
          <w:sz w:val="16"/>
          <w:vertAlign w:val="baseline"/>
        </w:rPr>
        <w:t> </w:t>
      </w:r>
      <w:r>
        <w:rPr>
          <w:sz w:val="16"/>
          <w:vertAlign w:val="baseline"/>
        </w:rPr>
        <w:t>Quib;</w:t>
      </w:r>
      <w:r>
        <w:rPr>
          <w:spacing w:val="-10"/>
          <w:sz w:val="16"/>
          <w:vertAlign w:val="baseline"/>
        </w:rPr>
        <w:t> </w:t>
      </w:r>
      <w:r>
        <w:rPr>
          <w:sz w:val="16"/>
          <w:vertAlign w:val="baseline"/>
        </w:rPr>
        <w:t>2.-</w:t>
      </w:r>
      <w:r>
        <w:rPr>
          <w:spacing w:val="-8"/>
          <w:sz w:val="16"/>
          <w:vertAlign w:val="baseline"/>
        </w:rPr>
        <w:t> </w:t>
      </w:r>
      <w:r>
        <w:rPr>
          <w:sz w:val="16"/>
          <w:vertAlign w:val="baseline"/>
        </w:rPr>
        <w:t>Acta</w:t>
      </w:r>
      <w:r>
        <w:rPr>
          <w:spacing w:val="-7"/>
          <w:sz w:val="16"/>
          <w:vertAlign w:val="baseline"/>
        </w:rPr>
        <w:t> </w:t>
      </w:r>
      <w:r>
        <w:rPr>
          <w:sz w:val="16"/>
          <w:vertAlign w:val="baseline"/>
        </w:rPr>
        <w:t>01- 2020 de 18 de agosto del año 2020 de la Asamblea Comunitaria, mediante la cual el señor Alfredo Chub Quib, Alcalde</w:t>
      </w:r>
      <w:r>
        <w:rPr>
          <w:spacing w:val="2"/>
          <w:sz w:val="16"/>
          <w:vertAlign w:val="baseline"/>
        </w:rPr>
        <w:t> </w:t>
      </w:r>
      <w:r>
        <w:rPr>
          <w:sz w:val="16"/>
          <w:vertAlign w:val="baseline"/>
        </w:rPr>
        <w:t>Comunitario,</w:t>
      </w:r>
      <w:r>
        <w:rPr>
          <w:spacing w:val="7"/>
          <w:sz w:val="16"/>
          <w:vertAlign w:val="baseline"/>
        </w:rPr>
        <w:t> </w:t>
      </w:r>
      <w:r>
        <w:rPr>
          <w:sz w:val="16"/>
          <w:vertAlign w:val="baseline"/>
        </w:rPr>
        <w:t>es</w:t>
      </w:r>
      <w:r>
        <w:rPr>
          <w:spacing w:val="8"/>
          <w:sz w:val="16"/>
          <w:vertAlign w:val="baseline"/>
        </w:rPr>
        <w:t> </w:t>
      </w:r>
      <w:r>
        <w:rPr>
          <w:sz w:val="16"/>
          <w:vertAlign w:val="baseline"/>
        </w:rPr>
        <w:t>electo</w:t>
      </w:r>
      <w:r>
        <w:rPr>
          <w:spacing w:val="8"/>
          <w:sz w:val="16"/>
          <w:vertAlign w:val="baseline"/>
        </w:rPr>
        <w:t> </w:t>
      </w:r>
      <w:r>
        <w:rPr>
          <w:sz w:val="16"/>
          <w:vertAlign w:val="baseline"/>
        </w:rPr>
        <w:t>como</w:t>
      </w:r>
      <w:r>
        <w:rPr>
          <w:spacing w:val="6"/>
          <w:sz w:val="16"/>
          <w:vertAlign w:val="baseline"/>
        </w:rPr>
        <w:t> </w:t>
      </w:r>
      <w:r>
        <w:rPr>
          <w:sz w:val="16"/>
          <w:vertAlign w:val="baseline"/>
        </w:rPr>
        <w:t>Guía</w:t>
      </w:r>
      <w:r>
        <w:rPr>
          <w:spacing w:val="7"/>
          <w:sz w:val="16"/>
          <w:vertAlign w:val="baseline"/>
        </w:rPr>
        <w:t> </w:t>
      </w:r>
      <w:r>
        <w:rPr>
          <w:sz w:val="16"/>
          <w:vertAlign w:val="baseline"/>
        </w:rPr>
        <w:t>Principal</w:t>
      </w:r>
      <w:r>
        <w:rPr>
          <w:spacing w:val="3"/>
          <w:sz w:val="16"/>
          <w:vertAlign w:val="baseline"/>
        </w:rPr>
        <w:t> </w:t>
      </w:r>
      <w:r>
        <w:rPr>
          <w:sz w:val="16"/>
          <w:vertAlign w:val="baseline"/>
        </w:rPr>
        <w:t>de</w:t>
      </w:r>
      <w:r>
        <w:rPr>
          <w:spacing w:val="8"/>
          <w:sz w:val="16"/>
          <w:vertAlign w:val="baseline"/>
        </w:rPr>
        <w:t> </w:t>
      </w:r>
      <w:r>
        <w:rPr>
          <w:sz w:val="16"/>
          <w:vertAlign w:val="baseline"/>
        </w:rPr>
        <w:t>la</w:t>
      </w:r>
      <w:r>
        <w:rPr>
          <w:spacing w:val="4"/>
          <w:sz w:val="16"/>
          <w:vertAlign w:val="baseline"/>
        </w:rPr>
        <w:t> </w:t>
      </w:r>
      <w:r>
        <w:rPr>
          <w:sz w:val="16"/>
          <w:vertAlign w:val="baseline"/>
        </w:rPr>
        <w:t>Comunidad</w:t>
      </w:r>
      <w:r>
        <w:rPr>
          <w:spacing w:val="6"/>
          <w:sz w:val="16"/>
          <w:vertAlign w:val="baseline"/>
        </w:rPr>
        <w:t> </w:t>
      </w:r>
      <w:r>
        <w:rPr>
          <w:sz w:val="16"/>
          <w:vertAlign w:val="baseline"/>
        </w:rPr>
        <w:t>Agua</w:t>
      </w:r>
      <w:r>
        <w:rPr>
          <w:spacing w:val="4"/>
          <w:sz w:val="16"/>
          <w:vertAlign w:val="baseline"/>
        </w:rPr>
        <w:t> </w:t>
      </w:r>
      <w:r>
        <w:rPr>
          <w:sz w:val="16"/>
          <w:vertAlign w:val="baseline"/>
        </w:rPr>
        <w:t>Caliente,</w:t>
      </w:r>
      <w:r>
        <w:rPr>
          <w:spacing w:val="7"/>
          <w:sz w:val="16"/>
          <w:vertAlign w:val="baseline"/>
        </w:rPr>
        <w:t> </w:t>
      </w:r>
      <w:r>
        <w:rPr>
          <w:sz w:val="16"/>
          <w:vertAlign w:val="baseline"/>
        </w:rPr>
        <w:t>Lote</w:t>
      </w:r>
      <w:r>
        <w:rPr>
          <w:spacing w:val="5"/>
          <w:sz w:val="16"/>
          <w:vertAlign w:val="baseline"/>
        </w:rPr>
        <w:t> </w:t>
      </w:r>
      <w:r>
        <w:rPr>
          <w:sz w:val="16"/>
          <w:vertAlign w:val="baseline"/>
        </w:rPr>
        <w:t>9;</w:t>
      </w:r>
      <w:r>
        <w:rPr>
          <w:spacing w:val="5"/>
          <w:sz w:val="16"/>
          <w:vertAlign w:val="baseline"/>
        </w:rPr>
        <w:t> </w:t>
      </w:r>
      <w:r>
        <w:rPr>
          <w:sz w:val="16"/>
          <w:vertAlign w:val="baseline"/>
        </w:rPr>
        <w:t>y</w:t>
      </w:r>
      <w:r>
        <w:rPr>
          <w:spacing w:val="5"/>
          <w:sz w:val="16"/>
          <w:vertAlign w:val="baseline"/>
        </w:rPr>
        <w:t> </w:t>
      </w:r>
      <w:r>
        <w:rPr>
          <w:sz w:val="16"/>
          <w:vertAlign w:val="baseline"/>
        </w:rPr>
        <w:t>3.-</w:t>
      </w:r>
      <w:r>
        <w:rPr>
          <w:spacing w:val="6"/>
          <w:sz w:val="16"/>
          <w:vertAlign w:val="baseline"/>
        </w:rPr>
        <w:t> </w:t>
      </w:r>
      <w:r>
        <w:rPr>
          <w:sz w:val="16"/>
          <w:vertAlign w:val="baseline"/>
        </w:rPr>
        <w:t>hoja</w:t>
      </w:r>
      <w:r>
        <w:rPr>
          <w:spacing w:val="5"/>
          <w:sz w:val="16"/>
          <w:vertAlign w:val="baseline"/>
        </w:rPr>
        <w:t> </w:t>
      </w:r>
      <w:r>
        <w:rPr>
          <w:sz w:val="16"/>
          <w:vertAlign w:val="baseline"/>
        </w:rPr>
        <w:t>de</w:t>
      </w:r>
      <w:r>
        <w:rPr>
          <w:spacing w:val="5"/>
          <w:sz w:val="16"/>
          <w:vertAlign w:val="baseline"/>
        </w:rPr>
        <w:t> </w:t>
      </w:r>
      <w:r>
        <w:rPr>
          <w:sz w:val="16"/>
          <w:vertAlign w:val="baseline"/>
        </w:rPr>
        <w:t>vida</w:t>
      </w:r>
      <w:r>
        <w:rPr>
          <w:spacing w:val="5"/>
          <w:sz w:val="16"/>
          <w:vertAlign w:val="baseline"/>
        </w:rPr>
        <w:t> </w:t>
      </w:r>
      <w:r>
        <w:rPr>
          <w:spacing w:val="-5"/>
          <w:sz w:val="16"/>
          <w:vertAlign w:val="baseline"/>
        </w:rPr>
        <w:t>del</w:t>
      </w:r>
    </w:p>
    <w:p>
      <w:pPr>
        <w:spacing w:after="0" w:line="240" w:lineRule="auto"/>
        <w:jc w:val="both"/>
        <w:rPr>
          <w:sz w:val="16"/>
        </w:rPr>
        <w:sectPr>
          <w:pgSz w:w="12240" w:h="15840"/>
          <w:pgMar w:header="0" w:footer="1042" w:top="1340" w:bottom="1240" w:left="1300" w:right="1060"/>
        </w:sectPr>
      </w:pPr>
    </w:p>
    <w:p>
      <w:pPr>
        <w:pStyle w:val="ListParagraph"/>
        <w:numPr>
          <w:ilvl w:val="0"/>
          <w:numId w:val="9"/>
        </w:numPr>
        <w:tabs>
          <w:tab w:pos="1110" w:val="left" w:leader="none"/>
        </w:tabs>
        <w:spacing w:line="240" w:lineRule="auto" w:before="81" w:after="0"/>
        <w:ind w:left="402" w:right="170" w:firstLine="0"/>
        <w:jc w:val="both"/>
        <w:rPr>
          <w:sz w:val="20"/>
        </w:rPr>
      </w:pPr>
      <w:r>
        <w:rPr>
          <w:sz w:val="20"/>
        </w:rPr>
        <w:t>La</w:t>
      </w:r>
      <w:r>
        <w:rPr>
          <w:spacing w:val="-16"/>
          <w:sz w:val="20"/>
        </w:rPr>
        <w:t> </w:t>
      </w:r>
      <w:r>
        <w:rPr>
          <w:sz w:val="20"/>
        </w:rPr>
        <w:t>Corte</w:t>
      </w:r>
      <w:r>
        <w:rPr>
          <w:spacing w:val="-15"/>
          <w:sz w:val="20"/>
        </w:rPr>
        <w:t> </w:t>
      </w:r>
      <w:r>
        <w:rPr>
          <w:sz w:val="20"/>
        </w:rPr>
        <w:t>admite</w:t>
      </w:r>
      <w:r>
        <w:rPr>
          <w:spacing w:val="-17"/>
          <w:sz w:val="20"/>
        </w:rPr>
        <w:t> </w:t>
      </w:r>
      <w:r>
        <w:rPr>
          <w:sz w:val="20"/>
        </w:rPr>
        <w:t>la</w:t>
      </w:r>
      <w:r>
        <w:rPr>
          <w:spacing w:val="-16"/>
          <w:sz w:val="20"/>
        </w:rPr>
        <w:t> </w:t>
      </w:r>
      <w:r>
        <w:rPr>
          <w:sz w:val="20"/>
        </w:rPr>
        <w:t>declaración</w:t>
      </w:r>
      <w:r>
        <w:rPr>
          <w:spacing w:val="-14"/>
          <w:sz w:val="20"/>
        </w:rPr>
        <w:t> </w:t>
      </w:r>
      <w:r>
        <w:rPr>
          <w:sz w:val="20"/>
        </w:rPr>
        <w:t>oral</w:t>
      </w:r>
      <w:r>
        <w:rPr>
          <w:spacing w:val="-16"/>
          <w:sz w:val="20"/>
        </w:rPr>
        <w:t> </w:t>
      </w:r>
      <w:r>
        <w:rPr>
          <w:sz w:val="20"/>
        </w:rPr>
        <w:t>del</w:t>
      </w:r>
      <w:r>
        <w:rPr>
          <w:spacing w:val="-16"/>
          <w:sz w:val="20"/>
        </w:rPr>
        <w:t> </w:t>
      </w:r>
      <w:r>
        <w:rPr>
          <w:sz w:val="20"/>
        </w:rPr>
        <w:t>señor</w:t>
      </w:r>
      <w:r>
        <w:rPr>
          <w:spacing w:val="-14"/>
          <w:sz w:val="20"/>
        </w:rPr>
        <w:t> </w:t>
      </w:r>
      <w:r>
        <w:rPr>
          <w:sz w:val="20"/>
        </w:rPr>
        <w:t>Alfredo</w:t>
      </w:r>
      <w:r>
        <w:rPr>
          <w:spacing w:val="-16"/>
          <w:sz w:val="20"/>
        </w:rPr>
        <w:t> </w:t>
      </w:r>
      <w:r>
        <w:rPr>
          <w:sz w:val="20"/>
        </w:rPr>
        <w:t>Chub</w:t>
      </w:r>
      <w:r>
        <w:rPr>
          <w:spacing w:val="-14"/>
          <w:sz w:val="20"/>
        </w:rPr>
        <w:t> </w:t>
      </w:r>
      <w:r>
        <w:rPr>
          <w:sz w:val="20"/>
        </w:rPr>
        <w:t>Quib,</w:t>
      </w:r>
      <w:r>
        <w:rPr>
          <w:spacing w:val="-17"/>
          <w:sz w:val="20"/>
        </w:rPr>
        <w:t> </w:t>
      </w:r>
      <w:r>
        <w:rPr>
          <w:sz w:val="20"/>
        </w:rPr>
        <w:t>dispuesta</w:t>
      </w:r>
      <w:r>
        <w:rPr>
          <w:spacing w:val="-16"/>
          <w:sz w:val="20"/>
        </w:rPr>
        <w:t> </w:t>
      </w:r>
      <w:r>
        <w:rPr>
          <w:sz w:val="20"/>
        </w:rPr>
        <w:t>por</w:t>
      </w:r>
      <w:r>
        <w:rPr>
          <w:spacing w:val="-17"/>
          <w:sz w:val="20"/>
        </w:rPr>
        <w:t> </w:t>
      </w:r>
      <w:r>
        <w:rPr>
          <w:sz w:val="20"/>
        </w:rPr>
        <w:t>la</w:t>
      </w:r>
      <w:r>
        <w:rPr>
          <w:spacing w:val="-14"/>
          <w:sz w:val="20"/>
        </w:rPr>
        <w:t> </w:t>
      </w:r>
      <w:r>
        <w:rPr>
          <w:sz w:val="20"/>
        </w:rPr>
        <w:t>Corte en</w:t>
      </w:r>
      <w:r>
        <w:rPr>
          <w:spacing w:val="-3"/>
          <w:sz w:val="20"/>
        </w:rPr>
        <w:t> </w:t>
      </w:r>
      <w:r>
        <w:rPr>
          <w:sz w:val="20"/>
        </w:rPr>
        <w:t>uso</w:t>
      </w:r>
      <w:r>
        <w:rPr>
          <w:spacing w:val="-5"/>
          <w:sz w:val="20"/>
        </w:rPr>
        <w:t> </w:t>
      </w:r>
      <w:r>
        <w:rPr>
          <w:sz w:val="20"/>
        </w:rPr>
        <w:t>de</w:t>
      </w:r>
      <w:r>
        <w:rPr>
          <w:spacing w:val="-5"/>
          <w:sz w:val="20"/>
        </w:rPr>
        <w:t> </w:t>
      </w:r>
      <w:r>
        <w:rPr>
          <w:sz w:val="20"/>
        </w:rPr>
        <w:t>las</w:t>
      </w:r>
      <w:r>
        <w:rPr>
          <w:spacing w:val="-2"/>
          <w:sz w:val="20"/>
        </w:rPr>
        <w:t> </w:t>
      </w:r>
      <w:r>
        <w:rPr>
          <w:sz w:val="20"/>
        </w:rPr>
        <w:t>facultades</w:t>
      </w:r>
      <w:r>
        <w:rPr>
          <w:spacing w:val="-2"/>
          <w:sz w:val="20"/>
        </w:rPr>
        <w:t> </w:t>
      </w:r>
      <w:r>
        <w:rPr>
          <w:sz w:val="20"/>
        </w:rPr>
        <w:t>previstas</w:t>
      </w:r>
      <w:r>
        <w:rPr>
          <w:spacing w:val="-2"/>
          <w:sz w:val="20"/>
        </w:rPr>
        <w:t> </w:t>
      </w:r>
      <w:r>
        <w:rPr>
          <w:sz w:val="20"/>
        </w:rPr>
        <w:t>en</w:t>
      </w:r>
      <w:r>
        <w:rPr>
          <w:spacing w:val="-3"/>
          <w:sz w:val="20"/>
        </w:rPr>
        <w:t> </w:t>
      </w:r>
      <w:r>
        <w:rPr>
          <w:sz w:val="20"/>
        </w:rPr>
        <w:t>el</w:t>
      </w:r>
      <w:r>
        <w:rPr>
          <w:spacing w:val="-3"/>
          <w:sz w:val="20"/>
        </w:rPr>
        <w:t> </w:t>
      </w:r>
      <w:r>
        <w:rPr>
          <w:sz w:val="20"/>
        </w:rPr>
        <w:t>artículo</w:t>
      </w:r>
      <w:r>
        <w:rPr>
          <w:spacing w:val="-3"/>
          <w:sz w:val="20"/>
        </w:rPr>
        <w:t> </w:t>
      </w:r>
      <w:r>
        <w:rPr>
          <w:sz w:val="20"/>
        </w:rPr>
        <w:t>58 de</w:t>
      </w:r>
      <w:r>
        <w:rPr>
          <w:spacing w:val="-5"/>
          <w:sz w:val="20"/>
        </w:rPr>
        <w:t> </w:t>
      </w:r>
      <w:r>
        <w:rPr>
          <w:sz w:val="20"/>
        </w:rPr>
        <w:t>su</w:t>
      </w:r>
      <w:r>
        <w:rPr>
          <w:spacing w:val="-3"/>
          <w:sz w:val="20"/>
        </w:rPr>
        <w:t> </w:t>
      </w:r>
      <w:r>
        <w:rPr>
          <w:sz w:val="20"/>
        </w:rPr>
        <w:t>Reglamento,</w:t>
      </w:r>
      <w:r>
        <w:rPr>
          <w:spacing w:val="-2"/>
          <w:sz w:val="20"/>
        </w:rPr>
        <w:t> </w:t>
      </w:r>
      <w:r>
        <w:rPr>
          <w:sz w:val="20"/>
        </w:rPr>
        <w:t>que</w:t>
      </w:r>
      <w:r>
        <w:rPr>
          <w:spacing w:val="-5"/>
          <w:sz w:val="20"/>
        </w:rPr>
        <w:t> </w:t>
      </w:r>
      <w:r>
        <w:rPr>
          <w:sz w:val="20"/>
        </w:rPr>
        <w:t>fue</w:t>
      </w:r>
      <w:r>
        <w:rPr>
          <w:spacing w:val="-3"/>
          <w:sz w:val="20"/>
        </w:rPr>
        <w:t> </w:t>
      </w:r>
      <w:r>
        <w:rPr>
          <w:sz w:val="20"/>
        </w:rPr>
        <w:t>recibida</w:t>
      </w:r>
      <w:r>
        <w:rPr>
          <w:spacing w:val="-4"/>
          <w:sz w:val="20"/>
        </w:rPr>
        <w:t> </w:t>
      </w:r>
      <w:r>
        <w:rPr>
          <w:sz w:val="20"/>
        </w:rPr>
        <w:t>el</w:t>
      </w:r>
      <w:r>
        <w:rPr>
          <w:spacing w:val="-3"/>
          <w:sz w:val="20"/>
        </w:rPr>
        <w:t> </w:t>
      </w:r>
      <w:r>
        <w:rPr>
          <w:sz w:val="20"/>
        </w:rPr>
        <w:t>25 de</w:t>
      </w:r>
      <w:r>
        <w:rPr>
          <w:spacing w:val="-8"/>
          <w:sz w:val="20"/>
        </w:rPr>
        <w:t> </w:t>
      </w:r>
      <w:r>
        <w:rPr>
          <w:sz w:val="20"/>
        </w:rPr>
        <w:t>mayo</w:t>
      </w:r>
      <w:r>
        <w:rPr>
          <w:spacing w:val="-8"/>
          <w:sz w:val="20"/>
        </w:rPr>
        <w:t> </w:t>
      </w:r>
      <w:r>
        <w:rPr>
          <w:sz w:val="20"/>
        </w:rPr>
        <w:t>de</w:t>
      </w:r>
      <w:r>
        <w:rPr>
          <w:spacing w:val="-8"/>
          <w:sz w:val="20"/>
        </w:rPr>
        <w:t> </w:t>
      </w:r>
      <w:r>
        <w:rPr>
          <w:sz w:val="20"/>
        </w:rPr>
        <w:t>2022.</w:t>
      </w:r>
      <w:r>
        <w:rPr>
          <w:spacing w:val="-6"/>
          <w:sz w:val="20"/>
        </w:rPr>
        <w:t> </w:t>
      </w:r>
      <w:r>
        <w:rPr>
          <w:sz w:val="20"/>
        </w:rPr>
        <w:t>Asimismo,</w:t>
      </w:r>
      <w:r>
        <w:rPr>
          <w:spacing w:val="-5"/>
          <w:sz w:val="20"/>
        </w:rPr>
        <w:t> </w:t>
      </w:r>
      <w:r>
        <w:rPr>
          <w:sz w:val="20"/>
        </w:rPr>
        <w:t>la</w:t>
      </w:r>
      <w:r>
        <w:rPr>
          <w:spacing w:val="-6"/>
          <w:sz w:val="20"/>
        </w:rPr>
        <w:t> </w:t>
      </w:r>
      <w:r>
        <w:rPr>
          <w:sz w:val="20"/>
        </w:rPr>
        <w:t>Corte</w:t>
      </w:r>
      <w:r>
        <w:rPr>
          <w:spacing w:val="-6"/>
          <w:sz w:val="20"/>
        </w:rPr>
        <w:t> </w:t>
      </w:r>
      <w:r>
        <w:rPr>
          <w:sz w:val="20"/>
        </w:rPr>
        <w:t>tendrá</w:t>
      </w:r>
      <w:r>
        <w:rPr>
          <w:spacing w:val="-4"/>
          <w:sz w:val="20"/>
        </w:rPr>
        <w:t> </w:t>
      </w:r>
      <w:r>
        <w:rPr>
          <w:sz w:val="20"/>
        </w:rPr>
        <w:t>en</w:t>
      </w:r>
      <w:r>
        <w:rPr>
          <w:spacing w:val="-3"/>
          <w:sz w:val="20"/>
        </w:rPr>
        <w:t> </w:t>
      </w:r>
      <w:r>
        <w:rPr>
          <w:sz w:val="20"/>
        </w:rPr>
        <w:t>cuenta,</w:t>
      </w:r>
      <w:r>
        <w:rPr>
          <w:spacing w:val="-7"/>
          <w:sz w:val="20"/>
        </w:rPr>
        <w:t> </w:t>
      </w:r>
      <w:r>
        <w:rPr>
          <w:sz w:val="20"/>
        </w:rPr>
        <w:t>como</w:t>
      </w:r>
      <w:r>
        <w:rPr>
          <w:spacing w:val="-8"/>
          <w:sz w:val="20"/>
        </w:rPr>
        <w:t> </w:t>
      </w:r>
      <w:r>
        <w:rPr>
          <w:sz w:val="20"/>
        </w:rPr>
        <w:t>complemento</w:t>
      </w:r>
      <w:r>
        <w:rPr>
          <w:spacing w:val="-8"/>
          <w:sz w:val="20"/>
        </w:rPr>
        <w:t> </w:t>
      </w:r>
      <w:r>
        <w:rPr>
          <w:sz w:val="20"/>
        </w:rPr>
        <w:t>a</w:t>
      </w:r>
      <w:r>
        <w:rPr>
          <w:spacing w:val="-6"/>
          <w:sz w:val="20"/>
        </w:rPr>
        <w:t> </w:t>
      </w:r>
      <w:r>
        <w:rPr>
          <w:sz w:val="20"/>
        </w:rPr>
        <w:t>la</w:t>
      </w:r>
      <w:r>
        <w:rPr>
          <w:spacing w:val="-6"/>
          <w:sz w:val="20"/>
        </w:rPr>
        <w:t> </w:t>
      </w:r>
      <w:r>
        <w:rPr>
          <w:sz w:val="20"/>
        </w:rPr>
        <w:t>declaración oral</w:t>
      </w:r>
      <w:r>
        <w:rPr>
          <w:spacing w:val="-10"/>
          <w:sz w:val="20"/>
        </w:rPr>
        <w:t> </w:t>
      </w:r>
      <w:r>
        <w:rPr>
          <w:sz w:val="20"/>
        </w:rPr>
        <w:t>del</w:t>
      </w:r>
      <w:r>
        <w:rPr>
          <w:spacing w:val="-10"/>
          <w:sz w:val="20"/>
        </w:rPr>
        <w:t> </w:t>
      </w:r>
      <w:r>
        <w:rPr>
          <w:sz w:val="20"/>
        </w:rPr>
        <w:t>señor</w:t>
      </w:r>
      <w:r>
        <w:rPr>
          <w:spacing w:val="-14"/>
          <w:sz w:val="20"/>
        </w:rPr>
        <w:t> </w:t>
      </w:r>
      <w:r>
        <w:rPr>
          <w:sz w:val="20"/>
        </w:rPr>
        <w:t>Chub,</w:t>
      </w:r>
      <w:r>
        <w:rPr>
          <w:spacing w:val="-11"/>
          <w:sz w:val="20"/>
        </w:rPr>
        <w:t> </w:t>
      </w:r>
      <w:r>
        <w:rPr>
          <w:sz w:val="20"/>
        </w:rPr>
        <w:t>el</w:t>
      </w:r>
      <w:r>
        <w:rPr>
          <w:spacing w:val="-8"/>
          <w:sz w:val="20"/>
        </w:rPr>
        <w:t> </w:t>
      </w:r>
      <w:r>
        <w:rPr>
          <w:sz w:val="20"/>
        </w:rPr>
        <w:t>memorial</w:t>
      </w:r>
      <w:r>
        <w:rPr>
          <w:spacing w:val="-12"/>
          <w:sz w:val="20"/>
        </w:rPr>
        <w:t> </w:t>
      </w:r>
      <w:r>
        <w:rPr>
          <w:sz w:val="20"/>
        </w:rPr>
        <w:t>que</w:t>
      </w:r>
      <w:r>
        <w:rPr>
          <w:spacing w:val="-12"/>
          <w:sz w:val="20"/>
        </w:rPr>
        <w:t> </w:t>
      </w:r>
      <w:r>
        <w:rPr>
          <w:sz w:val="20"/>
        </w:rPr>
        <w:t>él</w:t>
      </w:r>
      <w:r>
        <w:rPr>
          <w:spacing w:val="-13"/>
          <w:sz w:val="20"/>
        </w:rPr>
        <w:t> </w:t>
      </w:r>
      <w:r>
        <w:rPr>
          <w:sz w:val="20"/>
        </w:rPr>
        <w:t>presentó</w:t>
      </w:r>
      <w:r>
        <w:rPr>
          <w:spacing w:val="-11"/>
          <w:sz w:val="20"/>
        </w:rPr>
        <w:t> </w:t>
      </w:r>
      <w:r>
        <w:rPr>
          <w:sz w:val="20"/>
        </w:rPr>
        <w:t>el</w:t>
      </w:r>
      <w:r>
        <w:rPr>
          <w:spacing w:val="-13"/>
          <w:sz w:val="20"/>
        </w:rPr>
        <w:t> </w:t>
      </w:r>
      <w:r>
        <w:rPr>
          <w:sz w:val="20"/>
        </w:rPr>
        <w:t>9</w:t>
      </w:r>
      <w:r>
        <w:rPr>
          <w:spacing w:val="-10"/>
          <w:sz w:val="20"/>
        </w:rPr>
        <w:t> </w:t>
      </w:r>
      <w:r>
        <w:rPr>
          <w:sz w:val="20"/>
        </w:rPr>
        <w:t>de</w:t>
      </w:r>
      <w:r>
        <w:rPr>
          <w:spacing w:val="-12"/>
          <w:sz w:val="20"/>
        </w:rPr>
        <w:t> </w:t>
      </w:r>
      <w:r>
        <w:rPr>
          <w:sz w:val="20"/>
        </w:rPr>
        <w:t>mayo</w:t>
      </w:r>
      <w:r>
        <w:rPr>
          <w:spacing w:val="-12"/>
          <w:sz w:val="20"/>
        </w:rPr>
        <w:t> </w:t>
      </w:r>
      <w:r>
        <w:rPr>
          <w:sz w:val="20"/>
        </w:rPr>
        <w:t>de</w:t>
      </w:r>
      <w:r>
        <w:rPr>
          <w:spacing w:val="-12"/>
          <w:sz w:val="20"/>
        </w:rPr>
        <w:t> </w:t>
      </w:r>
      <w:r>
        <w:rPr>
          <w:sz w:val="20"/>
        </w:rPr>
        <w:t>2022</w:t>
      </w:r>
      <w:r>
        <w:rPr>
          <w:spacing w:val="-10"/>
          <w:sz w:val="20"/>
        </w:rPr>
        <w:t> </w:t>
      </w:r>
      <w:r>
        <w:rPr>
          <w:sz w:val="20"/>
        </w:rPr>
        <w:t>y</w:t>
      </w:r>
      <w:r>
        <w:rPr>
          <w:spacing w:val="-13"/>
          <w:sz w:val="20"/>
        </w:rPr>
        <w:t> </w:t>
      </w:r>
      <w:r>
        <w:rPr>
          <w:sz w:val="20"/>
        </w:rPr>
        <w:t>sus</w:t>
      </w:r>
      <w:r>
        <w:rPr>
          <w:spacing w:val="-11"/>
          <w:sz w:val="20"/>
        </w:rPr>
        <w:t> </w:t>
      </w:r>
      <w:r>
        <w:rPr>
          <w:sz w:val="20"/>
        </w:rPr>
        <w:t>anexos</w:t>
      </w:r>
      <w:r>
        <w:rPr>
          <w:position w:val="7"/>
          <w:sz w:val="13"/>
        </w:rPr>
        <w:t>73</w:t>
      </w:r>
      <w:r>
        <w:rPr>
          <w:spacing w:val="11"/>
          <w:position w:val="7"/>
          <w:sz w:val="13"/>
        </w:rPr>
        <w:t> </w:t>
      </w:r>
      <w:r>
        <w:rPr>
          <w:sz w:val="20"/>
        </w:rPr>
        <w:t>(</w:t>
      </w:r>
      <w:r>
        <w:rPr>
          <w:i/>
          <w:sz w:val="20"/>
        </w:rPr>
        <w:t>supra</w:t>
      </w:r>
      <w:r>
        <w:rPr>
          <w:i/>
          <w:sz w:val="20"/>
        </w:rPr>
        <w:t> </w:t>
      </w:r>
      <w:r>
        <w:rPr>
          <w:sz w:val="20"/>
        </w:rPr>
        <w:t>párr.</w:t>
      </w:r>
      <w:r>
        <w:rPr>
          <w:spacing w:val="-6"/>
          <w:sz w:val="20"/>
        </w:rPr>
        <w:t> </w:t>
      </w:r>
      <w:r>
        <w:rPr>
          <w:sz w:val="20"/>
        </w:rPr>
        <w:t>11</w:t>
      </w:r>
      <w:r>
        <w:rPr>
          <w:spacing w:val="-5"/>
          <w:sz w:val="20"/>
        </w:rPr>
        <w:t> </w:t>
      </w:r>
      <w:r>
        <w:rPr>
          <w:sz w:val="20"/>
        </w:rPr>
        <w:t>y</w:t>
      </w:r>
      <w:r>
        <w:rPr>
          <w:spacing w:val="-6"/>
          <w:sz w:val="20"/>
        </w:rPr>
        <w:t> </w:t>
      </w:r>
      <w:r>
        <w:rPr>
          <w:sz w:val="20"/>
        </w:rPr>
        <w:t>nota</w:t>
      </w:r>
      <w:r>
        <w:rPr>
          <w:spacing w:val="-6"/>
          <w:sz w:val="20"/>
        </w:rPr>
        <w:t> </w:t>
      </w:r>
      <w:r>
        <w:rPr>
          <w:sz w:val="20"/>
        </w:rPr>
        <w:t>a</w:t>
      </w:r>
      <w:r>
        <w:rPr>
          <w:spacing w:val="-6"/>
          <w:sz w:val="20"/>
        </w:rPr>
        <w:t> </w:t>
      </w:r>
      <w:r>
        <w:rPr>
          <w:sz w:val="20"/>
        </w:rPr>
        <w:t>pie</w:t>
      </w:r>
      <w:r>
        <w:rPr>
          <w:spacing w:val="-7"/>
          <w:sz w:val="20"/>
        </w:rPr>
        <w:t> </w:t>
      </w:r>
      <w:r>
        <w:rPr>
          <w:sz w:val="20"/>
        </w:rPr>
        <w:t>de</w:t>
      </w:r>
      <w:r>
        <w:rPr>
          <w:spacing w:val="-5"/>
          <w:sz w:val="20"/>
        </w:rPr>
        <w:t> </w:t>
      </w:r>
      <w:r>
        <w:rPr>
          <w:sz w:val="20"/>
        </w:rPr>
        <w:t>página</w:t>
      </w:r>
      <w:r>
        <w:rPr>
          <w:spacing w:val="-7"/>
          <w:sz w:val="20"/>
        </w:rPr>
        <w:t> </w:t>
      </w:r>
      <w:r>
        <w:rPr>
          <w:sz w:val="20"/>
        </w:rPr>
        <w:t>15).</w:t>
      </w:r>
      <w:r>
        <w:rPr>
          <w:spacing w:val="-8"/>
          <w:sz w:val="20"/>
        </w:rPr>
        <w:t> </w:t>
      </w:r>
      <w:r>
        <w:rPr>
          <w:sz w:val="20"/>
        </w:rPr>
        <w:t>En</w:t>
      </w:r>
      <w:r>
        <w:rPr>
          <w:spacing w:val="-5"/>
          <w:sz w:val="20"/>
        </w:rPr>
        <w:t> </w:t>
      </w:r>
      <w:r>
        <w:rPr>
          <w:sz w:val="20"/>
        </w:rPr>
        <w:t>relación</w:t>
      </w:r>
      <w:r>
        <w:rPr>
          <w:spacing w:val="-2"/>
          <w:sz w:val="20"/>
        </w:rPr>
        <w:t> </w:t>
      </w:r>
      <w:r>
        <w:rPr>
          <w:sz w:val="20"/>
        </w:rPr>
        <w:t>con</w:t>
      </w:r>
      <w:r>
        <w:rPr>
          <w:spacing w:val="-7"/>
          <w:sz w:val="20"/>
        </w:rPr>
        <w:t> </w:t>
      </w:r>
      <w:r>
        <w:rPr>
          <w:sz w:val="20"/>
        </w:rPr>
        <w:t>tales</w:t>
      </w:r>
      <w:r>
        <w:rPr>
          <w:spacing w:val="-6"/>
          <w:sz w:val="20"/>
        </w:rPr>
        <w:t> </w:t>
      </w:r>
      <w:r>
        <w:rPr>
          <w:sz w:val="20"/>
        </w:rPr>
        <w:t>anexos,</w:t>
      </w:r>
      <w:r>
        <w:rPr>
          <w:spacing w:val="-7"/>
          <w:sz w:val="20"/>
        </w:rPr>
        <w:t> </w:t>
      </w:r>
      <w:r>
        <w:rPr>
          <w:sz w:val="20"/>
        </w:rPr>
        <w:t>la</w:t>
      </w:r>
      <w:r>
        <w:rPr>
          <w:spacing w:val="-6"/>
          <w:sz w:val="20"/>
        </w:rPr>
        <w:t> </w:t>
      </w:r>
      <w:r>
        <w:rPr>
          <w:sz w:val="20"/>
        </w:rPr>
        <w:t>Corte</w:t>
      </w:r>
      <w:r>
        <w:rPr>
          <w:spacing w:val="-9"/>
          <w:sz w:val="20"/>
        </w:rPr>
        <w:t> </w:t>
      </w:r>
      <w:r>
        <w:rPr>
          <w:sz w:val="20"/>
        </w:rPr>
        <w:t>los</w:t>
      </w:r>
      <w:r>
        <w:rPr>
          <w:spacing w:val="-6"/>
          <w:sz w:val="20"/>
        </w:rPr>
        <w:t> </w:t>
      </w:r>
      <w:r>
        <w:rPr>
          <w:sz w:val="20"/>
        </w:rPr>
        <w:t>admite</w:t>
      </w:r>
      <w:r>
        <w:rPr>
          <w:spacing w:val="-7"/>
          <w:sz w:val="20"/>
        </w:rPr>
        <w:t> </w:t>
      </w:r>
      <w:r>
        <w:rPr>
          <w:sz w:val="20"/>
        </w:rPr>
        <w:t>por</w:t>
      </w:r>
      <w:r>
        <w:rPr>
          <w:spacing w:val="-7"/>
          <w:sz w:val="20"/>
        </w:rPr>
        <w:t> </w:t>
      </w:r>
      <w:r>
        <w:rPr>
          <w:sz w:val="20"/>
        </w:rPr>
        <w:t>ser complementarios a la declaración presentada por el señor Chub</w:t>
      </w:r>
      <w:r>
        <w:rPr>
          <w:position w:val="7"/>
          <w:sz w:val="13"/>
        </w:rPr>
        <w:t>74</w:t>
      </w:r>
      <w:r>
        <w:rPr>
          <w:sz w:val="20"/>
        </w:rPr>
        <w:t>.</w:t>
      </w:r>
    </w:p>
    <w:p>
      <w:pPr>
        <w:pStyle w:val="BodyText"/>
      </w:pPr>
    </w:p>
    <w:p>
      <w:pPr>
        <w:pStyle w:val="Heading2"/>
        <w:numPr>
          <w:ilvl w:val="0"/>
          <w:numId w:val="12"/>
        </w:numPr>
        <w:tabs>
          <w:tab w:pos="1109" w:val="left" w:leader="none"/>
          <w:tab w:pos="1110" w:val="left" w:leader="none"/>
        </w:tabs>
        <w:spacing w:line="240" w:lineRule="auto" w:before="1" w:after="0"/>
        <w:ind w:left="685" w:right="173" w:firstLine="0"/>
        <w:jc w:val="left"/>
      </w:pPr>
      <w:bookmarkStart w:name="_bookmark21" w:id="23"/>
      <w:bookmarkEnd w:id="23"/>
      <w:r>
        <w:rPr>
          <w:i/>
        </w:rPr>
        <w:t>Pru</w:t>
      </w:r>
      <w:r>
        <w:rPr>
          <w:i/>
        </w:rPr>
        <w:t>eba</w:t>
      </w:r>
      <w:r>
        <w:rPr>
          <w:i/>
          <w:spacing w:val="-6"/>
        </w:rPr>
        <w:t> </w:t>
      </w:r>
      <w:r>
        <w:rPr>
          <w:i/>
        </w:rPr>
        <w:t>para</w:t>
      </w:r>
      <w:r>
        <w:rPr>
          <w:i/>
          <w:spacing w:val="-8"/>
        </w:rPr>
        <w:t> </w:t>
      </w:r>
      <w:r>
        <w:rPr>
          <w:i/>
        </w:rPr>
        <w:t>mejor</w:t>
      </w:r>
      <w:r>
        <w:rPr>
          <w:i/>
          <w:spacing w:val="-8"/>
        </w:rPr>
        <w:t> </w:t>
      </w:r>
      <w:r>
        <w:rPr>
          <w:i/>
        </w:rPr>
        <w:t>resolver:</w:t>
      </w:r>
      <w:r>
        <w:rPr>
          <w:i/>
          <w:spacing w:val="-3"/>
        </w:rPr>
        <w:t> </w:t>
      </w:r>
      <w:r>
        <w:rPr>
          <w:i/>
        </w:rPr>
        <w:t>negativa</w:t>
      </w:r>
      <w:r>
        <w:rPr>
          <w:i/>
          <w:spacing w:val="-8"/>
        </w:rPr>
        <w:t> </w:t>
      </w:r>
      <w:r>
        <w:rPr>
          <w:i/>
        </w:rPr>
        <w:t>del</w:t>
      </w:r>
      <w:r>
        <w:rPr>
          <w:i/>
          <w:spacing w:val="-8"/>
        </w:rPr>
        <w:t> </w:t>
      </w:r>
      <w:r>
        <w:rPr>
          <w:i/>
        </w:rPr>
        <w:t>Estado</w:t>
      </w:r>
      <w:r>
        <w:rPr>
          <w:i/>
          <w:spacing w:val="-5"/>
        </w:rPr>
        <w:t> </w:t>
      </w:r>
      <w:r>
        <w:rPr>
          <w:i/>
        </w:rPr>
        <w:t>a</w:t>
      </w:r>
      <w:r>
        <w:rPr>
          <w:i/>
          <w:spacing w:val="-6"/>
        </w:rPr>
        <w:t> </w:t>
      </w:r>
      <w:r>
        <w:rPr>
          <w:i/>
        </w:rPr>
        <w:t>que</w:t>
      </w:r>
      <w:r>
        <w:rPr>
          <w:i/>
          <w:spacing w:val="-5"/>
        </w:rPr>
        <w:t> </w:t>
      </w:r>
      <w:r>
        <w:rPr>
          <w:i/>
        </w:rPr>
        <w:t>se</w:t>
      </w:r>
      <w:r>
        <w:rPr>
          <w:i/>
          <w:spacing w:val="-6"/>
        </w:rPr>
        <w:t> </w:t>
      </w:r>
      <w:r>
        <w:rPr>
          <w:i/>
        </w:rPr>
        <w:t>realice</w:t>
      </w:r>
      <w:r>
        <w:rPr>
          <w:i/>
          <w:spacing w:val="-5"/>
        </w:rPr>
        <w:t> </w:t>
      </w:r>
      <w:r>
        <w:rPr>
          <w:i/>
        </w:rPr>
        <w:t>una</w:t>
      </w:r>
      <w:r>
        <w:rPr>
          <w:i/>
          <w:spacing w:val="-8"/>
        </w:rPr>
        <w:t> </w:t>
      </w:r>
      <w:r>
        <w:rPr>
          <w:i/>
        </w:rPr>
        <w:t>visita</w:t>
      </w:r>
      <w:r>
        <w:rPr>
          <w:i/>
          <w:spacing w:val="-5"/>
        </w:rPr>
        <w:t> </w:t>
      </w:r>
      <w:r>
        <w:rPr>
          <w:i/>
        </w:rPr>
        <w:t>a</w:t>
      </w:r>
      <w:r>
        <w:rPr/>
        <w:t> la Comunidad Agua Caliente y zonas aledañas</w:t>
      </w:r>
    </w:p>
    <w:p>
      <w:pPr>
        <w:pStyle w:val="BodyText"/>
        <w:spacing w:before="10"/>
        <w:rPr>
          <w:b/>
          <w:i/>
          <w:sz w:val="19"/>
        </w:rPr>
      </w:pPr>
    </w:p>
    <w:p>
      <w:pPr>
        <w:pStyle w:val="ListParagraph"/>
        <w:numPr>
          <w:ilvl w:val="0"/>
          <w:numId w:val="9"/>
        </w:numPr>
        <w:tabs>
          <w:tab w:pos="1180" w:val="left" w:leader="none"/>
        </w:tabs>
        <w:spacing w:line="240" w:lineRule="auto" w:before="0" w:after="0"/>
        <w:ind w:left="402" w:right="170" w:firstLine="0"/>
        <w:jc w:val="both"/>
        <w:rPr>
          <w:sz w:val="20"/>
        </w:rPr>
      </w:pPr>
      <w:r>
        <w:rPr>
          <w:sz w:val="20"/>
        </w:rPr>
        <w:t>Cómo</w:t>
      </w:r>
      <w:r>
        <w:rPr>
          <w:spacing w:val="-1"/>
          <w:sz w:val="20"/>
        </w:rPr>
        <w:t> </w:t>
      </w:r>
      <w:r>
        <w:rPr>
          <w:sz w:val="20"/>
        </w:rPr>
        <w:t>ha quedado asentado, la Corte solicitó</w:t>
      </w:r>
      <w:r>
        <w:rPr>
          <w:spacing w:val="-1"/>
          <w:sz w:val="20"/>
        </w:rPr>
        <w:t> </w:t>
      </w:r>
      <w:r>
        <w:rPr>
          <w:sz w:val="20"/>
        </w:rPr>
        <w:t>a Guatemala su anuencia para realizar una</w:t>
      </w:r>
      <w:r>
        <w:rPr>
          <w:spacing w:val="-13"/>
          <w:sz w:val="20"/>
        </w:rPr>
        <w:t> </w:t>
      </w:r>
      <w:r>
        <w:rPr>
          <w:sz w:val="20"/>
        </w:rPr>
        <w:t>diligencia</w:t>
      </w:r>
      <w:r>
        <w:rPr>
          <w:spacing w:val="-13"/>
          <w:sz w:val="20"/>
        </w:rPr>
        <w:t> </w:t>
      </w:r>
      <w:r>
        <w:rPr>
          <w:sz w:val="20"/>
        </w:rPr>
        <w:t>de</w:t>
      </w:r>
      <w:r>
        <w:rPr>
          <w:spacing w:val="-15"/>
          <w:sz w:val="20"/>
        </w:rPr>
        <w:t> </w:t>
      </w:r>
      <w:r>
        <w:rPr>
          <w:sz w:val="20"/>
        </w:rPr>
        <w:t>prueba</w:t>
      </w:r>
      <w:r>
        <w:rPr>
          <w:spacing w:val="-11"/>
          <w:sz w:val="20"/>
        </w:rPr>
        <w:t> </w:t>
      </w:r>
      <w:r>
        <w:rPr>
          <w:sz w:val="20"/>
        </w:rPr>
        <w:t>para</w:t>
      </w:r>
      <w:r>
        <w:rPr>
          <w:spacing w:val="-13"/>
          <w:sz w:val="20"/>
        </w:rPr>
        <w:t> </w:t>
      </w:r>
      <w:r>
        <w:rPr>
          <w:sz w:val="20"/>
        </w:rPr>
        <w:t>mejor</w:t>
      </w:r>
      <w:r>
        <w:rPr>
          <w:spacing w:val="-12"/>
          <w:sz w:val="20"/>
        </w:rPr>
        <w:t> </w:t>
      </w:r>
      <w:r>
        <w:rPr>
          <w:sz w:val="20"/>
        </w:rPr>
        <w:t>resolver</w:t>
      </w:r>
      <w:r>
        <w:rPr>
          <w:spacing w:val="-15"/>
          <w:sz w:val="20"/>
        </w:rPr>
        <w:t> </w:t>
      </w:r>
      <w:r>
        <w:rPr>
          <w:sz w:val="20"/>
        </w:rPr>
        <w:t>en</w:t>
      </w:r>
      <w:r>
        <w:rPr>
          <w:spacing w:val="-10"/>
          <w:sz w:val="20"/>
        </w:rPr>
        <w:t> </w:t>
      </w:r>
      <w:r>
        <w:rPr>
          <w:sz w:val="20"/>
        </w:rPr>
        <w:t>el</w:t>
      </w:r>
      <w:r>
        <w:rPr>
          <w:spacing w:val="-14"/>
          <w:sz w:val="20"/>
        </w:rPr>
        <w:t> </w:t>
      </w:r>
      <w:r>
        <w:rPr>
          <w:sz w:val="20"/>
        </w:rPr>
        <w:t>territorio</w:t>
      </w:r>
      <w:r>
        <w:rPr>
          <w:spacing w:val="-12"/>
          <w:sz w:val="20"/>
        </w:rPr>
        <w:t> </w:t>
      </w:r>
      <w:r>
        <w:rPr>
          <w:sz w:val="20"/>
        </w:rPr>
        <w:t>estatal,</w:t>
      </w:r>
      <w:r>
        <w:rPr>
          <w:spacing w:val="-14"/>
          <w:sz w:val="20"/>
        </w:rPr>
        <w:t> </w:t>
      </w:r>
      <w:r>
        <w:rPr>
          <w:sz w:val="20"/>
        </w:rPr>
        <w:t>lo</w:t>
      </w:r>
      <w:r>
        <w:rPr>
          <w:spacing w:val="-15"/>
          <w:sz w:val="20"/>
        </w:rPr>
        <w:t> </w:t>
      </w:r>
      <w:r>
        <w:rPr>
          <w:sz w:val="20"/>
        </w:rPr>
        <w:t>que</w:t>
      </w:r>
      <w:r>
        <w:rPr>
          <w:spacing w:val="-15"/>
          <w:sz w:val="20"/>
        </w:rPr>
        <w:t> </w:t>
      </w:r>
      <w:r>
        <w:rPr>
          <w:sz w:val="20"/>
        </w:rPr>
        <w:t>fue</w:t>
      </w:r>
      <w:r>
        <w:rPr>
          <w:spacing w:val="-14"/>
          <w:sz w:val="20"/>
        </w:rPr>
        <w:t> </w:t>
      </w:r>
      <w:r>
        <w:rPr>
          <w:sz w:val="20"/>
        </w:rPr>
        <w:t>negado</w:t>
      </w:r>
      <w:r>
        <w:rPr>
          <w:spacing w:val="-15"/>
          <w:sz w:val="20"/>
        </w:rPr>
        <w:t> </w:t>
      </w:r>
      <w:r>
        <w:rPr>
          <w:sz w:val="20"/>
        </w:rPr>
        <w:t>(</w:t>
      </w:r>
      <w:r>
        <w:rPr>
          <w:i/>
          <w:sz w:val="20"/>
        </w:rPr>
        <w:t>supra</w:t>
      </w:r>
      <w:r>
        <w:rPr>
          <w:i/>
          <w:sz w:val="20"/>
        </w:rPr>
        <w:t> </w:t>
      </w:r>
      <w:r>
        <w:rPr>
          <w:sz w:val="20"/>
        </w:rPr>
        <w:t>párr.</w:t>
      </w:r>
      <w:r>
        <w:rPr>
          <w:spacing w:val="-18"/>
          <w:sz w:val="20"/>
        </w:rPr>
        <w:t> </w:t>
      </w:r>
      <w:r>
        <w:rPr>
          <w:sz w:val="20"/>
        </w:rPr>
        <w:t>15).</w:t>
      </w:r>
      <w:r>
        <w:rPr>
          <w:spacing w:val="-18"/>
          <w:sz w:val="20"/>
        </w:rPr>
        <w:t> </w:t>
      </w:r>
      <w:r>
        <w:rPr>
          <w:sz w:val="20"/>
        </w:rPr>
        <w:t>El</w:t>
      </w:r>
      <w:r>
        <w:rPr>
          <w:spacing w:val="-17"/>
          <w:sz w:val="20"/>
        </w:rPr>
        <w:t> </w:t>
      </w:r>
      <w:r>
        <w:rPr>
          <w:sz w:val="20"/>
        </w:rPr>
        <w:t>Tribunal,</w:t>
      </w:r>
      <w:r>
        <w:rPr>
          <w:spacing w:val="-18"/>
          <w:sz w:val="20"/>
        </w:rPr>
        <w:t> </w:t>
      </w:r>
      <w:r>
        <w:rPr>
          <w:sz w:val="20"/>
        </w:rPr>
        <w:t>en</w:t>
      </w:r>
      <w:r>
        <w:rPr>
          <w:spacing w:val="-17"/>
          <w:sz w:val="20"/>
        </w:rPr>
        <w:t> </w:t>
      </w:r>
      <w:r>
        <w:rPr>
          <w:sz w:val="20"/>
        </w:rPr>
        <w:t>atención</w:t>
      </w:r>
      <w:r>
        <w:rPr>
          <w:spacing w:val="-18"/>
          <w:sz w:val="20"/>
        </w:rPr>
        <w:t> </w:t>
      </w:r>
      <w:r>
        <w:rPr>
          <w:sz w:val="20"/>
        </w:rPr>
        <w:t>a</w:t>
      </w:r>
      <w:r>
        <w:rPr>
          <w:spacing w:val="-18"/>
          <w:sz w:val="20"/>
        </w:rPr>
        <w:t> </w:t>
      </w:r>
      <w:r>
        <w:rPr>
          <w:sz w:val="20"/>
        </w:rPr>
        <w:t>lo</w:t>
      </w:r>
      <w:r>
        <w:rPr>
          <w:spacing w:val="-17"/>
          <w:sz w:val="20"/>
        </w:rPr>
        <w:t> </w:t>
      </w:r>
      <w:r>
        <w:rPr>
          <w:sz w:val="20"/>
        </w:rPr>
        <w:t>dicho,</w:t>
      </w:r>
      <w:r>
        <w:rPr>
          <w:spacing w:val="-18"/>
          <w:sz w:val="20"/>
        </w:rPr>
        <w:t> </w:t>
      </w:r>
      <w:r>
        <w:rPr>
          <w:sz w:val="20"/>
        </w:rPr>
        <w:t>considera</w:t>
      </w:r>
      <w:r>
        <w:rPr>
          <w:spacing w:val="-17"/>
          <w:sz w:val="20"/>
        </w:rPr>
        <w:t> </w:t>
      </w:r>
      <w:r>
        <w:rPr>
          <w:sz w:val="20"/>
        </w:rPr>
        <w:t>necesario</w:t>
      </w:r>
      <w:r>
        <w:rPr>
          <w:spacing w:val="-18"/>
          <w:sz w:val="20"/>
        </w:rPr>
        <w:t> </w:t>
      </w:r>
      <w:r>
        <w:rPr>
          <w:sz w:val="20"/>
        </w:rPr>
        <w:t>efectuar</w:t>
      </w:r>
      <w:r>
        <w:rPr>
          <w:spacing w:val="-17"/>
          <w:sz w:val="20"/>
        </w:rPr>
        <w:t> </w:t>
      </w:r>
      <w:r>
        <w:rPr>
          <w:sz w:val="20"/>
        </w:rPr>
        <w:t>las</w:t>
      </w:r>
      <w:r>
        <w:rPr>
          <w:spacing w:val="-18"/>
          <w:sz w:val="20"/>
        </w:rPr>
        <w:t> </w:t>
      </w:r>
      <w:r>
        <w:rPr>
          <w:sz w:val="20"/>
        </w:rPr>
        <w:t>consideraciones que siguen.</w:t>
      </w:r>
    </w:p>
    <w:p>
      <w:pPr>
        <w:pStyle w:val="BodyText"/>
        <w:spacing w:before="2"/>
      </w:pPr>
    </w:p>
    <w:p>
      <w:pPr>
        <w:pStyle w:val="ListParagraph"/>
        <w:numPr>
          <w:ilvl w:val="0"/>
          <w:numId w:val="9"/>
        </w:numPr>
        <w:tabs>
          <w:tab w:pos="1110" w:val="left" w:leader="none"/>
        </w:tabs>
        <w:spacing w:line="240" w:lineRule="auto" w:before="0" w:after="0"/>
        <w:ind w:left="402" w:right="170" w:firstLine="0"/>
        <w:jc w:val="both"/>
        <w:rPr>
          <w:sz w:val="20"/>
        </w:rPr>
      </w:pPr>
      <w:r>
        <w:rPr>
          <w:sz w:val="20"/>
        </w:rPr>
        <w:t>La Corte advierte que el artículo 58.a) de su Reglamento la faculta a procurar “toda prueba que considere útil y necesaria”, a requerir de las partes y la Comisión el suministro de prueba que pueda ser útil y a comisionar a uno o varios de sus miembros, o a personal de</w:t>
      </w:r>
      <w:r>
        <w:rPr>
          <w:spacing w:val="-14"/>
          <w:sz w:val="20"/>
        </w:rPr>
        <w:t> </w:t>
      </w:r>
      <w:r>
        <w:rPr>
          <w:sz w:val="20"/>
        </w:rPr>
        <w:t>la</w:t>
      </w:r>
      <w:r>
        <w:rPr>
          <w:spacing w:val="-10"/>
          <w:sz w:val="20"/>
        </w:rPr>
        <w:t> </w:t>
      </w:r>
      <w:r>
        <w:rPr>
          <w:sz w:val="20"/>
        </w:rPr>
        <w:t>Secretaría,</w:t>
      </w:r>
      <w:r>
        <w:rPr>
          <w:spacing w:val="-11"/>
          <w:sz w:val="20"/>
        </w:rPr>
        <w:t> </w:t>
      </w:r>
      <w:r>
        <w:rPr>
          <w:sz w:val="20"/>
        </w:rPr>
        <w:t>para</w:t>
      </w:r>
      <w:r>
        <w:rPr>
          <w:spacing w:val="-12"/>
          <w:sz w:val="20"/>
        </w:rPr>
        <w:t> </w:t>
      </w:r>
      <w:r>
        <w:rPr>
          <w:sz w:val="20"/>
        </w:rPr>
        <w:t>que</w:t>
      </w:r>
      <w:r>
        <w:rPr>
          <w:spacing w:val="-14"/>
          <w:sz w:val="20"/>
        </w:rPr>
        <w:t> </w:t>
      </w:r>
      <w:r>
        <w:rPr>
          <w:sz w:val="20"/>
        </w:rPr>
        <w:t>realicen</w:t>
      </w:r>
      <w:r>
        <w:rPr>
          <w:spacing w:val="-9"/>
          <w:sz w:val="20"/>
        </w:rPr>
        <w:t> </w:t>
      </w:r>
      <w:r>
        <w:rPr>
          <w:sz w:val="20"/>
        </w:rPr>
        <w:t>cualquier</w:t>
      </w:r>
      <w:r>
        <w:rPr>
          <w:spacing w:val="-12"/>
          <w:sz w:val="20"/>
        </w:rPr>
        <w:t> </w:t>
      </w:r>
      <w:r>
        <w:rPr>
          <w:sz w:val="20"/>
        </w:rPr>
        <w:t>medida</w:t>
      </w:r>
      <w:r>
        <w:rPr>
          <w:spacing w:val="-12"/>
          <w:sz w:val="20"/>
        </w:rPr>
        <w:t> </w:t>
      </w:r>
      <w:r>
        <w:rPr>
          <w:sz w:val="20"/>
        </w:rPr>
        <w:t>de</w:t>
      </w:r>
      <w:r>
        <w:rPr>
          <w:spacing w:val="-14"/>
          <w:sz w:val="20"/>
        </w:rPr>
        <w:t> </w:t>
      </w:r>
      <w:r>
        <w:rPr>
          <w:sz w:val="20"/>
        </w:rPr>
        <w:t>instrucción,</w:t>
      </w:r>
      <w:r>
        <w:rPr>
          <w:spacing w:val="-13"/>
          <w:sz w:val="20"/>
        </w:rPr>
        <w:t> </w:t>
      </w:r>
      <w:r>
        <w:rPr>
          <w:sz w:val="20"/>
        </w:rPr>
        <w:t>inclusive</w:t>
      </w:r>
      <w:r>
        <w:rPr>
          <w:spacing w:val="-12"/>
          <w:sz w:val="20"/>
        </w:rPr>
        <w:t> </w:t>
      </w:r>
      <w:r>
        <w:rPr>
          <w:sz w:val="20"/>
        </w:rPr>
        <w:t>fuera</w:t>
      </w:r>
      <w:r>
        <w:rPr>
          <w:spacing w:val="-12"/>
          <w:sz w:val="20"/>
        </w:rPr>
        <w:t> </w:t>
      </w:r>
      <w:r>
        <w:rPr>
          <w:sz w:val="20"/>
        </w:rPr>
        <w:t>de</w:t>
      </w:r>
      <w:r>
        <w:rPr>
          <w:spacing w:val="-14"/>
          <w:sz w:val="20"/>
        </w:rPr>
        <w:t> </w:t>
      </w:r>
      <w:r>
        <w:rPr>
          <w:sz w:val="20"/>
        </w:rPr>
        <w:t>la</w:t>
      </w:r>
      <w:r>
        <w:rPr>
          <w:spacing w:val="-10"/>
          <w:sz w:val="20"/>
        </w:rPr>
        <w:t> </w:t>
      </w:r>
      <w:r>
        <w:rPr>
          <w:sz w:val="20"/>
        </w:rPr>
        <w:t>sede del</w:t>
      </w:r>
      <w:r>
        <w:rPr>
          <w:spacing w:val="-8"/>
          <w:sz w:val="20"/>
        </w:rPr>
        <w:t> </w:t>
      </w:r>
      <w:r>
        <w:rPr>
          <w:sz w:val="20"/>
        </w:rPr>
        <w:t>Tribunal.</w:t>
      </w:r>
      <w:r>
        <w:rPr>
          <w:spacing w:val="-8"/>
          <w:sz w:val="20"/>
        </w:rPr>
        <w:t> </w:t>
      </w:r>
      <w:r>
        <w:rPr>
          <w:sz w:val="20"/>
        </w:rPr>
        <w:t>El</w:t>
      </w:r>
      <w:r>
        <w:rPr>
          <w:spacing w:val="-8"/>
          <w:sz w:val="20"/>
        </w:rPr>
        <w:t> </w:t>
      </w:r>
      <w:r>
        <w:rPr>
          <w:sz w:val="20"/>
        </w:rPr>
        <w:t>artículo</w:t>
      </w:r>
      <w:r>
        <w:rPr>
          <w:spacing w:val="-4"/>
          <w:sz w:val="20"/>
        </w:rPr>
        <w:t> </w:t>
      </w:r>
      <w:r>
        <w:rPr>
          <w:sz w:val="20"/>
        </w:rPr>
        <w:t>26</w:t>
      </w:r>
      <w:r>
        <w:rPr>
          <w:spacing w:val="-7"/>
          <w:sz w:val="20"/>
        </w:rPr>
        <w:t> </w:t>
      </w:r>
      <w:r>
        <w:rPr>
          <w:sz w:val="20"/>
        </w:rPr>
        <w:t>del</w:t>
      </w:r>
      <w:r>
        <w:rPr>
          <w:spacing w:val="-5"/>
          <w:sz w:val="20"/>
        </w:rPr>
        <w:t> </w:t>
      </w:r>
      <w:r>
        <w:rPr>
          <w:sz w:val="20"/>
        </w:rPr>
        <w:t>Reglamento</w:t>
      </w:r>
      <w:r>
        <w:rPr>
          <w:spacing w:val="-7"/>
          <w:sz w:val="20"/>
        </w:rPr>
        <w:t> </w:t>
      </w:r>
      <w:r>
        <w:rPr>
          <w:sz w:val="20"/>
        </w:rPr>
        <w:t>establece</w:t>
      </w:r>
      <w:r>
        <w:rPr>
          <w:spacing w:val="-7"/>
          <w:sz w:val="20"/>
        </w:rPr>
        <w:t> </w:t>
      </w:r>
      <w:r>
        <w:rPr>
          <w:sz w:val="20"/>
        </w:rPr>
        <w:t>el</w:t>
      </w:r>
      <w:r>
        <w:rPr>
          <w:spacing w:val="-8"/>
          <w:sz w:val="20"/>
        </w:rPr>
        <w:t> </w:t>
      </w:r>
      <w:r>
        <w:rPr>
          <w:sz w:val="20"/>
        </w:rPr>
        <w:t>deber</w:t>
      </w:r>
      <w:r>
        <w:rPr>
          <w:spacing w:val="-9"/>
          <w:sz w:val="20"/>
        </w:rPr>
        <w:t> </w:t>
      </w:r>
      <w:r>
        <w:rPr>
          <w:sz w:val="20"/>
        </w:rPr>
        <w:t>de</w:t>
      </w:r>
      <w:r>
        <w:rPr>
          <w:spacing w:val="-7"/>
          <w:sz w:val="20"/>
        </w:rPr>
        <w:t> </w:t>
      </w:r>
      <w:r>
        <w:rPr>
          <w:sz w:val="20"/>
        </w:rPr>
        <w:t>cooperación</w:t>
      </w:r>
      <w:r>
        <w:rPr>
          <w:spacing w:val="-7"/>
          <w:sz w:val="20"/>
        </w:rPr>
        <w:t> </w:t>
      </w:r>
      <w:r>
        <w:rPr>
          <w:sz w:val="20"/>
        </w:rPr>
        <w:t>de</w:t>
      </w:r>
      <w:r>
        <w:rPr>
          <w:spacing w:val="-9"/>
          <w:sz w:val="20"/>
        </w:rPr>
        <w:t> </w:t>
      </w:r>
      <w:r>
        <w:rPr>
          <w:sz w:val="20"/>
        </w:rPr>
        <w:t>los</w:t>
      </w:r>
      <w:r>
        <w:rPr>
          <w:spacing w:val="-6"/>
          <w:sz w:val="20"/>
        </w:rPr>
        <w:t> </w:t>
      </w:r>
      <w:r>
        <w:rPr>
          <w:sz w:val="20"/>
        </w:rPr>
        <w:t>Estados, incluso “respecto de toda diligencia que la Corte decida practicar u ordenar en el territorio del Estado parte en el caso”.</w:t>
      </w:r>
    </w:p>
    <w:p>
      <w:pPr>
        <w:pStyle w:val="BodyText"/>
        <w:spacing w:before="11"/>
        <w:rPr>
          <w:sz w:val="19"/>
        </w:rPr>
      </w:pPr>
    </w:p>
    <w:p>
      <w:pPr>
        <w:pStyle w:val="ListParagraph"/>
        <w:numPr>
          <w:ilvl w:val="0"/>
          <w:numId w:val="9"/>
        </w:numPr>
        <w:tabs>
          <w:tab w:pos="1110" w:val="left" w:leader="none"/>
        </w:tabs>
        <w:spacing w:line="240" w:lineRule="auto" w:before="0" w:after="0"/>
        <w:ind w:left="402" w:right="174" w:firstLine="0"/>
        <w:jc w:val="both"/>
        <w:rPr>
          <w:sz w:val="20"/>
        </w:rPr>
      </w:pPr>
      <w:r>
        <w:rPr>
          <w:sz w:val="20"/>
        </w:rPr>
        <w:t>La negativa de Guatemala, expresa y reiterada, a colaborar para la producción de prueba</w:t>
      </w:r>
      <w:r>
        <w:rPr>
          <w:spacing w:val="-14"/>
          <w:sz w:val="20"/>
        </w:rPr>
        <w:t> </w:t>
      </w:r>
      <w:r>
        <w:rPr>
          <w:sz w:val="20"/>
        </w:rPr>
        <w:t>y</w:t>
      </w:r>
      <w:r>
        <w:rPr>
          <w:spacing w:val="-14"/>
          <w:sz w:val="20"/>
        </w:rPr>
        <w:t> </w:t>
      </w:r>
      <w:r>
        <w:rPr>
          <w:sz w:val="20"/>
        </w:rPr>
        <w:t>a</w:t>
      </w:r>
      <w:r>
        <w:rPr>
          <w:spacing w:val="-12"/>
          <w:sz w:val="20"/>
        </w:rPr>
        <w:t> </w:t>
      </w:r>
      <w:r>
        <w:rPr>
          <w:sz w:val="20"/>
        </w:rPr>
        <w:t>dar</w:t>
      </w:r>
      <w:r>
        <w:rPr>
          <w:spacing w:val="-13"/>
          <w:sz w:val="20"/>
        </w:rPr>
        <w:t> </w:t>
      </w:r>
      <w:r>
        <w:rPr>
          <w:sz w:val="20"/>
        </w:rPr>
        <w:t>su</w:t>
      </w:r>
      <w:r>
        <w:rPr>
          <w:spacing w:val="-14"/>
          <w:sz w:val="20"/>
        </w:rPr>
        <w:t> </w:t>
      </w:r>
      <w:r>
        <w:rPr>
          <w:sz w:val="20"/>
        </w:rPr>
        <w:t>anuencia</w:t>
      </w:r>
      <w:r>
        <w:rPr>
          <w:spacing w:val="-13"/>
          <w:sz w:val="20"/>
        </w:rPr>
        <w:t> </w:t>
      </w:r>
      <w:r>
        <w:rPr>
          <w:sz w:val="20"/>
        </w:rPr>
        <w:t>para</w:t>
      </w:r>
      <w:r>
        <w:rPr>
          <w:spacing w:val="-14"/>
          <w:sz w:val="20"/>
        </w:rPr>
        <w:t> </w:t>
      </w:r>
      <w:r>
        <w:rPr>
          <w:sz w:val="20"/>
        </w:rPr>
        <w:t>la</w:t>
      </w:r>
      <w:r>
        <w:rPr>
          <w:spacing w:val="-12"/>
          <w:sz w:val="20"/>
        </w:rPr>
        <w:t> </w:t>
      </w:r>
      <w:r>
        <w:rPr>
          <w:sz w:val="20"/>
        </w:rPr>
        <w:t>realización</w:t>
      </w:r>
      <w:r>
        <w:rPr>
          <w:spacing w:val="-14"/>
          <w:sz w:val="20"/>
        </w:rPr>
        <w:t> </w:t>
      </w:r>
      <w:r>
        <w:rPr>
          <w:sz w:val="20"/>
        </w:rPr>
        <w:t>de</w:t>
      </w:r>
      <w:r>
        <w:rPr>
          <w:spacing w:val="-14"/>
          <w:sz w:val="20"/>
        </w:rPr>
        <w:t> </w:t>
      </w:r>
      <w:r>
        <w:rPr>
          <w:sz w:val="20"/>
        </w:rPr>
        <w:t>una</w:t>
      </w:r>
      <w:r>
        <w:rPr>
          <w:spacing w:val="-14"/>
          <w:sz w:val="20"/>
        </w:rPr>
        <w:t> </w:t>
      </w:r>
      <w:r>
        <w:rPr>
          <w:sz w:val="20"/>
        </w:rPr>
        <w:t>diligencia</w:t>
      </w:r>
      <w:r>
        <w:rPr>
          <w:spacing w:val="-14"/>
          <w:sz w:val="20"/>
        </w:rPr>
        <w:t> </w:t>
      </w:r>
      <w:r>
        <w:rPr>
          <w:sz w:val="20"/>
        </w:rPr>
        <w:t>solicitada</w:t>
      </w:r>
      <w:r>
        <w:rPr>
          <w:spacing w:val="-12"/>
          <w:sz w:val="20"/>
        </w:rPr>
        <w:t> </w:t>
      </w:r>
      <w:r>
        <w:rPr>
          <w:sz w:val="20"/>
        </w:rPr>
        <w:t>por</w:t>
      </w:r>
      <w:r>
        <w:rPr>
          <w:spacing w:val="-15"/>
          <w:sz w:val="20"/>
        </w:rPr>
        <w:t> </w:t>
      </w:r>
      <w:r>
        <w:rPr>
          <w:sz w:val="20"/>
        </w:rPr>
        <w:t>la</w:t>
      </w:r>
      <w:r>
        <w:rPr>
          <w:spacing w:val="-12"/>
          <w:sz w:val="20"/>
        </w:rPr>
        <w:t> </w:t>
      </w:r>
      <w:r>
        <w:rPr>
          <w:sz w:val="20"/>
        </w:rPr>
        <w:t>Corte</w:t>
      </w:r>
      <w:r>
        <w:rPr>
          <w:spacing w:val="-15"/>
          <w:sz w:val="20"/>
        </w:rPr>
        <w:t> </w:t>
      </w:r>
      <w:r>
        <w:rPr>
          <w:sz w:val="20"/>
        </w:rPr>
        <w:t>implica una grave inobservancia de sus deberes de cooperación con el Tribunal.</w:t>
      </w:r>
    </w:p>
    <w:p>
      <w:pPr>
        <w:pStyle w:val="BodyText"/>
      </w:pPr>
    </w:p>
    <w:p>
      <w:pPr>
        <w:pStyle w:val="ListParagraph"/>
        <w:numPr>
          <w:ilvl w:val="0"/>
          <w:numId w:val="9"/>
        </w:numPr>
        <w:tabs>
          <w:tab w:pos="1110" w:val="left" w:leader="none"/>
        </w:tabs>
        <w:spacing w:line="240" w:lineRule="auto" w:before="0" w:after="0"/>
        <w:ind w:left="402" w:right="174" w:firstLine="0"/>
        <w:jc w:val="both"/>
        <w:rPr>
          <w:sz w:val="20"/>
        </w:rPr>
      </w:pPr>
      <w:r>
        <w:rPr>
          <w:sz w:val="20"/>
        </w:rPr>
        <w:t>La Corte, en casos concernientes a pueblos indígenas, ha considerado procedente efectuar observaciones en el terreno</w:t>
      </w:r>
      <w:r>
        <w:rPr>
          <w:position w:val="7"/>
          <w:sz w:val="13"/>
        </w:rPr>
        <w:t>75</w:t>
      </w:r>
      <w:r>
        <w:rPr>
          <w:sz w:val="20"/>
        </w:rPr>
        <w:t>. Estas diligencias, de acuerdo con las circunstancias de cada caso, pueden resultar relevantes y oportunas en la determinación de hechos vinculados a cuestiones territoriales complejas, en las que suelen intervenir múltiples agencias, organizaciones comunitarias y personas, con las que el Tribunal puede tomar contacto. Asimismo, puede tomar contacto con actividades o emprendimientos cuya magnitud o impacto pueden advertirse en mejor modo mediante la presencia en la zona. El Estado</w:t>
      </w:r>
      <w:r>
        <w:rPr>
          <w:spacing w:val="-5"/>
          <w:sz w:val="20"/>
        </w:rPr>
        <w:t> </w:t>
      </w:r>
      <w:r>
        <w:rPr>
          <w:sz w:val="20"/>
        </w:rPr>
        <w:t>ha</w:t>
      </w:r>
      <w:r>
        <w:rPr>
          <w:spacing w:val="-3"/>
          <w:sz w:val="20"/>
        </w:rPr>
        <w:t> </w:t>
      </w:r>
      <w:r>
        <w:rPr>
          <w:sz w:val="20"/>
        </w:rPr>
        <w:t>negado</w:t>
      </w:r>
      <w:r>
        <w:rPr>
          <w:spacing w:val="-3"/>
          <w:sz w:val="20"/>
        </w:rPr>
        <w:t> </w:t>
      </w:r>
      <w:r>
        <w:rPr>
          <w:sz w:val="20"/>
        </w:rPr>
        <w:t>su</w:t>
      </w:r>
      <w:r>
        <w:rPr>
          <w:spacing w:val="-4"/>
          <w:sz w:val="20"/>
        </w:rPr>
        <w:t> </w:t>
      </w:r>
      <w:r>
        <w:rPr>
          <w:sz w:val="20"/>
        </w:rPr>
        <w:t>anuencia</w:t>
      </w:r>
      <w:r>
        <w:rPr>
          <w:spacing w:val="-3"/>
          <w:sz w:val="20"/>
        </w:rPr>
        <w:t> </w:t>
      </w:r>
      <w:r>
        <w:rPr>
          <w:sz w:val="20"/>
        </w:rPr>
        <w:t>para</w:t>
      </w:r>
      <w:r>
        <w:rPr>
          <w:spacing w:val="-1"/>
          <w:sz w:val="20"/>
        </w:rPr>
        <w:t> </w:t>
      </w:r>
      <w:r>
        <w:rPr>
          <w:sz w:val="20"/>
        </w:rPr>
        <w:t>que</w:t>
      </w:r>
      <w:r>
        <w:rPr>
          <w:spacing w:val="-5"/>
          <w:sz w:val="20"/>
        </w:rPr>
        <w:t> </w:t>
      </w:r>
      <w:r>
        <w:rPr>
          <w:sz w:val="20"/>
        </w:rPr>
        <w:t>la</w:t>
      </w:r>
      <w:r>
        <w:rPr>
          <w:spacing w:val="-1"/>
          <w:sz w:val="20"/>
        </w:rPr>
        <w:t> </w:t>
      </w:r>
      <w:r>
        <w:rPr>
          <w:sz w:val="20"/>
        </w:rPr>
        <w:t>Corte</w:t>
      </w:r>
      <w:r>
        <w:rPr>
          <w:spacing w:val="-5"/>
          <w:sz w:val="20"/>
        </w:rPr>
        <w:t> </w:t>
      </w:r>
      <w:r>
        <w:rPr>
          <w:sz w:val="20"/>
        </w:rPr>
        <w:t>tenga</w:t>
      </w:r>
      <w:r>
        <w:rPr>
          <w:spacing w:val="-1"/>
          <w:sz w:val="20"/>
        </w:rPr>
        <w:t> </w:t>
      </w:r>
      <w:r>
        <w:rPr>
          <w:sz w:val="20"/>
        </w:rPr>
        <w:t>acceso</w:t>
      </w:r>
      <w:r>
        <w:rPr>
          <w:spacing w:val="-5"/>
          <w:sz w:val="20"/>
        </w:rPr>
        <w:t> </w:t>
      </w:r>
      <w:r>
        <w:rPr>
          <w:sz w:val="20"/>
        </w:rPr>
        <w:t>a</w:t>
      </w:r>
      <w:r>
        <w:rPr>
          <w:spacing w:val="-2"/>
          <w:sz w:val="20"/>
        </w:rPr>
        <w:t> </w:t>
      </w:r>
      <w:r>
        <w:rPr>
          <w:sz w:val="20"/>
        </w:rPr>
        <w:t>este</w:t>
      </w:r>
      <w:r>
        <w:rPr>
          <w:spacing w:val="-2"/>
          <w:sz w:val="20"/>
        </w:rPr>
        <w:t> </w:t>
      </w:r>
      <w:r>
        <w:rPr>
          <w:sz w:val="20"/>
        </w:rPr>
        <w:t>tipo</w:t>
      </w:r>
      <w:r>
        <w:rPr>
          <w:spacing w:val="-5"/>
          <w:sz w:val="20"/>
        </w:rPr>
        <w:t> </w:t>
      </w:r>
      <w:r>
        <w:rPr>
          <w:sz w:val="20"/>
        </w:rPr>
        <w:t>de</w:t>
      </w:r>
      <w:r>
        <w:rPr>
          <w:spacing w:val="-2"/>
          <w:sz w:val="20"/>
        </w:rPr>
        <w:t> </w:t>
      </w:r>
      <w:r>
        <w:rPr>
          <w:sz w:val="20"/>
        </w:rPr>
        <w:t>observación</w:t>
      </w:r>
      <w:r>
        <w:rPr>
          <w:spacing w:val="-2"/>
          <w:sz w:val="20"/>
        </w:rPr>
        <w:t> </w:t>
      </w:r>
      <w:r>
        <w:rPr>
          <w:sz w:val="20"/>
        </w:rPr>
        <w:t>en el terreno como parte de la determinación de hechos en el presente caso. El Tribunal, entonces,</w:t>
      </w:r>
      <w:r>
        <w:rPr>
          <w:spacing w:val="-15"/>
          <w:sz w:val="20"/>
        </w:rPr>
        <w:t> </w:t>
      </w:r>
      <w:r>
        <w:rPr>
          <w:sz w:val="20"/>
        </w:rPr>
        <w:t>se</w:t>
      </w:r>
      <w:r>
        <w:rPr>
          <w:spacing w:val="-15"/>
          <w:sz w:val="20"/>
        </w:rPr>
        <w:t> </w:t>
      </w:r>
      <w:r>
        <w:rPr>
          <w:sz w:val="20"/>
        </w:rPr>
        <w:t>ve</w:t>
      </w:r>
      <w:r>
        <w:rPr>
          <w:spacing w:val="-15"/>
          <w:sz w:val="20"/>
        </w:rPr>
        <w:t> </w:t>
      </w:r>
      <w:r>
        <w:rPr>
          <w:sz w:val="20"/>
        </w:rPr>
        <w:t>en</w:t>
      </w:r>
      <w:r>
        <w:rPr>
          <w:spacing w:val="-15"/>
          <w:sz w:val="20"/>
        </w:rPr>
        <w:t> </w:t>
      </w:r>
      <w:r>
        <w:rPr>
          <w:sz w:val="20"/>
        </w:rPr>
        <w:t>la</w:t>
      </w:r>
      <w:r>
        <w:rPr>
          <w:spacing w:val="-15"/>
          <w:sz w:val="20"/>
        </w:rPr>
        <w:t> </w:t>
      </w:r>
      <w:r>
        <w:rPr>
          <w:sz w:val="20"/>
        </w:rPr>
        <w:t>necesidad</w:t>
      </w:r>
      <w:r>
        <w:rPr>
          <w:spacing w:val="-15"/>
          <w:sz w:val="20"/>
        </w:rPr>
        <w:t> </w:t>
      </w:r>
      <w:r>
        <w:rPr>
          <w:sz w:val="20"/>
        </w:rPr>
        <w:t>de</w:t>
      </w:r>
      <w:r>
        <w:rPr>
          <w:spacing w:val="-17"/>
          <w:sz w:val="20"/>
        </w:rPr>
        <w:t> </w:t>
      </w:r>
      <w:r>
        <w:rPr>
          <w:sz w:val="20"/>
        </w:rPr>
        <w:t>llegar</w:t>
      </w:r>
      <w:r>
        <w:rPr>
          <w:spacing w:val="-16"/>
          <w:sz w:val="20"/>
        </w:rPr>
        <w:t> </w:t>
      </w:r>
      <w:r>
        <w:rPr>
          <w:sz w:val="20"/>
        </w:rPr>
        <w:t>a</w:t>
      </w:r>
      <w:r>
        <w:rPr>
          <w:spacing w:val="-15"/>
          <w:sz w:val="20"/>
        </w:rPr>
        <w:t> </w:t>
      </w:r>
      <w:r>
        <w:rPr>
          <w:sz w:val="20"/>
        </w:rPr>
        <w:t>conclusiones</w:t>
      </w:r>
      <w:r>
        <w:rPr>
          <w:spacing w:val="-14"/>
          <w:sz w:val="20"/>
        </w:rPr>
        <w:t> </w:t>
      </w:r>
      <w:r>
        <w:rPr>
          <w:sz w:val="20"/>
        </w:rPr>
        <w:t>sobre</w:t>
      </w:r>
      <w:r>
        <w:rPr>
          <w:spacing w:val="-17"/>
          <w:sz w:val="20"/>
        </w:rPr>
        <w:t> </w:t>
      </w:r>
      <w:r>
        <w:rPr>
          <w:sz w:val="20"/>
        </w:rPr>
        <w:t>la</w:t>
      </w:r>
      <w:r>
        <w:rPr>
          <w:spacing w:val="-15"/>
          <w:sz w:val="20"/>
        </w:rPr>
        <w:t> </w:t>
      </w:r>
      <w:r>
        <w:rPr>
          <w:sz w:val="20"/>
        </w:rPr>
        <w:t>base</w:t>
      </w:r>
      <w:r>
        <w:rPr>
          <w:spacing w:val="-17"/>
          <w:sz w:val="20"/>
        </w:rPr>
        <w:t> </w:t>
      </w:r>
      <w:r>
        <w:rPr>
          <w:sz w:val="20"/>
        </w:rPr>
        <w:t>del</w:t>
      </w:r>
      <w:r>
        <w:rPr>
          <w:spacing w:val="-16"/>
          <w:sz w:val="20"/>
        </w:rPr>
        <w:t> </w:t>
      </w:r>
      <w:r>
        <w:rPr>
          <w:sz w:val="20"/>
        </w:rPr>
        <w:t>material</w:t>
      </w:r>
      <w:r>
        <w:rPr>
          <w:spacing w:val="-15"/>
          <w:sz w:val="20"/>
        </w:rPr>
        <w:t> </w:t>
      </w:r>
      <w:r>
        <w:rPr>
          <w:spacing w:val="-2"/>
          <w:sz w:val="20"/>
        </w:rPr>
        <w:t>probatorio</w:t>
      </w:r>
    </w:p>
    <w:p>
      <w:pPr>
        <w:pStyle w:val="BodyText"/>
        <w:spacing w:before="4"/>
        <w:rPr>
          <w:sz w:val="10"/>
        </w:rPr>
      </w:pPr>
      <w:r>
        <w:rPr/>
        <w:pict>
          <v:rect style="position:absolute;margin-left:85.103996pt;margin-top:7.482501pt;width:144.020pt;height:.599980pt;mso-position-horizontal-relative:page;mso-position-vertical-relative:paragraph;z-index:-15717888;mso-wrap-distance-left:0;mso-wrap-distance-right:0" id="docshape23" filled="true" fillcolor="#000000" stroked="false">
            <v:fill type="solid"/>
            <w10:wrap type="topAndBottom"/>
          </v:rect>
        </w:pict>
      </w:r>
    </w:p>
    <w:p>
      <w:pPr>
        <w:spacing w:before="108"/>
        <w:ind w:left="402" w:right="0" w:firstLine="0"/>
        <w:jc w:val="both"/>
        <w:rPr>
          <w:sz w:val="16"/>
        </w:rPr>
      </w:pPr>
      <w:r>
        <w:rPr>
          <w:sz w:val="16"/>
        </w:rPr>
        <w:t>señor</w:t>
      </w:r>
      <w:r>
        <w:rPr>
          <w:spacing w:val="-5"/>
          <w:sz w:val="16"/>
        </w:rPr>
        <w:t> </w:t>
      </w:r>
      <w:r>
        <w:rPr>
          <w:sz w:val="16"/>
        </w:rPr>
        <w:t>Romel</w:t>
      </w:r>
      <w:r>
        <w:rPr>
          <w:spacing w:val="-6"/>
          <w:sz w:val="16"/>
        </w:rPr>
        <w:t> </w:t>
      </w:r>
      <w:r>
        <w:rPr>
          <w:sz w:val="16"/>
        </w:rPr>
        <w:t>Reyes,</w:t>
      </w:r>
      <w:r>
        <w:rPr>
          <w:spacing w:val="-4"/>
          <w:sz w:val="16"/>
        </w:rPr>
        <w:t> </w:t>
      </w:r>
      <w:r>
        <w:rPr>
          <w:sz w:val="16"/>
        </w:rPr>
        <w:t>a</w:t>
      </w:r>
      <w:r>
        <w:rPr>
          <w:spacing w:val="-6"/>
          <w:sz w:val="16"/>
        </w:rPr>
        <w:t> </w:t>
      </w:r>
      <w:r>
        <w:rPr>
          <w:sz w:val="16"/>
        </w:rPr>
        <w:t>quien</w:t>
      </w:r>
      <w:r>
        <w:rPr>
          <w:spacing w:val="-3"/>
          <w:sz w:val="16"/>
        </w:rPr>
        <w:t> </w:t>
      </w:r>
      <w:r>
        <w:rPr>
          <w:sz w:val="16"/>
        </w:rPr>
        <w:t>el</w:t>
      </w:r>
      <w:r>
        <w:rPr>
          <w:spacing w:val="-6"/>
          <w:sz w:val="16"/>
        </w:rPr>
        <w:t> </w:t>
      </w:r>
      <w:r>
        <w:rPr>
          <w:sz w:val="16"/>
        </w:rPr>
        <w:t>Estado</w:t>
      </w:r>
      <w:r>
        <w:rPr>
          <w:spacing w:val="-5"/>
          <w:sz w:val="16"/>
        </w:rPr>
        <w:t> </w:t>
      </w:r>
      <w:r>
        <w:rPr>
          <w:sz w:val="16"/>
        </w:rPr>
        <w:t>propuso</w:t>
      </w:r>
      <w:r>
        <w:rPr>
          <w:spacing w:val="-2"/>
          <w:sz w:val="16"/>
        </w:rPr>
        <w:t> </w:t>
      </w:r>
      <w:r>
        <w:rPr>
          <w:sz w:val="16"/>
        </w:rPr>
        <w:t>como</w:t>
      </w:r>
      <w:r>
        <w:rPr>
          <w:spacing w:val="-2"/>
          <w:sz w:val="16"/>
        </w:rPr>
        <w:t> intérprete.</w:t>
      </w:r>
    </w:p>
    <w:p>
      <w:pPr>
        <w:spacing w:before="0"/>
        <w:ind w:left="402" w:right="163" w:firstLine="0"/>
        <w:jc w:val="both"/>
        <w:rPr>
          <w:sz w:val="16"/>
        </w:rPr>
      </w:pPr>
      <w:r>
        <w:rPr>
          <w:sz w:val="16"/>
          <w:vertAlign w:val="superscript"/>
        </w:rPr>
        <w:t>73</w:t>
      </w:r>
      <w:r>
        <w:rPr>
          <w:spacing w:val="80"/>
          <w:w w:val="150"/>
          <w:sz w:val="16"/>
          <w:vertAlign w:val="baseline"/>
        </w:rPr>
        <w:t>  </w:t>
      </w:r>
      <w:r>
        <w:rPr>
          <w:sz w:val="16"/>
          <w:vertAlign w:val="baseline"/>
        </w:rPr>
        <w:t>Al</w:t>
      </w:r>
      <w:r>
        <w:rPr>
          <w:spacing w:val="-3"/>
          <w:sz w:val="16"/>
          <w:vertAlign w:val="baseline"/>
        </w:rPr>
        <w:t> </w:t>
      </w:r>
      <w:r>
        <w:rPr>
          <w:sz w:val="16"/>
          <w:vertAlign w:val="baseline"/>
        </w:rPr>
        <w:t>respecto,</w:t>
      </w:r>
      <w:r>
        <w:rPr>
          <w:spacing w:val="-6"/>
          <w:sz w:val="16"/>
          <w:vertAlign w:val="baseline"/>
        </w:rPr>
        <w:t> </w:t>
      </w:r>
      <w:r>
        <w:rPr>
          <w:sz w:val="16"/>
          <w:vertAlign w:val="baseline"/>
        </w:rPr>
        <w:t>debe tenerse</w:t>
      </w:r>
      <w:r>
        <w:rPr>
          <w:spacing w:val="-2"/>
          <w:sz w:val="16"/>
          <w:vertAlign w:val="baseline"/>
        </w:rPr>
        <w:t> </w:t>
      </w:r>
      <w:r>
        <w:rPr>
          <w:sz w:val="16"/>
          <w:vertAlign w:val="baseline"/>
        </w:rPr>
        <w:t>en</w:t>
      </w:r>
      <w:r>
        <w:rPr>
          <w:spacing w:val="-3"/>
          <w:sz w:val="16"/>
          <w:vertAlign w:val="baseline"/>
        </w:rPr>
        <w:t> </w:t>
      </w:r>
      <w:r>
        <w:rPr>
          <w:sz w:val="16"/>
          <w:vertAlign w:val="baseline"/>
        </w:rPr>
        <w:t>cuenta</w:t>
      </w:r>
      <w:r>
        <w:rPr>
          <w:spacing w:val="-1"/>
          <w:sz w:val="16"/>
          <w:vertAlign w:val="baseline"/>
        </w:rPr>
        <w:t> </w:t>
      </w:r>
      <w:r>
        <w:rPr>
          <w:sz w:val="16"/>
          <w:vertAlign w:val="baseline"/>
        </w:rPr>
        <w:t>que,</w:t>
      </w:r>
      <w:r>
        <w:rPr>
          <w:spacing w:val="-3"/>
          <w:sz w:val="16"/>
          <w:vertAlign w:val="baseline"/>
        </w:rPr>
        <w:t> </w:t>
      </w:r>
      <w:r>
        <w:rPr>
          <w:sz w:val="16"/>
          <w:vertAlign w:val="baseline"/>
        </w:rPr>
        <w:t>en</w:t>
      </w:r>
      <w:r>
        <w:rPr>
          <w:spacing w:val="-3"/>
          <w:sz w:val="16"/>
          <w:vertAlign w:val="baseline"/>
        </w:rPr>
        <w:t> </w:t>
      </w:r>
      <w:r>
        <w:rPr>
          <w:sz w:val="16"/>
          <w:vertAlign w:val="baseline"/>
        </w:rPr>
        <w:t>función</w:t>
      </w:r>
      <w:r>
        <w:rPr>
          <w:spacing w:val="-5"/>
          <w:sz w:val="16"/>
          <w:vertAlign w:val="baseline"/>
        </w:rPr>
        <w:t> </w:t>
      </w:r>
      <w:r>
        <w:rPr>
          <w:sz w:val="16"/>
          <w:vertAlign w:val="baseline"/>
        </w:rPr>
        <w:t>de</w:t>
      </w:r>
      <w:r>
        <w:rPr>
          <w:spacing w:val="-2"/>
          <w:sz w:val="16"/>
          <w:vertAlign w:val="baseline"/>
        </w:rPr>
        <w:t> </w:t>
      </w:r>
      <w:r>
        <w:rPr>
          <w:sz w:val="16"/>
          <w:vertAlign w:val="baseline"/>
        </w:rPr>
        <w:t>lo</w:t>
      </w:r>
      <w:r>
        <w:rPr>
          <w:spacing w:val="-2"/>
          <w:sz w:val="16"/>
          <w:vertAlign w:val="baseline"/>
        </w:rPr>
        <w:t> </w:t>
      </w:r>
      <w:r>
        <w:rPr>
          <w:sz w:val="16"/>
          <w:vertAlign w:val="baseline"/>
        </w:rPr>
        <w:t>determinado</w:t>
      </w:r>
      <w:r>
        <w:rPr>
          <w:spacing w:val="-4"/>
          <w:sz w:val="16"/>
          <w:vertAlign w:val="baseline"/>
        </w:rPr>
        <w:t> </w:t>
      </w:r>
      <w:r>
        <w:rPr>
          <w:sz w:val="16"/>
          <w:vertAlign w:val="baseline"/>
        </w:rPr>
        <w:t>respecto</w:t>
      </w:r>
      <w:r>
        <w:rPr>
          <w:spacing w:val="-4"/>
          <w:sz w:val="16"/>
          <w:vertAlign w:val="baseline"/>
        </w:rPr>
        <w:t> </w:t>
      </w:r>
      <w:r>
        <w:rPr>
          <w:sz w:val="16"/>
          <w:vertAlign w:val="baseline"/>
        </w:rPr>
        <w:t>de</w:t>
      </w:r>
      <w:r>
        <w:rPr>
          <w:spacing w:val="-2"/>
          <w:sz w:val="16"/>
          <w:vertAlign w:val="baseline"/>
        </w:rPr>
        <w:t> </w:t>
      </w:r>
      <w:r>
        <w:rPr>
          <w:sz w:val="16"/>
          <w:vertAlign w:val="baseline"/>
        </w:rPr>
        <w:t>la</w:t>
      </w:r>
      <w:r>
        <w:rPr>
          <w:spacing w:val="-3"/>
          <w:sz w:val="16"/>
          <w:vertAlign w:val="baseline"/>
        </w:rPr>
        <w:t> </w:t>
      </w:r>
      <w:r>
        <w:rPr>
          <w:sz w:val="16"/>
          <w:vertAlign w:val="baseline"/>
        </w:rPr>
        <w:t>representación</w:t>
      </w:r>
      <w:r>
        <w:rPr>
          <w:spacing w:val="-3"/>
          <w:sz w:val="16"/>
          <w:vertAlign w:val="baseline"/>
        </w:rPr>
        <w:t> </w:t>
      </w:r>
      <w:r>
        <w:rPr>
          <w:sz w:val="16"/>
          <w:vertAlign w:val="baseline"/>
        </w:rPr>
        <w:t>de</w:t>
      </w:r>
      <w:r>
        <w:rPr>
          <w:spacing w:val="-2"/>
          <w:sz w:val="16"/>
          <w:vertAlign w:val="baseline"/>
        </w:rPr>
        <w:t> </w:t>
      </w:r>
      <w:r>
        <w:rPr>
          <w:sz w:val="16"/>
          <w:vertAlign w:val="baseline"/>
        </w:rPr>
        <w:t>la Comunidad en el caso (</w:t>
      </w:r>
      <w:r>
        <w:rPr>
          <w:i/>
          <w:sz w:val="16"/>
          <w:vertAlign w:val="baseline"/>
        </w:rPr>
        <w:t>supra </w:t>
      </w:r>
      <w:r>
        <w:rPr>
          <w:sz w:val="16"/>
          <w:vertAlign w:val="baseline"/>
        </w:rPr>
        <w:t>párr. 42), la representación procesal no se ha visto alterada y continúa siendo detentada por los representantes acreditados como tales en el inicio del trámite del caso ante la Corte. Las manifestaciones del señor Chub, por ende, no puede considerarse propiamente como alegatos, ya que su presentación no fue hecha por los representantes acreditados. Dichas manifestaciones fueron consideradas en relación con lo determinado sobre la representación de la Comunidad y, en lo que excede a dicha cuestión, serán tenidas en cuenta por la Corte como un elemento de prueba.</w:t>
      </w:r>
    </w:p>
    <w:p>
      <w:pPr>
        <w:spacing w:before="0"/>
        <w:ind w:left="402" w:right="163" w:firstLine="0"/>
        <w:jc w:val="both"/>
        <w:rPr>
          <w:sz w:val="16"/>
        </w:rPr>
      </w:pPr>
      <w:r>
        <w:rPr>
          <w:sz w:val="16"/>
          <w:vertAlign w:val="superscript"/>
        </w:rPr>
        <w:t>74</w:t>
      </w:r>
      <w:r>
        <w:rPr>
          <w:spacing w:val="80"/>
          <w:sz w:val="16"/>
          <w:vertAlign w:val="baseline"/>
        </w:rPr>
        <w:t>  </w:t>
      </w:r>
      <w:r>
        <w:rPr>
          <w:sz w:val="16"/>
          <w:vertAlign w:val="baseline"/>
        </w:rPr>
        <w:t>Se trata de los siguientes documentos: 1.-documento personal de identificación de</w:t>
      </w:r>
      <w:r>
        <w:rPr>
          <w:spacing w:val="-2"/>
          <w:sz w:val="16"/>
          <w:vertAlign w:val="baseline"/>
        </w:rPr>
        <w:t> </w:t>
      </w:r>
      <w:r>
        <w:rPr>
          <w:sz w:val="16"/>
          <w:vertAlign w:val="baseline"/>
        </w:rPr>
        <w:t>Alfredo Chub Quib;</w:t>
      </w:r>
      <w:r>
        <w:rPr>
          <w:spacing w:val="-2"/>
          <w:sz w:val="16"/>
          <w:vertAlign w:val="baseline"/>
        </w:rPr>
        <w:t> </w:t>
      </w:r>
      <w:r>
        <w:rPr>
          <w:sz w:val="16"/>
          <w:vertAlign w:val="baseline"/>
        </w:rPr>
        <w:t>2.- certificaciones de 10 de enero de 2022, expedida por la Municipalidad de El Estor de las actas No 6-2021 y 070- 2022,</w:t>
      </w:r>
      <w:r>
        <w:rPr>
          <w:spacing w:val="-2"/>
          <w:sz w:val="16"/>
          <w:vertAlign w:val="baseline"/>
        </w:rPr>
        <w:t> </w:t>
      </w:r>
      <w:r>
        <w:rPr>
          <w:sz w:val="16"/>
          <w:vertAlign w:val="baseline"/>
        </w:rPr>
        <w:t>que</w:t>
      </w:r>
      <w:r>
        <w:rPr>
          <w:spacing w:val="-1"/>
          <w:sz w:val="16"/>
          <w:vertAlign w:val="baseline"/>
        </w:rPr>
        <w:t> </w:t>
      </w:r>
      <w:r>
        <w:rPr>
          <w:sz w:val="16"/>
          <w:vertAlign w:val="baseline"/>
        </w:rPr>
        <w:t>dan cuenta de la integración de</w:t>
      </w:r>
      <w:r>
        <w:rPr>
          <w:spacing w:val="-1"/>
          <w:sz w:val="16"/>
          <w:vertAlign w:val="baseline"/>
        </w:rPr>
        <w:t> </w:t>
      </w:r>
      <w:r>
        <w:rPr>
          <w:sz w:val="16"/>
          <w:vertAlign w:val="baseline"/>
        </w:rPr>
        <w:t>Consejo Comunitario de Desarrollo de</w:t>
      </w:r>
      <w:r>
        <w:rPr>
          <w:spacing w:val="-1"/>
          <w:sz w:val="16"/>
          <w:vertAlign w:val="baseline"/>
        </w:rPr>
        <w:t> </w:t>
      </w:r>
      <w:r>
        <w:rPr>
          <w:sz w:val="16"/>
          <w:vertAlign w:val="baseline"/>
        </w:rPr>
        <w:t>la Comunidad Agua</w:t>
      </w:r>
      <w:r>
        <w:rPr>
          <w:spacing w:val="-2"/>
          <w:sz w:val="16"/>
          <w:vertAlign w:val="baseline"/>
        </w:rPr>
        <w:t> </w:t>
      </w:r>
      <w:r>
        <w:rPr>
          <w:sz w:val="16"/>
          <w:vertAlign w:val="baseline"/>
        </w:rPr>
        <w:t>Caliente Lote 9 y de la inscripción del</w:t>
      </w:r>
      <w:r>
        <w:rPr>
          <w:spacing w:val="-1"/>
          <w:sz w:val="16"/>
          <w:vertAlign w:val="baseline"/>
        </w:rPr>
        <w:t> </w:t>
      </w:r>
      <w:r>
        <w:rPr>
          <w:sz w:val="16"/>
          <w:vertAlign w:val="baseline"/>
        </w:rPr>
        <w:t>señor Chub como Alcalde Comunitario y 3.-Mapa</w:t>
      </w:r>
      <w:r>
        <w:rPr>
          <w:spacing w:val="-1"/>
          <w:sz w:val="16"/>
          <w:vertAlign w:val="baseline"/>
        </w:rPr>
        <w:t> </w:t>
      </w:r>
      <w:r>
        <w:rPr>
          <w:sz w:val="16"/>
          <w:vertAlign w:val="baseline"/>
        </w:rPr>
        <w:t>de la</w:t>
      </w:r>
      <w:r>
        <w:rPr>
          <w:spacing w:val="-1"/>
          <w:sz w:val="16"/>
          <w:vertAlign w:val="baseline"/>
        </w:rPr>
        <w:t> </w:t>
      </w:r>
      <w:r>
        <w:rPr>
          <w:sz w:val="16"/>
          <w:vertAlign w:val="baseline"/>
        </w:rPr>
        <w:t>zona en</w:t>
      </w:r>
      <w:r>
        <w:rPr>
          <w:spacing w:val="-1"/>
          <w:sz w:val="16"/>
          <w:vertAlign w:val="baseline"/>
        </w:rPr>
        <w:t> </w:t>
      </w:r>
      <w:r>
        <w:rPr>
          <w:sz w:val="16"/>
          <w:vertAlign w:val="baseline"/>
        </w:rPr>
        <w:t>que se ubica el Lote 9, con indicación de los lotes colindantes. Además, en relación con la declaración del señor Chub, la Corte admite la hoja de vida del señor Romel Reyes, remitida por el Estado el 1 de febrero de 2022, en tanto que dicha persona, a propuesta por el señor Chub y sus representantes, ofició como intérprete de él.</w:t>
      </w:r>
    </w:p>
    <w:p>
      <w:pPr>
        <w:spacing w:before="2"/>
        <w:ind w:left="402" w:right="164" w:firstLine="0"/>
        <w:jc w:val="both"/>
        <w:rPr>
          <w:sz w:val="16"/>
        </w:rPr>
      </w:pPr>
      <w:r>
        <w:rPr>
          <w:sz w:val="16"/>
          <w:vertAlign w:val="superscript"/>
        </w:rPr>
        <w:t>75</w:t>
      </w:r>
      <w:r>
        <w:rPr>
          <w:spacing w:val="80"/>
          <w:w w:val="150"/>
          <w:sz w:val="16"/>
          <w:vertAlign w:val="baseline"/>
        </w:rPr>
        <w:t>   </w:t>
      </w:r>
      <w:r>
        <w:rPr>
          <w:i/>
          <w:sz w:val="16"/>
          <w:vertAlign w:val="baseline"/>
        </w:rPr>
        <w:t>Cfr. Caso Pueblo Indígena Kichwa de Sarayaku Vs. Ecuador. Fondo y Reparaciones. </w:t>
      </w:r>
      <w:r>
        <w:rPr>
          <w:sz w:val="16"/>
          <w:vertAlign w:val="baseline"/>
        </w:rPr>
        <w:t>Sentencia de 27 de junio de</w:t>
      </w:r>
      <w:r>
        <w:rPr>
          <w:spacing w:val="-2"/>
          <w:sz w:val="16"/>
          <w:vertAlign w:val="baseline"/>
        </w:rPr>
        <w:t> </w:t>
      </w:r>
      <w:r>
        <w:rPr>
          <w:sz w:val="16"/>
          <w:vertAlign w:val="baseline"/>
        </w:rPr>
        <w:t>2012.</w:t>
      </w:r>
      <w:r>
        <w:rPr>
          <w:spacing w:val="-3"/>
          <w:sz w:val="16"/>
          <w:vertAlign w:val="baseline"/>
        </w:rPr>
        <w:t> </w:t>
      </w:r>
      <w:r>
        <w:rPr>
          <w:sz w:val="16"/>
          <w:vertAlign w:val="baseline"/>
        </w:rPr>
        <w:t>Serie C</w:t>
      </w:r>
      <w:r>
        <w:rPr>
          <w:spacing w:val="-2"/>
          <w:sz w:val="16"/>
          <w:vertAlign w:val="baseline"/>
        </w:rPr>
        <w:t> </w:t>
      </w:r>
      <w:r>
        <w:rPr>
          <w:sz w:val="16"/>
          <w:vertAlign w:val="baseline"/>
        </w:rPr>
        <w:t>No.</w:t>
      </w:r>
      <w:r>
        <w:rPr>
          <w:spacing w:val="-3"/>
          <w:sz w:val="16"/>
          <w:vertAlign w:val="baseline"/>
        </w:rPr>
        <w:t> </w:t>
      </w:r>
      <w:r>
        <w:rPr>
          <w:sz w:val="16"/>
          <w:vertAlign w:val="baseline"/>
        </w:rPr>
        <w:t>245,</w:t>
      </w:r>
      <w:r>
        <w:rPr>
          <w:spacing w:val="-1"/>
          <w:sz w:val="16"/>
          <w:vertAlign w:val="baseline"/>
        </w:rPr>
        <w:t> </w:t>
      </w:r>
      <w:r>
        <w:rPr>
          <w:sz w:val="16"/>
          <w:vertAlign w:val="baseline"/>
        </w:rPr>
        <w:t>párrs.</w:t>
      </w:r>
      <w:r>
        <w:rPr>
          <w:spacing w:val="-1"/>
          <w:sz w:val="16"/>
          <w:vertAlign w:val="baseline"/>
        </w:rPr>
        <w:t> </w:t>
      </w:r>
      <w:r>
        <w:rPr>
          <w:sz w:val="16"/>
          <w:vertAlign w:val="baseline"/>
        </w:rPr>
        <w:t>18</w:t>
      </w:r>
      <w:r>
        <w:rPr>
          <w:spacing w:val="-2"/>
          <w:sz w:val="16"/>
          <w:vertAlign w:val="baseline"/>
        </w:rPr>
        <w:t> </w:t>
      </w:r>
      <w:r>
        <w:rPr>
          <w:sz w:val="16"/>
          <w:vertAlign w:val="baseline"/>
        </w:rPr>
        <w:t>a</w:t>
      </w:r>
      <w:r>
        <w:rPr>
          <w:spacing w:val="-3"/>
          <w:sz w:val="16"/>
          <w:vertAlign w:val="baseline"/>
        </w:rPr>
        <w:t> </w:t>
      </w:r>
      <w:r>
        <w:rPr>
          <w:sz w:val="16"/>
          <w:vertAlign w:val="baseline"/>
        </w:rPr>
        <w:t>21,</w:t>
      </w:r>
      <w:r>
        <w:rPr>
          <w:spacing w:val="-3"/>
          <w:sz w:val="16"/>
          <w:vertAlign w:val="baseline"/>
        </w:rPr>
        <w:t> </w:t>
      </w:r>
      <w:r>
        <w:rPr>
          <w:sz w:val="16"/>
          <w:vertAlign w:val="baseline"/>
        </w:rPr>
        <w:t>49</w:t>
      </w:r>
      <w:r>
        <w:rPr>
          <w:spacing w:val="-2"/>
          <w:sz w:val="16"/>
          <w:vertAlign w:val="baseline"/>
        </w:rPr>
        <w:t> </w:t>
      </w:r>
      <w:r>
        <w:rPr>
          <w:sz w:val="16"/>
          <w:vertAlign w:val="baseline"/>
        </w:rPr>
        <w:t>y</w:t>
      </w:r>
      <w:r>
        <w:rPr>
          <w:spacing w:val="-2"/>
          <w:sz w:val="16"/>
          <w:vertAlign w:val="baseline"/>
        </w:rPr>
        <w:t> </w:t>
      </w:r>
      <w:r>
        <w:rPr>
          <w:sz w:val="16"/>
          <w:vertAlign w:val="baseline"/>
        </w:rPr>
        <w:t>50,</w:t>
      </w:r>
      <w:r>
        <w:rPr>
          <w:spacing w:val="-3"/>
          <w:sz w:val="16"/>
          <w:vertAlign w:val="baseline"/>
        </w:rPr>
        <w:t> </w:t>
      </w:r>
      <w:r>
        <w:rPr>
          <w:sz w:val="16"/>
          <w:vertAlign w:val="baseline"/>
        </w:rPr>
        <w:t>y</w:t>
      </w:r>
      <w:r>
        <w:rPr>
          <w:spacing w:val="-4"/>
          <w:sz w:val="16"/>
          <w:vertAlign w:val="baseline"/>
        </w:rPr>
        <w:t> </w:t>
      </w:r>
      <w:r>
        <w:rPr>
          <w:i/>
          <w:sz w:val="16"/>
          <w:vertAlign w:val="baseline"/>
        </w:rPr>
        <w:t>Caso</w:t>
      </w:r>
      <w:r>
        <w:rPr>
          <w:i/>
          <w:spacing w:val="-1"/>
          <w:sz w:val="16"/>
          <w:vertAlign w:val="baseline"/>
        </w:rPr>
        <w:t> </w:t>
      </w:r>
      <w:r>
        <w:rPr>
          <w:i/>
          <w:sz w:val="16"/>
          <w:vertAlign w:val="baseline"/>
        </w:rPr>
        <w:t>Comunidades Indígenas</w:t>
      </w:r>
      <w:r>
        <w:rPr>
          <w:i/>
          <w:spacing w:val="-2"/>
          <w:sz w:val="16"/>
          <w:vertAlign w:val="baseline"/>
        </w:rPr>
        <w:t> </w:t>
      </w:r>
      <w:r>
        <w:rPr>
          <w:i/>
          <w:sz w:val="16"/>
          <w:vertAlign w:val="baseline"/>
        </w:rPr>
        <w:t>Miembros</w:t>
      </w:r>
      <w:r>
        <w:rPr>
          <w:i/>
          <w:spacing w:val="-2"/>
          <w:sz w:val="16"/>
          <w:vertAlign w:val="baseline"/>
        </w:rPr>
        <w:t> </w:t>
      </w:r>
      <w:r>
        <w:rPr>
          <w:i/>
          <w:sz w:val="16"/>
          <w:vertAlign w:val="baseline"/>
        </w:rPr>
        <w:t>de la</w:t>
      </w:r>
      <w:r>
        <w:rPr>
          <w:i/>
          <w:spacing w:val="-3"/>
          <w:sz w:val="16"/>
          <w:vertAlign w:val="baseline"/>
        </w:rPr>
        <w:t> </w:t>
      </w:r>
      <w:r>
        <w:rPr>
          <w:i/>
          <w:sz w:val="16"/>
          <w:vertAlign w:val="baseline"/>
        </w:rPr>
        <w:t>Asociación</w:t>
      </w:r>
      <w:r>
        <w:rPr>
          <w:i/>
          <w:sz w:val="16"/>
          <w:vertAlign w:val="baseline"/>
        </w:rPr>
        <w:t> Lhaka Honhat (Nuestra Tierra) Vs. Argentina</w:t>
      </w:r>
      <w:r>
        <w:rPr>
          <w:sz w:val="16"/>
          <w:vertAlign w:val="baseline"/>
        </w:rPr>
        <w:t>, </w:t>
      </w:r>
      <w:r>
        <w:rPr>
          <w:i/>
          <w:sz w:val="16"/>
          <w:vertAlign w:val="baseline"/>
        </w:rPr>
        <w:t>supra</w:t>
      </w:r>
      <w:r>
        <w:rPr>
          <w:sz w:val="16"/>
          <w:vertAlign w:val="baseline"/>
        </w:rPr>
        <w:t>, 400, párr. 10.</w:t>
      </w:r>
    </w:p>
    <w:p>
      <w:pPr>
        <w:spacing w:after="0"/>
        <w:jc w:val="both"/>
        <w:rPr>
          <w:sz w:val="16"/>
        </w:rPr>
        <w:sectPr>
          <w:pgSz w:w="12240" w:h="15840"/>
          <w:pgMar w:header="0" w:footer="1042" w:top="1580" w:bottom="1240" w:left="1300" w:right="1060"/>
        </w:sectPr>
      </w:pPr>
    </w:p>
    <w:p>
      <w:pPr>
        <w:pStyle w:val="BodyText"/>
        <w:spacing w:line="242" w:lineRule="auto" w:before="76"/>
        <w:ind w:left="402"/>
      </w:pPr>
      <w:r>
        <w:rPr>
          <w:spacing w:val="-2"/>
        </w:rPr>
        <w:t>efectivamente</w:t>
      </w:r>
      <w:r>
        <w:rPr>
          <w:spacing w:val="-9"/>
        </w:rPr>
        <w:t> </w:t>
      </w:r>
      <w:r>
        <w:rPr>
          <w:spacing w:val="-2"/>
        </w:rPr>
        <w:t>aportado,</w:t>
      </w:r>
      <w:r>
        <w:rPr>
          <w:spacing w:val="-6"/>
        </w:rPr>
        <w:t> </w:t>
      </w:r>
      <w:r>
        <w:rPr>
          <w:spacing w:val="-2"/>
        </w:rPr>
        <w:t>sin</w:t>
      </w:r>
      <w:r>
        <w:rPr>
          <w:spacing w:val="-7"/>
        </w:rPr>
        <w:t> </w:t>
      </w:r>
      <w:r>
        <w:rPr>
          <w:spacing w:val="-2"/>
        </w:rPr>
        <w:t>poder</w:t>
      </w:r>
      <w:r>
        <w:rPr>
          <w:spacing w:val="-7"/>
        </w:rPr>
        <w:t> </w:t>
      </w:r>
      <w:r>
        <w:rPr>
          <w:spacing w:val="-2"/>
        </w:rPr>
        <w:t>complementar</w:t>
      </w:r>
      <w:r>
        <w:rPr>
          <w:spacing w:val="-9"/>
        </w:rPr>
        <w:t> </w:t>
      </w:r>
      <w:r>
        <w:rPr>
          <w:spacing w:val="-2"/>
        </w:rPr>
        <w:t>la</w:t>
      </w:r>
      <w:r>
        <w:rPr>
          <w:spacing w:val="-8"/>
        </w:rPr>
        <w:t> </w:t>
      </w:r>
      <w:r>
        <w:rPr>
          <w:spacing w:val="-2"/>
        </w:rPr>
        <w:t>determinación</w:t>
      </w:r>
      <w:r>
        <w:rPr>
          <w:spacing w:val="-8"/>
        </w:rPr>
        <w:t> </w:t>
      </w:r>
      <w:r>
        <w:rPr>
          <w:spacing w:val="-2"/>
        </w:rPr>
        <w:t>de</w:t>
      </w:r>
      <w:r>
        <w:rPr>
          <w:spacing w:val="-7"/>
        </w:rPr>
        <w:t> </w:t>
      </w:r>
      <w:r>
        <w:rPr>
          <w:spacing w:val="-2"/>
        </w:rPr>
        <w:t>los</w:t>
      </w:r>
      <w:r>
        <w:rPr>
          <w:spacing w:val="-6"/>
        </w:rPr>
        <w:t> </w:t>
      </w:r>
      <w:r>
        <w:rPr>
          <w:spacing w:val="-2"/>
        </w:rPr>
        <w:t>hechos</w:t>
      </w:r>
      <w:r>
        <w:rPr>
          <w:spacing w:val="-9"/>
        </w:rPr>
        <w:t> </w:t>
      </w:r>
      <w:r>
        <w:rPr>
          <w:spacing w:val="-2"/>
        </w:rPr>
        <w:t>con</w:t>
      </w:r>
      <w:r>
        <w:rPr>
          <w:spacing w:val="-7"/>
        </w:rPr>
        <w:t> </w:t>
      </w:r>
      <w:r>
        <w:rPr>
          <w:spacing w:val="-2"/>
        </w:rPr>
        <w:t>medidas </w:t>
      </w:r>
      <w:r>
        <w:rPr/>
        <w:t>de prueba que estimó relevantes.</w:t>
      </w:r>
    </w:p>
    <w:p>
      <w:pPr>
        <w:pStyle w:val="BodyText"/>
        <w:spacing w:before="8"/>
        <w:rPr>
          <w:sz w:val="19"/>
        </w:rPr>
      </w:pPr>
    </w:p>
    <w:p>
      <w:pPr>
        <w:pStyle w:val="Heading1"/>
        <w:ind w:left="4331" w:right="4618" w:hanging="2"/>
      </w:pPr>
      <w:bookmarkStart w:name="_bookmark22" w:id="24"/>
      <w:bookmarkEnd w:id="24"/>
      <w:r>
        <w:rPr>
          <w:b w:val="0"/>
        </w:rPr>
      </w:r>
      <w:r>
        <w:rPr>
          <w:spacing w:val="-4"/>
        </w:rPr>
        <w:t>VII </w:t>
      </w:r>
      <w:bookmarkStart w:name="_bookmark23" w:id="25"/>
      <w:bookmarkEnd w:id="25"/>
      <w:r>
        <w:rPr>
          <w:spacing w:val="-2"/>
        </w:rPr>
        <w:t>HECHOS</w:t>
      </w:r>
    </w:p>
    <w:p>
      <w:pPr>
        <w:pStyle w:val="BodyText"/>
        <w:spacing w:before="1"/>
        <w:rPr>
          <w:b/>
        </w:rPr>
      </w:pPr>
    </w:p>
    <w:p>
      <w:pPr>
        <w:pStyle w:val="ListParagraph"/>
        <w:numPr>
          <w:ilvl w:val="0"/>
          <w:numId w:val="9"/>
        </w:numPr>
        <w:tabs>
          <w:tab w:pos="1110" w:val="left" w:leader="none"/>
        </w:tabs>
        <w:spacing w:line="240" w:lineRule="auto" w:before="0" w:after="0"/>
        <w:ind w:left="402" w:right="169" w:firstLine="0"/>
        <w:jc w:val="both"/>
        <w:rPr>
          <w:sz w:val="20"/>
        </w:rPr>
      </w:pPr>
      <w:r>
        <w:rPr>
          <w:sz w:val="20"/>
        </w:rPr>
        <w:t>Los hechos del presente caso serán determinados por la Corte con base en el marco fáctico presentado por la Comisión Interamericana, de acuerdo con las precisiones antes efectuadas</w:t>
      </w:r>
      <w:r>
        <w:rPr>
          <w:spacing w:val="-18"/>
          <w:sz w:val="20"/>
        </w:rPr>
        <w:t> </w:t>
      </w:r>
      <w:r>
        <w:rPr>
          <w:sz w:val="20"/>
        </w:rPr>
        <w:t>(</w:t>
      </w:r>
      <w:r>
        <w:rPr>
          <w:i/>
          <w:sz w:val="20"/>
        </w:rPr>
        <w:t>supra</w:t>
      </w:r>
      <w:r>
        <w:rPr>
          <w:i/>
          <w:spacing w:val="-18"/>
          <w:sz w:val="20"/>
        </w:rPr>
        <w:t> </w:t>
      </w:r>
      <w:r>
        <w:rPr>
          <w:sz w:val="20"/>
        </w:rPr>
        <w:t>párrs.</w:t>
      </w:r>
      <w:r>
        <w:rPr>
          <w:spacing w:val="-17"/>
          <w:sz w:val="20"/>
        </w:rPr>
        <w:t> </w:t>
      </w:r>
      <w:r>
        <w:rPr>
          <w:sz w:val="20"/>
        </w:rPr>
        <w:t>62</w:t>
      </w:r>
      <w:r>
        <w:rPr>
          <w:spacing w:val="-18"/>
          <w:sz w:val="20"/>
        </w:rPr>
        <w:t> </w:t>
      </w:r>
      <w:r>
        <w:rPr>
          <w:sz w:val="20"/>
        </w:rPr>
        <w:t>a</w:t>
      </w:r>
      <w:r>
        <w:rPr>
          <w:spacing w:val="-17"/>
          <w:sz w:val="20"/>
        </w:rPr>
        <w:t> </w:t>
      </w:r>
      <w:r>
        <w:rPr>
          <w:sz w:val="20"/>
        </w:rPr>
        <w:t>67)</w:t>
      </w:r>
      <w:r>
        <w:rPr>
          <w:spacing w:val="-18"/>
          <w:sz w:val="20"/>
        </w:rPr>
        <w:t> </w:t>
      </w:r>
      <w:r>
        <w:rPr>
          <w:sz w:val="20"/>
        </w:rPr>
        <w:t>y</w:t>
      </w:r>
      <w:r>
        <w:rPr>
          <w:spacing w:val="-18"/>
          <w:sz w:val="20"/>
        </w:rPr>
        <w:t> </w:t>
      </w:r>
      <w:r>
        <w:rPr>
          <w:sz w:val="20"/>
        </w:rPr>
        <w:t>teniendo</w:t>
      </w:r>
      <w:r>
        <w:rPr>
          <w:spacing w:val="-17"/>
          <w:sz w:val="20"/>
        </w:rPr>
        <w:t> </w:t>
      </w:r>
      <w:r>
        <w:rPr>
          <w:sz w:val="20"/>
        </w:rPr>
        <w:t>en</w:t>
      </w:r>
      <w:r>
        <w:rPr>
          <w:spacing w:val="-18"/>
          <w:sz w:val="20"/>
        </w:rPr>
        <w:t> </w:t>
      </w:r>
      <w:r>
        <w:rPr>
          <w:sz w:val="20"/>
        </w:rPr>
        <w:t>consideración</w:t>
      </w:r>
      <w:r>
        <w:rPr>
          <w:spacing w:val="-17"/>
          <w:sz w:val="20"/>
        </w:rPr>
        <w:t> </w:t>
      </w:r>
      <w:r>
        <w:rPr>
          <w:sz w:val="20"/>
        </w:rPr>
        <w:t>los</w:t>
      </w:r>
      <w:r>
        <w:rPr>
          <w:spacing w:val="-18"/>
          <w:sz w:val="20"/>
        </w:rPr>
        <w:t> </w:t>
      </w:r>
      <w:r>
        <w:rPr>
          <w:sz w:val="20"/>
        </w:rPr>
        <w:t>señalamientos</w:t>
      </w:r>
      <w:r>
        <w:rPr>
          <w:spacing w:val="-17"/>
          <w:sz w:val="20"/>
        </w:rPr>
        <w:t> </w:t>
      </w:r>
      <w:r>
        <w:rPr>
          <w:sz w:val="20"/>
        </w:rPr>
        <w:t>de</w:t>
      </w:r>
      <w:r>
        <w:rPr>
          <w:spacing w:val="-18"/>
          <w:sz w:val="20"/>
        </w:rPr>
        <w:t> </w:t>
      </w:r>
      <w:r>
        <w:rPr>
          <w:sz w:val="20"/>
        </w:rPr>
        <w:t>las</w:t>
      </w:r>
      <w:r>
        <w:rPr>
          <w:spacing w:val="-18"/>
          <w:sz w:val="20"/>
        </w:rPr>
        <w:t> </w:t>
      </w:r>
      <w:r>
        <w:rPr>
          <w:sz w:val="20"/>
        </w:rPr>
        <w:t>partes y las pruebas aportadas. Para su mejor comprensión, los hechos serán expuestos en el siguiente orden: a) marco normativo relevante; b) consideraciones de organismos internacionales sobre derechos territoriales de los pueblos indígenas en Guatemala; c) la Comunidad Maya Q’eqchi’ Agua Caliente Lote 9; d) los esfuerzos de la Comunidad Maya Q’eqchi’ Agua Caliente Lote 9 para el reconocimiento y titulación de su propiedad; e) el proyecto minero “Fénix” y las acciones de consulta y f) hechos de violencia, amenazas y hostigamientos en contra de miembros de la Comunidad</w:t>
      </w:r>
      <w:r>
        <w:rPr>
          <w:position w:val="7"/>
          <w:sz w:val="13"/>
        </w:rPr>
        <w:t>76</w:t>
      </w:r>
      <w:r>
        <w:rPr>
          <w:sz w:val="20"/>
        </w:rPr>
        <w:t>. Los hechos anteriores al 9 de marzo de 1987 se exponen y valoran sólo como antecedentes, en tanto resultan útiles para comprender los hechos posteriores a ese momento. De acuerdo con su competencia (</w:t>
      </w:r>
      <w:r>
        <w:rPr>
          <w:i/>
          <w:sz w:val="20"/>
        </w:rPr>
        <w:t>supra</w:t>
      </w:r>
      <w:r>
        <w:rPr>
          <w:i/>
          <w:sz w:val="20"/>
        </w:rPr>
        <w:t> </w:t>
      </w:r>
      <w:r>
        <w:rPr>
          <w:sz w:val="20"/>
        </w:rPr>
        <w:t>párr. 19), la Corte evaluará la conducta estatal a partir de la fecha indicada.</w:t>
      </w:r>
    </w:p>
    <w:p>
      <w:pPr>
        <w:pStyle w:val="BodyText"/>
        <w:spacing w:before="5"/>
        <w:rPr>
          <w:sz w:val="23"/>
        </w:rPr>
      </w:pPr>
    </w:p>
    <w:p>
      <w:pPr>
        <w:pStyle w:val="Heading2"/>
        <w:numPr>
          <w:ilvl w:val="0"/>
          <w:numId w:val="13"/>
        </w:numPr>
        <w:tabs>
          <w:tab w:pos="1110" w:val="left" w:leader="none"/>
        </w:tabs>
        <w:spacing w:line="240" w:lineRule="auto" w:before="0" w:after="0"/>
        <w:ind w:left="1110" w:right="0" w:hanging="425"/>
        <w:jc w:val="left"/>
        <w:rPr>
          <w:i/>
        </w:rPr>
      </w:pPr>
      <w:bookmarkStart w:name="_bookmark24" w:id="26"/>
      <w:bookmarkEnd w:id="26"/>
      <w:r>
        <w:rPr>
          <w:i/>
        </w:rPr>
        <w:t>M</w:t>
      </w:r>
      <w:r>
        <w:rPr>
          <w:i/>
        </w:rPr>
        <w:t>arco</w:t>
      </w:r>
      <w:r>
        <w:rPr>
          <w:i/>
          <w:spacing w:val="-10"/>
        </w:rPr>
        <w:t> </w:t>
      </w:r>
      <w:r>
        <w:rPr>
          <w:i/>
        </w:rPr>
        <w:t>normativo</w:t>
      </w:r>
      <w:r>
        <w:rPr>
          <w:i/>
          <w:spacing w:val="-9"/>
        </w:rPr>
        <w:t> </w:t>
      </w:r>
      <w:r>
        <w:rPr>
          <w:i/>
          <w:spacing w:val="-2"/>
        </w:rPr>
        <w:t>relevante</w:t>
      </w:r>
    </w:p>
    <w:p>
      <w:pPr>
        <w:pStyle w:val="BodyText"/>
        <w:spacing w:before="11"/>
        <w:rPr>
          <w:b/>
          <w:i/>
          <w:sz w:val="19"/>
        </w:rPr>
      </w:pPr>
    </w:p>
    <w:p>
      <w:pPr>
        <w:pStyle w:val="ListParagraph"/>
        <w:numPr>
          <w:ilvl w:val="0"/>
          <w:numId w:val="9"/>
        </w:numPr>
        <w:tabs>
          <w:tab w:pos="1110" w:val="left" w:leader="none"/>
        </w:tabs>
        <w:spacing w:line="240" w:lineRule="auto" w:before="0" w:after="0"/>
        <w:ind w:left="1110" w:right="0" w:hanging="708"/>
        <w:jc w:val="both"/>
        <w:rPr>
          <w:sz w:val="20"/>
        </w:rPr>
      </w:pPr>
      <w:r>
        <w:rPr>
          <w:sz w:val="20"/>
        </w:rPr>
        <w:t>La</w:t>
      </w:r>
      <w:r>
        <w:rPr>
          <w:spacing w:val="-9"/>
          <w:sz w:val="20"/>
        </w:rPr>
        <w:t> </w:t>
      </w:r>
      <w:r>
        <w:rPr>
          <w:sz w:val="20"/>
        </w:rPr>
        <w:t>Constitución</w:t>
      </w:r>
      <w:r>
        <w:rPr>
          <w:spacing w:val="-6"/>
          <w:sz w:val="20"/>
        </w:rPr>
        <w:t> </w:t>
      </w:r>
      <w:r>
        <w:rPr>
          <w:sz w:val="20"/>
        </w:rPr>
        <w:t>Política</w:t>
      </w:r>
      <w:r>
        <w:rPr>
          <w:spacing w:val="-6"/>
          <w:sz w:val="20"/>
        </w:rPr>
        <w:t> </w:t>
      </w:r>
      <w:r>
        <w:rPr>
          <w:sz w:val="20"/>
        </w:rPr>
        <w:t>de</w:t>
      </w:r>
      <w:r>
        <w:rPr>
          <w:spacing w:val="-10"/>
          <w:sz w:val="20"/>
        </w:rPr>
        <w:t> </w:t>
      </w:r>
      <w:r>
        <w:rPr>
          <w:sz w:val="20"/>
        </w:rPr>
        <w:t>la</w:t>
      </w:r>
      <w:r>
        <w:rPr>
          <w:spacing w:val="-6"/>
          <w:sz w:val="20"/>
        </w:rPr>
        <w:t> </w:t>
      </w:r>
      <w:r>
        <w:rPr>
          <w:sz w:val="20"/>
        </w:rPr>
        <w:t>República</w:t>
      </w:r>
      <w:r>
        <w:rPr>
          <w:spacing w:val="-9"/>
          <w:sz w:val="20"/>
        </w:rPr>
        <w:t> </w:t>
      </w:r>
      <w:r>
        <w:rPr>
          <w:sz w:val="20"/>
        </w:rPr>
        <w:t>de</w:t>
      </w:r>
      <w:r>
        <w:rPr>
          <w:spacing w:val="-7"/>
          <w:sz w:val="20"/>
        </w:rPr>
        <w:t> </w:t>
      </w:r>
      <w:r>
        <w:rPr>
          <w:sz w:val="20"/>
        </w:rPr>
        <w:t>Guatemala</w:t>
      </w:r>
      <w:r>
        <w:rPr>
          <w:spacing w:val="-8"/>
          <w:sz w:val="20"/>
        </w:rPr>
        <w:t> </w:t>
      </w:r>
      <w:r>
        <w:rPr>
          <w:sz w:val="20"/>
        </w:rPr>
        <w:t>de</w:t>
      </w:r>
      <w:r>
        <w:rPr>
          <w:spacing w:val="-7"/>
          <w:sz w:val="20"/>
        </w:rPr>
        <w:t> </w:t>
      </w:r>
      <w:r>
        <w:rPr>
          <w:sz w:val="20"/>
        </w:rPr>
        <w:t>1985</w:t>
      </w:r>
      <w:r>
        <w:rPr>
          <w:spacing w:val="-6"/>
          <w:sz w:val="20"/>
        </w:rPr>
        <w:t> </w:t>
      </w:r>
      <w:r>
        <w:rPr>
          <w:sz w:val="20"/>
        </w:rPr>
        <w:t>establece</w:t>
      </w:r>
      <w:r>
        <w:rPr>
          <w:spacing w:val="-9"/>
          <w:sz w:val="20"/>
        </w:rPr>
        <w:t> </w:t>
      </w:r>
      <w:r>
        <w:rPr>
          <w:sz w:val="20"/>
        </w:rPr>
        <w:t>lo</w:t>
      </w:r>
      <w:r>
        <w:rPr>
          <w:spacing w:val="-7"/>
          <w:sz w:val="20"/>
        </w:rPr>
        <w:t> </w:t>
      </w:r>
      <w:r>
        <w:rPr>
          <w:spacing w:val="-2"/>
          <w:sz w:val="20"/>
        </w:rPr>
        <w:t>siguiente:</w:t>
      </w:r>
    </w:p>
    <w:p>
      <w:pPr>
        <w:pStyle w:val="BodyText"/>
      </w:pPr>
    </w:p>
    <w:p>
      <w:pPr>
        <w:spacing w:before="0"/>
        <w:ind w:left="685" w:right="687" w:firstLine="0"/>
        <w:jc w:val="both"/>
        <w:rPr>
          <w:sz w:val="16"/>
        </w:rPr>
      </w:pPr>
      <w:r>
        <w:rPr>
          <w:sz w:val="16"/>
        </w:rPr>
        <w:t>Artículo 66. Protección a grupos étnicos. Guatemala está formada por diversos grupos étnicos entre los </w:t>
      </w:r>
      <w:r>
        <w:rPr>
          <w:spacing w:val="-2"/>
          <w:sz w:val="16"/>
        </w:rPr>
        <w:t>que</w:t>
      </w:r>
      <w:r>
        <w:rPr>
          <w:spacing w:val="-4"/>
          <w:sz w:val="16"/>
        </w:rPr>
        <w:t> </w:t>
      </w:r>
      <w:r>
        <w:rPr>
          <w:spacing w:val="-2"/>
          <w:sz w:val="16"/>
        </w:rPr>
        <w:t>figuran</w:t>
      </w:r>
      <w:r>
        <w:rPr>
          <w:spacing w:val="-5"/>
          <w:sz w:val="16"/>
        </w:rPr>
        <w:t> </w:t>
      </w:r>
      <w:r>
        <w:rPr>
          <w:spacing w:val="-2"/>
          <w:sz w:val="16"/>
        </w:rPr>
        <w:t>los</w:t>
      </w:r>
      <w:r>
        <w:rPr>
          <w:spacing w:val="-4"/>
          <w:sz w:val="16"/>
        </w:rPr>
        <w:t> </w:t>
      </w:r>
      <w:r>
        <w:rPr>
          <w:spacing w:val="-2"/>
          <w:sz w:val="16"/>
        </w:rPr>
        <w:t>grupos</w:t>
      </w:r>
      <w:r>
        <w:rPr>
          <w:spacing w:val="-4"/>
          <w:sz w:val="16"/>
        </w:rPr>
        <w:t> </w:t>
      </w:r>
      <w:r>
        <w:rPr>
          <w:spacing w:val="-2"/>
          <w:sz w:val="16"/>
        </w:rPr>
        <w:t>indígenas</w:t>
      </w:r>
      <w:r>
        <w:rPr>
          <w:spacing w:val="-4"/>
          <w:sz w:val="16"/>
        </w:rPr>
        <w:t> </w:t>
      </w:r>
      <w:r>
        <w:rPr>
          <w:spacing w:val="-2"/>
          <w:sz w:val="16"/>
        </w:rPr>
        <w:t>de</w:t>
      </w:r>
      <w:r>
        <w:rPr>
          <w:spacing w:val="-7"/>
          <w:sz w:val="16"/>
        </w:rPr>
        <w:t> </w:t>
      </w:r>
      <w:r>
        <w:rPr>
          <w:spacing w:val="-2"/>
          <w:sz w:val="16"/>
        </w:rPr>
        <w:t>ascendencia</w:t>
      </w:r>
      <w:r>
        <w:rPr>
          <w:spacing w:val="-5"/>
          <w:sz w:val="16"/>
        </w:rPr>
        <w:t> </w:t>
      </w:r>
      <w:r>
        <w:rPr>
          <w:spacing w:val="-2"/>
          <w:sz w:val="16"/>
        </w:rPr>
        <w:t>maya.</w:t>
      </w:r>
      <w:r>
        <w:rPr>
          <w:spacing w:val="-5"/>
          <w:sz w:val="16"/>
        </w:rPr>
        <w:t> </w:t>
      </w:r>
      <w:r>
        <w:rPr>
          <w:spacing w:val="-2"/>
          <w:sz w:val="16"/>
        </w:rPr>
        <w:t>El</w:t>
      </w:r>
      <w:r>
        <w:rPr>
          <w:spacing w:val="-5"/>
          <w:sz w:val="16"/>
        </w:rPr>
        <w:t> </w:t>
      </w:r>
      <w:r>
        <w:rPr>
          <w:spacing w:val="-2"/>
          <w:sz w:val="16"/>
        </w:rPr>
        <w:t>Estado</w:t>
      </w:r>
      <w:r>
        <w:rPr>
          <w:spacing w:val="-6"/>
          <w:sz w:val="16"/>
        </w:rPr>
        <w:t> </w:t>
      </w:r>
      <w:r>
        <w:rPr>
          <w:spacing w:val="-2"/>
          <w:sz w:val="16"/>
        </w:rPr>
        <w:t>reconoce,</w:t>
      </w:r>
      <w:r>
        <w:rPr>
          <w:spacing w:val="-5"/>
          <w:sz w:val="16"/>
        </w:rPr>
        <w:t> </w:t>
      </w:r>
      <w:r>
        <w:rPr>
          <w:spacing w:val="-2"/>
          <w:sz w:val="16"/>
        </w:rPr>
        <w:t>respeta</w:t>
      </w:r>
      <w:r>
        <w:rPr>
          <w:spacing w:val="-7"/>
          <w:sz w:val="16"/>
        </w:rPr>
        <w:t> </w:t>
      </w:r>
      <w:r>
        <w:rPr>
          <w:spacing w:val="-2"/>
          <w:sz w:val="16"/>
        </w:rPr>
        <w:t>y</w:t>
      </w:r>
      <w:r>
        <w:rPr>
          <w:spacing w:val="-6"/>
          <w:sz w:val="16"/>
        </w:rPr>
        <w:t> </w:t>
      </w:r>
      <w:r>
        <w:rPr>
          <w:spacing w:val="-2"/>
          <w:sz w:val="16"/>
        </w:rPr>
        <w:t>promueve</w:t>
      </w:r>
      <w:r>
        <w:rPr>
          <w:spacing w:val="-7"/>
          <w:sz w:val="16"/>
        </w:rPr>
        <w:t> </w:t>
      </w:r>
      <w:r>
        <w:rPr>
          <w:spacing w:val="-2"/>
          <w:sz w:val="16"/>
        </w:rPr>
        <w:t>sus</w:t>
      </w:r>
      <w:r>
        <w:rPr>
          <w:spacing w:val="-4"/>
          <w:sz w:val="16"/>
        </w:rPr>
        <w:t> </w:t>
      </w:r>
      <w:r>
        <w:rPr>
          <w:spacing w:val="-2"/>
          <w:sz w:val="16"/>
        </w:rPr>
        <w:t>formas </w:t>
      </w:r>
      <w:r>
        <w:rPr>
          <w:sz w:val="16"/>
        </w:rPr>
        <w:t>de vida, costumbres, tradiciones, formas de organización social, el uso del traje indígena en hombres y mujeres, idiomas y dialectos.</w:t>
      </w:r>
    </w:p>
    <w:p>
      <w:pPr>
        <w:pStyle w:val="BodyText"/>
        <w:rPr>
          <w:sz w:val="16"/>
        </w:rPr>
      </w:pPr>
    </w:p>
    <w:p>
      <w:pPr>
        <w:spacing w:before="0"/>
        <w:ind w:left="685" w:right="684" w:firstLine="0"/>
        <w:jc w:val="both"/>
        <w:rPr>
          <w:sz w:val="16"/>
        </w:rPr>
      </w:pPr>
      <w:r>
        <w:rPr>
          <w:sz w:val="16"/>
        </w:rPr>
        <w:t>Artículo</w:t>
      </w:r>
      <w:r>
        <w:rPr>
          <w:spacing w:val="-6"/>
          <w:sz w:val="16"/>
        </w:rPr>
        <w:t> </w:t>
      </w:r>
      <w:r>
        <w:rPr>
          <w:sz w:val="16"/>
        </w:rPr>
        <w:t>67.</w:t>
      </w:r>
      <w:r>
        <w:rPr>
          <w:spacing w:val="-6"/>
          <w:sz w:val="16"/>
        </w:rPr>
        <w:t> </w:t>
      </w:r>
      <w:r>
        <w:rPr>
          <w:sz w:val="16"/>
        </w:rPr>
        <w:t>Protección</w:t>
      </w:r>
      <w:r>
        <w:rPr>
          <w:spacing w:val="-6"/>
          <w:sz w:val="16"/>
        </w:rPr>
        <w:t> </w:t>
      </w:r>
      <w:r>
        <w:rPr>
          <w:sz w:val="16"/>
        </w:rPr>
        <w:t>a</w:t>
      </w:r>
      <w:r>
        <w:rPr>
          <w:spacing w:val="-7"/>
          <w:sz w:val="16"/>
        </w:rPr>
        <w:t> </w:t>
      </w:r>
      <w:r>
        <w:rPr>
          <w:sz w:val="16"/>
        </w:rPr>
        <w:t>las</w:t>
      </w:r>
      <w:r>
        <w:rPr>
          <w:spacing w:val="-4"/>
          <w:sz w:val="16"/>
        </w:rPr>
        <w:t> </w:t>
      </w:r>
      <w:r>
        <w:rPr>
          <w:sz w:val="16"/>
        </w:rPr>
        <w:t>tierras</w:t>
      </w:r>
      <w:r>
        <w:rPr>
          <w:spacing w:val="-7"/>
          <w:sz w:val="16"/>
        </w:rPr>
        <w:t> </w:t>
      </w:r>
      <w:r>
        <w:rPr>
          <w:sz w:val="16"/>
        </w:rPr>
        <w:t>y</w:t>
      </w:r>
      <w:r>
        <w:rPr>
          <w:spacing w:val="-4"/>
          <w:sz w:val="16"/>
        </w:rPr>
        <w:t> </w:t>
      </w:r>
      <w:r>
        <w:rPr>
          <w:sz w:val="16"/>
        </w:rPr>
        <w:t>las</w:t>
      </w:r>
      <w:r>
        <w:rPr>
          <w:spacing w:val="-4"/>
          <w:sz w:val="16"/>
        </w:rPr>
        <w:t> </w:t>
      </w:r>
      <w:r>
        <w:rPr>
          <w:sz w:val="16"/>
        </w:rPr>
        <w:t>cooperativas</w:t>
      </w:r>
      <w:r>
        <w:rPr>
          <w:spacing w:val="-4"/>
          <w:sz w:val="16"/>
        </w:rPr>
        <w:t> </w:t>
      </w:r>
      <w:r>
        <w:rPr>
          <w:sz w:val="16"/>
        </w:rPr>
        <w:t>agrícolas</w:t>
      </w:r>
      <w:r>
        <w:rPr>
          <w:spacing w:val="-4"/>
          <w:sz w:val="16"/>
        </w:rPr>
        <w:t> </w:t>
      </w:r>
      <w:r>
        <w:rPr>
          <w:sz w:val="16"/>
        </w:rPr>
        <w:t>indígenas.</w:t>
      </w:r>
      <w:r>
        <w:rPr>
          <w:spacing w:val="-5"/>
          <w:sz w:val="16"/>
        </w:rPr>
        <w:t> </w:t>
      </w:r>
      <w:r>
        <w:rPr>
          <w:sz w:val="16"/>
        </w:rPr>
        <w:t>Las</w:t>
      </w:r>
      <w:r>
        <w:rPr>
          <w:spacing w:val="-4"/>
          <w:sz w:val="16"/>
        </w:rPr>
        <w:t> </w:t>
      </w:r>
      <w:r>
        <w:rPr>
          <w:sz w:val="16"/>
        </w:rPr>
        <w:t>tierras</w:t>
      </w:r>
      <w:r>
        <w:rPr>
          <w:spacing w:val="-7"/>
          <w:sz w:val="16"/>
        </w:rPr>
        <w:t> </w:t>
      </w:r>
      <w:r>
        <w:rPr>
          <w:sz w:val="16"/>
        </w:rPr>
        <w:t>de</w:t>
      </w:r>
      <w:r>
        <w:rPr>
          <w:spacing w:val="-4"/>
          <w:sz w:val="16"/>
        </w:rPr>
        <w:t> </w:t>
      </w:r>
      <w:r>
        <w:rPr>
          <w:sz w:val="16"/>
        </w:rPr>
        <w:t>las</w:t>
      </w:r>
      <w:r>
        <w:rPr>
          <w:spacing w:val="-4"/>
          <w:sz w:val="16"/>
        </w:rPr>
        <w:t> </w:t>
      </w:r>
      <w:r>
        <w:rPr>
          <w:sz w:val="16"/>
        </w:rPr>
        <w:t>cooperativas, comunidades</w:t>
      </w:r>
      <w:r>
        <w:rPr>
          <w:spacing w:val="-8"/>
          <w:sz w:val="16"/>
        </w:rPr>
        <w:t> </w:t>
      </w:r>
      <w:r>
        <w:rPr>
          <w:sz w:val="16"/>
        </w:rPr>
        <w:t>indígenas</w:t>
      </w:r>
      <w:r>
        <w:rPr>
          <w:spacing w:val="-10"/>
          <w:sz w:val="16"/>
        </w:rPr>
        <w:t> </w:t>
      </w:r>
      <w:r>
        <w:rPr>
          <w:sz w:val="16"/>
        </w:rPr>
        <w:t>o</w:t>
      </w:r>
      <w:r>
        <w:rPr>
          <w:spacing w:val="-8"/>
          <w:sz w:val="16"/>
        </w:rPr>
        <w:t> </w:t>
      </w:r>
      <w:r>
        <w:rPr>
          <w:sz w:val="16"/>
        </w:rPr>
        <w:t>cualesquiera</w:t>
      </w:r>
      <w:r>
        <w:rPr>
          <w:spacing w:val="-11"/>
          <w:sz w:val="16"/>
        </w:rPr>
        <w:t> </w:t>
      </w:r>
      <w:r>
        <w:rPr>
          <w:sz w:val="16"/>
        </w:rPr>
        <w:t>otras</w:t>
      </w:r>
      <w:r>
        <w:rPr>
          <w:spacing w:val="-10"/>
          <w:sz w:val="16"/>
        </w:rPr>
        <w:t> </w:t>
      </w:r>
      <w:r>
        <w:rPr>
          <w:sz w:val="16"/>
        </w:rPr>
        <w:t>formas</w:t>
      </w:r>
      <w:r>
        <w:rPr>
          <w:spacing w:val="-11"/>
          <w:sz w:val="16"/>
        </w:rPr>
        <w:t> </w:t>
      </w:r>
      <w:r>
        <w:rPr>
          <w:sz w:val="16"/>
        </w:rPr>
        <w:t>de</w:t>
      </w:r>
      <w:r>
        <w:rPr>
          <w:spacing w:val="-11"/>
          <w:sz w:val="16"/>
        </w:rPr>
        <w:t> </w:t>
      </w:r>
      <w:r>
        <w:rPr>
          <w:sz w:val="16"/>
        </w:rPr>
        <w:t>tenencia</w:t>
      </w:r>
      <w:r>
        <w:rPr>
          <w:spacing w:val="-9"/>
          <w:sz w:val="16"/>
        </w:rPr>
        <w:t> </w:t>
      </w:r>
      <w:r>
        <w:rPr>
          <w:sz w:val="16"/>
        </w:rPr>
        <w:t>comunal</w:t>
      </w:r>
      <w:r>
        <w:rPr>
          <w:spacing w:val="-9"/>
          <w:sz w:val="16"/>
        </w:rPr>
        <w:t> </w:t>
      </w:r>
      <w:r>
        <w:rPr>
          <w:sz w:val="16"/>
        </w:rPr>
        <w:t>o</w:t>
      </w:r>
      <w:r>
        <w:rPr>
          <w:spacing w:val="-10"/>
          <w:sz w:val="16"/>
        </w:rPr>
        <w:t> </w:t>
      </w:r>
      <w:r>
        <w:rPr>
          <w:sz w:val="16"/>
        </w:rPr>
        <w:t>colectiva</w:t>
      </w:r>
      <w:r>
        <w:rPr>
          <w:spacing w:val="-11"/>
          <w:sz w:val="16"/>
        </w:rPr>
        <w:t> </w:t>
      </w:r>
      <w:r>
        <w:rPr>
          <w:sz w:val="16"/>
        </w:rPr>
        <w:t>de</w:t>
      </w:r>
      <w:r>
        <w:rPr>
          <w:spacing w:val="-10"/>
          <w:sz w:val="16"/>
        </w:rPr>
        <w:t> </w:t>
      </w:r>
      <w:r>
        <w:rPr>
          <w:sz w:val="16"/>
        </w:rPr>
        <w:t>propiedad</w:t>
      </w:r>
      <w:r>
        <w:rPr>
          <w:spacing w:val="-8"/>
          <w:sz w:val="16"/>
        </w:rPr>
        <w:t> </w:t>
      </w:r>
      <w:r>
        <w:rPr>
          <w:sz w:val="16"/>
        </w:rPr>
        <w:t>agraria, así como el patrimonio familiar y vivienda popular, gozarán de protección especial del Estado, asistencia crediticia y de técnica</w:t>
      </w:r>
      <w:r>
        <w:rPr>
          <w:spacing w:val="-2"/>
          <w:sz w:val="16"/>
        </w:rPr>
        <w:t> </w:t>
      </w:r>
      <w:r>
        <w:rPr>
          <w:sz w:val="16"/>
        </w:rPr>
        <w:t>preferencial, que</w:t>
      </w:r>
      <w:r>
        <w:rPr>
          <w:spacing w:val="-1"/>
          <w:sz w:val="16"/>
        </w:rPr>
        <w:t> </w:t>
      </w:r>
      <w:r>
        <w:rPr>
          <w:sz w:val="16"/>
        </w:rPr>
        <w:t>garanticen</w:t>
      </w:r>
      <w:r>
        <w:rPr>
          <w:spacing w:val="-2"/>
          <w:sz w:val="16"/>
        </w:rPr>
        <w:t> </w:t>
      </w:r>
      <w:r>
        <w:rPr>
          <w:sz w:val="16"/>
        </w:rPr>
        <w:t>su</w:t>
      </w:r>
      <w:r>
        <w:rPr>
          <w:spacing w:val="-2"/>
          <w:sz w:val="16"/>
        </w:rPr>
        <w:t> </w:t>
      </w:r>
      <w:r>
        <w:rPr>
          <w:sz w:val="16"/>
        </w:rPr>
        <w:t>posesión y</w:t>
      </w:r>
      <w:r>
        <w:rPr>
          <w:spacing w:val="-3"/>
          <w:sz w:val="16"/>
        </w:rPr>
        <w:t> </w:t>
      </w:r>
      <w:r>
        <w:rPr>
          <w:sz w:val="16"/>
        </w:rPr>
        <w:t>desarrollo, a</w:t>
      </w:r>
      <w:r>
        <w:rPr>
          <w:spacing w:val="-4"/>
          <w:sz w:val="16"/>
        </w:rPr>
        <w:t> </w:t>
      </w:r>
      <w:r>
        <w:rPr>
          <w:sz w:val="16"/>
        </w:rPr>
        <w:t>fin</w:t>
      </w:r>
      <w:r>
        <w:rPr>
          <w:spacing w:val="-2"/>
          <w:sz w:val="16"/>
        </w:rPr>
        <w:t> </w:t>
      </w:r>
      <w:r>
        <w:rPr>
          <w:sz w:val="16"/>
        </w:rPr>
        <w:t>de</w:t>
      </w:r>
      <w:r>
        <w:rPr>
          <w:spacing w:val="-1"/>
          <w:sz w:val="16"/>
        </w:rPr>
        <w:t> </w:t>
      </w:r>
      <w:r>
        <w:rPr>
          <w:sz w:val="16"/>
        </w:rPr>
        <w:t>asegurar a</w:t>
      </w:r>
      <w:r>
        <w:rPr>
          <w:spacing w:val="-2"/>
          <w:sz w:val="16"/>
        </w:rPr>
        <w:t> </w:t>
      </w:r>
      <w:r>
        <w:rPr>
          <w:sz w:val="16"/>
        </w:rPr>
        <w:t>todos</w:t>
      </w:r>
      <w:r>
        <w:rPr>
          <w:spacing w:val="-1"/>
          <w:sz w:val="16"/>
        </w:rPr>
        <w:t> </w:t>
      </w:r>
      <w:r>
        <w:rPr>
          <w:sz w:val="16"/>
        </w:rPr>
        <w:t>los habitantes una mejor calidad de vida. Las comunidades indígenas y otras que tengan tierras que históricamente les pertenecen y que tradicionalmente han administrado en forma especial, mantendrán ese sistema</w:t>
      </w:r>
      <w:r>
        <w:rPr>
          <w:sz w:val="16"/>
          <w:vertAlign w:val="superscript"/>
        </w:rPr>
        <w:t>77</w:t>
      </w:r>
      <w:r>
        <w:rPr>
          <w:sz w:val="16"/>
          <w:vertAlign w:val="baseline"/>
        </w:rPr>
        <w:t>.</w:t>
      </w:r>
    </w:p>
    <w:p>
      <w:pPr>
        <w:pStyle w:val="BodyText"/>
      </w:pPr>
    </w:p>
    <w:p>
      <w:pPr>
        <w:pStyle w:val="ListParagraph"/>
        <w:numPr>
          <w:ilvl w:val="0"/>
          <w:numId w:val="9"/>
        </w:numPr>
        <w:tabs>
          <w:tab w:pos="1110" w:val="left" w:leader="none"/>
        </w:tabs>
        <w:spacing w:line="240" w:lineRule="auto" w:before="0" w:after="0"/>
        <w:ind w:left="402" w:right="168" w:firstLine="0"/>
        <w:jc w:val="both"/>
        <w:rPr>
          <w:sz w:val="20"/>
        </w:rPr>
      </w:pPr>
      <w:r>
        <w:rPr>
          <w:sz w:val="20"/>
        </w:rPr>
        <w:t>En 1887 fue creado el Registro General de la Propiedad (RGP), con el objetivo de “realizar la inscripción, anotación y cancelación de</w:t>
      </w:r>
      <w:r>
        <w:rPr>
          <w:spacing w:val="-1"/>
          <w:sz w:val="20"/>
        </w:rPr>
        <w:t> </w:t>
      </w:r>
      <w:r>
        <w:rPr>
          <w:sz w:val="20"/>
        </w:rPr>
        <w:t>los actos y contratos relativos al dominio y demás derechos reales sobre bienes inmuebles o muebles identificables”, así como “registrar las concesiones otorgadas por el Ejecutivo para el aprovechamiento de las aguas nacionales, explotación de la actividad minera y otras inscripciones especiales”</w:t>
      </w:r>
      <w:r>
        <w:rPr>
          <w:position w:val="7"/>
          <w:sz w:val="13"/>
        </w:rPr>
        <w:t>78</w:t>
      </w:r>
      <w:r>
        <w:rPr>
          <w:sz w:val="20"/>
        </w:rPr>
        <w:t>. Estas funciones</w:t>
      </w:r>
      <w:r>
        <w:rPr>
          <w:spacing w:val="-7"/>
          <w:sz w:val="20"/>
        </w:rPr>
        <w:t> </w:t>
      </w:r>
      <w:r>
        <w:rPr>
          <w:sz w:val="20"/>
        </w:rPr>
        <w:t>se</w:t>
      </w:r>
      <w:r>
        <w:rPr>
          <w:spacing w:val="-7"/>
          <w:sz w:val="20"/>
        </w:rPr>
        <w:t> </w:t>
      </w:r>
      <w:r>
        <w:rPr>
          <w:sz w:val="20"/>
        </w:rPr>
        <w:t>complementaron</w:t>
      </w:r>
      <w:r>
        <w:rPr>
          <w:spacing w:val="-8"/>
          <w:sz w:val="20"/>
        </w:rPr>
        <w:t> </w:t>
      </w:r>
      <w:r>
        <w:rPr>
          <w:sz w:val="20"/>
        </w:rPr>
        <w:t>con</w:t>
      </w:r>
      <w:r>
        <w:rPr>
          <w:spacing w:val="-8"/>
          <w:sz w:val="20"/>
        </w:rPr>
        <w:t> </w:t>
      </w:r>
      <w:r>
        <w:rPr>
          <w:sz w:val="20"/>
        </w:rPr>
        <w:t>la</w:t>
      </w:r>
      <w:r>
        <w:rPr>
          <w:spacing w:val="-8"/>
          <w:sz w:val="20"/>
        </w:rPr>
        <w:t> </w:t>
      </w:r>
      <w:r>
        <w:rPr>
          <w:sz w:val="20"/>
        </w:rPr>
        <w:t>creación</w:t>
      </w:r>
      <w:r>
        <w:rPr>
          <w:spacing w:val="-8"/>
          <w:sz w:val="20"/>
        </w:rPr>
        <w:t> </w:t>
      </w:r>
      <w:r>
        <w:rPr>
          <w:sz w:val="20"/>
        </w:rPr>
        <w:t>del</w:t>
      </w:r>
      <w:r>
        <w:rPr>
          <w:spacing w:val="-8"/>
          <w:sz w:val="20"/>
        </w:rPr>
        <w:t> </w:t>
      </w:r>
      <w:r>
        <w:rPr>
          <w:sz w:val="20"/>
        </w:rPr>
        <w:t>Registro</w:t>
      </w:r>
      <w:r>
        <w:rPr>
          <w:spacing w:val="-9"/>
          <w:sz w:val="20"/>
        </w:rPr>
        <w:t> </w:t>
      </w:r>
      <w:r>
        <w:rPr>
          <w:sz w:val="20"/>
        </w:rPr>
        <w:t>de</w:t>
      </w:r>
      <w:r>
        <w:rPr>
          <w:spacing w:val="-9"/>
          <w:sz w:val="20"/>
        </w:rPr>
        <w:t> </w:t>
      </w:r>
      <w:r>
        <w:rPr>
          <w:sz w:val="20"/>
        </w:rPr>
        <w:t>Información</w:t>
      </w:r>
      <w:r>
        <w:rPr>
          <w:spacing w:val="-8"/>
          <w:sz w:val="20"/>
        </w:rPr>
        <w:t> </w:t>
      </w:r>
      <w:r>
        <w:rPr>
          <w:sz w:val="20"/>
        </w:rPr>
        <w:t>Catastral (RIC)</w:t>
      </w:r>
      <w:r>
        <w:rPr>
          <w:spacing w:val="-5"/>
          <w:sz w:val="20"/>
        </w:rPr>
        <w:t> </w:t>
      </w:r>
      <w:r>
        <w:rPr>
          <w:sz w:val="20"/>
        </w:rPr>
        <w:t>en 2005, más de un siglo después (</w:t>
      </w:r>
      <w:r>
        <w:rPr>
          <w:i/>
          <w:sz w:val="20"/>
        </w:rPr>
        <w:t>infra </w:t>
      </w:r>
      <w:r>
        <w:rPr>
          <w:sz w:val="20"/>
        </w:rPr>
        <w:t>párr. 93).</w:t>
      </w:r>
    </w:p>
    <w:p>
      <w:pPr>
        <w:pStyle w:val="BodyText"/>
        <w:spacing w:before="2"/>
      </w:pPr>
    </w:p>
    <w:p>
      <w:pPr>
        <w:pStyle w:val="ListParagraph"/>
        <w:numPr>
          <w:ilvl w:val="0"/>
          <w:numId w:val="9"/>
        </w:numPr>
        <w:tabs>
          <w:tab w:pos="1110" w:val="left" w:leader="none"/>
        </w:tabs>
        <w:spacing w:line="240" w:lineRule="auto" w:before="0" w:after="0"/>
        <w:ind w:left="402" w:right="169" w:firstLine="0"/>
        <w:jc w:val="both"/>
        <w:rPr>
          <w:sz w:val="20"/>
        </w:rPr>
      </w:pPr>
      <w:r>
        <w:rPr>
          <w:sz w:val="20"/>
        </w:rPr>
        <w:t>En</w:t>
      </w:r>
      <w:r>
        <w:rPr>
          <w:spacing w:val="-6"/>
          <w:sz w:val="20"/>
        </w:rPr>
        <w:t> </w:t>
      </w:r>
      <w:r>
        <w:rPr>
          <w:sz w:val="20"/>
        </w:rPr>
        <w:t>1962</w:t>
      </w:r>
      <w:r>
        <w:rPr>
          <w:spacing w:val="-6"/>
          <w:sz w:val="20"/>
        </w:rPr>
        <w:t> </w:t>
      </w:r>
      <w:r>
        <w:rPr>
          <w:sz w:val="20"/>
        </w:rPr>
        <w:t>se</w:t>
      </w:r>
      <w:r>
        <w:rPr>
          <w:spacing w:val="-5"/>
          <w:sz w:val="20"/>
        </w:rPr>
        <w:t> </w:t>
      </w:r>
      <w:r>
        <w:rPr>
          <w:sz w:val="20"/>
        </w:rPr>
        <w:t>aprobó</w:t>
      </w:r>
      <w:r>
        <w:rPr>
          <w:spacing w:val="-5"/>
          <w:sz w:val="20"/>
        </w:rPr>
        <w:t> </w:t>
      </w:r>
      <w:r>
        <w:rPr>
          <w:sz w:val="20"/>
        </w:rPr>
        <w:t>el</w:t>
      </w:r>
      <w:r>
        <w:rPr>
          <w:spacing w:val="-3"/>
          <w:sz w:val="20"/>
        </w:rPr>
        <w:t> </w:t>
      </w:r>
      <w:r>
        <w:rPr>
          <w:sz w:val="20"/>
        </w:rPr>
        <w:t>Decreto</w:t>
      </w:r>
      <w:r>
        <w:rPr>
          <w:spacing w:val="-8"/>
          <w:sz w:val="20"/>
        </w:rPr>
        <w:t> </w:t>
      </w:r>
      <w:r>
        <w:rPr>
          <w:sz w:val="20"/>
        </w:rPr>
        <w:t>No.</w:t>
      </w:r>
      <w:r>
        <w:rPr>
          <w:spacing w:val="-5"/>
          <w:sz w:val="20"/>
        </w:rPr>
        <w:t> </w:t>
      </w:r>
      <w:r>
        <w:rPr>
          <w:sz w:val="20"/>
        </w:rPr>
        <w:t>1551</w:t>
      </w:r>
      <w:r>
        <w:rPr>
          <w:spacing w:val="-2"/>
          <w:sz w:val="20"/>
        </w:rPr>
        <w:t> </w:t>
      </w:r>
      <w:r>
        <w:rPr>
          <w:sz w:val="20"/>
        </w:rPr>
        <w:t>–</w:t>
      </w:r>
      <w:r>
        <w:rPr>
          <w:spacing w:val="-3"/>
          <w:sz w:val="20"/>
        </w:rPr>
        <w:t> </w:t>
      </w:r>
      <w:r>
        <w:rPr>
          <w:sz w:val="20"/>
        </w:rPr>
        <w:t>Ley</w:t>
      </w:r>
      <w:r>
        <w:rPr>
          <w:spacing w:val="-7"/>
          <w:sz w:val="20"/>
        </w:rPr>
        <w:t> </w:t>
      </w:r>
      <w:r>
        <w:rPr>
          <w:sz w:val="20"/>
        </w:rPr>
        <w:t>de</w:t>
      </w:r>
      <w:r>
        <w:rPr>
          <w:spacing w:val="-8"/>
          <w:sz w:val="20"/>
        </w:rPr>
        <w:t> </w:t>
      </w:r>
      <w:r>
        <w:rPr>
          <w:sz w:val="20"/>
        </w:rPr>
        <w:t>Transformación</w:t>
      </w:r>
      <w:r>
        <w:rPr>
          <w:spacing w:val="-6"/>
          <w:sz w:val="20"/>
        </w:rPr>
        <w:t> </w:t>
      </w:r>
      <w:r>
        <w:rPr>
          <w:sz w:val="20"/>
        </w:rPr>
        <w:t>Agraria,</w:t>
      </w:r>
      <w:r>
        <w:rPr>
          <w:spacing w:val="-7"/>
          <w:sz w:val="20"/>
        </w:rPr>
        <w:t> </w:t>
      </w:r>
      <w:r>
        <w:rPr>
          <w:sz w:val="20"/>
        </w:rPr>
        <w:t>el</w:t>
      </w:r>
      <w:r>
        <w:rPr>
          <w:spacing w:val="-4"/>
          <w:sz w:val="20"/>
        </w:rPr>
        <w:t> </w:t>
      </w:r>
      <w:r>
        <w:rPr>
          <w:sz w:val="20"/>
        </w:rPr>
        <w:t>cual</w:t>
      </w:r>
      <w:r>
        <w:rPr>
          <w:spacing w:val="-6"/>
          <w:sz w:val="20"/>
        </w:rPr>
        <w:t> </w:t>
      </w:r>
      <w:r>
        <w:rPr>
          <w:sz w:val="20"/>
        </w:rPr>
        <w:t>creó el Instituto Nacional de Transformación Agraria (INTA). El INTA está a cargo de “planificar, desarrollar</w:t>
      </w:r>
      <w:r>
        <w:rPr>
          <w:spacing w:val="78"/>
          <w:sz w:val="20"/>
        </w:rPr>
        <w:t> </w:t>
      </w:r>
      <w:r>
        <w:rPr>
          <w:sz w:val="20"/>
        </w:rPr>
        <w:t>y</w:t>
      </w:r>
      <w:r>
        <w:rPr>
          <w:spacing w:val="46"/>
          <w:w w:val="150"/>
          <w:sz w:val="20"/>
        </w:rPr>
        <w:t> </w:t>
      </w:r>
      <w:r>
        <w:rPr>
          <w:sz w:val="20"/>
        </w:rPr>
        <w:t>ejecutar</w:t>
      </w:r>
      <w:r>
        <w:rPr>
          <w:spacing w:val="78"/>
          <w:sz w:val="20"/>
        </w:rPr>
        <w:t> </w:t>
      </w:r>
      <w:r>
        <w:rPr>
          <w:sz w:val="20"/>
        </w:rPr>
        <w:t>la</w:t>
      </w:r>
      <w:r>
        <w:rPr>
          <w:spacing w:val="45"/>
          <w:w w:val="150"/>
          <w:sz w:val="20"/>
        </w:rPr>
        <w:t> </w:t>
      </w:r>
      <w:r>
        <w:rPr>
          <w:sz w:val="20"/>
        </w:rPr>
        <w:t>mejor</w:t>
      </w:r>
      <w:r>
        <w:rPr>
          <w:spacing w:val="78"/>
          <w:sz w:val="20"/>
        </w:rPr>
        <w:t> </w:t>
      </w:r>
      <w:r>
        <w:rPr>
          <w:sz w:val="20"/>
        </w:rPr>
        <w:t>explotación</w:t>
      </w:r>
      <w:r>
        <w:rPr>
          <w:spacing w:val="46"/>
          <w:w w:val="150"/>
          <w:sz w:val="20"/>
        </w:rPr>
        <w:t> </w:t>
      </w:r>
      <w:r>
        <w:rPr>
          <w:sz w:val="20"/>
        </w:rPr>
        <w:t>de</w:t>
      </w:r>
      <w:r>
        <w:rPr>
          <w:spacing w:val="78"/>
          <w:sz w:val="20"/>
        </w:rPr>
        <w:t> </w:t>
      </w:r>
      <w:r>
        <w:rPr>
          <w:sz w:val="20"/>
        </w:rPr>
        <w:t>las</w:t>
      </w:r>
      <w:r>
        <w:rPr>
          <w:spacing w:val="78"/>
          <w:sz w:val="20"/>
        </w:rPr>
        <w:t> </w:t>
      </w:r>
      <w:r>
        <w:rPr>
          <w:sz w:val="20"/>
        </w:rPr>
        <w:t>tierras</w:t>
      </w:r>
      <w:r>
        <w:rPr>
          <w:spacing w:val="79"/>
          <w:sz w:val="20"/>
        </w:rPr>
        <w:t> </w:t>
      </w:r>
      <w:r>
        <w:rPr>
          <w:sz w:val="20"/>
        </w:rPr>
        <w:t>incultas</w:t>
      </w:r>
      <w:r>
        <w:rPr>
          <w:spacing w:val="79"/>
          <w:sz w:val="20"/>
        </w:rPr>
        <w:t> </w:t>
      </w:r>
      <w:r>
        <w:rPr>
          <w:sz w:val="20"/>
        </w:rPr>
        <w:t>o</w:t>
      </w:r>
      <w:r>
        <w:rPr>
          <w:spacing w:val="78"/>
          <w:sz w:val="20"/>
        </w:rPr>
        <w:t> </w:t>
      </w:r>
      <w:r>
        <w:rPr>
          <w:spacing w:val="-2"/>
          <w:sz w:val="20"/>
        </w:rPr>
        <w:t>deficientemente</w:t>
      </w:r>
    </w:p>
    <w:p>
      <w:pPr>
        <w:pStyle w:val="BodyText"/>
        <w:spacing w:before="10"/>
        <w:rPr>
          <w:sz w:val="14"/>
        </w:rPr>
      </w:pPr>
      <w:r>
        <w:rPr/>
        <w:pict>
          <v:rect style="position:absolute;margin-left:85.103996pt;margin-top:10.227881pt;width:144.020pt;height:.599980pt;mso-position-horizontal-relative:page;mso-position-vertical-relative:paragraph;z-index:-15717376;mso-wrap-distance-left:0;mso-wrap-distance-right:0" id="docshape24" filled="true" fillcolor="#000000" stroked="false">
            <v:fill type="solid"/>
            <w10:wrap type="topAndBottom"/>
          </v:rect>
        </w:pict>
      </w:r>
    </w:p>
    <w:p>
      <w:pPr>
        <w:spacing w:before="108"/>
        <w:ind w:left="402" w:right="163" w:firstLine="0"/>
        <w:jc w:val="both"/>
        <w:rPr>
          <w:sz w:val="16"/>
        </w:rPr>
      </w:pPr>
      <w:r>
        <w:rPr>
          <w:sz w:val="16"/>
          <w:vertAlign w:val="superscript"/>
        </w:rPr>
        <w:t>76</w:t>
      </w:r>
      <w:r>
        <w:rPr>
          <w:spacing w:val="80"/>
          <w:sz w:val="16"/>
          <w:vertAlign w:val="baseline"/>
        </w:rPr>
        <w:t>   </w:t>
      </w:r>
      <w:r>
        <w:rPr>
          <w:sz w:val="16"/>
          <w:vertAlign w:val="baseline"/>
        </w:rPr>
        <w:t>En</w:t>
      </w:r>
      <w:r>
        <w:rPr>
          <w:spacing w:val="-8"/>
          <w:sz w:val="16"/>
          <w:vertAlign w:val="baseline"/>
        </w:rPr>
        <w:t> </w:t>
      </w:r>
      <w:r>
        <w:rPr>
          <w:sz w:val="16"/>
          <w:vertAlign w:val="baseline"/>
        </w:rPr>
        <w:t>relación</w:t>
      </w:r>
      <w:r>
        <w:rPr>
          <w:spacing w:val="-10"/>
          <w:sz w:val="16"/>
          <w:vertAlign w:val="baseline"/>
        </w:rPr>
        <w:t> </w:t>
      </w:r>
      <w:r>
        <w:rPr>
          <w:sz w:val="16"/>
          <w:vertAlign w:val="baseline"/>
        </w:rPr>
        <w:t>con</w:t>
      </w:r>
      <w:r>
        <w:rPr>
          <w:spacing w:val="-8"/>
          <w:sz w:val="16"/>
          <w:vertAlign w:val="baseline"/>
        </w:rPr>
        <w:t> </w:t>
      </w:r>
      <w:r>
        <w:rPr>
          <w:sz w:val="16"/>
          <w:vertAlign w:val="baseline"/>
        </w:rPr>
        <w:t>los</w:t>
      </w:r>
      <w:r>
        <w:rPr>
          <w:spacing w:val="-6"/>
          <w:sz w:val="16"/>
          <w:vertAlign w:val="baseline"/>
        </w:rPr>
        <w:t> </w:t>
      </w:r>
      <w:r>
        <w:rPr>
          <w:sz w:val="16"/>
          <w:vertAlign w:val="baseline"/>
        </w:rPr>
        <w:t>hechos,</w:t>
      </w:r>
      <w:r>
        <w:rPr>
          <w:spacing w:val="-10"/>
          <w:sz w:val="16"/>
          <w:vertAlign w:val="baseline"/>
        </w:rPr>
        <w:t> </w:t>
      </w:r>
      <w:r>
        <w:rPr>
          <w:sz w:val="16"/>
          <w:vertAlign w:val="baseline"/>
        </w:rPr>
        <w:t>se</w:t>
      </w:r>
      <w:r>
        <w:rPr>
          <w:spacing w:val="-10"/>
          <w:sz w:val="16"/>
          <w:vertAlign w:val="baseline"/>
        </w:rPr>
        <w:t> </w:t>
      </w:r>
      <w:r>
        <w:rPr>
          <w:sz w:val="16"/>
          <w:vertAlign w:val="baseline"/>
        </w:rPr>
        <w:t>hace</w:t>
      </w:r>
      <w:r>
        <w:rPr>
          <w:spacing w:val="-7"/>
          <w:sz w:val="16"/>
          <w:vertAlign w:val="baseline"/>
        </w:rPr>
        <w:t> </w:t>
      </w:r>
      <w:r>
        <w:rPr>
          <w:sz w:val="16"/>
          <w:vertAlign w:val="baseline"/>
        </w:rPr>
        <w:t>notar</w:t>
      </w:r>
      <w:r>
        <w:rPr>
          <w:spacing w:val="-9"/>
          <w:sz w:val="16"/>
          <w:vertAlign w:val="baseline"/>
        </w:rPr>
        <w:t> </w:t>
      </w:r>
      <w:r>
        <w:rPr>
          <w:sz w:val="16"/>
          <w:vertAlign w:val="baseline"/>
        </w:rPr>
        <w:t>que</w:t>
      </w:r>
      <w:r>
        <w:rPr>
          <w:spacing w:val="-9"/>
          <w:sz w:val="16"/>
          <w:vertAlign w:val="baseline"/>
        </w:rPr>
        <w:t> </w:t>
      </w:r>
      <w:r>
        <w:rPr>
          <w:sz w:val="16"/>
          <w:vertAlign w:val="baseline"/>
        </w:rPr>
        <w:t>la</w:t>
      </w:r>
      <w:r>
        <w:rPr>
          <w:spacing w:val="-8"/>
          <w:sz w:val="16"/>
          <w:vertAlign w:val="baseline"/>
        </w:rPr>
        <w:t> </w:t>
      </w:r>
      <w:r>
        <w:rPr>
          <w:sz w:val="16"/>
          <w:vertAlign w:val="baseline"/>
        </w:rPr>
        <w:t>Comisión,</w:t>
      </w:r>
      <w:r>
        <w:rPr>
          <w:spacing w:val="-8"/>
          <w:sz w:val="16"/>
          <w:vertAlign w:val="baseline"/>
        </w:rPr>
        <w:t> </w:t>
      </w:r>
      <w:r>
        <w:rPr>
          <w:sz w:val="16"/>
          <w:vertAlign w:val="baseline"/>
        </w:rPr>
        <w:t>en</w:t>
      </w:r>
      <w:r>
        <w:rPr>
          <w:spacing w:val="-8"/>
          <w:sz w:val="16"/>
          <w:vertAlign w:val="baseline"/>
        </w:rPr>
        <w:t> </w:t>
      </w:r>
      <w:r>
        <w:rPr>
          <w:sz w:val="16"/>
          <w:vertAlign w:val="baseline"/>
        </w:rPr>
        <w:t>el</w:t>
      </w:r>
      <w:r>
        <w:rPr>
          <w:spacing w:val="-8"/>
          <w:sz w:val="16"/>
          <w:vertAlign w:val="baseline"/>
        </w:rPr>
        <w:t> </w:t>
      </w:r>
      <w:r>
        <w:rPr>
          <w:sz w:val="16"/>
          <w:vertAlign w:val="baseline"/>
        </w:rPr>
        <w:t>Informe</w:t>
      </w:r>
      <w:r>
        <w:rPr>
          <w:spacing w:val="-10"/>
          <w:sz w:val="16"/>
          <w:vertAlign w:val="baseline"/>
        </w:rPr>
        <w:t> </w:t>
      </w:r>
      <w:r>
        <w:rPr>
          <w:sz w:val="16"/>
          <w:vertAlign w:val="baseline"/>
        </w:rPr>
        <w:t>de</w:t>
      </w:r>
      <w:r>
        <w:rPr>
          <w:spacing w:val="-7"/>
          <w:sz w:val="16"/>
          <w:vertAlign w:val="baseline"/>
        </w:rPr>
        <w:t> </w:t>
      </w:r>
      <w:r>
        <w:rPr>
          <w:sz w:val="16"/>
          <w:vertAlign w:val="baseline"/>
        </w:rPr>
        <w:t>Fondo,</w:t>
      </w:r>
      <w:r>
        <w:rPr>
          <w:spacing w:val="-8"/>
          <w:sz w:val="16"/>
          <w:vertAlign w:val="baseline"/>
        </w:rPr>
        <w:t> </w:t>
      </w:r>
      <w:r>
        <w:rPr>
          <w:sz w:val="16"/>
          <w:vertAlign w:val="baseline"/>
        </w:rPr>
        <w:t>al</w:t>
      </w:r>
      <w:r>
        <w:rPr>
          <w:spacing w:val="-8"/>
          <w:sz w:val="16"/>
          <w:vertAlign w:val="baseline"/>
        </w:rPr>
        <w:t> </w:t>
      </w:r>
      <w:r>
        <w:rPr>
          <w:sz w:val="16"/>
          <w:vertAlign w:val="baseline"/>
        </w:rPr>
        <w:t>aludir</w:t>
      </w:r>
      <w:r>
        <w:rPr>
          <w:spacing w:val="-6"/>
          <w:sz w:val="16"/>
          <w:vertAlign w:val="baseline"/>
        </w:rPr>
        <w:t> </w:t>
      </w:r>
      <w:r>
        <w:rPr>
          <w:sz w:val="16"/>
          <w:vertAlign w:val="baseline"/>
        </w:rPr>
        <w:t>a</w:t>
      </w:r>
      <w:r>
        <w:rPr>
          <w:spacing w:val="-8"/>
          <w:sz w:val="16"/>
          <w:vertAlign w:val="baseline"/>
        </w:rPr>
        <w:t> </w:t>
      </w:r>
      <w:r>
        <w:rPr>
          <w:sz w:val="16"/>
          <w:vertAlign w:val="baseline"/>
        </w:rPr>
        <w:t>un</w:t>
      </w:r>
      <w:r>
        <w:rPr>
          <w:spacing w:val="-11"/>
          <w:sz w:val="16"/>
          <w:vertAlign w:val="baseline"/>
        </w:rPr>
        <w:t> </w:t>
      </w:r>
      <w:r>
        <w:rPr>
          <w:sz w:val="16"/>
          <w:vertAlign w:val="baseline"/>
        </w:rPr>
        <w:t>“contexto” señaló</w:t>
      </w:r>
      <w:r>
        <w:rPr>
          <w:spacing w:val="-4"/>
          <w:sz w:val="16"/>
          <w:vertAlign w:val="baseline"/>
        </w:rPr>
        <w:t> </w:t>
      </w:r>
      <w:r>
        <w:rPr>
          <w:sz w:val="16"/>
          <w:vertAlign w:val="baseline"/>
        </w:rPr>
        <w:t>pronunciamientos</w:t>
      </w:r>
      <w:r>
        <w:rPr>
          <w:spacing w:val="-6"/>
          <w:sz w:val="16"/>
          <w:vertAlign w:val="baseline"/>
        </w:rPr>
        <w:t> </w:t>
      </w:r>
      <w:r>
        <w:rPr>
          <w:sz w:val="16"/>
          <w:vertAlign w:val="baseline"/>
        </w:rPr>
        <w:t>de</w:t>
      </w:r>
      <w:r>
        <w:rPr>
          <w:spacing w:val="-6"/>
          <w:sz w:val="16"/>
          <w:vertAlign w:val="baseline"/>
        </w:rPr>
        <w:t> </w:t>
      </w:r>
      <w:r>
        <w:rPr>
          <w:sz w:val="16"/>
          <w:vertAlign w:val="baseline"/>
        </w:rPr>
        <w:t>organismos</w:t>
      </w:r>
      <w:r>
        <w:rPr>
          <w:spacing w:val="-4"/>
          <w:sz w:val="16"/>
          <w:vertAlign w:val="baseline"/>
        </w:rPr>
        <w:t> </w:t>
      </w:r>
      <w:r>
        <w:rPr>
          <w:sz w:val="16"/>
          <w:vertAlign w:val="baseline"/>
        </w:rPr>
        <w:t>internacionales</w:t>
      </w:r>
      <w:r>
        <w:rPr>
          <w:spacing w:val="-7"/>
          <w:sz w:val="16"/>
          <w:vertAlign w:val="baseline"/>
        </w:rPr>
        <w:t> </w:t>
      </w:r>
      <w:r>
        <w:rPr>
          <w:sz w:val="16"/>
          <w:vertAlign w:val="baseline"/>
        </w:rPr>
        <w:t>sobre</w:t>
      </w:r>
      <w:r>
        <w:rPr>
          <w:spacing w:val="-4"/>
          <w:sz w:val="16"/>
          <w:vertAlign w:val="baseline"/>
        </w:rPr>
        <w:t> </w:t>
      </w:r>
      <w:r>
        <w:rPr>
          <w:sz w:val="16"/>
          <w:vertAlign w:val="baseline"/>
        </w:rPr>
        <w:t>Guatemala.</w:t>
      </w:r>
      <w:r>
        <w:rPr>
          <w:spacing w:val="-5"/>
          <w:sz w:val="16"/>
          <w:vertAlign w:val="baseline"/>
        </w:rPr>
        <w:t> </w:t>
      </w:r>
      <w:r>
        <w:rPr>
          <w:sz w:val="16"/>
          <w:vertAlign w:val="baseline"/>
        </w:rPr>
        <w:t>Los</w:t>
      </w:r>
      <w:r>
        <w:rPr>
          <w:spacing w:val="-4"/>
          <w:sz w:val="16"/>
          <w:vertAlign w:val="baseline"/>
        </w:rPr>
        <w:t> </w:t>
      </w:r>
      <w:r>
        <w:rPr>
          <w:sz w:val="16"/>
          <w:vertAlign w:val="baseline"/>
        </w:rPr>
        <w:t>representantes</w:t>
      </w:r>
      <w:r>
        <w:rPr>
          <w:spacing w:val="-4"/>
          <w:sz w:val="16"/>
          <w:vertAlign w:val="baseline"/>
        </w:rPr>
        <w:t> </w:t>
      </w:r>
      <w:r>
        <w:rPr>
          <w:sz w:val="16"/>
          <w:vertAlign w:val="baseline"/>
        </w:rPr>
        <w:t>también</w:t>
      </w:r>
      <w:r>
        <w:rPr>
          <w:spacing w:val="-6"/>
          <w:sz w:val="16"/>
          <w:vertAlign w:val="baseline"/>
        </w:rPr>
        <w:t> </w:t>
      </w:r>
      <w:r>
        <w:rPr>
          <w:sz w:val="16"/>
          <w:vertAlign w:val="baseline"/>
        </w:rPr>
        <w:t>adujeron</w:t>
      </w:r>
      <w:r>
        <w:rPr>
          <w:spacing w:val="-5"/>
          <w:sz w:val="16"/>
          <w:vertAlign w:val="baseline"/>
        </w:rPr>
        <w:t> </w:t>
      </w:r>
      <w:r>
        <w:rPr>
          <w:sz w:val="16"/>
          <w:vertAlign w:val="baseline"/>
        </w:rPr>
        <w:t>un “contexto”,</w:t>
      </w:r>
      <w:r>
        <w:rPr>
          <w:spacing w:val="-7"/>
          <w:sz w:val="16"/>
          <w:vertAlign w:val="baseline"/>
        </w:rPr>
        <w:t> </w:t>
      </w:r>
      <w:r>
        <w:rPr>
          <w:sz w:val="16"/>
          <w:vertAlign w:val="baseline"/>
        </w:rPr>
        <w:t>incluyendo</w:t>
      </w:r>
      <w:r>
        <w:rPr>
          <w:spacing w:val="-6"/>
          <w:sz w:val="16"/>
          <w:vertAlign w:val="baseline"/>
        </w:rPr>
        <w:t> </w:t>
      </w:r>
      <w:r>
        <w:rPr>
          <w:sz w:val="16"/>
          <w:vertAlign w:val="baseline"/>
        </w:rPr>
        <w:t>en</w:t>
      </w:r>
      <w:r>
        <w:rPr>
          <w:spacing w:val="-8"/>
          <w:sz w:val="16"/>
          <w:vertAlign w:val="baseline"/>
        </w:rPr>
        <w:t> </w:t>
      </w:r>
      <w:r>
        <w:rPr>
          <w:sz w:val="16"/>
          <w:vertAlign w:val="baseline"/>
        </w:rPr>
        <w:t>él</w:t>
      </w:r>
      <w:r>
        <w:rPr>
          <w:spacing w:val="-7"/>
          <w:sz w:val="16"/>
          <w:vertAlign w:val="baseline"/>
        </w:rPr>
        <w:t> </w:t>
      </w:r>
      <w:r>
        <w:rPr>
          <w:sz w:val="16"/>
          <w:vertAlign w:val="baseline"/>
        </w:rPr>
        <w:t>aspectos</w:t>
      </w:r>
      <w:r>
        <w:rPr>
          <w:spacing w:val="-7"/>
          <w:sz w:val="16"/>
          <w:vertAlign w:val="baseline"/>
        </w:rPr>
        <w:t> </w:t>
      </w:r>
      <w:r>
        <w:rPr>
          <w:sz w:val="16"/>
          <w:vertAlign w:val="baseline"/>
        </w:rPr>
        <w:t>históricos</w:t>
      </w:r>
      <w:r>
        <w:rPr>
          <w:spacing w:val="-6"/>
          <w:sz w:val="16"/>
          <w:vertAlign w:val="baseline"/>
        </w:rPr>
        <w:t> </w:t>
      </w:r>
      <w:r>
        <w:rPr>
          <w:sz w:val="16"/>
          <w:vertAlign w:val="baseline"/>
        </w:rPr>
        <w:t>no</w:t>
      </w:r>
      <w:r>
        <w:rPr>
          <w:spacing w:val="-9"/>
          <w:sz w:val="16"/>
          <w:vertAlign w:val="baseline"/>
        </w:rPr>
        <w:t> </w:t>
      </w:r>
      <w:r>
        <w:rPr>
          <w:sz w:val="16"/>
          <w:vertAlign w:val="baseline"/>
        </w:rPr>
        <w:t>referidos</w:t>
      </w:r>
      <w:r>
        <w:rPr>
          <w:spacing w:val="-6"/>
          <w:sz w:val="16"/>
          <w:vertAlign w:val="baseline"/>
        </w:rPr>
        <w:t> </w:t>
      </w:r>
      <w:r>
        <w:rPr>
          <w:sz w:val="16"/>
          <w:vertAlign w:val="baseline"/>
        </w:rPr>
        <w:t>en</w:t>
      </w:r>
      <w:r>
        <w:rPr>
          <w:spacing w:val="-8"/>
          <w:sz w:val="16"/>
          <w:vertAlign w:val="baseline"/>
        </w:rPr>
        <w:t> </w:t>
      </w:r>
      <w:r>
        <w:rPr>
          <w:sz w:val="16"/>
          <w:vertAlign w:val="baseline"/>
        </w:rPr>
        <w:t>el</w:t>
      </w:r>
      <w:r>
        <w:rPr>
          <w:spacing w:val="-8"/>
          <w:sz w:val="16"/>
          <w:vertAlign w:val="baseline"/>
        </w:rPr>
        <w:t> </w:t>
      </w:r>
      <w:r>
        <w:rPr>
          <w:sz w:val="16"/>
          <w:vertAlign w:val="baseline"/>
        </w:rPr>
        <w:t>Informe</w:t>
      </w:r>
      <w:r>
        <w:rPr>
          <w:spacing w:val="-6"/>
          <w:sz w:val="16"/>
          <w:vertAlign w:val="baseline"/>
        </w:rPr>
        <w:t> </w:t>
      </w:r>
      <w:r>
        <w:rPr>
          <w:sz w:val="16"/>
          <w:vertAlign w:val="baseline"/>
        </w:rPr>
        <w:t>de</w:t>
      </w:r>
      <w:r>
        <w:rPr>
          <w:spacing w:val="-9"/>
          <w:sz w:val="16"/>
          <w:vertAlign w:val="baseline"/>
        </w:rPr>
        <w:t> </w:t>
      </w:r>
      <w:r>
        <w:rPr>
          <w:sz w:val="16"/>
          <w:vertAlign w:val="baseline"/>
        </w:rPr>
        <w:t>Fondo</w:t>
      </w:r>
      <w:r>
        <w:rPr>
          <w:spacing w:val="-6"/>
          <w:sz w:val="16"/>
          <w:vertAlign w:val="baseline"/>
        </w:rPr>
        <w:t> </w:t>
      </w:r>
      <w:r>
        <w:rPr>
          <w:sz w:val="16"/>
          <w:vertAlign w:val="baseline"/>
        </w:rPr>
        <w:t>y</w:t>
      </w:r>
      <w:r>
        <w:rPr>
          <w:spacing w:val="-9"/>
          <w:sz w:val="16"/>
          <w:vertAlign w:val="baseline"/>
        </w:rPr>
        <w:t> </w:t>
      </w:r>
      <w:r>
        <w:rPr>
          <w:sz w:val="16"/>
          <w:vertAlign w:val="baseline"/>
        </w:rPr>
        <w:t>que,</w:t>
      </w:r>
      <w:r>
        <w:rPr>
          <w:spacing w:val="-5"/>
          <w:sz w:val="16"/>
          <w:vertAlign w:val="baseline"/>
        </w:rPr>
        <w:t> </w:t>
      </w:r>
      <w:r>
        <w:rPr>
          <w:sz w:val="16"/>
          <w:vertAlign w:val="baseline"/>
        </w:rPr>
        <w:t>por</w:t>
      </w:r>
      <w:r>
        <w:rPr>
          <w:spacing w:val="-5"/>
          <w:sz w:val="16"/>
          <w:vertAlign w:val="baseline"/>
        </w:rPr>
        <w:t> </w:t>
      </w:r>
      <w:r>
        <w:rPr>
          <w:sz w:val="16"/>
          <w:vertAlign w:val="baseline"/>
        </w:rPr>
        <w:t>tanto,</w:t>
      </w:r>
      <w:r>
        <w:rPr>
          <w:spacing w:val="-8"/>
          <w:sz w:val="16"/>
          <w:vertAlign w:val="baseline"/>
        </w:rPr>
        <w:t> </w:t>
      </w:r>
      <w:r>
        <w:rPr>
          <w:sz w:val="16"/>
          <w:vertAlign w:val="baseline"/>
        </w:rPr>
        <w:t>no</w:t>
      </w:r>
      <w:r>
        <w:rPr>
          <w:spacing w:val="-6"/>
          <w:sz w:val="16"/>
          <w:vertAlign w:val="baseline"/>
        </w:rPr>
        <w:t> </w:t>
      </w:r>
      <w:r>
        <w:rPr>
          <w:sz w:val="16"/>
          <w:vertAlign w:val="baseline"/>
        </w:rPr>
        <w:t>integran</w:t>
      </w:r>
      <w:r>
        <w:rPr>
          <w:spacing w:val="-8"/>
          <w:sz w:val="16"/>
          <w:vertAlign w:val="baseline"/>
        </w:rPr>
        <w:t> </w:t>
      </w:r>
      <w:r>
        <w:rPr>
          <w:sz w:val="16"/>
          <w:vertAlign w:val="baseline"/>
        </w:rPr>
        <w:t>el marco fáctico del caso.</w:t>
      </w:r>
    </w:p>
    <w:p>
      <w:pPr>
        <w:spacing w:line="242" w:lineRule="auto" w:before="0"/>
        <w:ind w:left="402" w:right="169" w:firstLine="0"/>
        <w:jc w:val="both"/>
        <w:rPr>
          <w:sz w:val="16"/>
        </w:rPr>
      </w:pPr>
      <w:r>
        <w:rPr>
          <w:sz w:val="16"/>
          <w:vertAlign w:val="superscript"/>
        </w:rPr>
        <w:t>77</w:t>
      </w:r>
      <w:r>
        <w:rPr>
          <w:spacing w:val="80"/>
          <w:sz w:val="16"/>
          <w:vertAlign w:val="baseline"/>
        </w:rPr>
        <w:t>    </w:t>
      </w:r>
      <w:r>
        <w:rPr>
          <w:sz w:val="16"/>
          <w:vertAlign w:val="baseline"/>
        </w:rPr>
        <w:t>Constitución</w:t>
      </w:r>
      <w:r>
        <w:rPr>
          <w:spacing w:val="-8"/>
          <w:sz w:val="16"/>
          <w:vertAlign w:val="baseline"/>
        </w:rPr>
        <w:t> </w:t>
      </w:r>
      <w:r>
        <w:rPr>
          <w:sz w:val="16"/>
          <w:vertAlign w:val="baseline"/>
        </w:rPr>
        <w:t>Política</w:t>
      </w:r>
      <w:r>
        <w:rPr>
          <w:spacing w:val="-8"/>
          <w:sz w:val="16"/>
          <w:vertAlign w:val="baseline"/>
        </w:rPr>
        <w:t> </w:t>
      </w:r>
      <w:r>
        <w:rPr>
          <w:sz w:val="16"/>
          <w:vertAlign w:val="baseline"/>
        </w:rPr>
        <w:t>de</w:t>
      </w:r>
      <w:r>
        <w:rPr>
          <w:spacing w:val="-7"/>
          <w:sz w:val="16"/>
          <w:vertAlign w:val="baseline"/>
        </w:rPr>
        <w:t> </w:t>
      </w:r>
      <w:r>
        <w:rPr>
          <w:sz w:val="16"/>
          <w:vertAlign w:val="baseline"/>
        </w:rPr>
        <w:t>la</w:t>
      </w:r>
      <w:r>
        <w:rPr>
          <w:spacing w:val="-8"/>
          <w:sz w:val="16"/>
          <w:vertAlign w:val="baseline"/>
        </w:rPr>
        <w:t> </w:t>
      </w:r>
      <w:r>
        <w:rPr>
          <w:sz w:val="16"/>
          <w:vertAlign w:val="baseline"/>
        </w:rPr>
        <w:t>República</w:t>
      </w:r>
      <w:r>
        <w:rPr>
          <w:spacing w:val="-8"/>
          <w:sz w:val="16"/>
          <w:vertAlign w:val="baseline"/>
        </w:rPr>
        <w:t> </w:t>
      </w:r>
      <w:r>
        <w:rPr>
          <w:sz w:val="16"/>
          <w:vertAlign w:val="baseline"/>
        </w:rPr>
        <w:t>de</w:t>
      </w:r>
      <w:r>
        <w:rPr>
          <w:spacing w:val="-7"/>
          <w:sz w:val="16"/>
          <w:vertAlign w:val="baseline"/>
        </w:rPr>
        <w:t> </w:t>
      </w:r>
      <w:r>
        <w:rPr>
          <w:sz w:val="16"/>
          <w:vertAlign w:val="baseline"/>
        </w:rPr>
        <w:t>Guatemala</w:t>
      </w:r>
      <w:r>
        <w:rPr>
          <w:spacing w:val="-8"/>
          <w:sz w:val="16"/>
          <w:vertAlign w:val="baseline"/>
        </w:rPr>
        <w:t> </w:t>
      </w:r>
      <w:r>
        <w:rPr>
          <w:sz w:val="16"/>
          <w:vertAlign w:val="baseline"/>
        </w:rPr>
        <w:t>de</w:t>
      </w:r>
      <w:r>
        <w:rPr>
          <w:spacing w:val="-7"/>
          <w:sz w:val="16"/>
          <w:vertAlign w:val="baseline"/>
        </w:rPr>
        <w:t> </w:t>
      </w:r>
      <w:r>
        <w:rPr>
          <w:sz w:val="16"/>
          <w:vertAlign w:val="baseline"/>
        </w:rPr>
        <w:t>31</w:t>
      </w:r>
      <w:r>
        <w:rPr>
          <w:spacing w:val="-9"/>
          <w:sz w:val="16"/>
          <w:vertAlign w:val="baseline"/>
        </w:rPr>
        <w:t> </w:t>
      </w:r>
      <w:r>
        <w:rPr>
          <w:sz w:val="16"/>
          <w:vertAlign w:val="baseline"/>
        </w:rPr>
        <w:t>de</w:t>
      </w:r>
      <w:r>
        <w:rPr>
          <w:spacing w:val="-9"/>
          <w:sz w:val="16"/>
          <w:vertAlign w:val="baseline"/>
        </w:rPr>
        <w:t> </w:t>
      </w:r>
      <w:r>
        <w:rPr>
          <w:sz w:val="16"/>
          <w:vertAlign w:val="baseline"/>
        </w:rPr>
        <w:t>mayo</w:t>
      </w:r>
      <w:r>
        <w:rPr>
          <w:spacing w:val="-9"/>
          <w:sz w:val="16"/>
          <w:vertAlign w:val="baseline"/>
        </w:rPr>
        <w:t> </w:t>
      </w:r>
      <w:r>
        <w:rPr>
          <w:sz w:val="16"/>
          <w:vertAlign w:val="baseline"/>
        </w:rPr>
        <w:t>de</w:t>
      </w:r>
      <w:r>
        <w:rPr>
          <w:spacing w:val="-9"/>
          <w:sz w:val="16"/>
          <w:vertAlign w:val="baseline"/>
        </w:rPr>
        <w:t> </w:t>
      </w:r>
      <w:r>
        <w:rPr>
          <w:sz w:val="16"/>
          <w:vertAlign w:val="baseline"/>
        </w:rPr>
        <w:t>1985</w:t>
      </w:r>
      <w:r>
        <w:rPr>
          <w:spacing w:val="-7"/>
          <w:sz w:val="16"/>
          <w:vertAlign w:val="baseline"/>
        </w:rPr>
        <w:t> </w:t>
      </w:r>
      <w:r>
        <w:rPr>
          <w:sz w:val="16"/>
          <w:vertAlign w:val="baseline"/>
        </w:rPr>
        <w:t>(expediente</w:t>
      </w:r>
      <w:r>
        <w:rPr>
          <w:spacing w:val="-7"/>
          <w:sz w:val="16"/>
          <w:vertAlign w:val="baseline"/>
        </w:rPr>
        <w:t> </w:t>
      </w:r>
      <w:r>
        <w:rPr>
          <w:sz w:val="16"/>
          <w:vertAlign w:val="baseline"/>
        </w:rPr>
        <w:t>de</w:t>
      </w:r>
      <w:r>
        <w:rPr>
          <w:spacing w:val="-9"/>
          <w:sz w:val="16"/>
          <w:vertAlign w:val="baseline"/>
        </w:rPr>
        <w:t> </w:t>
      </w:r>
      <w:r>
        <w:rPr>
          <w:sz w:val="16"/>
          <w:vertAlign w:val="baseline"/>
        </w:rPr>
        <w:t>prueba,</w:t>
      </w:r>
      <w:r>
        <w:rPr>
          <w:spacing w:val="-8"/>
          <w:sz w:val="16"/>
          <w:vertAlign w:val="baseline"/>
        </w:rPr>
        <w:t> </w:t>
      </w:r>
      <w:r>
        <w:rPr>
          <w:sz w:val="16"/>
          <w:vertAlign w:val="baseline"/>
        </w:rPr>
        <w:t>fs.</w:t>
      </w:r>
      <w:r>
        <w:rPr>
          <w:spacing w:val="-10"/>
          <w:sz w:val="16"/>
          <w:vertAlign w:val="baseline"/>
        </w:rPr>
        <w:t> </w:t>
      </w:r>
      <w:r>
        <w:rPr>
          <w:sz w:val="16"/>
          <w:vertAlign w:val="baseline"/>
        </w:rPr>
        <w:t>6769 a 6820).</w:t>
      </w:r>
    </w:p>
    <w:p>
      <w:pPr>
        <w:spacing w:before="0"/>
        <w:ind w:left="402" w:right="256" w:firstLine="0"/>
        <w:jc w:val="both"/>
        <w:rPr>
          <w:sz w:val="16"/>
        </w:rPr>
      </w:pPr>
      <w:r>
        <w:rPr>
          <w:sz w:val="16"/>
          <w:vertAlign w:val="superscript"/>
        </w:rPr>
        <w:t>78</w:t>
      </w:r>
      <w:r>
        <w:rPr>
          <w:spacing w:val="80"/>
          <w:sz w:val="16"/>
          <w:vertAlign w:val="baseline"/>
        </w:rPr>
        <w:t>   </w:t>
      </w:r>
      <w:r>
        <w:rPr>
          <w:sz w:val="16"/>
          <w:vertAlign w:val="baseline"/>
        </w:rPr>
        <w:t>Escrito de </w:t>
      </w:r>
      <w:r>
        <w:rPr>
          <w:i/>
          <w:sz w:val="16"/>
          <w:vertAlign w:val="baseline"/>
        </w:rPr>
        <w:t>amicus curiae </w:t>
      </w:r>
      <w:r>
        <w:rPr>
          <w:sz w:val="16"/>
          <w:vertAlign w:val="baseline"/>
        </w:rPr>
        <w:t>de 23 de marzo de 2022 presentado por la Asociación de Abogados y Notarios Mayas de Guatemala, </w:t>
      </w:r>
      <w:r>
        <w:rPr>
          <w:i/>
          <w:sz w:val="16"/>
          <w:vertAlign w:val="baseline"/>
        </w:rPr>
        <w:t>supra</w:t>
      </w:r>
      <w:r>
        <w:rPr>
          <w:sz w:val="16"/>
          <w:vertAlign w:val="baseline"/>
        </w:rPr>
        <w:t>.</w:t>
      </w:r>
    </w:p>
    <w:p>
      <w:pPr>
        <w:spacing w:after="0"/>
        <w:jc w:val="both"/>
        <w:rPr>
          <w:sz w:val="16"/>
        </w:rPr>
        <w:sectPr>
          <w:pgSz w:w="12240" w:h="15840"/>
          <w:pgMar w:header="0" w:footer="1042" w:top="1340" w:bottom="1240" w:left="1300" w:right="1060"/>
        </w:sectPr>
      </w:pPr>
    </w:p>
    <w:p>
      <w:pPr>
        <w:pStyle w:val="BodyText"/>
        <w:spacing w:before="76"/>
        <w:ind w:left="402" w:right="168"/>
        <w:jc w:val="both"/>
      </w:pPr>
      <w:r>
        <w:rPr/>
        <w:t>cultivadas,</w:t>
      </w:r>
      <w:r>
        <w:rPr>
          <w:spacing w:val="-11"/>
        </w:rPr>
        <w:t> </w:t>
      </w:r>
      <w:r>
        <w:rPr/>
        <w:t>así</w:t>
      </w:r>
      <w:r>
        <w:rPr>
          <w:spacing w:val="-10"/>
        </w:rPr>
        <w:t> </w:t>
      </w:r>
      <w:r>
        <w:rPr/>
        <w:t>como</w:t>
      </w:r>
      <w:r>
        <w:rPr>
          <w:spacing w:val="-11"/>
        </w:rPr>
        <w:t> </w:t>
      </w:r>
      <w:r>
        <w:rPr/>
        <w:t>la</w:t>
      </w:r>
      <w:r>
        <w:rPr>
          <w:spacing w:val="-8"/>
        </w:rPr>
        <w:t> </w:t>
      </w:r>
      <w:r>
        <w:rPr/>
        <w:t>modificación</w:t>
      </w:r>
      <w:r>
        <w:rPr>
          <w:spacing w:val="-11"/>
        </w:rPr>
        <w:t> </w:t>
      </w:r>
      <w:r>
        <w:rPr/>
        <w:t>del</w:t>
      </w:r>
      <w:r>
        <w:rPr>
          <w:spacing w:val="-10"/>
        </w:rPr>
        <w:t> </w:t>
      </w:r>
      <w:r>
        <w:rPr/>
        <w:t>medio</w:t>
      </w:r>
      <w:r>
        <w:rPr>
          <w:spacing w:val="-9"/>
        </w:rPr>
        <w:t> </w:t>
      </w:r>
      <w:r>
        <w:rPr/>
        <w:t>agro-social”.</w:t>
      </w:r>
      <w:r>
        <w:rPr>
          <w:spacing w:val="-11"/>
        </w:rPr>
        <w:t> </w:t>
      </w:r>
      <w:r>
        <w:rPr/>
        <w:t>Asimismo,</w:t>
      </w:r>
      <w:r>
        <w:rPr>
          <w:spacing w:val="-7"/>
        </w:rPr>
        <w:t> </w:t>
      </w:r>
      <w:r>
        <w:rPr/>
        <w:t>contempla</w:t>
      </w:r>
      <w:r>
        <w:rPr>
          <w:spacing w:val="-8"/>
        </w:rPr>
        <w:t> </w:t>
      </w:r>
      <w:r>
        <w:rPr/>
        <w:t>la</w:t>
      </w:r>
      <w:r>
        <w:rPr>
          <w:spacing w:val="-10"/>
        </w:rPr>
        <w:t> </w:t>
      </w:r>
      <w:r>
        <w:rPr/>
        <w:t>creación de “patrimonios familiares” para “adjudicarlos a campesinos guatemaltecos en condiciones de</w:t>
      </w:r>
      <w:r>
        <w:rPr>
          <w:spacing w:val="-7"/>
        </w:rPr>
        <w:t> </w:t>
      </w:r>
      <w:r>
        <w:rPr/>
        <w:t>precio</w:t>
      </w:r>
      <w:r>
        <w:rPr>
          <w:spacing w:val="-4"/>
        </w:rPr>
        <w:t> </w:t>
      </w:r>
      <w:r>
        <w:rPr/>
        <w:t>y</w:t>
      </w:r>
      <w:r>
        <w:rPr>
          <w:spacing w:val="-6"/>
        </w:rPr>
        <w:t> </w:t>
      </w:r>
      <w:r>
        <w:rPr/>
        <w:t>pago,</w:t>
      </w:r>
      <w:r>
        <w:rPr>
          <w:spacing w:val="-6"/>
        </w:rPr>
        <w:t> </w:t>
      </w:r>
      <w:r>
        <w:rPr/>
        <w:t>que</w:t>
      </w:r>
      <w:r>
        <w:rPr>
          <w:spacing w:val="-7"/>
        </w:rPr>
        <w:t> </w:t>
      </w:r>
      <w:r>
        <w:rPr/>
        <w:t>faciliten</w:t>
      </w:r>
      <w:r>
        <w:rPr>
          <w:spacing w:val="-5"/>
        </w:rPr>
        <w:t> </w:t>
      </w:r>
      <w:r>
        <w:rPr/>
        <w:t>su</w:t>
      </w:r>
      <w:r>
        <w:rPr>
          <w:spacing w:val="-5"/>
        </w:rPr>
        <w:t> </w:t>
      </w:r>
      <w:r>
        <w:rPr/>
        <w:t>adquisición,</w:t>
      </w:r>
      <w:r>
        <w:rPr>
          <w:spacing w:val="-6"/>
        </w:rPr>
        <w:t> </w:t>
      </w:r>
      <w:r>
        <w:rPr/>
        <w:t>para</w:t>
      </w:r>
      <w:r>
        <w:rPr>
          <w:spacing w:val="-5"/>
        </w:rPr>
        <w:t> </w:t>
      </w:r>
      <w:r>
        <w:rPr/>
        <w:t>quienes</w:t>
      </w:r>
      <w:r>
        <w:rPr>
          <w:spacing w:val="-6"/>
        </w:rPr>
        <w:t> </w:t>
      </w:r>
      <w:r>
        <w:rPr/>
        <w:t>no</w:t>
      </w:r>
      <w:r>
        <w:rPr>
          <w:spacing w:val="-7"/>
        </w:rPr>
        <w:t> </w:t>
      </w:r>
      <w:r>
        <w:rPr/>
        <w:t>gozan</w:t>
      </w:r>
      <w:r>
        <w:rPr>
          <w:spacing w:val="-4"/>
        </w:rPr>
        <w:t> </w:t>
      </w:r>
      <w:r>
        <w:rPr/>
        <w:t>de</w:t>
      </w:r>
      <w:r>
        <w:rPr>
          <w:spacing w:val="-4"/>
        </w:rPr>
        <w:t> </w:t>
      </w:r>
      <w:r>
        <w:rPr/>
        <w:t>otro</w:t>
      </w:r>
      <w:r>
        <w:rPr>
          <w:spacing w:val="-7"/>
        </w:rPr>
        <w:t> </w:t>
      </w:r>
      <w:r>
        <w:rPr/>
        <w:t>patrimonio</w:t>
      </w:r>
      <w:r>
        <w:rPr>
          <w:spacing w:val="-4"/>
        </w:rPr>
        <w:t> </w:t>
      </w:r>
      <w:r>
        <w:rPr/>
        <w:t>que el de su propio trabajo”</w:t>
      </w:r>
      <w:r>
        <w:rPr>
          <w:position w:val="7"/>
          <w:sz w:val="13"/>
        </w:rPr>
        <w:t>79</w:t>
      </w:r>
      <w:r>
        <w:rPr/>
        <w:t>. De acuerdo con los representantes, este sería el “único procedimiento administrativo de titulación de tierras rurales disponible en Guatemala”.</w:t>
      </w:r>
    </w:p>
    <w:p>
      <w:pPr>
        <w:pStyle w:val="BodyText"/>
        <w:spacing w:before="8"/>
        <w:rPr>
          <w:sz w:val="21"/>
        </w:rPr>
      </w:pPr>
    </w:p>
    <w:p>
      <w:pPr>
        <w:pStyle w:val="ListParagraph"/>
        <w:numPr>
          <w:ilvl w:val="0"/>
          <w:numId w:val="9"/>
        </w:numPr>
        <w:tabs>
          <w:tab w:pos="1110" w:val="left" w:leader="none"/>
        </w:tabs>
        <w:spacing w:line="240" w:lineRule="auto" w:before="0" w:after="0"/>
        <w:ind w:left="402" w:right="170" w:firstLine="0"/>
        <w:jc w:val="both"/>
        <w:rPr>
          <w:sz w:val="20"/>
        </w:rPr>
      </w:pPr>
      <w:r>
        <w:rPr>
          <w:sz w:val="20"/>
        </w:rPr>
        <w:t>El 31 de marzo de 1995 fue suscrito el Acuerdo sobre Identidad y Derechos de los Pueblos</w:t>
      </w:r>
      <w:r>
        <w:rPr>
          <w:spacing w:val="-11"/>
          <w:sz w:val="20"/>
        </w:rPr>
        <w:t> </w:t>
      </w:r>
      <w:r>
        <w:rPr>
          <w:sz w:val="20"/>
        </w:rPr>
        <w:t>Indígenas.</w:t>
      </w:r>
      <w:r>
        <w:rPr>
          <w:spacing w:val="-13"/>
          <w:sz w:val="20"/>
        </w:rPr>
        <w:t> </w:t>
      </w:r>
      <w:r>
        <w:rPr>
          <w:sz w:val="20"/>
        </w:rPr>
        <w:t>Según</w:t>
      </w:r>
      <w:r>
        <w:rPr>
          <w:spacing w:val="-11"/>
          <w:sz w:val="20"/>
        </w:rPr>
        <w:t> </w:t>
      </w:r>
      <w:r>
        <w:rPr>
          <w:sz w:val="20"/>
        </w:rPr>
        <w:t>informó</w:t>
      </w:r>
      <w:r>
        <w:rPr>
          <w:spacing w:val="-13"/>
          <w:sz w:val="20"/>
        </w:rPr>
        <w:t> </w:t>
      </w:r>
      <w:r>
        <w:rPr>
          <w:sz w:val="20"/>
        </w:rPr>
        <w:t>la</w:t>
      </w:r>
      <w:r>
        <w:rPr>
          <w:spacing w:val="-9"/>
          <w:sz w:val="20"/>
        </w:rPr>
        <w:t> </w:t>
      </w:r>
      <w:r>
        <w:rPr>
          <w:sz w:val="20"/>
        </w:rPr>
        <w:t>Comisión,</w:t>
      </w:r>
      <w:r>
        <w:rPr>
          <w:spacing w:val="-9"/>
          <w:sz w:val="20"/>
        </w:rPr>
        <w:t> </w:t>
      </w:r>
      <w:r>
        <w:rPr>
          <w:sz w:val="20"/>
        </w:rPr>
        <w:t>el</w:t>
      </w:r>
      <w:r>
        <w:rPr>
          <w:spacing w:val="-11"/>
          <w:sz w:val="20"/>
        </w:rPr>
        <w:t> </w:t>
      </w:r>
      <w:r>
        <w:rPr>
          <w:sz w:val="20"/>
        </w:rPr>
        <w:t>Acuerdo</w:t>
      </w:r>
      <w:r>
        <w:rPr>
          <w:spacing w:val="-11"/>
          <w:sz w:val="20"/>
        </w:rPr>
        <w:t> </w:t>
      </w:r>
      <w:r>
        <w:rPr>
          <w:sz w:val="20"/>
        </w:rPr>
        <w:t>fue</w:t>
      </w:r>
      <w:r>
        <w:rPr>
          <w:spacing w:val="-10"/>
          <w:sz w:val="20"/>
        </w:rPr>
        <w:t> </w:t>
      </w:r>
      <w:r>
        <w:rPr>
          <w:sz w:val="20"/>
        </w:rPr>
        <w:t>reconocido</w:t>
      </w:r>
      <w:r>
        <w:rPr>
          <w:spacing w:val="-13"/>
          <w:sz w:val="20"/>
        </w:rPr>
        <w:t> </w:t>
      </w:r>
      <w:r>
        <w:rPr>
          <w:sz w:val="20"/>
        </w:rPr>
        <w:t>por</w:t>
      </w:r>
      <w:r>
        <w:rPr>
          <w:spacing w:val="-13"/>
          <w:sz w:val="20"/>
        </w:rPr>
        <w:t> </w:t>
      </w:r>
      <w:r>
        <w:rPr>
          <w:sz w:val="20"/>
        </w:rPr>
        <w:t>el</w:t>
      </w:r>
      <w:r>
        <w:rPr>
          <w:spacing w:val="40"/>
          <w:sz w:val="20"/>
        </w:rPr>
        <w:t> </w:t>
      </w:r>
      <w:r>
        <w:rPr>
          <w:sz w:val="20"/>
        </w:rPr>
        <w:t>Decreto</w:t>
      </w:r>
      <w:r>
        <w:rPr>
          <w:spacing w:val="-13"/>
          <w:sz w:val="20"/>
        </w:rPr>
        <w:t> </w:t>
      </w:r>
      <w:r>
        <w:rPr>
          <w:sz w:val="20"/>
        </w:rPr>
        <w:t>No. 52-2005,</w:t>
      </w:r>
      <w:r>
        <w:rPr>
          <w:spacing w:val="-10"/>
          <w:sz w:val="20"/>
        </w:rPr>
        <w:t> </w:t>
      </w:r>
      <w:r>
        <w:rPr>
          <w:sz w:val="20"/>
        </w:rPr>
        <w:t>el</w:t>
      </w:r>
      <w:r>
        <w:rPr>
          <w:spacing w:val="-10"/>
          <w:sz w:val="20"/>
        </w:rPr>
        <w:t> </w:t>
      </w:r>
      <w:r>
        <w:rPr>
          <w:sz w:val="20"/>
        </w:rPr>
        <w:t>cual</w:t>
      </w:r>
      <w:r>
        <w:rPr>
          <w:spacing w:val="-9"/>
          <w:sz w:val="20"/>
        </w:rPr>
        <w:t> </w:t>
      </w:r>
      <w:r>
        <w:rPr>
          <w:sz w:val="20"/>
        </w:rPr>
        <w:t>establece</w:t>
      </w:r>
      <w:r>
        <w:rPr>
          <w:spacing w:val="-9"/>
          <w:sz w:val="20"/>
        </w:rPr>
        <w:t> </w:t>
      </w:r>
      <w:r>
        <w:rPr>
          <w:sz w:val="20"/>
        </w:rPr>
        <w:t>el</w:t>
      </w:r>
      <w:r>
        <w:rPr>
          <w:spacing w:val="-8"/>
          <w:sz w:val="20"/>
        </w:rPr>
        <w:t> </w:t>
      </w:r>
      <w:r>
        <w:rPr>
          <w:sz w:val="20"/>
        </w:rPr>
        <w:t>compromiso</w:t>
      </w:r>
      <w:r>
        <w:rPr>
          <w:spacing w:val="-11"/>
          <w:sz w:val="20"/>
        </w:rPr>
        <w:t> </w:t>
      </w:r>
      <w:r>
        <w:rPr>
          <w:sz w:val="20"/>
        </w:rPr>
        <w:t>del</w:t>
      </w:r>
      <w:r>
        <w:rPr>
          <w:spacing w:val="-9"/>
          <w:sz w:val="20"/>
        </w:rPr>
        <w:t> </w:t>
      </w:r>
      <w:r>
        <w:rPr>
          <w:sz w:val="20"/>
        </w:rPr>
        <w:t>Estado</w:t>
      </w:r>
      <w:r>
        <w:rPr>
          <w:spacing w:val="-10"/>
          <w:sz w:val="20"/>
        </w:rPr>
        <w:t> </w:t>
      </w:r>
      <w:r>
        <w:rPr>
          <w:sz w:val="20"/>
        </w:rPr>
        <w:t>para</w:t>
      </w:r>
      <w:r>
        <w:rPr>
          <w:spacing w:val="-9"/>
          <w:sz w:val="20"/>
        </w:rPr>
        <w:t> </w:t>
      </w:r>
      <w:r>
        <w:rPr>
          <w:sz w:val="20"/>
        </w:rPr>
        <w:t>su</w:t>
      </w:r>
      <w:r>
        <w:rPr>
          <w:spacing w:val="-9"/>
          <w:sz w:val="20"/>
        </w:rPr>
        <w:t> </w:t>
      </w:r>
      <w:r>
        <w:rPr>
          <w:sz w:val="20"/>
        </w:rPr>
        <w:t>cumplimiento.</w:t>
      </w:r>
      <w:r>
        <w:rPr>
          <w:spacing w:val="-10"/>
          <w:sz w:val="20"/>
        </w:rPr>
        <w:t> </w:t>
      </w:r>
      <w:r>
        <w:rPr>
          <w:sz w:val="20"/>
        </w:rPr>
        <w:t>En</w:t>
      </w:r>
      <w:r>
        <w:rPr>
          <w:spacing w:val="-7"/>
          <w:sz w:val="20"/>
        </w:rPr>
        <w:t> </w:t>
      </w:r>
      <w:r>
        <w:rPr>
          <w:sz w:val="20"/>
        </w:rPr>
        <w:t>el</w:t>
      </w:r>
      <w:r>
        <w:rPr>
          <w:spacing w:val="-9"/>
          <w:sz w:val="20"/>
        </w:rPr>
        <w:t> </w:t>
      </w:r>
      <w:r>
        <w:rPr>
          <w:sz w:val="20"/>
        </w:rPr>
        <w:t>Acuerdo</w:t>
      </w:r>
      <w:r>
        <w:rPr>
          <w:spacing w:val="-11"/>
          <w:sz w:val="20"/>
        </w:rPr>
        <w:t> </w:t>
      </w:r>
      <w:r>
        <w:rPr>
          <w:sz w:val="20"/>
        </w:rPr>
        <w:t>se destaca el reconocimiento de los derechos de los pueblos indígenas e incluye el derecho a regularizar</w:t>
      </w:r>
      <w:r>
        <w:rPr>
          <w:spacing w:val="-10"/>
          <w:sz w:val="20"/>
        </w:rPr>
        <w:t> </w:t>
      </w:r>
      <w:r>
        <w:rPr>
          <w:sz w:val="20"/>
        </w:rPr>
        <w:t>la</w:t>
      </w:r>
      <w:r>
        <w:rPr>
          <w:spacing w:val="-8"/>
          <w:sz w:val="20"/>
        </w:rPr>
        <w:t> </w:t>
      </w:r>
      <w:r>
        <w:rPr>
          <w:sz w:val="20"/>
        </w:rPr>
        <w:t>tenencia</w:t>
      </w:r>
      <w:r>
        <w:rPr>
          <w:spacing w:val="-9"/>
          <w:sz w:val="20"/>
        </w:rPr>
        <w:t> </w:t>
      </w:r>
      <w:r>
        <w:rPr>
          <w:sz w:val="20"/>
        </w:rPr>
        <w:t>de</w:t>
      </w:r>
      <w:r>
        <w:rPr>
          <w:spacing w:val="-10"/>
          <w:sz w:val="20"/>
        </w:rPr>
        <w:t> </w:t>
      </w:r>
      <w:r>
        <w:rPr>
          <w:sz w:val="20"/>
        </w:rPr>
        <w:t>sus</w:t>
      </w:r>
      <w:r>
        <w:rPr>
          <w:spacing w:val="-9"/>
          <w:sz w:val="20"/>
        </w:rPr>
        <w:t> </w:t>
      </w:r>
      <w:r>
        <w:rPr>
          <w:sz w:val="20"/>
        </w:rPr>
        <w:t>tierras,</w:t>
      </w:r>
      <w:r>
        <w:rPr>
          <w:spacing w:val="-9"/>
          <w:sz w:val="20"/>
        </w:rPr>
        <w:t> </w:t>
      </w:r>
      <w:r>
        <w:rPr>
          <w:sz w:val="20"/>
        </w:rPr>
        <w:t>asimismo,</w:t>
      </w:r>
      <w:r>
        <w:rPr>
          <w:spacing w:val="-8"/>
          <w:sz w:val="20"/>
        </w:rPr>
        <w:t> </w:t>
      </w:r>
      <w:r>
        <w:rPr>
          <w:sz w:val="20"/>
        </w:rPr>
        <w:t>establece</w:t>
      </w:r>
      <w:r>
        <w:rPr>
          <w:spacing w:val="-9"/>
          <w:sz w:val="20"/>
        </w:rPr>
        <w:t> </w:t>
      </w:r>
      <w:r>
        <w:rPr>
          <w:sz w:val="20"/>
        </w:rPr>
        <w:t>la</w:t>
      </w:r>
      <w:r>
        <w:rPr>
          <w:spacing w:val="-8"/>
          <w:sz w:val="20"/>
        </w:rPr>
        <w:t> </w:t>
      </w:r>
      <w:r>
        <w:rPr>
          <w:sz w:val="20"/>
        </w:rPr>
        <w:t>necesidad</w:t>
      </w:r>
      <w:r>
        <w:rPr>
          <w:spacing w:val="-9"/>
          <w:sz w:val="20"/>
        </w:rPr>
        <w:t> </w:t>
      </w:r>
      <w:r>
        <w:rPr>
          <w:sz w:val="20"/>
        </w:rPr>
        <w:t>de</w:t>
      </w:r>
      <w:r>
        <w:rPr>
          <w:spacing w:val="-10"/>
          <w:sz w:val="20"/>
        </w:rPr>
        <w:t> </w:t>
      </w:r>
      <w:r>
        <w:rPr>
          <w:sz w:val="20"/>
        </w:rPr>
        <w:t>obtener</w:t>
      </w:r>
      <w:r>
        <w:rPr>
          <w:spacing w:val="-10"/>
          <w:sz w:val="20"/>
        </w:rPr>
        <w:t> </w:t>
      </w:r>
      <w:r>
        <w:rPr>
          <w:sz w:val="20"/>
        </w:rPr>
        <w:t>la</w:t>
      </w:r>
      <w:r>
        <w:rPr>
          <w:spacing w:val="-8"/>
          <w:sz w:val="20"/>
        </w:rPr>
        <w:t> </w:t>
      </w:r>
      <w:r>
        <w:rPr>
          <w:sz w:val="20"/>
        </w:rPr>
        <w:t>opinión favorable de las comunidades indígenas previa la realización de explotación de recursos naturales que puedan afectar su subsistencia y modo de vida. Finalmente, establece como objetivo promover las reformas legales e institucionales que faciliten, normen y garanticen la participación de representantes de las organizaciones indígenas</w:t>
      </w:r>
      <w:r>
        <w:rPr>
          <w:position w:val="7"/>
          <w:sz w:val="13"/>
        </w:rPr>
        <w:t>80</w:t>
      </w:r>
      <w:r>
        <w:rPr>
          <w:sz w:val="20"/>
        </w:rPr>
        <w:t>.</w:t>
      </w:r>
    </w:p>
    <w:p>
      <w:pPr>
        <w:pStyle w:val="BodyText"/>
        <w:spacing w:before="1"/>
        <w:rPr>
          <w:sz w:val="22"/>
        </w:rPr>
      </w:pPr>
    </w:p>
    <w:p>
      <w:pPr>
        <w:pStyle w:val="ListParagraph"/>
        <w:numPr>
          <w:ilvl w:val="0"/>
          <w:numId w:val="9"/>
        </w:numPr>
        <w:tabs>
          <w:tab w:pos="1110" w:val="left" w:leader="none"/>
        </w:tabs>
        <w:spacing w:line="242" w:lineRule="auto" w:before="0" w:after="0"/>
        <w:ind w:left="402" w:right="172" w:firstLine="0"/>
        <w:jc w:val="both"/>
        <w:rPr>
          <w:sz w:val="20"/>
        </w:rPr>
      </w:pPr>
      <w:r>
        <w:rPr>
          <w:sz w:val="20"/>
        </w:rPr>
        <w:t>El</w:t>
      </w:r>
      <w:r>
        <w:rPr>
          <w:spacing w:val="-5"/>
          <w:sz w:val="20"/>
        </w:rPr>
        <w:t> </w:t>
      </w:r>
      <w:r>
        <w:rPr>
          <w:sz w:val="20"/>
        </w:rPr>
        <w:t>11</w:t>
      </w:r>
      <w:r>
        <w:rPr>
          <w:spacing w:val="-5"/>
          <w:sz w:val="20"/>
        </w:rPr>
        <w:t> </w:t>
      </w:r>
      <w:r>
        <w:rPr>
          <w:sz w:val="20"/>
        </w:rPr>
        <w:t>de</w:t>
      </w:r>
      <w:r>
        <w:rPr>
          <w:spacing w:val="-7"/>
          <w:sz w:val="20"/>
        </w:rPr>
        <w:t> </w:t>
      </w:r>
      <w:r>
        <w:rPr>
          <w:sz w:val="20"/>
        </w:rPr>
        <w:t>junio</w:t>
      </w:r>
      <w:r>
        <w:rPr>
          <w:spacing w:val="-4"/>
          <w:sz w:val="20"/>
        </w:rPr>
        <w:t> </w:t>
      </w:r>
      <w:r>
        <w:rPr>
          <w:sz w:val="20"/>
        </w:rPr>
        <w:t>de</w:t>
      </w:r>
      <w:r>
        <w:rPr>
          <w:spacing w:val="-5"/>
          <w:sz w:val="20"/>
        </w:rPr>
        <w:t> </w:t>
      </w:r>
      <w:r>
        <w:rPr>
          <w:sz w:val="20"/>
        </w:rPr>
        <w:t>1997</w:t>
      </w:r>
      <w:r>
        <w:rPr>
          <w:spacing w:val="-2"/>
          <w:sz w:val="20"/>
        </w:rPr>
        <w:t> </w:t>
      </w:r>
      <w:r>
        <w:rPr>
          <w:sz w:val="20"/>
        </w:rPr>
        <w:t>se</w:t>
      </w:r>
      <w:r>
        <w:rPr>
          <w:spacing w:val="-7"/>
          <w:sz w:val="20"/>
        </w:rPr>
        <w:t> </w:t>
      </w:r>
      <w:r>
        <w:rPr>
          <w:sz w:val="20"/>
        </w:rPr>
        <w:t>aprobó</w:t>
      </w:r>
      <w:r>
        <w:rPr>
          <w:spacing w:val="-4"/>
          <w:sz w:val="20"/>
        </w:rPr>
        <w:t> </w:t>
      </w:r>
      <w:r>
        <w:rPr>
          <w:sz w:val="20"/>
        </w:rPr>
        <w:t>el Decreto</w:t>
      </w:r>
      <w:r>
        <w:rPr>
          <w:spacing w:val="-4"/>
          <w:sz w:val="20"/>
        </w:rPr>
        <w:t> </w:t>
      </w:r>
      <w:r>
        <w:rPr>
          <w:sz w:val="20"/>
        </w:rPr>
        <w:t>No.</w:t>
      </w:r>
      <w:r>
        <w:rPr>
          <w:spacing w:val="-4"/>
          <w:sz w:val="20"/>
        </w:rPr>
        <w:t> </w:t>
      </w:r>
      <w:r>
        <w:rPr>
          <w:sz w:val="20"/>
        </w:rPr>
        <w:t>48-97</w:t>
      </w:r>
      <w:r>
        <w:rPr>
          <w:spacing w:val="-5"/>
          <w:sz w:val="20"/>
        </w:rPr>
        <w:t> </w:t>
      </w:r>
      <w:r>
        <w:rPr>
          <w:sz w:val="20"/>
        </w:rPr>
        <w:t>– Ley</w:t>
      </w:r>
      <w:r>
        <w:rPr>
          <w:spacing w:val="-4"/>
          <w:sz w:val="20"/>
        </w:rPr>
        <w:t> </w:t>
      </w:r>
      <w:r>
        <w:rPr>
          <w:sz w:val="20"/>
        </w:rPr>
        <w:t>de</w:t>
      </w:r>
      <w:r>
        <w:rPr>
          <w:spacing w:val="-5"/>
          <w:sz w:val="20"/>
        </w:rPr>
        <w:t> </w:t>
      </w:r>
      <w:r>
        <w:rPr>
          <w:sz w:val="20"/>
        </w:rPr>
        <w:t>Minería,</w:t>
      </w:r>
      <w:r>
        <w:rPr>
          <w:spacing w:val="-4"/>
          <w:sz w:val="20"/>
        </w:rPr>
        <w:t> </w:t>
      </w:r>
      <w:r>
        <w:rPr>
          <w:sz w:val="20"/>
        </w:rPr>
        <w:t>en</w:t>
      </w:r>
      <w:r>
        <w:rPr>
          <w:spacing w:val="-5"/>
          <w:sz w:val="20"/>
        </w:rPr>
        <w:t> </w:t>
      </w:r>
      <w:r>
        <w:rPr>
          <w:sz w:val="20"/>
        </w:rPr>
        <w:t>la</w:t>
      </w:r>
      <w:r>
        <w:rPr>
          <w:spacing w:val="-3"/>
          <w:sz w:val="20"/>
        </w:rPr>
        <w:t> </w:t>
      </w:r>
      <w:r>
        <w:rPr>
          <w:sz w:val="20"/>
        </w:rPr>
        <w:t>que</w:t>
      </w:r>
      <w:r>
        <w:rPr>
          <w:spacing w:val="-5"/>
          <w:sz w:val="20"/>
        </w:rPr>
        <w:t> </w:t>
      </w:r>
      <w:r>
        <w:rPr>
          <w:sz w:val="20"/>
        </w:rPr>
        <w:t>se establece</w:t>
      </w:r>
      <w:r>
        <w:rPr>
          <w:spacing w:val="-6"/>
          <w:sz w:val="20"/>
        </w:rPr>
        <w:t> </w:t>
      </w:r>
      <w:r>
        <w:rPr>
          <w:sz w:val="20"/>
        </w:rPr>
        <w:t>que</w:t>
      </w:r>
      <w:r>
        <w:rPr>
          <w:spacing w:val="-6"/>
          <w:sz w:val="20"/>
        </w:rPr>
        <w:t> </w:t>
      </w:r>
      <w:r>
        <w:rPr>
          <w:sz w:val="20"/>
        </w:rPr>
        <w:t>“son</w:t>
      </w:r>
      <w:r>
        <w:rPr>
          <w:spacing w:val="-3"/>
          <w:sz w:val="20"/>
        </w:rPr>
        <w:t> </w:t>
      </w:r>
      <w:r>
        <w:rPr>
          <w:sz w:val="20"/>
        </w:rPr>
        <w:t>bienes</w:t>
      </w:r>
      <w:r>
        <w:rPr>
          <w:spacing w:val="-5"/>
          <w:sz w:val="20"/>
        </w:rPr>
        <w:t> </w:t>
      </w:r>
      <w:r>
        <w:rPr>
          <w:sz w:val="20"/>
        </w:rPr>
        <w:t>del</w:t>
      </w:r>
      <w:r>
        <w:rPr>
          <w:spacing w:val="-4"/>
          <w:sz w:val="20"/>
        </w:rPr>
        <w:t> </w:t>
      </w:r>
      <w:r>
        <w:rPr>
          <w:sz w:val="20"/>
        </w:rPr>
        <w:t>Estado,</w:t>
      </w:r>
      <w:r>
        <w:rPr>
          <w:spacing w:val="-7"/>
          <w:sz w:val="20"/>
        </w:rPr>
        <w:t> </w:t>
      </w:r>
      <w:r>
        <w:rPr>
          <w:sz w:val="20"/>
        </w:rPr>
        <w:t>todos</w:t>
      </w:r>
      <w:r>
        <w:rPr>
          <w:spacing w:val="-7"/>
          <w:sz w:val="20"/>
        </w:rPr>
        <w:t> </w:t>
      </w:r>
      <w:r>
        <w:rPr>
          <w:sz w:val="20"/>
        </w:rPr>
        <w:t>los</w:t>
      </w:r>
      <w:r>
        <w:rPr>
          <w:spacing w:val="-2"/>
          <w:sz w:val="20"/>
        </w:rPr>
        <w:t> </w:t>
      </w:r>
      <w:r>
        <w:rPr>
          <w:sz w:val="20"/>
        </w:rPr>
        <w:t>yacimientos</w:t>
      </w:r>
      <w:r>
        <w:rPr>
          <w:spacing w:val="-7"/>
          <w:sz w:val="20"/>
        </w:rPr>
        <w:t> </w:t>
      </w:r>
      <w:r>
        <w:rPr>
          <w:sz w:val="20"/>
        </w:rPr>
        <w:t>que</w:t>
      </w:r>
      <w:r>
        <w:rPr>
          <w:spacing w:val="-5"/>
          <w:sz w:val="20"/>
        </w:rPr>
        <w:t> </w:t>
      </w:r>
      <w:r>
        <w:rPr>
          <w:sz w:val="20"/>
        </w:rPr>
        <w:t>existan</w:t>
      </w:r>
      <w:r>
        <w:rPr>
          <w:spacing w:val="-5"/>
          <w:sz w:val="20"/>
        </w:rPr>
        <w:t> </w:t>
      </w:r>
      <w:r>
        <w:rPr>
          <w:sz w:val="20"/>
        </w:rPr>
        <w:t>dentro</w:t>
      </w:r>
      <w:r>
        <w:rPr>
          <w:spacing w:val="-5"/>
          <w:sz w:val="20"/>
        </w:rPr>
        <w:t> </w:t>
      </w:r>
      <w:r>
        <w:rPr>
          <w:sz w:val="20"/>
        </w:rPr>
        <w:t>del</w:t>
      </w:r>
      <w:r>
        <w:rPr>
          <w:spacing w:val="-4"/>
          <w:sz w:val="20"/>
        </w:rPr>
        <w:t> </w:t>
      </w:r>
      <w:r>
        <w:rPr>
          <w:sz w:val="20"/>
        </w:rPr>
        <w:t>territorio de la República”. Sobre la emisión de licencias de exploración, la ley indica que éstas “confiere[n] al titular la facultad exclusiva de localizar, estudiar, analizar y evaluar los yacimientos para los cuales le haya sido otorgada”</w:t>
      </w:r>
      <w:r>
        <w:rPr>
          <w:position w:val="7"/>
          <w:sz w:val="13"/>
        </w:rPr>
        <w:t>81</w:t>
      </w:r>
      <w:r>
        <w:rPr>
          <w:sz w:val="20"/>
        </w:rPr>
        <w:t>. No hace referencia a los pueblos indígenas ni a la “consulta previa”.</w:t>
      </w:r>
    </w:p>
    <w:p>
      <w:pPr>
        <w:pStyle w:val="BodyText"/>
        <w:spacing w:before="3"/>
        <w:rPr>
          <w:sz w:val="19"/>
        </w:rPr>
      </w:pPr>
    </w:p>
    <w:p>
      <w:pPr>
        <w:pStyle w:val="ListParagraph"/>
        <w:numPr>
          <w:ilvl w:val="0"/>
          <w:numId w:val="9"/>
        </w:numPr>
        <w:tabs>
          <w:tab w:pos="1110" w:val="left" w:leader="none"/>
        </w:tabs>
        <w:spacing w:line="240" w:lineRule="auto" w:before="0" w:after="0"/>
        <w:ind w:left="402" w:right="169" w:firstLine="0"/>
        <w:jc w:val="both"/>
        <w:rPr>
          <w:sz w:val="20"/>
        </w:rPr>
      </w:pPr>
      <w:r>
        <w:rPr>
          <w:sz w:val="20"/>
        </w:rPr>
        <w:t>El 16 de junio de 1999 se publicó el Decreto No. 24-99 - Ley del Fondo de Tierras</w:t>
      </w:r>
      <w:r>
        <w:rPr>
          <w:position w:val="7"/>
          <w:sz w:val="13"/>
        </w:rPr>
        <w:t>82</w:t>
      </w:r>
      <w:r>
        <w:rPr>
          <w:sz w:val="20"/>
        </w:rPr>
        <w:t>, el cual creó el Fondo de Tierras (FONTIERRAS), entidad que reemplazó al INTA en sus funciones. Su objetivo es “facilitar el acceso a la tierra y generar condiciones para el desarrollo rural integral y sostenible, a través de proyectos productivos, agropecuarios, forestales e hidrobiológicos”. Destaca su artículo 45:</w:t>
      </w:r>
    </w:p>
    <w:p>
      <w:pPr>
        <w:pStyle w:val="BodyText"/>
        <w:spacing w:before="11"/>
        <w:rPr>
          <w:sz w:val="31"/>
        </w:rPr>
      </w:pPr>
    </w:p>
    <w:p>
      <w:pPr>
        <w:spacing w:line="240" w:lineRule="auto" w:before="0"/>
        <w:ind w:left="685" w:right="681" w:firstLine="0"/>
        <w:jc w:val="both"/>
        <w:rPr>
          <w:sz w:val="16"/>
        </w:rPr>
      </w:pPr>
      <w:r>
        <w:rPr>
          <w:sz w:val="16"/>
        </w:rPr>
        <w:t>Artículo 45. Excepciones, áreas protegidas y reservas territoriales. La presente ley no rige para las siguientes tierras: en posesión privada de cualquier naturaleza, de las Comunidades Indígenas, áreas protegidas</w:t>
      </w:r>
      <w:r>
        <w:rPr>
          <w:spacing w:val="-4"/>
          <w:sz w:val="16"/>
        </w:rPr>
        <w:t> </w:t>
      </w:r>
      <w:r>
        <w:rPr>
          <w:sz w:val="16"/>
        </w:rPr>
        <w:t>y</w:t>
      </w:r>
      <w:r>
        <w:rPr>
          <w:spacing w:val="-3"/>
          <w:sz w:val="16"/>
        </w:rPr>
        <w:t> </w:t>
      </w:r>
      <w:r>
        <w:rPr>
          <w:sz w:val="16"/>
        </w:rPr>
        <w:t>las</w:t>
      </w:r>
      <w:r>
        <w:rPr>
          <w:spacing w:val="-1"/>
          <w:sz w:val="16"/>
        </w:rPr>
        <w:t> </w:t>
      </w:r>
      <w:r>
        <w:rPr>
          <w:sz w:val="16"/>
        </w:rPr>
        <w:t>reservas</w:t>
      </w:r>
      <w:r>
        <w:rPr>
          <w:spacing w:val="-1"/>
          <w:sz w:val="16"/>
        </w:rPr>
        <w:t> </w:t>
      </w:r>
      <w:r>
        <w:rPr>
          <w:sz w:val="16"/>
        </w:rPr>
        <w:t>territoriales,</w:t>
      </w:r>
      <w:r>
        <w:rPr>
          <w:spacing w:val="-2"/>
          <w:sz w:val="16"/>
        </w:rPr>
        <w:t> </w:t>
      </w:r>
      <w:r>
        <w:rPr>
          <w:sz w:val="16"/>
        </w:rPr>
        <w:t>de</w:t>
      </w:r>
      <w:r>
        <w:rPr>
          <w:spacing w:val="-1"/>
          <w:sz w:val="16"/>
        </w:rPr>
        <w:t> </w:t>
      </w:r>
      <w:r>
        <w:rPr>
          <w:sz w:val="16"/>
        </w:rPr>
        <w:t>acuerdo</w:t>
      </w:r>
      <w:r>
        <w:rPr>
          <w:spacing w:val="-1"/>
          <w:sz w:val="16"/>
        </w:rPr>
        <w:t> </w:t>
      </w:r>
      <w:r>
        <w:rPr>
          <w:sz w:val="16"/>
        </w:rPr>
        <w:t>con</w:t>
      </w:r>
      <w:r>
        <w:rPr>
          <w:spacing w:val="-2"/>
          <w:sz w:val="16"/>
        </w:rPr>
        <w:t> </w:t>
      </w:r>
      <w:r>
        <w:rPr>
          <w:sz w:val="16"/>
        </w:rPr>
        <w:t>lo</w:t>
      </w:r>
      <w:r>
        <w:rPr>
          <w:spacing w:val="-3"/>
          <w:sz w:val="16"/>
        </w:rPr>
        <w:t> </w:t>
      </w:r>
      <w:r>
        <w:rPr>
          <w:sz w:val="16"/>
        </w:rPr>
        <w:t>establecido</w:t>
      </w:r>
      <w:r>
        <w:rPr>
          <w:spacing w:val="-2"/>
          <w:sz w:val="16"/>
        </w:rPr>
        <w:t> </w:t>
      </w:r>
      <w:r>
        <w:rPr>
          <w:sz w:val="16"/>
        </w:rPr>
        <w:t>por</w:t>
      </w:r>
      <w:r>
        <w:rPr>
          <w:spacing w:val="-3"/>
          <w:sz w:val="16"/>
        </w:rPr>
        <w:t> </w:t>
      </w:r>
      <w:r>
        <w:rPr>
          <w:sz w:val="16"/>
        </w:rPr>
        <w:t>la</w:t>
      </w:r>
      <w:r>
        <w:rPr>
          <w:spacing w:val="-2"/>
          <w:sz w:val="16"/>
        </w:rPr>
        <w:t> </w:t>
      </w:r>
      <w:r>
        <w:rPr>
          <w:sz w:val="16"/>
        </w:rPr>
        <w:t>Constitución</w:t>
      </w:r>
      <w:r>
        <w:rPr>
          <w:spacing w:val="-2"/>
          <w:sz w:val="16"/>
        </w:rPr>
        <w:t> </w:t>
      </w:r>
      <w:r>
        <w:rPr>
          <w:sz w:val="16"/>
        </w:rPr>
        <w:t>de</w:t>
      </w:r>
      <w:r>
        <w:rPr>
          <w:spacing w:val="-1"/>
          <w:sz w:val="16"/>
        </w:rPr>
        <w:t> </w:t>
      </w:r>
      <w:r>
        <w:rPr>
          <w:sz w:val="16"/>
        </w:rPr>
        <w:t>la</w:t>
      </w:r>
      <w:r>
        <w:rPr>
          <w:spacing w:val="-2"/>
          <w:sz w:val="16"/>
        </w:rPr>
        <w:t> </w:t>
      </w:r>
      <w:r>
        <w:rPr>
          <w:sz w:val="16"/>
        </w:rPr>
        <w:t>República</w:t>
      </w:r>
      <w:r>
        <w:rPr>
          <w:spacing w:val="-4"/>
          <w:sz w:val="16"/>
        </w:rPr>
        <w:t> </w:t>
      </w:r>
      <w:r>
        <w:rPr>
          <w:sz w:val="16"/>
        </w:rPr>
        <w:t>y las leyes específicas</w:t>
      </w:r>
      <w:r>
        <w:rPr>
          <w:spacing w:val="-3"/>
          <w:sz w:val="16"/>
        </w:rPr>
        <w:t> </w:t>
      </w:r>
      <w:r>
        <w:rPr>
          <w:sz w:val="16"/>
        </w:rPr>
        <w:t>de cada</w:t>
      </w:r>
      <w:r>
        <w:rPr>
          <w:spacing w:val="-3"/>
          <w:sz w:val="16"/>
        </w:rPr>
        <w:t> </w:t>
      </w:r>
      <w:r>
        <w:rPr>
          <w:sz w:val="16"/>
        </w:rPr>
        <w:t>materia. Las áreas protegidas están</w:t>
      </w:r>
      <w:r>
        <w:rPr>
          <w:spacing w:val="-1"/>
          <w:sz w:val="16"/>
        </w:rPr>
        <w:t> </w:t>
      </w:r>
      <w:r>
        <w:rPr>
          <w:sz w:val="16"/>
        </w:rPr>
        <w:t>sujetas a su</w:t>
      </w:r>
      <w:r>
        <w:rPr>
          <w:spacing w:val="-1"/>
          <w:sz w:val="16"/>
        </w:rPr>
        <w:t> </w:t>
      </w:r>
      <w:r>
        <w:rPr>
          <w:sz w:val="16"/>
        </w:rPr>
        <w:t>propio régimen. En ningún caso podrá tenerse disponibilidad en zonas núcleo y sus zonas de uso múltiple designadas por la Ley de Áreas Protegidas.</w:t>
      </w:r>
    </w:p>
    <w:p>
      <w:pPr>
        <w:pStyle w:val="BodyText"/>
        <w:spacing w:before="2"/>
      </w:pPr>
    </w:p>
    <w:p>
      <w:pPr>
        <w:pStyle w:val="ListParagraph"/>
        <w:numPr>
          <w:ilvl w:val="0"/>
          <w:numId w:val="9"/>
        </w:numPr>
        <w:tabs>
          <w:tab w:pos="1110" w:val="left" w:leader="none"/>
        </w:tabs>
        <w:spacing w:line="240" w:lineRule="auto" w:before="0" w:after="0"/>
        <w:ind w:left="402" w:right="168" w:firstLine="0"/>
        <w:jc w:val="both"/>
        <w:rPr>
          <w:sz w:val="20"/>
        </w:rPr>
      </w:pPr>
      <w:r>
        <w:rPr>
          <w:sz w:val="20"/>
        </w:rPr>
        <w:t>El</w:t>
      </w:r>
      <w:r>
        <w:rPr>
          <w:spacing w:val="-14"/>
          <w:sz w:val="20"/>
        </w:rPr>
        <w:t> </w:t>
      </w:r>
      <w:r>
        <w:rPr>
          <w:sz w:val="20"/>
        </w:rPr>
        <w:t>Registro</w:t>
      </w:r>
      <w:r>
        <w:rPr>
          <w:spacing w:val="-15"/>
          <w:sz w:val="20"/>
        </w:rPr>
        <w:t> </w:t>
      </w:r>
      <w:r>
        <w:rPr>
          <w:sz w:val="20"/>
        </w:rPr>
        <w:t>de</w:t>
      </w:r>
      <w:r>
        <w:rPr>
          <w:spacing w:val="-15"/>
          <w:sz w:val="20"/>
        </w:rPr>
        <w:t> </w:t>
      </w:r>
      <w:r>
        <w:rPr>
          <w:sz w:val="20"/>
        </w:rPr>
        <w:t>Información</w:t>
      </w:r>
      <w:r>
        <w:rPr>
          <w:spacing w:val="-13"/>
          <w:sz w:val="20"/>
        </w:rPr>
        <w:t> </w:t>
      </w:r>
      <w:r>
        <w:rPr>
          <w:sz w:val="20"/>
        </w:rPr>
        <w:t>Catastral</w:t>
      </w:r>
      <w:r>
        <w:rPr>
          <w:spacing w:val="-13"/>
          <w:sz w:val="20"/>
        </w:rPr>
        <w:t> </w:t>
      </w:r>
      <w:r>
        <w:rPr>
          <w:sz w:val="20"/>
        </w:rPr>
        <w:t>(RIC)</w:t>
      </w:r>
      <w:r>
        <w:rPr>
          <w:spacing w:val="-13"/>
          <w:sz w:val="20"/>
        </w:rPr>
        <w:t> </w:t>
      </w:r>
      <w:r>
        <w:rPr>
          <w:sz w:val="20"/>
        </w:rPr>
        <w:t>y</w:t>
      </w:r>
      <w:r>
        <w:rPr>
          <w:spacing w:val="-12"/>
          <w:sz w:val="20"/>
        </w:rPr>
        <w:t> </w:t>
      </w:r>
      <w:r>
        <w:rPr>
          <w:sz w:val="20"/>
        </w:rPr>
        <w:t>el</w:t>
      </w:r>
      <w:r>
        <w:rPr>
          <w:spacing w:val="-14"/>
          <w:sz w:val="20"/>
        </w:rPr>
        <w:t> </w:t>
      </w:r>
      <w:r>
        <w:rPr>
          <w:sz w:val="20"/>
        </w:rPr>
        <w:t>Registro</w:t>
      </w:r>
      <w:r>
        <w:rPr>
          <w:spacing w:val="-15"/>
          <w:sz w:val="20"/>
        </w:rPr>
        <w:t> </w:t>
      </w:r>
      <w:r>
        <w:rPr>
          <w:sz w:val="20"/>
        </w:rPr>
        <w:t>General</w:t>
      </w:r>
      <w:r>
        <w:rPr>
          <w:spacing w:val="-13"/>
          <w:sz w:val="20"/>
        </w:rPr>
        <w:t> </w:t>
      </w:r>
      <w:r>
        <w:rPr>
          <w:sz w:val="20"/>
        </w:rPr>
        <w:t>de</w:t>
      </w:r>
      <w:r>
        <w:rPr>
          <w:spacing w:val="-15"/>
          <w:sz w:val="20"/>
        </w:rPr>
        <w:t> </w:t>
      </w:r>
      <w:r>
        <w:rPr>
          <w:sz w:val="20"/>
        </w:rPr>
        <w:t>la</w:t>
      </w:r>
      <w:r>
        <w:rPr>
          <w:spacing w:val="-13"/>
          <w:sz w:val="20"/>
        </w:rPr>
        <w:t> </w:t>
      </w:r>
      <w:r>
        <w:rPr>
          <w:sz w:val="20"/>
        </w:rPr>
        <w:t>Propiedad</w:t>
      </w:r>
      <w:r>
        <w:rPr>
          <w:spacing w:val="-13"/>
          <w:sz w:val="20"/>
        </w:rPr>
        <w:t> </w:t>
      </w:r>
      <w:r>
        <w:rPr>
          <w:sz w:val="20"/>
        </w:rPr>
        <w:t>(RGP) son</w:t>
      </w:r>
      <w:r>
        <w:rPr>
          <w:spacing w:val="-7"/>
          <w:sz w:val="20"/>
        </w:rPr>
        <w:t> </w:t>
      </w:r>
      <w:r>
        <w:rPr>
          <w:sz w:val="20"/>
        </w:rPr>
        <w:t>las</w:t>
      </w:r>
      <w:r>
        <w:rPr>
          <w:spacing w:val="-6"/>
          <w:sz w:val="20"/>
        </w:rPr>
        <w:t> </w:t>
      </w:r>
      <w:r>
        <w:rPr>
          <w:sz w:val="20"/>
        </w:rPr>
        <w:t>entidades</w:t>
      </w:r>
      <w:r>
        <w:rPr>
          <w:spacing w:val="-6"/>
          <w:sz w:val="20"/>
        </w:rPr>
        <w:t> </w:t>
      </w:r>
      <w:r>
        <w:rPr>
          <w:sz w:val="20"/>
        </w:rPr>
        <w:t>a</w:t>
      </w:r>
      <w:r>
        <w:rPr>
          <w:spacing w:val="-6"/>
          <w:sz w:val="20"/>
        </w:rPr>
        <w:t> </w:t>
      </w:r>
      <w:r>
        <w:rPr>
          <w:sz w:val="20"/>
        </w:rPr>
        <w:t>cargo</w:t>
      </w:r>
      <w:r>
        <w:rPr>
          <w:spacing w:val="-9"/>
          <w:sz w:val="20"/>
        </w:rPr>
        <w:t> </w:t>
      </w:r>
      <w:r>
        <w:rPr>
          <w:sz w:val="20"/>
        </w:rPr>
        <w:t>de</w:t>
      </w:r>
      <w:r>
        <w:rPr>
          <w:spacing w:val="-9"/>
          <w:sz w:val="20"/>
        </w:rPr>
        <w:t> </w:t>
      </w:r>
      <w:r>
        <w:rPr>
          <w:sz w:val="20"/>
        </w:rPr>
        <w:t>los</w:t>
      </w:r>
      <w:r>
        <w:rPr>
          <w:spacing w:val="-6"/>
          <w:sz w:val="20"/>
        </w:rPr>
        <w:t> </w:t>
      </w:r>
      <w:r>
        <w:rPr>
          <w:sz w:val="20"/>
        </w:rPr>
        <w:t>procedimientos</w:t>
      </w:r>
      <w:r>
        <w:rPr>
          <w:spacing w:val="-4"/>
          <w:sz w:val="20"/>
        </w:rPr>
        <w:t> </w:t>
      </w:r>
      <w:r>
        <w:rPr>
          <w:sz w:val="20"/>
        </w:rPr>
        <w:t>de</w:t>
      </w:r>
      <w:r>
        <w:rPr>
          <w:spacing w:val="-9"/>
          <w:sz w:val="20"/>
        </w:rPr>
        <w:t> </w:t>
      </w:r>
      <w:r>
        <w:rPr>
          <w:sz w:val="20"/>
        </w:rPr>
        <w:t>titulación</w:t>
      </w:r>
      <w:r>
        <w:rPr>
          <w:spacing w:val="-5"/>
          <w:sz w:val="20"/>
        </w:rPr>
        <w:t> </w:t>
      </w:r>
      <w:r>
        <w:rPr>
          <w:sz w:val="20"/>
        </w:rPr>
        <w:t>de</w:t>
      </w:r>
      <w:r>
        <w:rPr>
          <w:spacing w:val="-7"/>
          <w:sz w:val="20"/>
        </w:rPr>
        <w:t> </w:t>
      </w:r>
      <w:r>
        <w:rPr>
          <w:sz w:val="20"/>
        </w:rPr>
        <w:t>tierras.</w:t>
      </w:r>
      <w:r>
        <w:rPr>
          <w:spacing w:val="-4"/>
          <w:sz w:val="20"/>
        </w:rPr>
        <w:t> </w:t>
      </w:r>
      <w:r>
        <w:rPr>
          <w:sz w:val="20"/>
        </w:rPr>
        <w:t>El</w:t>
      </w:r>
      <w:r>
        <w:rPr>
          <w:spacing w:val="-8"/>
          <w:sz w:val="20"/>
        </w:rPr>
        <w:t> </w:t>
      </w:r>
      <w:r>
        <w:rPr>
          <w:sz w:val="20"/>
        </w:rPr>
        <w:t>RIC</w:t>
      </w:r>
      <w:r>
        <w:rPr>
          <w:spacing w:val="-8"/>
          <w:sz w:val="20"/>
        </w:rPr>
        <w:t> </w:t>
      </w:r>
      <w:r>
        <w:rPr>
          <w:sz w:val="20"/>
        </w:rPr>
        <w:t>fue</w:t>
      </w:r>
      <w:r>
        <w:rPr>
          <w:spacing w:val="-7"/>
          <w:sz w:val="20"/>
        </w:rPr>
        <w:t> </w:t>
      </w:r>
      <w:r>
        <w:rPr>
          <w:sz w:val="20"/>
        </w:rPr>
        <w:t>creado</w:t>
      </w:r>
      <w:r>
        <w:rPr>
          <w:spacing w:val="-4"/>
          <w:sz w:val="20"/>
        </w:rPr>
        <w:t> </w:t>
      </w:r>
      <w:r>
        <w:rPr>
          <w:sz w:val="20"/>
        </w:rPr>
        <w:t>en 2005 mediante el Decreto No. 41-2005 – Ley del Registro de Información Catastral. De acuerdo con dicha norma, el RIC tiene como objetivo “establecer, mantener y actualizar el catastro nacional”. Entre sus disposiciones, expresa:</w:t>
      </w:r>
    </w:p>
    <w:p>
      <w:pPr>
        <w:pStyle w:val="BodyText"/>
      </w:pPr>
    </w:p>
    <w:p>
      <w:pPr>
        <w:spacing w:before="0"/>
        <w:ind w:left="685" w:right="682" w:firstLine="0"/>
        <w:jc w:val="both"/>
        <w:rPr>
          <w:sz w:val="16"/>
        </w:rPr>
      </w:pPr>
      <w:r>
        <w:rPr>
          <w:sz w:val="16"/>
        </w:rPr>
        <w:t>Artículo 23.y) Tierras comunales: Son las tierras en propiedad, posesión o tenencia de comunidades indígenas</w:t>
      </w:r>
      <w:r>
        <w:rPr>
          <w:spacing w:val="-1"/>
          <w:sz w:val="16"/>
        </w:rPr>
        <w:t> </w:t>
      </w:r>
      <w:r>
        <w:rPr>
          <w:sz w:val="16"/>
        </w:rPr>
        <w:t>o campesinas como</w:t>
      </w:r>
      <w:r>
        <w:rPr>
          <w:spacing w:val="-1"/>
          <w:sz w:val="16"/>
        </w:rPr>
        <w:t> </w:t>
      </w:r>
      <w:r>
        <w:rPr>
          <w:sz w:val="16"/>
        </w:rPr>
        <w:t>entes</w:t>
      </w:r>
      <w:r>
        <w:rPr>
          <w:spacing w:val="-1"/>
          <w:sz w:val="16"/>
        </w:rPr>
        <w:t> </w:t>
      </w:r>
      <w:r>
        <w:rPr>
          <w:sz w:val="16"/>
        </w:rPr>
        <w:t>colectivos,</w:t>
      </w:r>
      <w:r>
        <w:rPr>
          <w:spacing w:val="-2"/>
          <w:sz w:val="16"/>
        </w:rPr>
        <w:t> </w:t>
      </w:r>
      <w:r>
        <w:rPr>
          <w:sz w:val="16"/>
        </w:rPr>
        <w:t>con</w:t>
      </w:r>
      <w:r>
        <w:rPr>
          <w:spacing w:val="-2"/>
          <w:sz w:val="16"/>
        </w:rPr>
        <w:t> </w:t>
      </w:r>
      <w:r>
        <w:rPr>
          <w:sz w:val="16"/>
        </w:rPr>
        <w:t>o sin</w:t>
      </w:r>
      <w:r>
        <w:rPr>
          <w:spacing w:val="-3"/>
          <w:sz w:val="16"/>
        </w:rPr>
        <w:t> </w:t>
      </w:r>
      <w:r>
        <w:rPr>
          <w:sz w:val="16"/>
        </w:rPr>
        <w:t>personalidad</w:t>
      </w:r>
      <w:r>
        <w:rPr>
          <w:spacing w:val="-1"/>
          <w:sz w:val="16"/>
        </w:rPr>
        <w:t> </w:t>
      </w:r>
      <w:r>
        <w:rPr>
          <w:sz w:val="16"/>
        </w:rPr>
        <w:t>jurídica. Además,</w:t>
      </w:r>
      <w:r>
        <w:rPr>
          <w:spacing w:val="-2"/>
          <w:sz w:val="16"/>
        </w:rPr>
        <w:t> </w:t>
      </w:r>
      <w:r>
        <w:rPr>
          <w:sz w:val="16"/>
        </w:rPr>
        <w:t>forman</w:t>
      </w:r>
      <w:r>
        <w:rPr>
          <w:spacing w:val="-2"/>
          <w:sz w:val="16"/>
        </w:rPr>
        <w:t> </w:t>
      </w:r>
      <w:r>
        <w:rPr>
          <w:sz w:val="16"/>
        </w:rPr>
        <w:t>parte</w:t>
      </w:r>
      <w:r>
        <w:rPr>
          <w:spacing w:val="-1"/>
          <w:sz w:val="16"/>
        </w:rPr>
        <w:t> </w:t>
      </w:r>
      <w:r>
        <w:rPr>
          <w:sz w:val="16"/>
        </w:rPr>
        <w:t>de estas tierras aquéllas que aparecen registradas a nombre del Estado o de las municipalidades, pero que tradicionalmente han sido poseídas o tenidas bajo el régimen comunal.</w:t>
      </w:r>
    </w:p>
    <w:p>
      <w:pPr>
        <w:pStyle w:val="BodyText"/>
      </w:pPr>
    </w:p>
    <w:p>
      <w:pPr>
        <w:pStyle w:val="BodyText"/>
        <w:spacing w:before="2"/>
        <w:rPr>
          <w:sz w:val="14"/>
        </w:rPr>
      </w:pPr>
      <w:r>
        <w:rPr/>
        <w:pict>
          <v:rect style="position:absolute;margin-left:85.103996pt;margin-top:9.841748pt;width:144.020pt;height:.599980pt;mso-position-horizontal-relative:page;mso-position-vertical-relative:paragraph;z-index:-15716864;mso-wrap-distance-left:0;mso-wrap-distance-right:0" id="docshape25" filled="true" fillcolor="#000000" stroked="false">
            <v:fill type="solid"/>
            <w10:wrap type="topAndBottom"/>
          </v:rect>
        </w:pict>
      </w:r>
    </w:p>
    <w:p>
      <w:pPr>
        <w:tabs>
          <w:tab w:pos="1109" w:val="left" w:leader="none"/>
        </w:tabs>
        <w:spacing w:before="108"/>
        <w:ind w:left="402" w:right="173" w:firstLine="0"/>
        <w:jc w:val="left"/>
        <w:rPr>
          <w:sz w:val="16"/>
        </w:rPr>
      </w:pPr>
      <w:r>
        <w:rPr>
          <w:spacing w:val="-6"/>
          <w:sz w:val="16"/>
          <w:vertAlign w:val="superscript"/>
        </w:rPr>
        <w:t>79</w:t>
      </w:r>
      <w:r>
        <w:rPr>
          <w:sz w:val="16"/>
          <w:vertAlign w:val="baseline"/>
        </w:rPr>
        <w:tab/>
        <w:t>Congreso</w:t>
      </w:r>
      <w:r>
        <w:rPr>
          <w:spacing w:val="-1"/>
          <w:sz w:val="16"/>
          <w:vertAlign w:val="baseline"/>
        </w:rPr>
        <w:t> </w:t>
      </w:r>
      <w:r>
        <w:rPr>
          <w:sz w:val="16"/>
          <w:vertAlign w:val="baseline"/>
        </w:rPr>
        <w:t>de</w:t>
      </w:r>
      <w:r>
        <w:rPr>
          <w:spacing w:val="-1"/>
          <w:sz w:val="16"/>
          <w:vertAlign w:val="baseline"/>
        </w:rPr>
        <w:t> </w:t>
      </w:r>
      <w:r>
        <w:rPr>
          <w:sz w:val="16"/>
          <w:vertAlign w:val="baseline"/>
        </w:rPr>
        <w:t>la</w:t>
      </w:r>
      <w:r>
        <w:rPr>
          <w:spacing w:val="-2"/>
          <w:sz w:val="16"/>
          <w:vertAlign w:val="baseline"/>
        </w:rPr>
        <w:t> </w:t>
      </w:r>
      <w:r>
        <w:rPr>
          <w:sz w:val="16"/>
          <w:vertAlign w:val="baseline"/>
        </w:rPr>
        <w:t>República de</w:t>
      </w:r>
      <w:r>
        <w:rPr>
          <w:spacing w:val="-1"/>
          <w:sz w:val="16"/>
          <w:vertAlign w:val="baseline"/>
        </w:rPr>
        <w:t> </w:t>
      </w:r>
      <w:r>
        <w:rPr>
          <w:sz w:val="16"/>
          <w:vertAlign w:val="baseline"/>
        </w:rPr>
        <w:t>Guatemala. Decreto</w:t>
      </w:r>
      <w:r>
        <w:rPr>
          <w:spacing w:val="-1"/>
          <w:sz w:val="16"/>
          <w:vertAlign w:val="baseline"/>
        </w:rPr>
        <w:t> </w:t>
      </w:r>
      <w:r>
        <w:rPr>
          <w:sz w:val="16"/>
          <w:vertAlign w:val="baseline"/>
        </w:rPr>
        <w:t>No.</w:t>
      </w:r>
      <w:r>
        <w:rPr>
          <w:spacing w:val="-2"/>
          <w:sz w:val="16"/>
          <w:vertAlign w:val="baseline"/>
        </w:rPr>
        <w:t> </w:t>
      </w:r>
      <w:r>
        <w:rPr>
          <w:sz w:val="16"/>
          <w:vertAlign w:val="baseline"/>
        </w:rPr>
        <w:t>1551, Ley de</w:t>
      </w:r>
      <w:r>
        <w:rPr>
          <w:spacing w:val="-1"/>
          <w:sz w:val="16"/>
          <w:vertAlign w:val="baseline"/>
        </w:rPr>
        <w:t> </w:t>
      </w:r>
      <w:r>
        <w:rPr>
          <w:sz w:val="16"/>
          <w:vertAlign w:val="baseline"/>
        </w:rPr>
        <w:t>Transformación</w:t>
      </w:r>
      <w:r>
        <w:rPr>
          <w:spacing w:val="-2"/>
          <w:sz w:val="16"/>
          <w:vertAlign w:val="baseline"/>
        </w:rPr>
        <w:t> </w:t>
      </w:r>
      <w:r>
        <w:rPr>
          <w:sz w:val="16"/>
          <w:vertAlign w:val="baseline"/>
        </w:rPr>
        <w:t>Agraria, 11 de</w:t>
      </w:r>
      <w:r>
        <w:rPr>
          <w:spacing w:val="-1"/>
          <w:sz w:val="16"/>
          <w:vertAlign w:val="baseline"/>
        </w:rPr>
        <w:t> </w:t>
      </w:r>
      <w:r>
        <w:rPr>
          <w:sz w:val="16"/>
          <w:vertAlign w:val="baseline"/>
        </w:rPr>
        <w:t>octubre de 1962 (expediente de prueba, fs. 6833 a 6871).</w:t>
      </w:r>
    </w:p>
    <w:p>
      <w:pPr>
        <w:tabs>
          <w:tab w:pos="1109" w:val="left" w:leader="none"/>
        </w:tabs>
        <w:spacing w:before="0"/>
        <w:ind w:left="402" w:right="173" w:firstLine="0"/>
        <w:jc w:val="left"/>
        <w:rPr>
          <w:sz w:val="16"/>
        </w:rPr>
      </w:pPr>
      <w:r>
        <w:rPr>
          <w:spacing w:val="-6"/>
          <w:sz w:val="16"/>
          <w:vertAlign w:val="superscript"/>
        </w:rPr>
        <w:t>80</w:t>
      </w:r>
      <w:r>
        <w:rPr>
          <w:sz w:val="16"/>
          <w:vertAlign w:val="baseline"/>
        </w:rPr>
        <w:tab/>
        <w:t>ONU. </w:t>
      </w:r>
      <w:hyperlink r:id="rId7">
        <w:r>
          <w:rPr>
            <w:sz w:val="16"/>
            <w:vertAlign w:val="baseline"/>
          </w:rPr>
          <w:t>Acuerdo sobre Identidad y Derechos de los Pueblos Indígenas</w:t>
        </w:r>
      </w:hyperlink>
      <w:r>
        <w:rPr>
          <w:sz w:val="16"/>
          <w:vertAlign w:val="baseline"/>
        </w:rPr>
        <w:t>, 31 de mayo de 1995 (expediente de prueba, fs. 6823 a 6832).</w:t>
      </w:r>
    </w:p>
    <w:p>
      <w:pPr>
        <w:tabs>
          <w:tab w:pos="1109" w:val="left" w:leader="none"/>
        </w:tabs>
        <w:spacing w:line="242" w:lineRule="auto" w:before="0"/>
        <w:ind w:left="402" w:right="173" w:firstLine="0"/>
        <w:jc w:val="left"/>
        <w:rPr>
          <w:sz w:val="16"/>
        </w:rPr>
      </w:pPr>
      <w:r>
        <w:rPr>
          <w:spacing w:val="-6"/>
          <w:sz w:val="16"/>
          <w:vertAlign w:val="superscript"/>
        </w:rPr>
        <w:t>81</w:t>
      </w:r>
      <w:r>
        <w:rPr>
          <w:sz w:val="16"/>
          <w:vertAlign w:val="baseline"/>
        </w:rPr>
        <w:tab/>
        <w:t>Congreso</w:t>
      </w:r>
      <w:r>
        <w:rPr>
          <w:spacing w:val="40"/>
          <w:sz w:val="16"/>
          <w:vertAlign w:val="baseline"/>
        </w:rPr>
        <w:t> </w:t>
      </w:r>
      <w:r>
        <w:rPr>
          <w:sz w:val="16"/>
          <w:vertAlign w:val="baseline"/>
        </w:rPr>
        <w:t>de</w:t>
      </w:r>
      <w:r>
        <w:rPr>
          <w:spacing w:val="40"/>
          <w:sz w:val="16"/>
          <w:vertAlign w:val="baseline"/>
        </w:rPr>
        <w:t> </w:t>
      </w:r>
      <w:r>
        <w:rPr>
          <w:sz w:val="16"/>
          <w:vertAlign w:val="baseline"/>
        </w:rPr>
        <w:t>la</w:t>
      </w:r>
      <w:r>
        <w:rPr>
          <w:spacing w:val="40"/>
          <w:sz w:val="16"/>
          <w:vertAlign w:val="baseline"/>
        </w:rPr>
        <w:t> </w:t>
      </w:r>
      <w:r>
        <w:rPr>
          <w:sz w:val="16"/>
          <w:vertAlign w:val="baseline"/>
        </w:rPr>
        <w:t>República</w:t>
      </w:r>
      <w:r>
        <w:rPr>
          <w:spacing w:val="40"/>
          <w:sz w:val="16"/>
          <w:vertAlign w:val="baseline"/>
        </w:rPr>
        <w:t> </w:t>
      </w:r>
      <w:r>
        <w:rPr>
          <w:sz w:val="16"/>
          <w:vertAlign w:val="baseline"/>
        </w:rPr>
        <w:t>de</w:t>
      </w:r>
      <w:r>
        <w:rPr>
          <w:spacing w:val="40"/>
          <w:sz w:val="16"/>
          <w:vertAlign w:val="baseline"/>
        </w:rPr>
        <w:t> </w:t>
      </w:r>
      <w:r>
        <w:rPr>
          <w:sz w:val="16"/>
          <w:vertAlign w:val="baseline"/>
        </w:rPr>
        <w:t>Guatemala.</w:t>
      </w:r>
      <w:r>
        <w:rPr>
          <w:spacing w:val="40"/>
          <w:sz w:val="16"/>
          <w:vertAlign w:val="baseline"/>
        </w:rPr>
        <w:t> </w:t>
      </w:r>
      <w:r>
        <w:rPr>
          <w:sz w:val="16"/>
          <w:vertAlign w:val="baseline"/>
        </w:rPr>
        <w:t>Decreto</w:t>
      </w:r>
      <w:r>
        <w:rPr>
          <w:spacing w:val="40"/>
          <w:sz w:val="16"/>
          <w:vertAlign w:val="baseline"/>
        </w:rPr>
        <w:t> </w:t>
      </w:r>
      <w:r>
        <w:rPr>
          <w:sz w:val="16"/>
          <w:vertAlign w:val="baseline"/>
        </w:rPr>
        <w:t>No.</w:t>
      </w:r>
      <w:r>
        <w:rPr>
          <w:spacing w:val="39"/>
          <w:sz w:val="16"/>
          <w:vertAlign w:val="baseline"/>
        </w:rPr>
        <w:t> </w:t>
      </w:r>
      <w:r>
        <w:rPr>
          <w:sz w:val="16"/>
          <w:vertAlign w:val="baseline"/>
        </w:rPr>
        <w:t>48-97,</w:t>
      </w:r>
      <w:r>
        <w:rPr>
          <w:spacing w:val="40"/>
          <w:sz w:val="16"/>
          <w:vertAlign w:val="baseline"/>
        </w:rPr>
        <w:t> </w:t>
      </w:r>
      <w:r>
        <w:rPr>
          <w:sz w:val="16"/>
          <w:vertAlign w:val="baseline"/>
        </w:rPr>
        <w:t>Ley</w:t>
      </w:r>
      <w:r>
        <w:rPr>
          <w:spacing w:val="40"/>
          <w:sz w:val="16"/>
          <w:vertAlign w:val="baseline"/>
        </w:rPr>
        <w:t> </w:t>
      </w:r>
      <w:r>
        <w:rPr>
          <w:sz w:val="16"/>
          <w:vertAlign w:val="baseline"/>
        </w:rPr>
        <w:t>de</w:t>
      </w:r>
      <w:r>
        <w:rPr>
          <w:spacing w:val="38"/>
          <w:sz w:val="16"/>
          <w:vertAlign w:val="baseline"/>
        </w:rPr>
        <w:t> </w:t>
      </w:r>
      <w:r>
        <w:rPr>
          <w:sz w:val="16"/>
          <w:vertAlign w:val="baseline"/>
        </w:rPr>
        <w:t>Minería,</w:t>
      </w:r>
      <w:r>
        <w:rPr>
          <w:spacing w:val="40"/>
          <w:sz w:val="16"/>
          <w:vertAlign w:val="baseline"/>
        </w:rPr>
        <w:t> </w:t>
      </w:r>
      <w:r>
        <w:rPr>
          <w:sz w:val="16"/>
          <w:vertAlign w:val="baseline"/>
        </w:rPr>
        <w:t>11</w:t>
      </w:r>
      <w:r>
        <w:rPr>
          <w:spacing w:val="40"/>
          <w:sz w:val="16"/>
          <w:vertAlign w:val="baseline"/>
        </w:rPr>
        <w:t> </w:t>
      </w:r>
      <w:r>
        <w:rPr>
          <w:sz w:val="16"/>
          <w:vertAlign w:val="baseline"/>
        </w:rPr>
        <w:t>de</w:t>
      </w:r>
      <w:r>
        <w:rPr>
          <w:spacing w:val="40"/>
          <w:sz w:val="16"/>
          <w:vertAlign w:val="baseline"/>
        </w:rPr>
        <w:t> </w:t>
      </w:r>
      <w:r>
        <w:rPr>
          <w:sz w:val="16"/>
          <w:vertAlign w:val="baseline"/>
        </w:rPr>
        <w:t>junio</w:t>
      </w:r>
      <w:r>
        <w:rPr>
          <w:spacing w:val="40"/>
          <w:sz w:val="16"/>
          <w:vertAlign w:val="baseline"/>
        </w:rPr>
        <w:t> </w:t>
      </w:r>
      <w:r>
        <w:rPr>
          <w:sz w:val="16"/>
          <w:vertAlign w:val="baseline"/>
        </w:rPr>
        <w:t>de</w:t>
      </w:r>
      <w:r>
        <w:rPr>
          <w:spacing w:val="40"/>
          <w:sz w:val="16"/>
          <w:vertAlign w:val="baseline"/>
        </w:rPr>
        <w:t> </w:t>
      </w:r>
      <w:r>
        <w:rPr>
          <w:sz w:val="16"/>
          <w:vertAlign w:val="baseline"/>
        </w:rPr>
        <w:t>1997, (expediente de prueba, fs. 6932 a 6956).</w:t>
      </w:r>
    </w:p>
    <w:p>
      <w:pPr>
        <w:tabs>
          <w:tab w:pos="1109" w:val="left" w:leader="none"/>
        </w:tabs>
        <w:spacing w:before="0"/>
        <w:ind w:left="402" w:right="168" w:firstLine="0"/>
        <w:jc w:val="left"/>
        <w:rPr>
          <w:sz w:val="16"/>
        </w:rPr>
      </w:pPr>
      <w:r>
        <w:rPr>
          <w:spacing w:val="-6"/>
          <w:sz w:val="16"/>
          <w:vertAlign w:val="superscript"/>
        </w:rPr>
        <w:t>82</w:t>
      </w:r>
      <w:r>
        <w:rPr>
          <w:sz w:val="16"/>
          <w:vertAlign w:val="baseline"/>
        </w:rPr>
        <w:tab/>
        <w:t>Congreso</w:t>
      </w:r>
      <w:r>
        <w:rPr>
          <w:spacing w:val="-7"/>
          <w:sz w:val="16"/>
          <w:vertAlign w:val="baseline"/>
        </w:rPr>
        <w:t> </w:t>
      </w:r>
      <w:r>
        <w:rPr>
          <w:sz w:val="16"/>
          <w:vertAlign w:val="baseline"/>
        </w:rPr>
        <w:t>de</w:t>
      </w:r>
      <w:r>
        <w:rPr>
          <w:spacing w:val="-7"/>
          <w:sz w:val="16"/>
          <w:vertAlign w:val="baseline"/>
        </w:rPr>
        <w:t> </w:t>
      </w:r>
      <w:r>
        <w:rPr>
          <w:sz w:val="16"/>
          <w:vertAlign w:val="baseline"/>
        </w:rPr>
        <w:t>la</w:t>
      </w:r>
      <w:r>
        <w:rPr>
          <w:spacing w:val="-8"/>
          <w:sz w:val="16"/>
          <w:vertAlign w:val="baseline"/>
        </w:rPr>
        <w:t> </w:t>
      </w:r>
      <w:r>
        <w:rPr>
          <w:sz w:val="16"/>
          <w:vertAlign w:val="baseline"/>
        </w:rPr>
        <w:t>República</w:t>
      </w:r>
      <w:r>
        <w:rPr>
          <w:spacing w:val="-8"/>
          <w:sz w:val="16"/>
          <w:vertAlign w:val="baseline"/>
        </w:rPr>
        <w:t> </w:t>
      </w:r>
      <w:r>
        <w:rPr>
          <w:sz w:val="16"/>
          <w:vertAlign w:val="baseline"/>
        </w:rPr>
        <w:t>de</w:t>
      </w:r>
      <w:r>
        <w:rPr>
          <w:spacing w:val="-10"/>
          <w:sz w:val="16"/>
          <w:vertAlign w:val="baseline"/>
        </w:rPr>
        <w:t> </w:t>
      </w:r>
      <w:r>
        <w:rPr>
          <w:sz w:val="16"/>
          <w:vertAlign w:val="baseline"/>
        </w:rPr>
        <w:t>Guatemala.</w:t>
      </w:r>
      <w:r>
        <w:rPr>
          <w:spacing w:val="-6"/>
          <w:sz w:val="16"/>
          <w:vertAlign w:val="baseline"/>
        </w:rPr>
        <w:t> </w:t>
      </w:r>
      <w:r>
        <w:rPr>
          <w:sz w:val="16"/>
          <w:vertAlign w:val="baseline"/>
        </w:rPr>
        <w:t>Decreto</w:t>
      </w:r>
      <w:r>
        <w:rPr>
          <w:spacing w:val="-7"/>
          <w:sz w:val="16"/>
          <w:vertAlign w:val="baseline"/>
        </w:rPr>
        <w:t> </w:t>
      </w:r>
      <w:r>
        <w:rPr>
          <w:sz w:val="16"/>
          <w:vertAlign w:val="baseline"/>
        </w:rPr>
        <w:t>No.</w:t>
      </w:r>
      <w:r>
        <w:rPr>
          <w:spacing w:val="-8"/>
          <w:sz w:val="16"/>
          <w:vertAlign w:val="baseline"/>
        </w:rPr>
        <w:t> </w:t>
      </w:r>
      <w:r>
        <w:rPr>
          <w:sz w:val="16"/>
          <w:vertAlign w:val="baseline"/>
        </w:rPr>
        <w:t>24-99,</w:t>
      </w:r>
      <w:r>
        <w:rPr>
          <w:spacing w:val="-11"/>
          <w:sz w:val="16"/>
          <w:vertAlign w:val="baseline"/>
        </w:rPr>
        <w:t> </w:t>
      </w:r>
      <w:r>
        <w:rPr>
          <w:sz w:val="16"/>
          <w:vertAlign w:val="baseline"/>
        </w:rPr>
        <w:t>Ley</w:t>
      </w:r>
      <w:r>
        <w:rPr>
          <w:spacing w:val="-7"/>
          <w:sz w:val="16"/>
          <w:vertAlign w:val="baseline"/>
        </w:rPr>
        <w:t> </w:t>
      </w:r>
      <w:r>
        <w:rPr>
          <w:sz w:val="16"/>
          <w:vertAlign w:val="baseline"/>
        </w:rPr>
        <w:t>del</w:t>
      </w:r>
      <w:r>
        <w:rPr>
          <w:spacing w:val="-8"/>
          <w:sz w:val="16"/>
          <w:vertAlign w:val="baseline"/>
        </w:rPr>
        <w:t> </w:t>
      </w:r>
      <w:r>
        <w:rPr>
          <w:sz w:val="16"/>
          <w:vertAlign w:val="baseline"/>
        </w:rPr>
        <w:t>Fondo</w:t>
      </w:r>
      <w:r>
        <w:rPr>
          <w:spacing w:val="-7"/>
          <w:sz w:val="16"/>
          <w:vertAlign w:val="baseline"/>
        </w:rPr>
        <w:t> </w:t>
      </w:r>
      <w:r>
        <w:rPr>
          <w:sz w:val="16"/>
          <w:vertAlign w:val="baseline"/>
        </w:rPr>
        <w:t>de</w:t>
      </w:r>
      <w:r>
        <w:rPr>
          <w:spacing w:val="-7"/>
          <w:sz w:val="16"/>
          <w:vertAlign w:val="baseline"/>
        </w:rPr>
        <w:t> </w:t>
      </w:r>
      <w:r>
        <w:rPr>
          <w:sz w:val="16"/>
          <w:vertAlign w:val="baseline"/>
        </w:rPr>
        <w:t>Tierras,</w:t>
      </w:r>
      <w:r>
        <w:rPr>
          <w:spacing w:val="-8"/>
          <w:sz w:val="16"/>
          <w:vertAlign w:val="baseline"/>
        </w:rPr>
        <w:t> </w:t>
      </w:r>
      <w:r>
        <w:rPr>
          <w:sz w:val="16"/>
          <w:vertAlign w:val="baseline"/>
        </w:rPr>
        <w:t>13</w:t>
      </w:r>
      <w:r>
        <w:rPr>
          <w:spacing w:val="-6"/>
          <w:sz w:val="16"/>
          <w:vertAlign w:val="baseline"/>
        </w:rPr>
        <w:t> </w:t>
      </w:r>
      <w:r>
        <w:rPr>
          <w:sz w:val="16"/>
          <w:vertAlign w:val="baseline"/>
        </w:rPr>
        <w:t>de</w:t>
      </w:r>
      <w:r>
        <w:rPr>
          <w:spacing w:val="-5"/>
          <w:sz w:val="16"/>
          <w:vertAlign w:val="baseline"/>
        </w:rPr>
        <w:t> </w:t>
      </w:r>
      <w:r>
        <w:rPr>
          <w:sz w:val="16"/>
          <w:vertAlign w:val="baseline"/>
        </w:rPr>
        <w:t>mayo</w:t>
      </w:r>
      <w:r>
        <w:rPr>
          <w:spacing w:val="-7"/>
          <w:sz w:val="16"/>
          <w:vertAlign w:val="baseline"/>
        </w:rPr>
        <w:t> </w:t>
      </w:r>
      <w:r>
        <w:rPr>
          <w:sz w:val="16"/>
          <w:vertAlign w:val="baseline"/>
        </w:rPr>
        <w:t>de</w:t>
      </w:r>
      <w:r>
        <w:rPr>
          <w:spacing w:val="-7"/>
          <w:sz w:val="16"/>
          <w:vertAlign w:val="baseline"/>
        </w:rPr>
        <w:t> </w:t>
      </w:r>
      <w:r>
        <w:rPr>
          <w:sz w:val="16"/>
          <w:vertAlign w:val="baseline"/>
        </w:rPr>
        <w:t>1999 (expediente de prueba, fs. 6872 a 6898).</w:t>
      </w:r>
    </w:p>
    <w:p>
      <w:pPr>
        <w:spacing w:after="0"/>
        <w:jc w:val="left"/>
        <w:rPr>
          <w:sz w:val="16"/>
        </w:rPr>
        <w:sectPr>
          <w:pgSz w:w="12240" w:h="15840"/>
          <w:pgMar w:header="0" w:footer="1042" w:top="1340" w:bottom="1240" w:left="1300" w:right="1060"/>
        </w:sectPr>
      </w:pPr>
    </w:p>
    <w:p>
      <w:pPr>
        <w:spacing w:line="240" w:lineRule="auto" w:before="76"/>
        <w:ind w:left="685" w:right="684" w:firstLine="0"/>
        <w:jc w:val="both"/>
        <w:rPr>
          <w:sz w:val="16"/>
        </w:rPr>
      </w:pPr>
      <w:r>
        <w:rPr>
          <w:sz w:val="16"/>
        </w:rPr>
        <w:t>Artículo 65. Tierras comunales. Si durante el proceso de establecimiento catastral se determina la propiedad,</w:t>
      </w:r>
      <w:r>
        <w:rPr>
          <w:spacing w:val="-9"/>
          <w:sz w:val="16"/>
        </w:rPr>
        <w:t> </w:t>
      </w:r>
      <w:r>
        <w:rPr>
          <w:sz w:val="16"/>
        </w:rPr>
        <w:t>posesión</w:t>
      </w:r>
      <w:r>
        <w:rPr>
          <w:spacing w:val="-9"/>
          <w:sz w:val="16"/>
        </w:rPr>
        <w:t> </w:t>
      </w:r>
      <w:r>
        <w:rPr>
          <w:sz w:val="16"/>
        </w:rPr>
        <w:t>o</w:t>
      </w:r>
      <w:r>
        <w:rPr>
          <w:spacing w:val="-8"/>
          <w:sz w:val="16"/>
        </w:rPr>
        <w:t> </w:t>
      </w:r>
      <w:r>
        <w:rPr>
          <w:sz w:val="16"/>
        </w:rPr>
        <w:t>tenencia</w:t>
      </w:r>
      <w:r>
        <w:rPr>
          <w:spacing w:val="-7"/>
          <w:sz w:val="16"/>
        </w:rPr>
        <w:t> </w:t>
      </w:r>
      <w:r>
        <w:rPr>
          <w:sz w:val="16"/>
        </w:rPr>
        <w:t>comunal</w:t>
      </w:r>
      <w:r>
        <w:rPr>
          <w:spacing w:val="-9"/>
          <w:sz w:val="16"/>
        </w:rPr>
        <w:t> </w:t>
      </w:r>
      <w:r>
        <w:rPr>
          <w:sz w:val="16"/>
        </w:rPr>
        <w:t>de</w:t>
      </w:r>
      <w:r>
        <w:rPr>
          <w:spacing w:val="-8"/>
          <w:sz w:val="16"/>
        </w:rPr>
        <w:t> </w:t>
      </w:r>
      <w:r>
        <w:rPr>
          <w:sz w:val="16"/>
        </w:rPr>
        <w:t>tierras,</w:t>
      </w:r>
      <w:r>
        <w:rPr>
          <w:spacing w:val="-9"/>
          <w:sz w:val="16"/>
        </w:rPr>
        <w:t> </w:t>
      </w:r>
      <w:r>
        <w:rPr>
          <w:sz w:val="16"/>
        </w:rPr>
        <w:t>el</w:t>
      </w:r>
      <w:r>
        <w:rPr>
          <w:spacing w:val="-9"/>
          <w:sz w:val="16"/>
        </w:rPr>
        <w:t> </w:t>
      </w:r>
      <w:r>
        <w:rPr>
          <w:sz w:val="16"/>
        </w:rPr>
        <w:t>RIC</w:t>
      </w:r>
      <w:r>
        <w:rPr>
          <w:spacing w:val="-10"/>
          <w:sz w:val="16"/>
        </w:rPr>
        <w:t> </w:t>
      </w:r>
      <w:r>
        <w:rPr>
          <w:sz w:val="16"/>
        </w:rPr>
        <w:t>reconocerá</w:t>
      </w:r>
      <w:r>
        <w:rPr>
          <w:spacing w:val="-11"/>
          <w:sz w:val="16"/>
        </w:rPr>
        <w:t> </w:t>
      </w:r>
      <w:r>
        <w:rPr>
          <w:sz w:val="16"/>
        </w:rPr>
        <w:t>y</w:t>
      </w:r>
      <w:r>
        <w:rPr>
          <w:spacing w:val="-8"/>
          <w:sz w:val="16"/>
        </w:rPr>
        <w:t> </w:t>
      </w:r>
      <w:r>
        <w:rPr>
          <w:sz w:val="16"/>
        </w:rPr>
        <w:t>hará</w:t>
      </w:r>
      <w:r>
        <w:rPr>
          <w:spacing w:val="-9"/>
          <w:sz w:val="16"/>
        </w:rPr>
        <w:t> </w:t>
      </w:r>
      <w:r>
        <w:rPr>
          <w:sz w:val="16"/>
        </w:rPr>
        <w:t>la</w:t>
      </w:r>
      <w:r>
        <w:rPr>
          <w:spacing w:val="-9"/>
          <w:sz w:val="16"/>
        </w:rPr>
        <w:t> </w:t>
      </w:r>
      <w:r>
        <w:rPr>
          <w:sz w:val="16"/>
        </w:rPr>
        <w:t>declaratoria</w:t>
      </w:r>
      <w:r>
        <w:rPr>
          <w:spacing w:val="-7"/>
          <w:sz w:val="16"/>
        </w:rPr>
        <w:t> </w:t>
      </w:r>
      <w:r>
        <w:rPr>
          <w:sz w:val="16"/>
        </w:rPr>
        <w:t>administrativa de</w:t>
      </w:r>
      <w:r>
        <w:rPr>
          <w:spacing w:val="-15"/>
          <w:sz w:val="16"/>
        </w:rPr>
        <w:t> </w:t>
      </w:r>
      <w:r>
        <w:rPr>
          <w:sz w:val="16"/>
        </w:rPr>
        <w:t>tierra</w:t>
      </w:r>
      <w:r>
        <w:rPr>
          <w:spacing w:val="-14"/>
          <w:sz w:val="16"/>
        </w:rPr>
        <w:t> </w:t>
      </w:r>
      <w:r>
        <w:rPr>
          <w:sz w:val="16"/>
        </w:rPr>
        <w:t>comunal</w:t>
      </w:r>
      <w:r>
        <w:rPr>
          <w:spacing w:val="-14"/>
          <w:sz w:val="16"/>
        </w:rPr>
        <w:t> </w:t>
      </w:r>
      <w:r>
        <w:rPr>
          <w:sz w:val="16"/>
        </w:rPr>
        <w:t>y</w:t>
      </w:r>
      <w:r>
        <w:rPr>
          <w:spacing w:val="-14"/>
          <w:sz w:val="16"/>
        </w:rPr>
        <w:t> </w:t>
      </w:r>
      <w:r>
        <w:rPr>
          <w:sz w:val="16"/>
        </w:rPr>
        <w:t>emitirá</w:t>
      </w:r>
      <w:r>
        <w:rPr>
          <w:spacing w:val="-14"/>
          <w:sz w:val="16"/>
        </w:rPr>
        <w:t> </w:t>
      </w:r>
      <w:r>
        <w:rPr>
          <w:sz w:val="16"/>
        </w:rPr>
        <w:t>las</w:t>
      </w:r>
      <w:r>
        <w:rPr>
          <w:spacing w:val="-14"/>
          <w:sz w:val="16"/>
        </w:rPr>
        <w:t> </w:t>
      </w:r>
      <w:r>
        <w:rPr>
          <w:sz w:val="16"/>
        </w:rPr>
        <w:t>certificaciones</w:t>
      </w:r>
      <w:r>
        <w:rPr>
          <w:spacing w:val="-14"/>
          <w:sz w:val="16"/>
        </w:rPr>
        <w:t> </w:t>
      </w:r>
      <w:r>
        <w:rPr>
          <w:sz w:val="16"/>
        </w:rPr>
        <w:t>para</w:t>
      </w:r>
      <w:r>
        <w:rPr>
          <w:spacing w:val="-14"/>
          <w:sz w:val="16"/>
        </w:rPr>
        <w:t> </w:t>
      </w:r>
      <w:r>
        <w:rPr>
          <w:sz w:val="16"/>
        </w:rPr>
        <w:t>lo</w:t>
      </w:r>
      <w:r>
        <w:rPr>
          <w:spacing w:val="-14"/>
          <w:sz w:val="16"/>
        </w:rPr>
        <w:t> </w:t>
      </w:r>
      <w:r>
        <w:rPr>
          <w:sz w:val="16"/>
        </w:rPr>
        <w:t>que</w:t>
      </w:r>
      <w:r>
        <w:rPr>
          <w:spacing w:val="-14"/>
          <w:sz w:val="16"/>
        </w:rPr>
        <w:t> </w:t>
      </w:r>
      <w:r>
        <w:rPr>
          <w:sz w:val="16"/>
        </w:rPr>
        <w:t>sea</w:t>
      </w:r>
      <w:r>
        <w:rPr>
          <w:spacing w:val="-14"/>
          <w:sz w:val="16"/>
        </w:rPr>
        <w:t> </w:t>
      </w:r>
      <w:r>
        <w:rPr>
          <w:sz w:val="16"/>
        </w:rPr>
        <w:t>conducente</w:t>
      </w:r>
      <w:r>
        <w:rPr>
          <w:spacing w:val="-14"/>
          <w:sz w:val="16"/>
        </w:rPr>
        <w:t> </w:t>
      </w:r>
      <w:r>
        <w:rPr>
          <w:sz w:val="16"/>
        </w:rPr>
        <w:t>y,</w:t>
      </w:r>
      <w:r>
        <w:rPr>
          <w:spacing w:val="-14"/>
          <w:sz w:val="16"/>
        </w:rPr>
        <w:t> </w:t>
      </w:r>
      <w:r>
        <w:rPr>
          <w:sz w:val="16"/>
        </w:rPr>
        <w:t>en</w:t>
      </w:r>
      <w:r>
        <w:rPr>
          <w:spacing w:val="-14"/>
          <w:sz w:val="16"/>
        </w:rPr>
        <w:t> </w:t>
      </w:r>
      <w:r>
        <w:rPr>
          <w:sz w:val="16"/>
        </w:rPr>
        <w:t>su</w:t>
      </w:r>
      <w:r>
        <w:rPr>
          <w:spacing w:val="-14"/>
          <w:sz w:val="16"/>
        </w:rPr>
        <w:t> </w:t>
      </w:r>
      <w:r>
        <w:rPr>
          <w:sz w:val="16"/>
        </w:rPr>
        <w:t>caso,</w:t>
      </w:r>
      <w:r>
        <w:rPr>
          <w:spacing w:val="-14"/>
          <w:sz w:val="16"/>
        </w:rPr>
        <w:t> </w:t>
      </w:r>
      <w:r>
        <w:rPr>
          <w:sz w:val="16"/>
        </w:rPr>
        <w:t>ordenar</w:t>
      </w:r>
      <w:r>
        <w:rPr>
          <w:spacing w:val="-15"/>
          <w:sz w:val="16"/>
        </w:rPr>
        <w:t> </w:t>
      </w:r>
      <w:r>
        <w:rPr>
          <w:sz w:val="16"/>
        </w:rPr>
        <w:t>el</w:t>
      </w:r>
      <w:r>
        <w:rPr>
          <w:spacing w:val="-14"/>
          <w:sz w:val="16"/>
        </w:rPr>
        <w:t> </w:t>
      </w:r>
      <w:r>
        <w:rPr>
          <w:sz w:val="16"/>
        </w:rPr>
        <w:t>registro. El procedimiento para la declaratoria de tierras comunales se realizará tomando como base la definición de éstas, contenidas en la presente Ley y el procedimiento para declarar predio catastrado regular o irregular, para lo cual el RIC emitirá un reglamento específico. En estas tierras, el RIC hará el levantamiento</w:t>
      </w:r>
      <w:r>
        <w:rPr>
          <w:spacing w:val="-1"/>
          <w:sz w:val="16"/>
        </w:rPr>
        <w:t> </w:t>
      </w:r>
      <w:r>
        <w:rPr>
          <w:sz w:val="16"/>
        </w:rPr>
        <w:t>catastral</w:t>
      </w:r>
      <w:r>
        <w:rPr>
          <w:spacing w:val="-4"/>
          <w:sz w:val="16"/>
        </w:rPr>
        <w:t> </w:t>
      </w:r>
      <w:r>
        <w:rPr>
          <w:sz w:val="16"/>
        </w:rPr>
        <w:t>completo</w:t>
      </w:r>
      <w:r>
        <w:rPr>
          <w:spacing w:val="-3"/>
          <w:sz w:val="16"/>
        </w:rPr>
        <w:t> </w:t>
      </w:r>
      <w:r>
        <w:rPr>
          <w:sz w:val="16"/>
        </w:rPr>
        <w:t>del</w:t>
      </w:r>
      <w:r>
        <w:rPr>
          <w:spacing w:val="-4"/>
          <w:sz w:val="16"/>
        </w:rPr>
        <w:t> </w:t>
      </w:r>
      <w:r>
        <w:rPr>
          <w:sz w:val="16"/>
        </w:rPr>
        <w:t>polígono,</w:t>
      </w:r>
      <w:r>
        <w:rPr>
          <w:spacing w:val="-2"/>
          <w:sz w:val="16"/>
        </w:rPr>
        <w:t> </w:t>
      </w:r>
      <w:r>
        <w:rPr>
          <w:sz w:val="16"/>
        </w:rPr>
        <w:t>a</w:t>
      </w:r>
      <w:r>
        <w:rPr>
          <w:spacing w:val="-4"/>
          <w:sz w:val="16"/>
        </w:rPr>
        <w:t> </w:t>
      </w:r>
      <w:r>
        <w:rPr>
          <w:sz w:val="16"/>
        </w:rPr>
        <w:t>partir</w:t>
      </w:r>
      <w:r>
        <w:rPr>
          <w:spacing w:val="-3"/>
          <w:sz w:val="16"/>
        </w:rPr>
        <w:t> </w:t>
      </w:r>
      <w:r>
        <w:rPr>
          <w:sz w:val="16"/>
        </w:rPr>
        <w:t>del</w:t>
      </w:r>
      <w:r>
        <w:rPr>
          <w:spacing w:val="-2"/>
          <w:sz w:val="16"/>
        </w:rPr>
        <w:t> </w:t>
      </w:r>
      <w:r>
        <w:rPr>
          <w:sz w:val="16"/>
        </w:rPr>
        <w:t>cual</w:t>
      </w:r>
      <w:r>
        <w:rPr>
          <w:spacing w:val="-2"/>
          <w:sz w:val="16"/>
        </w:rPr>
        <w:t> </w:t>
      </w:r>
      <w:r>
        <w:rPr>
          <w:sz w:val="16"/>
        </w:rPr>
        <w:t>se</w:t>
      </w:r>
      <w:r>
        <w:rPr>
          <w:spacing w:val="-1"/>
          <w:sz w:val="16"/>
        </w:rPr>
        <w:t> </w:t>
      </w:r>
      <w:r>
        <w:rPr>
          <w:sz w:val="16"/>
        </w:rPr>
        <w:t>calculará</w:t>
      </w:r>
      <w:r>
        <w:rPr>
          <w:spacing w:val="-4"/>
          <w:sz w:val="16"/>
        </w:rPr>
        <w:t> </w:t>
      </w:r>
      <w:r>
        <w:rPr>
          <w:sz w:val="16"/>
        </w:rPr>
        <w:t>su</w:t>
      </w:r>
      <w:r>
        <w:rPr>
          <w:spacing w:val="-5"/>
          <w:sz w:val="16"/>
        </w:rPr>
        <w:t> </w:t>
      </w:r>
      <w:r>
        <w:rPr>
          <w:sz w:val="16"/>
        </w:rPr>
        <w:t>extensión,</w:t>
      </w:r>
      <w:r>
        <w:rPr>
          <w:spacing w:val="-5"/>
          <w:sz w:val="16"/>
        </w:rPr>
        <w:t> </w:t>
      </w:r>
      <w:r>
        <w:rPr>
          <w:sz w:val="16"/>
        </w:rPr>
        <w:t>y</w:t>
      </w:r>
      <w:r>
        <w:rPr>
          <w:spacing w:val="-1"/>
          <w:sz w:val="16"/>
        </w:rPr>
        <w:t> </w:t>
      </w:r>
      <w:r>
        <w:rPr>
          <w:sz w:val="16"/>
        </w:rPr>
        <w:t>a</w:t>
      </w:r>
      <w:r>
        <w:rPr>
          <w:spacing w:val="-4"/>
          <w:sz w:val="16"/>
        </w:rPr>
        <w:t> </w:t>
      </w:r>
      <w:r>
        <w:rPr>
          <w:sz w:val="16"/>
        </w:rPr>
        <w:t>solicitud</w:t>
      </w:r>
      <w:r>
        <w:rPr>
          <w:spacing w:val="-3"/>
          <w:sz w:val="16"/>
        </w:rPr>
        <w:t> </w:t>
      </w:r>
      <w:r>
        <w:rPr>
          <w:sz w:val="16"/>
        </w:rPr>
        <w:t>de los comuneros se hará el levantamiento de la información predial, para efectos de planificación del desarrollo</w:t>
      </w:r>
      <w:r>
        <w:rPr>
          <w:spacing w:val="-8"/>
          <w:sz w:val="16"/>
        </w:rPr>
        <w:t> </w:t>
      </w:r>
      <w:r>
        <w:rPr>
          <w:sz w:val="16"/>
        </w:rPr>
        <w:t>de</w:t>
      </w:r>
      <w:r>
        <w:rPr>
          <w:spacing w:val="-8"/>
          <w:sz w:val="16"/>
        </w:rPr>
        <w:t> </w:t>
      </w:r>
      <w:r>
        <w:rPr>
          <w:sz w:val="16"/>
        </w:rPr>
        <w:t>la</w:t>
      </w:r>
      <w:r>
        <w:rPr>
          <w:spacing w:val="-11"/>
          <w:sz w:val="16"/>
        </w:rPr>
        <w:t> </w:t>
      </w:r>
      <w:r>
        <w:rPr>
          <w:sz w:val="16"/>
        </w:rPr>
        <w:t>comunidad.</w:t>
      </w:r>
      <w:r>
        <w:rPr>
          <w:spacing w:val="-9"/>
          <w:sz w:val="16"/>
        </w:rPr>
        <w:t> </w:t>
      </w:r>
      <w:r>
        <w:rPr>
          <w:sz w:val="16"/>
        </w:rPr>
        <w:t>En</w:t>
      </w:r>
      <w:r>
        <w:rPr>
          <w:spacing w:val="-9"/>
          <w:sz w:val="16"/>
        </w:rPr>
        <w:t> </w:t>
      </w:r>
      <w:r>
        <w:rPr>
          <w:sz w:val="16"/>
        </w:rPr>
        <w:t>todo</w:t>
      </w:r>
      <w:r>
        <w:rPr>
          <w:spacing w:val="-8"/>
          <w:sz w:val="16"/>
        </w:rPr>
        <w:t> </w:t>
      </w:r>
      <w:r>
        <w:rPr>
          <w:sz w:val="16"/>
        </w:rPr>
        <w:t>caso,</w:t>
      </w:r>
      <w:r>
        <w:rPr>
          <w:spacing w:val="-12"/>
          <w:sz w:val="16"/>
        </w:rPr>
        <w:t> </w:t>
      </w:r>
      <w:r>
        <w:rPr>
          <w:sz w:val="16"/>
        </w:rPr>
        <w:t>el</w:t>
      </w:r>
      <w:r>
        <w:rPr>
          <w:spacing w:val="-9"/>
          <w:sz w:val="16"/>
        </w:rPr>
        <w:t> </w:t>
      </w:r>
      <w:r>
        <w:rPr>
          <w:sz w:val="16"/>
        </w:rPr>
        <w:t>RIC</w:t>
      </w:r>
      <w:r>
        <w:rPr>
          <w:spacing w:val="-10"/>
          <w:sz w:val="16"/>
        </w:rPr>
        <w:t> </w:t>
      </w:r>
      <w:r>
        <w:rPr>
          <w:sz w:val="16"/>
        </w:rPr>
        <w:t>deberá</w:t>
      </w:r>
      <w:r>
        <w:rPr>
          <w:spacing w:val="-11"/>
          <w:sz w:val="16"/>
        </w:rPr>
        <w:t> </w:t>
      </w:r>
      <w:r>
        <w:rPr>
          <w:sz w:val="16"/>
        </w:rPr>
        <w:t>sujetarse</w:t>
      </w:r>
      <w:r>
        <w:rPr>
          <w:spacing w:val="-10"/>
          <w:sz w:val="16"/>
        </w:rPr>
        <w:t> </w:t>
      </w:r>
      <w:r>
        <w:rPr>
          <w:sz w:val="16"/>
        </w:rPr>
        <w:t>a</w:t>
      </w:r>
      <w:r>
        <w:rPr>
          <w:spacing w:val="-9"/>
          <w:sz w:val="16"/>
        </w:rPr>
        <w:t> </w:t>
      </w:r>
      <w:r>
        <w:rPr>
          <w:sz w:val="16"/>
        </w:rPr>
        <w:t>lo</w:t>
      </w:r>
      <w:r>
        <w:rPr>
          <w:spacing w:val="-10"/>
          <w:sz w:val="16"/>
        </w:rPr>
        <w:t> </w:t>
      </w:r>
      <w:r>
        <w:rPr>
          <w:sz w:val="16"/>
        </w:rPr>
        <w:t>regulado</w:t>
      </w:r>
      <w:r>
        <w:rPr>
          <w:spacing w:val="-10"/>
          <w:sz w:val="16"/>
        </w:rPr>
        <w:t> </w:t>
      </w:r>
      <w:r>
        <w:rPr>
          <w:sz w:val="16"/>
        </w:rPr>
        <w:t>por</w:t>
      </w:r>
      <w:r>
        <w:rPr>
          <w:spacing w:val="-8"/>
          <w:sz w:val="16"/>
        </w:rPr>
        <w:t> </w:t>
      </w:r>
      <w:r>
        <w:rPr>
          <w:sz w:val="16"/>
        </w:rPr>
        <w:t>la</w:t>
      </w:r>
      <w:r>
        <w:rPr>
          <w:spacing w:val="-11"/>
          <w:sz w:val="16"/>
        </w:rPr>
        <w:t> </w:t>
      </w:r>
      <w:r>
        <w:rPr>
          <w:sz w:val="16"/>
        </w:rPr>
        <w:t>Constitución</w:t>
      </w:r>
      <w:r>
        <w:rPr>
          <w:spacing w:val="-9"/>
          <w:sz w:val="16"/>
        </w:rPr>
        <w:t> </w:t>
      </w:r>
      <w:r>
        <w:rPr>
          <w:sz w:val="16"/>
        </w:rPr>
        <w:t>Política de la República y el Convenio 169 de la Organización Internacional del Trabajo</w:t>
      </w:r>
      <w:r>
        <w:rPr>
          <w:sz w:val="16"/>
          <w:vertAlign w:val="superscript"/>
        </w:rPr>
        <w:t>83</w:t>
      </w:r>
      <w:r>
        <w:rPr>
          <w:sz w:val="16"/>
          <w:vertAlign w:val="baseline"/>
        </w:rPr>
        <w:t>.</w:t>
      </w:r>
    </w:p>
    <w:p>
      <w:pPr>
        <w:pStyle w:val="BodyText"/>
        <w:spacing w:before="2"/>
      </w:pPr>
    </w:p>
    <w:p>
      <w:pPr>
        <w:pStyle w:val="ListParagraph"/>
        <w:numPr>
          <w:ilvl w:val="0"/>
          <w:numId w:val="9"/>
        </w:numPr>
        <w:tabs>
          <w:tab w:pos="1110" w:val="left" w:leader="none"/>
        </w:tabs>
        <w:spacing w:line="240" w:lineRule="auto" w:before="0" w:after="0"/>
        <w:ind w:left="402" w:right="172" w:firstLine="0"/>
        <w:jc w:val="both"/>
        <w:rPr>
          <w:sz w:val="20"/>
        </w:rPr>
      </w:pPr>
      <w:r>
        <w:rPr>
          <w:sz w:val="20"/>
        </w:rPr>
        <w:t>Conforme indicó la Comisión, el 17 de septiembre de 2007 se aprobó el Reglamento de Evaluación, Control y Seguimiento Ambiental (RECSA), que tuvo diversas reformas, una de</w:t>
      </w:r>
      <w:r>
        <w:rPr>
          <w:spacing w:val="-5"/>
          <w:sz w:val="20"/>
        </w:rPr>
        <w:t> </w:t>
      </w:r>
      <w:r>
        <w:rPr>
          <w:sz w:val="20"/>
        </w:rPr>
        <w:t>las</w:t>
      </w:r>
      <w:r>
        <w:rPr>
          <w:spacing w:val="-3"/>
          <w:sz w:val="20"/>
        </w:rPr>
        <w:t> </w:t>
      </w:r>
      <w:r>
        <w:rPr>
          <w:sz w:val="20"/>
        </w:rPr>
        <w:t>cuales,</w:t>
      </w:r>
      <w:r>
        <w:rPr>
          <w:spacing w:val="-3"/>
          <w:sz w:val="20"/>
        </w:rPr>
        <w:t> </w:t>
      </w:r>
      <w:r>
        <w:rPr>
          <w:sz w:val="20"/>
        </w:rPr>
        <w:t>de</w:t>
      </w:r>
      <w:r>
        <w:rPr>
          <w:spacing w:val="-4"/>
          <w:sz w:val="20"/>
        </w:rPr>
        <w:t> </w:t>
      </w:r>
      <w:r>
        <w:rPr>
          <w:sz w:val="20"/>
        </w:rPr>
        <w:t>julio</w:t>
      </w:r>
      <w:r>
        <w:rPr>
          <w:spacing w:val="-3"/>
          <w:sz w:val="20"/>
        </w:rPr>
        <w:t> </w:t>
      </w:r>
      <w:r>
        <w:rPr>
          <w:sz w:val="20"/>
        </w:rPr>
        <w:t>de 2016,</w:t>
      </w:r>
      <w:r>
        <w:rPr>
          <w:spacing w:val="-3"/>
          <w:sz w:val="20"/>
        </w:rPr>
        <w:t> </w:t>
      </w:r>
      <w:r>
        <w:rPr>
          <w:sz w:val="20"/>
        </w:rPr>
        <w:t>incorporó</w:t>
      </w:r>
      <w:r>
        <w:rPr>
          <w:spacing w:val="-3"/>
          <w:sz w:val="20"/>
        </w:rPr>
        <w:t> </w:t>
      </w:r>
      <w:r>
        <w:rPr>
          <w:sz w:val="20"/>
        </w:rPr>
        <w:t>un</w:t>
      </w:r>
      <w:r>
        <w:rPr>
          <w:spacing w:val="-4"/>
          <w:sz w:val="20"/>
        </w:rPr>
        <w:t> </w:t>
      </w:r>
      <w:r>
        <w:rPr>
          <w:sz w:val="20"/>
        </w:rPr>
        <w:t>procedimiento</w:t>
      </w:r>
      <w:r>
        <w:rPr>
          <w:spacing w:val="-3"/>
          <w:sz w:val="20"/>
        </w:rPr>
        <w:t> </w:t>
      </w:r>
      <w:r>
        <w:rPr>
          <w:sz w:val="20"/>
        </w:rPr>
        <w:t>de</w:t>
      </w:r>
      <w:r>
        <w:rPr>
          <w:spacing w:val="-4"/>
          <w:sz w:val="20"/>
        </w:rPr>
        <w:t> </w:t>
      </w:r>
      <w:r>
        <w:rPr>
          <w:sz w:val="20"/>
        </w:rPr>
        <w:t>“participación</w:t>
      </w:r>
      <w:r>
        <w:rPr>
          <w:spacing w:val="-4"/>
          <w:sz w:val="20"/>
        </w:rPr>
        <w:t> </w:t>
      </w:r>
      <w:r>
        <w:rPr>
          <w:sz w:val="20"/>
        </w:rPr>
        <w:t>pública”</w:t>
      </w:r>
      <w:r>
        <w:rPr>
          <w:spacing w:val="-5"/>
          <w:sz w:val="20"/>
        </w:rPr>
        <w:t> </w:t>
      </w:r>
      <w:r>
        <w:rPr>
          <w:sz w:val="20"/>
        </w:rPr>
        <w:t>previo a la aprobación de los estudios de impacto social y ambiental para el otorgamiento de licencias de proyectos, así como “entrevistas, encuestas, talleres, asambleas y/o reuniones de trabajo” que debe realizar la empresa proponente.</w:t>
      </w:r>
    </w:p>
    <w:p>
      <w:pPr>
        <w:pStyle w:val="BodyText"/>
      </w:pPr>
    </w:p>
    <w:p>
      <w:pPr>
        <w:pStyle w:val="Heading2"/>
        <w:numPr>
          <w:ilvl w:val="0"/>
          <w:numId w:val="13"/>
        </w:numPr>
        <w:tabs>
          <w:tab w:pos="1109" w:val="left" w:leader="none"/>
          <w:tab w:pos="1110" w:val="left" w:leader="none"/>
        </w:tabs>
        <w:spacing w:line="240" w:lineRule="auto" w:before="1" w:after="0"/>
        <w:ind w:left="685" w:right="126" w:firstLine="0"/>
        <w:jc w:val="left"/>
      </w:pPr>
      <w:bookmarkStart w:name="_bookmark25" w:id="27"/>
      <w:bookmarkEnd w:id="27"/>
      <w:r>
        <w:rPr>
          <w:i/>
        </w:rPr>
        <w:t>Con</w:t>
      </w:r>
      <w:r>
        <w:rPr>
          <w:i/>
        </w:rPr>
        <w:t>sideraciones de organismos internacionales sobre derechos territoriales</w:t>
      </w:r>
      <w:r>
        <w:rPr/>
        <w:t> de los pueblos indígenas en Guatemala</w:t>
      </w:r>
    </w:p>
    <w:p>
      <w:pPr>
        <w:pStyle w:val="BodyText"/>
        <w:rPr>
          <w:b/>
          <w:i/>
        </w:rPr>
      </w:pPr>
    </w:p>
    <w:p>
      <w:pPr>
        <w:pStyle w:val="ListParagraph"/>
        <w:numPr>
          <w:ilvl w:val="0"/>
          <w:numId w:val="9"/>
        </w:numPr>
        <w:tabs>
          <w:tab w:pos="1110" w:val="left" w:leader="none"/>
        </w:tabs>
        <w:spacing w:line="240" w:lineRule="auto" w:before="0" w:after="0"/>
        <w:ind w:left="402" w:right="178" w:firstLine="0"/>
        <w:jc w:val="both"/>
        <w:rPr>
          <w:sz w:val="20"/>
        </w:rPr>
      </w:pPr>
      <w:r>
        <w:rPr>
          <w:sz w:val="20"/>
        </w:rPr>
        <w:t>Como parte del marco fáctico del caso sometido a este Tribunal, se ha hecho notar que diversos organismos internacionales han manifestado su preocupación en relación con los derechos de los pueblos indígenas en Guatemala. De ello se da cuenta seguidamente.</w:t>
      </w:r>
    </w:p>
    <w:p>
      <w:pPr>
        <w:pStyle w:val="BodyText"/>
        <w:spacing w:before="12"/>
        <w:rPr>
          <w:sz w:val="19"/>
        </w:rPr>
      </w:pPr>
    </w:p>
    <w:p>
      <w:pPr>
        <w:pStyle w:val="ListParagraph"/>
        <w:numPr>
          <w:ilvl w:val="0"/>
          <w:numId w:val="9"/>
        </w:numPr>
        <w:tabs>
          <w:tab w:pos="1110" w:val="left" w:leader="none"/>
        </w:tabs>
        <w:spacing w:line="240" w:lineRule="auto" w:before="0" w:after="0"/>
        <w:ind w:left="402" w:right="168" w:firstLine="0"/>
        <w:jc w:val="both"/>
        <w:rPr>
          <w:sz w:val="20"/>
        </w:rPr>
      </w:pPr>
      <w:r>
        <w:rPr>
          <w:sz w:val="20"/>
        </w:rPr>
        <w:t>El</w:t>
      </w:r>
      <w:r>
        <w:rPr>
          <w:spacing w:val="-11"/>
          <w:sz w:val="20"/>
        </w:rPr>
        <w:t> </w:t>
      </w:r>
      <w:r>
        <w:rPr>
          <w:sz w:val="20"/>
        </w:rPr>
        <w:t>Comité</w:t>
      </w:r>
      <w:r>
        <w:rPr>
          <w:spacing w:val="-13"/>
          <w:sz w:val="20"/>
        </w:rPr>
        <w:t> </w:t>
      </w:r>
      <w:r>
        <w:rPr>
          <w:sz w:val="20"/>
        </w:rPr>
        <w:t>de</w:t>
      </w:r>
      <w:r>
        <w:rPr>
          <w:spacing w:val="-13"/>
          <w:sz w:val="20"/>
        </w:rPr>
        <w:t> </w:t>
      </w:r>
      <w:r>
        <w:rPr>
          <w:sz w:val="20"/>
        </w:rPr>
        <w:t>Derechos</w:t>
      </w:r>
      <w:r>
        <w:rPr>
          <w:spacing w:val="-10"/>
          <w:sz w:val="20"/>
        </w:rPr>
        <w:t> </w:t>
      </w:r>
      <w:r>
        <w:rPr>
          <w:sz w:val="20"/>
        </w:rPr>
        <w:t>Humanos</w:t>
      </w:r>
      <w:r>
        <w:rPr>
          <w:spacing w:val="-12"/>
          <w:sz w:val="20"/>
        </w:rPr>
        <w:t> </w:t>
      </w:r>
      <w:r>
        <w:rPr>
          <w:sz w:val="20"/>
        </w:rPr>
        <w:t>de</w:t>
      </w:r>
      <w:r>
        <w:rPr>
          <w:spacing w:val="-13"/>
          <w:sz w:val="20"/>
        </w:rPr>
        <w:t> </w:t>
      </w:r>
      <w:r>
        <w:rPr>
          <w:sz w:val="20"/>
        </w:rPr>
        <w:t>la</w:t>
      </w:r>
      <w:r>
        <w:rPr>
          <w:spacing w:val="-5"/>
          <w:sz w:val="20"/>
        </w:rPr>
        <w:t> </w:t>
      </w:r>
      <w:r>
        <w:rPr>
          <w:sz w:val="20"/>
        </w:rPr>
        <w:t>Organización</w:t>
      </w:r>
      <w:r>
        <w:rPr>
          <w:spacing w:val="-11"/>
          <w:sz w:val="20"/>
        </w:rPr>
        <w:t> </w:t>
      </w:r>
      <w:r>
        <w:rPr>
          <w:sz w:val="20"/>
        </w:rPr>
        <w:t>de</w:t>
      </w:r>
      <w:r>
        <w:rPr>
          <w:spacing w:val="-13"/>
          <w:sz w:val="20"/>
        </w:rPr>
        <w:t> </w:t>
      </w:r>
      <w:r>
        <w:rPr>
          <w:sz w:val="20"/>
        </w:rPr>
        <w:t>las</w:t>
      </w:r>
      <w:r>
        <w:rPr>
          <w:spacing w:val="-12"/>
          <w:sz w:val="20"/>
        </w:rPr>
        <w:t> </w:t>
      </w:r>
      <w:r>
        <w:rPr>
          <w:sz w:val="20"/>
        </w:rPr>
        <w:t>Naciones</w:t>
      </w:r>
      <w:r>
        <w:rPr>
          <w:spacing w:val="-12"/>
          <w:sz w:val="20"/>
        </w:rPr>
        <w:t> </w:t>
      </w:r>
      <w:r>
        <w:rPr>
          <w:sz w:val="20"/>
        </w:rPr>
        <w:t>Unidas</w:t>
      </w:r>
      <w:r>
        <w:rPr>
          <w:spacing w:val="-11"/>
          <w:sz w:val="20"/>
        </w:rPr>
        <w:t> </w:t>
      </w:r>
      <w:r>
        <w:rPr>
          <w:sz w:val="20"/>
        </w:rPr>
        <w:t>(ONU),</w:t>
      </w:r>
      <w:r>
        <w:rPr>
          <w:spacing w:val="-9"/>
          <w:sz w:val="20"/>
        </w:rPr>
        <w:t> </w:t>
      </w:r>
      <w:r>
        <w:rPr>
          <w:sz w:val="20"/>
        </w:rPr>
        <w:t>en sus observaciones finales sobre Guatemala de agosto de 2001 “lament[ó] que no [hubiera] sido</w:t>
      </w:r>
      <w:r>
        <w:rPr>
          <w:spacing w:val="-7"/>
          <w:sz w:val="20"/>
        </w:rPr>
        <w:t> </w:t>
      </w:r>
      <w:r>
        <w:rPr>
          <w:sz w:val="20"/>
        </w:rPr>
        <w:t>posible</w:t>
      </w:r>
      <w:r>
        <w:rPr>
          <w:spacing w:val="-7"/>
          <w:sz w:val="20"/>
        </w:rPr>
        <w:t> </w:t>
      </w:r>
      <w:r>
        <w:rPr>
          <w:sz w:val="20"/>
        </w:rPr>
        <w:t>la</w:t>
      </w:r>
      <w:r>
        <w:rPr>
          <w:spacing w:val="-1"/>
          <w:sz w:val="20"/>
        </w:rPr>
        <w:t> </w:t>
      </w:r>
      <w:r>
        <w:rPr>
          <w:sz w:val="20"/>
        </w:rPr>
        <w:t>expedición</w:t>
      </w:r>
      <w:r>
        <w:rPr>
          <w:spacing w:val="-6"/>
          <w:sz w:val="20"/>
        </w:rPr>
        <w:t> </w:t>
      </w:r>
      <w:r>
        <w:rPr>
          <w:sz w:val="20"/>
        </w:rPr>
        <w:t>de</w:t>
      </w:r>
      <w:r>
        <w:rPr>
          <w:spacing w:val="-6"/>
          <w:sz w:val="20"/>
        </w:rPr>
        <w:t> </w:t>
      </w:r>
      <w:r>
        <w:rPr>
          <w:sz w:val="20"/>
        </w:rPr>
        <w:t>una</w:t>
      </w:r>
      <w:r>
        <w:rPr>
          <w:spacing w:val="-6"/>
          <w:sz w:val="20"/>
        </w:rPr>
        <w:t> </w:t>
      </w:r>
      <w:r>
        <w:rPr>
          <w:sz w:val="20"/>
        </w:rPr>
        <w:t>legislación</w:t>
      </w:r>
      <w:r>
        <w:rPr>
          <w:spacing w:val="-4"/>
          <w:sz w:val="20"/>
        </w:rPr>
        <w:t> </w:t>
      </w:r>
      <w:r>
        <w:rPr>
          <w:sz w:val="20"/>
        </w:rPr>
        <w:t>encaminada</w:t>
      </w:r>
      <w:r>
        <w:rPr>
          <w:spacing w:val="-6"/>
          <w:sz w:val="20"/>
        </w:rPr>
        <w:t> </w:t>
      </w:r>
      <w:r>
        <w:rPr>
          <w:sz w:val="20"/>
        </w:rPr>
        <w:t>a</w:t>
      </w:r>
      <w:r>
        <w:rPr>
          <w:spacing w:val="-6"/>
          <w:sz w:val="20"/>
        </w:rPr>
        <w:t> </w:t>
      </w:r>
      <w:r>
        <w:rPr>
          <w:sz w:val="20"/>
        </w:rPr>
        <w:t>garantizar</w:t>
      </w:r>
      <w:r>
        <w:rPr>
          <w:spacing w:val="-6"/>
          <w:sz w:val="20"/>
        </w:rPr>
        <w:t> </w:t>
      </w:r>
      <w:r>
        <w:rPr>
          <w:sz w:val="20"/>
        </w:rPr>
        <w:t>plenamente</w:t>
      </w:r>
      <w:r>
        <w:rPr>
          <w:spacing w:val="-3"/>
          <w:sz w:val="20"/>
        </w:rPr>
        <w:t> </w:t>
      </w:r>
      <w:r>
        <w:rPr>
          <w:sz w:val="20"/>
        </w:rPr>
        <w:t>el</w:t>
      </w:r>
      <w:r>
        <w:rPr>
          <w:spacing w:val="-6"/>
          <w:sz w:val="20"/>
        </w:rPr>
        <w:t> </w:t>
      </w:r>
      <w:r>
        <w:rPr>
          <w:sz w:val="20"/>
        </w:rPr>
        <w:t>disfrute de</w:t>
      </w:r>
      <w:r>
        <w:rPr>
          <w:spacing w:val="-15"/>
          <w:sz w:val="20"/>
        </w:rPr>
        <w:t> </w:t>
      </w:r>
      <w:r>
        <w:rPr>
          <w:sz w:val="20"/>
        </w:rPr>
        <w:t>todos</w:t>
      </w:r>
      <w:r>
        <w:rPr>
          <w:spacing w:val="-14"/>
          <w:sz w:val="20"/>
        </w:rPr>
        <w:t> </w:t>
      </w:r>
      <w:r>
        <w:rPr>
          <w:sz w:val="20"/>
        </w:rPr>
        <w:t>sus</w:t>
      </w:r>
      <w:r>
        <w:rPr>
          <w:spacing w:val="-14"/>
          <w:sz w:val="20"/>
        </w:rPr>
        <w:t> </w:t>
      </w:r>
      <w:r>
        <w:rPr>
          <w:sz w:val="20"/>
        </w:rPr>
        <w:t>derechos</w:t>
      </w:r>
      <w:r>
        <w:rPr>
          <w:spacing w:val="-15"/>
          <w:sz w:val="20"/>
        </w:rPr>
        <w:t> </w:t>
      </w:r>
      <w:r>
        <w:rPr>
          <w:sz w:val="20"/>
        </w:rPr>
        <w:t>bajo</w:t>
      </w:r>
      <w:r>
        <w:rPr>
          <w:spacing w:val="-15"/>
          <w:sz w:val="20"/>
        </w:rPr>
        <w:t> </w:t>
      </w:r>
      <w:r>
        <w:rPr>
          <w:sz w:val="20"/>
        </w:rPr>
        <w:t>el</w:t>
      </w:r>
      <w:r>
        <w:rPr>
          <w:spacing w:val="-14"/>
          <w:sz w:val="20"/>
        </w:rPr>
        <w:t> </w:t>
      </w:r>
      <w:r>
        <w:rPr>
          <w:sz w:val="20"/>
        </w:rPr>
        <w:t>Pacto</w:t>
      </w:r>
      <w:r>
        <w:rPr>
          <w:spacing w:val="-12"/>
          <w:sz w:val="20"/>
        </w:rPr>
        <w:t> </w:t>
      </w:r>
      <w:r>
        <w:rPr>
          <w:sz w:val="20"/>
        </w:rPr>
        <w:t>[Internacional</w:t>
      </w:r>
      <w:r>
        <w:rPr>
          <w:spacing w:val="-13"/>
          <w:sz w:val="20"/>
        </w:rPr>
        <w:t> </w:t>
      </w:r>
      <w:r>
        <w:rPr>
          <w:sz w:val="20"/>
        </w:rPr>
        <w:t>de</w:t>
      </w:r>
      <w:r>
        <w:rPr>
          <w:spacing w:val="-15"/>
          <w:sz w:val="20"/>
        </w:rPr>
        <w:t> </w:t>
      </w:r>
      <w:r>
        <w:rPr>
          <w:sz w:val="20"/>
        </w:rPr>
        <w:t>Derechos</w:t>
      </w:r>
      <w:r>
        <w:rPr>
          <w:spacing w:val="-14"/>
          <w:sz w:val="20"/>
        </w:rPr>
        <w:t> </w:t>
      </w:r>
      <w:r>
        <w:rPr>
          <w:sz w:val="20"/>
        </w:rPr>
        <w:t>Civiles</w:t>
      </w:r>
      <w:r>
        <w:rPr>
          <w:spacing w:val="-14"/>
          <w:sz w:val="20"/>
        </w:rPr>
        <w:t> </w:t>
      </w:r>
      <w:r>
        <w:rPr>
          <w:sz w:val="20"/>
        </w:rPr>
        <w:t>y</w:t>
      </w:r>
      <w:r>
        <w:rPr>
          <w:spacing w:val="-12"/>
          <w:sz w:val="20"/>
        </w:rPr>
        <w:t> </w:t>
      </w:r>
      <w:r>
        <w:rPr>
          <w:sz w:val="20"/>
        </w:rPr>
        <w:t>Políticos]</w:t>
      </w:r>
      <w:r>
        <w:rPr>
          <w:spacing w:val="-9"/>
          <w:sz w:val="20"/>
        </w:rPr>
        <w:t> </w:t>
      </w:r>
      <w:r>
        <w:rPr>
          <w:sz w:val="20"/>
        </w:rPr>
        <w:t>incluyendo el retorno de tierras comunales”</w:t>
      </w:r>
      <w:r>
        <w:rPr>
          <w:position w:val="7"/>
          <w:sz w:val="13"/>
        </w:rPr>
        <w:t>84</w:t>
      </w:r>
      <w:r>
        <w:rPr>
          <w:sz w:val="20"/>
        </w:rPr>
        <w:t>.</w:t>
      </w:r>
    </w:p>
    <w:p>
      <w:pPr>
        <w:pStyle w:val="BodyText"/>
        <w:spacing w:before="11"/>
        <w:rPr>
          <w:sz w:val="19"/>
        </w:rPr>
      </w:pPr>
    </w:p>
    <w:p>
      <w:pPr>
        <w:pStyle w:val="ListParagraph"/>
        <w:numPr>
          <w:ilvl w:val="0"/>
          <w:numId w:val="9"/>
        </w:numPr>
        <w:tabs>
          <w:tab w:pos="1110" w:val="left" w:leader="none"/>
        </w:tabs>
        <w:spacing w:line="240" w:lineRule="auto" w:before="0" w:after="0"/>
        <w:ind w:left="402" w:right="167" w:firstLine="0"/>
        <w:jc w:val="both"/>
        <w:rPr>
          <w:sz w:val="20"/>
        </w:rPr>
      </w:pPr>
      <w:r>
        <w:rPr>
          <w:sz w:val="20"/>
        </w:rPr>
        <w:t>En</w:t>
      </w:r>
      <w:r>
        <w:rPr>
          <w:spacing w:val="-8"/>
          <w:sz w:val="20"/>
        </w:rPr>
        <w:t> </w:t>
      </w:r>
      <w:r>
        <w:rPr>
          <w:sz w:val="20"/>
        </w:rPr>
        <w:t>mayo</w:t>
      </w:r>
      <w:r>
        <w:rPr>
          <w:spacing w:val="-10"/>
          <w:sz w:val="20"/>
        </w:rPr>
        <w:t> </w:t>
      </w:r>
      <w:r>
        <w:rPr>
          <w:sz w:val="20"/>
        </w:rPr>
        <w:t>de</w:t>
      </w:r>
      <w:r>
        <w:rPr>
          <w:spacing w:val="-10"/>
          <w:sz w:val="20"/>
        </w:rPr>
        <w:t> </w:t>
      </w:r>
      <w:r>
        <w:rPr>
          <w:sz w:val="20"/>
        </w:rPr>
        <w:t>2006,</w:t>
      </w:r>
      <w:r>
        <w:rPr>
          <w:spacing w:val="-7"/>
          <w:sz w:val="20"/>
        </w:rPr>
        <w:t> </w:t>
      </w:r>
      <w:r>
        <w:rPr>
          <w:sz w:val="20"/>
        </w:rPr>
        <w:t>el</w:t>
      </w:r>
      <w:r>
        <w:rPr>
          <w:spacing w:val="-9"/>
          <w:sz w:val="20"/>
        </w:rPr>
        <w:t> </w:t>
      </w:r>
      <w:r>
        <w:rPr>
          <w:sz w:val="20"/>
        </w:rPr>
        <w:t>Comité</w:t>
      </w:r>
      <w:r>
        <w:rPr>
          <w:spacing w:val="-10"/>
          <w:sz w:val="20"/>
        </w:rPr>
        <w:t> </w:t>
      </w:r>
      <w:r>
        <w:rPr>
          <w:sz w:val="20"/>
        </w:rPr>
        <w:t>para</w:t>
      </w:r>
      <w:r>
        <w:rPr>
          <w:spacing w:val="-8"/>
          <w:sz w:val="20"/>
        </w:rPr>
        <w:t> </w:t>
      </w:r>
      <w:r>
        <w:rPr>
          <w:sz w:val="20"/>
        </w:rPr>
        <w:t>la</w:t>
      </w:r>
      <w:r>
        <w:rPr>
          <w:spacing w:val="-8"/>
          <w:sz w:val="20"/>
        </w:rPr>
        <w:t> </w:t>
      </w:r>
      <w:r>
        <w:rPr>
          <w:sz w:val="20"/>
        </w:rPr>
        <w:t>Eliminación</w:t>
      </w:r>
      <w:r>
        <w:rPr>
          <w:spacing w:val="-6"/>
          <w:sz w:val="20"/>
        </w:rPr>
        <w:t> </w:t>
      </w:r>
      <w:r>
        <w:rPr>
          <w:sz w:val="20"/>
        </w:rPr>
        <w:t>de</w:t>
      </w:r>
      <w:r>
        <w:rPr>
          <w:spacing w:val="-10"/>
          <w:sz w:val="20"/>
        </w:rPr>
        <w:t> </w:t>
      </w:r>
      <w:r>
        <w:rPr>
          <w:sz w:val="20"/>
        </w:rPr>
        <w:t>la</w:t>
      </w:r>
      <w:r>
        <w:rPr>
          <w:spacing w:val="-8"/>
          <w:sz w:val="20"/>
        </w:rPr>
        <w:t> </w:t>
      </w:r>
      <w:r>
        <w:rPr>
          <w:sz w:val="20"/>
        </w:rPr>
        <w:t>Discriminación</w:t>
      </w:r>
      <w:r>
        <w:rPr>
          <w:spacing w:val="-8"/>
          <w:sz w:val="20"/>
        </w:rPr>
        <w:t> </w:t>
      </w:r>
      <w:r>
        <w:rPr>
          <w:sz w:val="20"/>
        </w:rPr>
        <w:t>Racial</w:t>
      </w:r>
      <w:r>
        <w:rPr>
          <w:spacing w:val="-8"/>
          <w:sz w:val="20"/>
        </w:rPr>
        <w:t> </w:t>
      </w:r>
      <w:r>
        <w:rPr>
          <w:sz w:val="20"/>
        </w:rPr>
        <w:t>de</w:t>
      </w:r>
      <w:r>
        <w:rPr>
          <w:spacing w:val="-10"/>
          <w:sz w:val="20"/>
        </w:rPr>
        <w:t> </w:t>
      </w:r>
      <w:r>
        <w:rPr>
          <w:sz w:val="20"/>
        </w:rPr>
        <w:t>la</w:t>
      </w:r>
      <w:r>
        <w:rPr>
          <w:spacing w:val="-6"/>
          <w:sz w:val="20"/>
        </w:rPr>
        <w:t> </w:t>
      </w:r>
      <w:r>
        <w:rPr>
          <w:sz w:val="20"/>
        </w:rPr>
        <w:t>ONU señaló que “está altamente preocupado por la falta de acceso a las tierras por parte de los pueblos</w:t>
      </w:r>
      <w:r>
        <w:rPr>
          <w:spacing w:val="-7"/>
          <w:sz w:val="20"/>
        </w:rPr>
        <w:t> </w:t>
      </w:r>
      <w:r>
        <w:rPr>
          <w:sz w:val="20"/>
        </w:rPr>
        <w:t>indígenas</w:t>
      </w:r>
      <w:r>
        <w:rPr>
          <w:spacing w:val="-5"/>
          <w:sz w:val="20"/>
        </w:rPr>
        <w:t> </w:t>
      </w:r>
      <w:r>
        <w:rPr>
          <w:sz w:val="20"/>
        </w:rPr>
        <w:t>[y]</w:t>
      </w:r>
      <w:r>
        <w:rPr>
          <w:spacing w:val="-6"/>
          <w:sz w:val="20"/>
        </w:rPr>
        <w:t> </w:t>
      </w:r>
      <w:r>
        <w:rPr>
          <w:sz w:val="20"/>
        </w:rPr>
        <w:t>la</w:t>
      </w:r>
      <w:r>
        <w:rPr>
          <w:spacing w:val="-4"/>
          <w:sz w:val="20"/>
        </w:rPr>
        <w:t> </w:t>
      </w:r>
      <w:r>
        <w:rPr>
          <w:sz w:val="20"/>
        </w:rPr>
        <w:t>falta</w:t>
      </w:r>
      <w:r>
        <w:rPr>
          <w:spacing w:val="-6"/>
          <w:sz w:val="20"/>
        </w:rPr>
        <w:t> </w:t>
      </w:r>
      <w:r>
        <w:rPr>
          <w:sz w:val="20"/>
        </w:rPr>
        <w:t>de</w:t>
      </w:r>
      <w:r>
        <w:rPr>
          <w:spacing w:val="-5"/>
          <w:sz w:val="20"/>
        </w:rPr>
        <w:t> </w:t>
      </w:r>
      <w:r>
        <w:rPr>
          <w:sz w:val="20"/>
        </w:rPr>
        <w:t>respeto</w:t>
      </w:r>
      <w:r>
        <w:rPr>
          <w:spacing w:val="-8"/>
          <w:sz w:val="20"/>
        </w:rPr>
        <w:t> </w:t>
      </w:r>
      <w:r>
        <w:rPr>
          <w:sz w:val="20"/>
        </w:rPr>
        <w:t>a</w:t>
      </w:r>
      <w:r>
        <w:rPr>
          <w:spacing w:val="-4"/>
          <w:sz w:val="20"/>
        </w:rPr>
        <w:t> </w:t>
      </w:r>
      <w:r>
        <w:rPr>
          <w:sz w:val="20"/>
        </w:rPr>
        <w:t>sus</w:t>
      </w:r>
      <w:r>
        <w:rPr>
          <w:spacing w:val="-7"/>
          <w:sz w:val="20"/>
        </w:rPr>
        <w:t> </w:t>
      </w:r>
      <w:r>
        <w:rPr>
          <w:sz w:val="20"/>
        </w:rPr>
        <w:t>territorios</w:t>
      </w:r>
      <w:r>
        <w:rPr>
          <w:spacing w:val="-7"/>
          <w:sz w:val="20"/>
        </w:rPr>
        <w:t> </w:t>
      </w:r>
      <w:r>
        <w:rPr>
          <w:sz w:val="20"/>
        </w:rPr>
        <w:t>tradicionales”.</w:t>
      </w:r>
      <w:r>
        <w:rPr>
          <w:spacing w:val="-5"/>
          <w:sz w:val="20"/>
        </w:rPr>
        <w:t> </w:t>
      </w:r>
      <w:r>
        <w:rPr>
          <w:sz w:val="20"/>
        </w:rPr>
        <w:t>El</w:t>
      </w:r>
      <w:r>
        <w:rPr>
          <w:spacing w:val="-6"/>
          <w:sz w:val="20"/>
        </w:rPr>
        <w:t> </w:t>
      </w:r>
      <w:r>
        <w:rPr>
          <w:sz w:val="20"/>
        </w:rPr>
        <w:t>Comité</w:t>
      </w:r>
      <w:r>
        <w:rPr>
          <w:spacing w:val="-5"/>
          <w:sz w:val="20"/>
        </w:rPr>
        <w:t> </w:t>
      </w:r>
      <w:r>
        <w:rPr>
          <w:sz w:val="20"/>
        </w:rPr>
        <w:t>exhortó</w:t>
      </w:r>
      <w:r>
        <w:rPr>
          <w:spacing w:val="-8"/>
          <w:sz w:val="20"/>
        </w:rPr>
        <w:t> </w:t>
      </w:r>
      <w:r>
        <w:rPr>
          <w:sz w:val="20"/>
        </w:rPr>
        <w:t>al Estado para que “tom[ara] medidas que recono[cieran] y prote[gieran] los derechos de los pueblos indígenas a poseer, explotar, controlar y utilizar sus tierras y territorios”</w:t>
      </w:r>
      <w:r>
        <w:rPr>
          <w:position w:val="7"/>
          <w:sz w:val="13"/>
        </w:rPr>
        <w:t>85</w:t>
      </w:r>
      <w:r>
        <w:rPr>
          <w:sz w:val="20"/>
        </w:rPr>
        <w:t>.</w:t>
      </w:r>
    </w:p>
    <w:p>
      <w:pPr>
        <w:pStyle w:val="BodyText"/>
      </w:pPr>
    </w:p>
    <w:p>
      <w:pPr>
        <w:pStyle w:val="ListParagraph"/>
        <w:numPr>
          <w:ilvl w:val="0"/>
          <w:numId w:val="9"/>
        </w:numPr>
        <w:tabs>
          <w:tab w:pos="1110" w:val="left" w:leader="none"/>
        </w:tabs>
        <w:spacing w:line="240" w:lineRule="auto" w:before="1" w:after="0"/>
        <w:ind w:left="402" w:right="169" w:firstLine="0"/>
        <w:jc w:val="both"/>
        <w:rPr>
          <w:sz w:val="20"/>
        </w:rPr>
      </w:pPr>
      <w:r>
        <w:rPr>
          <w:sz w:val="20"/>
        </w:rPr>
        <w:t>En</w:t>
      </w:r>
      <w:r>
        <w:rPr>
          <w:spacing w:val="-13"/>
          <w:sz w:val="20"/>
        </w:rPr>
        <w:t> </w:t>
      </w:r>
      <w:r>
        <w:rPr>
          <w:sz w:val="20"/>
        </w:rPr>
        <w:t>abril</w:t>
      </w:r>
      <w:r>
        <w:rPr>
          <w:spacing w:val="-14"/>
          <w:sz w:val="20"/>
        </w:rPr>
        <w:t> </w:t>
      </w:r>
      <w:r>
        <w:rPr>
          <w:sz w:val="20"/>
        </w:rPr>
        <w:t>de</w:t>
      </w:r>
      <w:r>
        <w:rPr>
          <w:spacing w:val="-15"/>
          <w:sz w:val="20"/>
        </w:rPr>
        <w:t> </w:t>
      </w:r>
      <w:r>
        <w:rPr>
          <w:sz w:val="20"/>
        </w:rPr>
        <w:t>2012,</w:t>
      </w:r>
      <w:r>
        <w:rPr>
          <w:spacing w:val="-12"/>
          <w:sz w:val="20"/>
        </w:rPr>
        <w:t> </w:t>
      </w:r>
      <w:r>
        <w:rPr>
          <w:sz w:val="20"/>
        </w:rPr>
        <w:t>el</w:t>
      </w:r>
      <w:r>
        <w:rPr>
          <w:spacing w:val="-12"/>
          <w:sz w:val="20"/>
        </w:rPr>
        <w:t> </w:t>
      </w:r>
      <w:r>
        <w:rPr>
          <w:sz w:val="20"/>
        </w:rPr>
        <w:t>Comité</w:t>
      </w:r>
      <w:r>
        <w:rPr>
          <w:spacing w:val="-15"/>
          <w:sz w:val="20"/>
        </w:rPr>
        <w:t> </w:t>
      </w:r>
      <w:r>
        <w:rPr>
          <w:sz w:val="20"/>
        </w:rPr>
        <w:t>de</w:t>
      </w:r>
      <w:r>
        <w:rPr>
          <w:spacing w:val="-13"/>
          <w:sz w:val="20"/>
        </w:rPr>
        <w:t> </w:t>
      </w:r>
      <w:r>
        <w:rPr>
          <w:sz w:val="20"/>
        </w:rPr>
        <w:t>Derechos</w:t>
      </w:r>
      <w:r>
        <w:rPr>
          <w:spacing w:val="-12"/>
          <w:sz w:val="20"/>
        </w:rPr>
        <w:t> </w:t>
      </w:r>
      <w:r>
        <w:rPr>
          <w:sz w:val="20"/>
        </w:rPr>
        <w:t>Humanos</w:t>
      </w:r>
      <w:r>
        <w:rPr>
          <w:spacing w:val="-14"/>
          <w:sz w:val="20"/>
        </w:rPr>
        <w:t> </w:t>
      </w:r>
      <w:r>
        <w:rPr>
          <w:sz w:val="20"/>
        </w:rPr>
        <w:t>de</w:t>
      </w:r>
      <w:r>
        <w:rPr>
          <w:spacing w:val="-13"/>
          <w:sz w:val="20"/>
        </w:rPr>
        <w:t> </w:t>
      </w:r>
      <w:r>
        <w:rPr>
          <w:sz w:val="20"/>
        </w:rPr>
        <w:t>la</w:t>
      </w:r>
      <w:r>
        <w:rPr>
          <w:spacing w:val="-13"/>
          <w:sz w:val="20"/>
        </w:rPr>
        <w:t> </w:t>
      </w:r>
      <w:r>
        <w:rPr>
          <w:sz w:val="20"/>
        </w:rPr>
        <w:t>ONU</w:t>
      </w:r>
      <w:r>
        <w:rPr>
          <w:spacing w:val="-8"/>
          <w:sz w:val="20"/>
        </w:rPr>
        <w:t> </w:t>
      </w:r>
      <w:r>
        <w:rPr>
          <w:sz w:val="20"/>
        </w:rPr>
        <w:t>expresó</w:t>
      </w:r>
      <w:r>
        <w:rPr>
          <w:spacing w:val="-12"/>
          <w:sz w:val="20"/>
        </w:rPr>
        <w:t> </w:t>
      </w:r>
      <w:r>
        <w:rPr>
          <w:sz w:val="20"/>
        </w:rPr>
        <w:t>su</w:t>
      </w:r>
      <w:r>
        <w:rPr>
          <w:spacing w:val="-12"/>
          <w:sz w:val="20"/>
        </w:rPr>
        <w:t> </w:t>
      </w:r>
      <w:r>
        <w:rPr>
          <w:sz w:val="20"/>
        </w:rPr>
        <w:t>preocupación por “la exclusión de hecho que [en Guatemala] siguen sufriendo los pueblos indígenas y afrodescendientes en todas las esferas, incluyendo la propiedad de la tierra”. Asimismo, “lament[ó] que los pueblos indígenas no [fuesen] consultados efectivamente por el Estado […] en los procesos de adopción de decisiones que afectan a sus derechos”</w:t>
      </w:r>
      <w:r>
        <w:rPr>
          <w:position w:val="7"/>
          <w:sz w:val="13"/>
        </w:rPr>
        <w:t>86</w:t>
      </w:r>
      <w:r>
        <w:rPr>
          <w:sz w:val="20"/>
        </w:rPr>
        <w:t>.</w:t>
      </w:r>
    </w:p>
    <w:p>
      <w:pPr>
        <w:pStyle w:val="ListParagraph"/>
        <w:numPr>
          <w:ilvl w:val="0"/>
          <w:numId w:val="9"/>
        </w:numPr>
        <w:tabs>
          <w:tab w:pos="1110" w:val="left" w:leader="none"/>
        </w:tabs>
        <w:spacing w:line="240" w:lineRule="auto" w:before="195" w:after="0"/>
        <w:ind w:left="402" w:right="173" w:firstLine="0"/>
        <w:jc w:val="both"/>
        <w:rPr>
          <w:sz w:val="20"/>
        </w:rPr>
      </w:pPr>
      <w:r>
        <w:rPr>
          <w:sz w:val="20"/>
        </w:rPr>
        <w:t>El mismo órgano internacional, en mayo de 2018, mostró su preocupación por “el otorgamiento</w:t>
      </w:r>
      <w:r>
        <w:rPr>
          <w:spacing w:val="-16"/>
          <w:sz w:val="20"/>
        </w:rPr>
        <w:t> </w:t>
      </w:r>
      <w:r>
        <w:rPr>
          <w:sz w:val="20"/>
        </w:rPr>
        <w:t>de</w:t>
      </w:r>
      <w:r>
        <w:rPr>
          <w:spacing w:val="-16"/>
          <w:sz w:val="20"/>
        </w:rPr>
        <w:t> </w:t>
      </w:r>
      <w:r>
        <w:rPr>
          <w:sz w:val="20"/>
        </w:rPr>
        <w:t>licencias</w:t>
      </w:r>
      <w:r>
        <w:rPr>
          <w:spacing w:val="-15"/>
          <w:sz w:val="20"/>
        </w:rPr>
        <w:t> </w:t>
      </w:r>
      <w:r>
        <w:rPr>
          <w:sz w:val="20"/>
        </w:rPr>
        <w:t>de</w:t>
      </w:r>
      <w:r>
        <w:rPr>
          <w:spacing w:val="-14"/>
          <w:sz w:val="20"/>
        </w:rPr>
        <w:t> </w:t>
      </w:r>
      <w:r>
        <w:rPr>
          <w:sz w:val="20"/>
        </w:rPr>
        <w:t>exploración</w:t>
      </w:r>
      <w:r>
        <w:rPr>
          <w:spacing w:val="-14"/>
          <w:sz w:val="20"/>
        </w:rPr>
        <w:t> </w:t>
      </w:r>
      <w:r>
        <w:rPr>
          <w:sz w:val="20"/>
        </w:rPr>
        <w:t>y</w:t>
      </w:r>
      <w:r>
        <w:rPr>
          <w:spacing w:val="-13"/>
          <w:sz w:val="20"/>
        </w:rPr>
        <w:t> </w:t>
      </w:r>
      <w:r>
        <w:rPr>
          <w:sz w:val="20"/>
        </w:rPr>
        <w:t>explotación</w:t>
      </w:r>
      <w:r>
        <w:rPr>
          <w:spacing w:val="-14"/>
          <w:sz w:val="20"/>
        </w:rPr>
        <w:t> </w:t>
      </w:r>
      <w:r>
        <w:rPr>
          <w:sz w:val="20"/>
        </w:rPr>
        <w:t>en</w:t>
      </w:r>
      <w:r>
        <w:rPr>
          <w:spacing w:val="-14"/>
          <w:sz w:val="20"/>
        </w:rPr>
        <w:t> </w:t>
      </w:r>
      <w:r>
        <w:rPr>
          <w:sz w:val="20"/>
        </w:rPr>
        <w:t>territorios</w:t>
      </w:r>
      <w:r>
        <w:rPr>
          <w:spacing w:val="-15"/>
          <w:sz w:val="20"/>
        </w:rPr>
        <w:t> </w:t>
      </w:r>
      <w:r>
        <w:rPr>
          <w:sz w:val="20"/>
        </w:rPr>
        <w:t>de</w:t>
      </w:r>
      <w:r>
        <w:rPr>
          <w:spacing w:val="-16"/>
          <w:sz w:val="20"/>
        </w:rPr>
        <w:t> </w:t>
      </w:r>
      <w:r>
        <w:rPr>
          <w:sz w:val="20"/>
        </w:rPr>
        <w:t>pueblos</w:t>
      </w:r>
      <w:r>
        <w:rPr>
          <w:spacing w:val="-15"/>
          <w:sz w:val="20"/>
        </w:rPr>
        <w:t> </w:t>
      </w:r>
      <w:r>
        <w:rPr>
          <w:sz w:val="20"/>
        </w:rPr>
        <w:t>indígenas</w:t>
      </w:r>
      <w:r>
        <w:rPr>
          <w:spacing w:val="-12"/>
          <w:sz w:val="20"/>
        </w:rPr>
        <w:t> </w:t>
      </w:r>
      <w:r>
        <w:rPr>
          <w:sz w:val="20"/>
        </w:rPr>
        <w:t>sin que</w:t>
      </w:r>
      <w:r>
        <w:rPr>
          <w:spacing w:val="-11"/>
          <w:sz w:val="20"/>
        </w:rPr>
        <w:t> </w:t>
      </w:r>
      <w:r>
        <w:rPr>
          <w:sz w:val="20"/>
        </w:rPr>
        <w:t>los</w:t>
      </w:r>
      <w:r>
        <w:rPr>
          <w:spacing w:val="-11"/>
          <w:sz w:val="20"/>
        </w:rPr>
        <w:t> </w:t>
      </w:r>
      <w:r>
        <w:rPr>
          <w:sz w:val="20"/>
        </w:rPr>
        <w:t>pueblos</w:t>
      </w:r>
      <w:r>
        <w:rPr>
          <w:spacing w:val="-11"/>
          <w:sz w:val="20"/>
        </w:rPr>
        <w:t> </w:t>
      </w:r>
      <w:r>
        <w:rPr>
          <w:sz w:val="20"/>
        </w:rPr>
        <w:t>afectados</w:t>
      </w:r>
      <w:r>
        <w:rPr>
          <w:spacing w:val="-11"/>
          <w:sz w:val="20"/>
        </w:rPr>
        <w:t> </w:t>
      </w:r>
      <w:r>
        <w:rPr>
          <w:sz w:val="20"/>
        </w:rPr>
        <w:t>sean</w:t>
      </w:r>
      <w:r>
        <w:rPr>
          <w:spacing w:val="-9"/>
          <w:sz w:val="20"/>
        </w:rPr>
        <w:t> </w:t>
      </w:r>
      <w:r>
        <w:rPr>
          <w:sz w:val="20"/>
        </w:rPr>
        <w:t>consultados</w:t>
      </w:r>
      <w:r>
        <w:rPr>
          <w:spacing w:val="-11"/>
          <w:sz w:val="20"/>
        </w:rPr>
        <w:t> </w:t>
      </w:r>
      <w:r>
        <w:rPr>
          <w:sz w:val="20"/>
        </w:rPr>
        <w:t>y</w:t>
      </w:r>
      <w:r>
        <w:rPr>
          <w:spacing w:val="-8"/>
          <w:sz w:val="20"/>
        </w:rPr>
        <w:t> </w:t>
      </w:r>
      <w:r>
        <w:rPr>
          <w:sz w:val="20"/>
        </w:rPr>
        <w:t>sin</w:t>
      </w:r>
      <w:r>
        <w:rPr>
          <w:spacing w:val="-9"/>
          <w:sz w:val="20"/>
        </w:rPr>
        <w:t> </w:t>
      </w:r>
      <w:r>
        <w:rPr>
          <w:sz w:val="20"/>
        </w:rPr>
        <w:t>tener</w:t>
      </w:r>
      <w:r>
        <w:rPr>
          <w:spacing w:val="-9"/>
          <w:sz w:val="20"/>
        </w:rPr>
        <w:t> </w:t>
      </w:r>
      <w:r>
        <w:rPr>
          <w:sz w:val="20"/>
        </w:rPr>
        <w:t>en</w:t>
      </w:r>
      <w:r>
        <w:rPr>
          <w:spacing w:val="-9"/>
          <w:sz w:val="20"/>
        </w:rPr>
        <w:t> </w:t>
      </w:r>
      <w:r>
        <w:rPr>
          <w:sz w:val="20"/>
        </w:rPr>
        <w:t>cuenta</w:t>
      </w:r>
      <w:r>
        <w:rPr>
          <w:spacing w:val="-9"/>
          <w:sz w:val="20"/>
        </w:rPr>
        <w:t> </w:t>
      </w:r>
      <w:r>
        <w:rPr>
          <w:sz w:val="20"/>
        </w:rPr>
        <w:t>los</w:t>
      </w:r>
      <w:r>
        <w:rPr>
          <w:spacing w:val="-8"/>
          <w:sz w:val="20"/>
        </w:rPr>
        <w:t> </w:t>
      </w:r>
      <w:r>
        <w:rPr>
          <w:sz w:val="20"/>
        </w:rPr>
        <w:t>resultados</w:t>
      </w:r>
      <w:r>
        <w:rPr>
          <w:spacing w:val="-11"/>
          <w:sz w:val="20"/>
        </w:rPr>
        <w:t> </w:t>
      </w:r>
      <w:r>
        <w:rPr>
          <w:sz w:val="20"/>
        </w:rPr>
        <w:t>de</w:t>
      </w:r>
      <w:r>
        <w:rPr>
          <w:spacing w:val="-9"/>
          <w:sz w:val="20"/>
        </w:rPr>
        <w:t> </w:t>
      </w:r>
      <w:r>
        <w:rPr>
          <w:sz w:val="20"/>
        </w:rPr>
        <w:t>consultas comunitarias</w:t>
      </w:r>
      <w:r>
        <w:rPr>
          <w:spacing w:val="-15"/>
          <w:sz w:val="20"/>
        </w:rPr>
        <w:t> </w:t>
      </w:r>
      <w:r>
        <w:rPr>
          <w:sz w:val="20"/>
        </w:rPr>
        <w:t>autoconvocadas”.</w:t>
      </w:r>
      <w:r>
        <w:rPr>
          <w:spacing w:val="-12"/>
          <w:sz w:val="20"/>
        </w:rPr>
        <w:t> </w:t>
      </w:r>
      <w:r>
        <w:rPr>
          <w:sz w:val="20"/>
        </w:rPr>
        <w:t>También</w:t>
      </w:r>
      <w:r>
        <w:rPr>
          <w:spacing w:val="-15"/>
          <w:sz w:val="20"/>
        </w:rPr>
        <w:t> </w:t>
      </w:r>
      <w:r>
        <w:rPr>
          <w:sz w:val="20"/>
        </w:rPr>
        <w:t>externó</w:t>
      </w:r>
      <w:r>
        <w:rPr>
          <w:spacing w:val="-17"/>
          <w:sz w:val="20"/>
        </w:rPr>
        <w:t> </w:t>
      </w:r>
      <w:r>
        <w:rPr>
          <w:sz w:val="20"/>
        </w:rPr>
        <w:t>su</w:t>
      </w:r>
      <w:r>
        <w:rPr>
          <w:spacing w:val="-14"/>
          <w:sz w:val="20"/>
        </w:rPr>
        <w:t> </w:t>
      </w:r>
      <w:r>
        <w:rPr>
          <w:sz w:val="20"/>
        </w:rPr>
        <w:t>preocupación</w:t>
      </w:r>
      <w:r>
        <w:rPr>
          <w:spacing w:val="-16"/>
          <w:sz w:val="20"/>
        </w:rPr>
        <w:t> </w:t>
      </w:r>
      <w:r>
        <w:rPr>
          <w:sz w:val="20"/>
        </w:rPr>
        <w:t>por</w:t>
      </w:r>
      <w:r>
        <w:rPr>
          <w:spacing w:val="-17"/>
          <w:sz w:val="20"/>
        </w:rPr>
        <w:t> </w:t>
      </w:r>
      <w:r>
        <w:rPr>
          <w:sz w:val="20"/>
        </w:rPr>
        <w:t>los</w:t>
      </w:r>
      <w:r>
        <w:rPr>
          <w:spacing w:val="-17"/>
          <w:sz w:val="20"/>
        </w:rPr>
        <w:t> </w:t>
      </w:r>
      <w:r>
        <w:rPr>
          <w:sz w:val="20"/>
        </w:rPr>
        <w:t>“desalojos</w:t>
      </w:r>
      <w:r>
        <w:rPr>
          <w:spacing w:val="-15"/>
          <w:sz w:val="20"/>
        </w:rPr>
        <w:t> </w:t>
      </w:r>
      <w:r>
        <w:rPr>
          <w:spacing w:val="-2"/>
          <w:sz w:val="20"/>
        </w:rPr>
        <w:t>forzosos</w:t>
      </w:r>
    </w:p>
    <w:p>
      <w:pPr>
        <w:pStyle w:val="BodyText"/>
      </w:pPr>
    </w:p>
    <w:p>
      <w:pPr>
        <w:pStyle w:val="BodyText"/>
        <w:spacing w:before="2"/>
        <w:rPr>
          <w:sz w:val="14"/>
        </w:rPr>
      </w:pPr>
      <w:r>
        <w:rPr/>
        <w:pict>
          <v:rect style="position:absolute;margin-left:85.103996pt;margin-top:9.835938pt;width:144.020pt;height:.599980pt;mso-position-horizontal-relative:page;mso-position-vertical-relative:paragraph;z-index:-15716352;mso-wrap-distance-left:0;mso-wrap-distance-right:0" id="docshape26" filled="true" fillcolor="#000000" stroked="false">
            <v:fill type="solid"/>
            <w10:wrap type="topAndBottom"/>
          </v:rect>
        </w:pict>
      </w:r>
    </w:p>
    <w:p>
      <w:pPr>
        <w:tabs>
          <w:tab w:pos="1109" w:val="left" w:leader="none"/>
        </w:tabs>
        <w:spacing w:before="108"/>
        <w:ind w:left="402" w:right="173" w:firstLine="0"/>
        <w:jc w:val="left"/>
        <w:rPr>
          <w:sz w:val="16"/>
        </w:rPr>
      </w:pPr>
      <w:r>
        <w:rPr>
          <w:spacing w:val="-6"/>
          <w:sz w:val="16"/>
          <w:vertAlign w:val="superscript"/>
        </w:rPr>
        <w:t>83</w:t>
      </w:r>
      <w:r>
        <w:rPr>
          <w:sz w:val="16"/>
          <w:vertAlign w:val="baseline"/>
        </w:rPr>
        <w:tab/>
        <w:t>Congreso de la República de Guatemala. Decreto No. 41-2005, Ley del Registro de Información Catastral de 15 de junio de 2005 (expediente de prueba, fs. 6899 a 6931).</w:t>
      </w:r>
    </w:p>
    <w:p>
      <w:pPr>
        <w:tabs>
          <w:tab w:pos="1109" w:val="left" w:leader="none"/>
        </w:tabs>
        <w:spacing w:before="0"/>
        <w:ind w:left="402" w:right="173" w:firstLine="0"/>
        <w:jc w:val="left"/>
        <w:rPr>
          <w:sz w:val="16"/>
        </w:rPr>
      </w:pPr>
      <w:r>
        <w:rPr>
          <w:spacing w:val="-6"/>
          <w:sz w:val="16"/>
          <w:vertAlign w:val="superscript"/>
        </w:rPr>
        <w:t>84</w:t>
      </w:r>
      <w:r>
        <w:rPr>
          <w:sz w:val="16"/>
          <w:vertAlign w:val="baseline"/>
        </w:rPr>
        <w:tab/>
        <w:t>ONU. Comité de</w:t>
      </w:r>
      <w:r>
        <w:rPr>
          <w:spacing w:val="-1"/>
          <w:sz w:val="16"/>
          <w:vertAlign w:val="baseline"/>
        </w:rPr>
        <w:t> </w:t>
      </w:r>
      <w:r>
        <w:rPr>
          <w:sz w:val="16"/>
          <w:vertAlign w:val="baseline"/>
        </w:rPr>
        <w:t>Derechos Humanos. Observaciones</w:t>
      </w:r>
      <w:r>
        <w:rPr>
          <w:spacing w:val="-1"/>
          <w:sz w:val="16"/>
          <w:vertAlign w:val="baseline"/>
        </w:rPr>
        <w:t> </w:t>
      </w:r>
      <w:r>
        <w:rPr>
          <w:sz w:val="16"/>
          <w:vertAlign w:val="baseline"/>
        </w:rPr>
        <w:t>finales sobre</w:t>
      </w:r>
      <w:r>
        <w:rPr>
          <w:spacing w:val="-1"/>
          <w:sz w:val="16"/>
          <w:vertAlign w:val="baseline"/>
        </w:rPr>
        <w:t> </w:t>
      </w:r>
      <w:r>
        <w:rPr>
          <w:sz w:val="16"/>
          <w:vertAlign w:val="baseline"/>
        </w:rPr>
        <w:t>Guatemala. 27 de agosto de</w:t>
      </w:r>
      <w:r>
        <w:rPr>
          <w:spacing w:val="-1"/>
          <w:sz w:val="16"/>
          <w:vertAlign w:val="baseline"/>
        </w:rPr>
        <w:t> </w:t>
      </w:r>
      <w:r>
        <w:rPr>
          <w:sz w:val="16"/>
          <w:vertAlign w:val="baseline"/>
        </w:rPr>
        <w:t>2001. Doc. CCPR/CO/72/GTM, párr. 29.</w:t>
      </w:r>
    </w:p>
    <w:p>
      <w:pPr>
        <w:tabs>
          <w:tab w:pos="1109" w:val="left" w:leader="none"/>
        </w:tabs>
        <w:spacing w:line="242" w:lineRule="auto" w:before="0"/>
        <w:ind w:left="402" w:right="169" w:firstLine="0"/>
        <w:jc w:val="left"/>
        <w:rPr>
          <w:sz w:val="16"/>
        </w:rPr>
      </w:pPr>
      <w:r>
        <w:rPr>
          <w:spacing w:val="-6"/>
          <w:sz w:val="16"/>
          <w:vertAlign w:val="superscript"/>
        </w:rPr>
        <w:t>85</w:t>
      </w:r>
      <w:r>
        <w:rPr>
          <w:sz w:val="16"/>
          <w:vertAlign w:val="baseline"/>
        </w:rPr>
        <w:tab/>
        <w:t>ONU.</w:t>
      </w:r>
      <w:r>
        <w:rPr>
          <w:spacing w:val="-10"/>
          <w:sz w:val="16"/>
          <w:vertAlign w:val="baseline"/>
        </w:rPr>
        <w:t> </w:t>
      </w:r>
      <w:r>
        <w:rPr>
          <w:sz w:val="16"/>
          <w:vertAlign w:val="baseline"/>
        </w:rPr>
        <w:t>Comité</w:t>
      </w:r>
      <w:r>
        <w:rPr>
          <w:spacing w:val="-8"/>
          <w:sz w:val="16"/>
          <w:vertAlign w:val="baseline"/>
        </w:rPr>
        <w:t> </w:t>
      </w:r>
      <w:r>
        <w:rPr>
          <w:sz w:val="16"/>
          <w:vertAlign w:val="baseline"/>
        </w:rPr>
        <w:t>para</w:t>
      </w:r>
      <w:r>
        <w:rPr>
          <w:spacing w:val="-9"/>
          <w:sz w:val="16"/>
          <w:vertAlign w:val="baseline"/>
        </w:rPr>
        <w:t> </w:t>
      </w:r>
      <w:r>
        <w:rPr>
          <w:sz w:val="16"/>
          <w:vertAlign w:val="baseline"/>
        </w:rPr>
        <w:t>la</w:t>
      </w:r>
      <w:r>
        <w:rPr>
          <w:spacing w:val="-7"/>
          <w:sz w:val="16"/>
          <w:vertAlign w:val="baseline"/>
        </w:rPr>
        <w:t> </w:t>
      </w:r>
      <w:r>
        <w:rPr>
          <w:sz w:val="16"/>
          <w:vertAlign w:val="baseline"/>
        </w:rPr>
        <w:t>Eliminación</w:t>
      </w:r>
      <w:r>
        <w:rPr>
          <w:spacing w:val="-9"/>
          <w:sz w:val="16"/>
          <w:vertAlign w:val="baseline"/>
        </w:rPr>
        <w:t> </w:t>
      </w:r>
      <w:r>
        <w:rPr>
          <w:sz w:val="16"/>
          <w:vertAlign w:val="baseline"/>
        </w:rPr>
        <w:t>de</w:t>
      </w:r>
      <w:r>
        <w:rPr>
          <w:spacing w:val="-8"/>
          <w:sz w:val="16"/>
          <w:vertAlign w:val="baseline"/>
        </w:rPr>
        <w:t> </w:t>
      </w:r>
      <w:r>
        <w:rPr>
          <w:sz w:val="16"/>
          <w:vertAlign w:val="baseline"/>
        </w:rPr>
        <w:t>la</w:t>
      </w:r>
      <w:r>
        <w:rPr>
          <w:spacing w:val="-11"/>
          <w:sz w:val="16"/>
          <w:vertAlign w:val="baseline"/>
        </w:rPr>
        <w:t> </w:t>
      </w:r>
      <w:r>
        <w:rPr>
          <w:sz w:val="16"/>
          <w:vertAlign w:val="baseline"/>
        </w:rPr>
        <w:t>Discriminación</w:t>
      </w:r>
      <w:r>
        <w:rPr>
          <w:spacing w:val="-11"/>
          <w:sz w:val="16"/>
          <w:vertAlign w:val="baseline"/>
        </w:rPr>
        <w:t> </w:t>
      </w:r>
      <w:r>
        <w:rPr>
          <w:sz w:val="16"/>
          <w:vertAlign w:val="baseline"/>
        </w:rPr>
        <w:t>Racial.</w:t>
      </w:r>
      <w:r>
        <w:rPr>
          <w:spacing w:val="-9"/>
          <w:sz w:val="16"/>
          <w:vertAlign w:val="baseline"/>
        </w:rPr>
        <w:t> </w:t>
      </w:r>
      <w:r>
        <w:rPr>
          <w:sz w:val="16"/>
          <w:vertAlign w:val="baseline"/>
        </w:rPr>
        <w:t>Observaciones</w:t>
      </w:r>
      <w:r>
        <w:rPr>
          <w:spacing w:val="-10"/>
          <w:sz w:val="16"/>
          <w:vertAlign w:val="baseline"/>
        </w:rPr>
        <w:t> </w:t>
      </w:r>
      <w:r>
        <w:rPr>
          <w:sz w:val="16"/>
          <w:vertAlign w:val="baseline"/>
        </w:rPr>
        <w:t>finales</w:t>
      </w:r>
      <w:r>
        <w:rPr>
          <w:spacing w:val="-8"/>
          <w:sz w:val="16"/>
          <w:vertAlign w:val="baseline"/>
        </w:rPr>
        <w:t> </w:t>
      </w:r>
      <w:r>
        <w:rPr>
          <w:sz w:val="16"/>
          <w:vertAlign w:val="baseline"/>
        </w:rPr>
        <w:t>sobre</w:t>
      </w:r>
      <w:r>
        <w:rPr>
          <w:spacing w:val="-11"/>
          <w:sz w:val="16"/>
          <w:vertAlign w:val="baseline"/>
        </w:rPr>
        <w:t> </w:t>
      </w:r>
      <w:r>
        <w:rPr>
          <w:sz w:val="16"/>
          <w:vertAlign w:val="baseline"/>
        </w:rPr>
        <w:t>Guatemala.</w:t>
      </w:r>
      <w:r>
        <w:rPr>
          <w:spacing w:val="-7"/>
          <w:sz w:val="16"/>
          <w:vertAlign w:val="baseline"/>
        </w:rPr>
        <w:t> </w:t>
      </w:r>
      <w:r>
        <w:rPr>
          <w:sz w:val="16"/>
          <w:vertAlign w:val="baseline"/>
        </w:rPr>
        <w:t>15</w:t>
      </w:r>
      <w:r>
        <w:rPr>
          <w:spacing w:val="-7"/>
          <w:sz w:val="16"/>
          <w:vertAlign w:val="baseline"/>
        </w:rPr>
        <w:t> </w:t>
      </w:r>
      <w:r>
        <w:rPr>
          <w:sz w:val="16"/>
          <w:vertAlign w:val="baseline"/>
        </w:rPr>
        <w:t>de mayo de 2006. Doc. CERD/C/GTM/CO/11, párr. 17.</w:t>
      </w:r>
    </w:p>
    <w:p>
      <w:pPr>
        <w:tabs>
          <w:tab w:pos="1109" w:val="left" w:leader="none"/>
        </w:tabs>
        <w:spacing w:before="0"/>
        <w:ind w:left="402" w:right="173" w:firstLine="0"/>
        <w:jc w:val="left"/>
        <w:rPr>
          <w:sz w:val="16"/>
        </w:rPr>
      </w:pPr>
      <w:r>
        <w:rPr>
          <w:spacing w:val="-6"/>
          <w:sz w:val="16"/>
          <w:vertAlign w:val="superscript"/>
        </w:rPr>
        <w:t>86</w:t>
      </w:r>
      <w:r>
        <w:rPr>
          <w:sz w:val="16"/>
          <w:vertAlign w:val="baseline"/>
        </w:rPr>
        <w:tab/>
        <w:t>ONU. Comité de Derechos Humanos. Observaciones finales sobre Guatemala. 19 de abril de 2012. Doc. CCPR/C/GTM/CO/3, párrs. 10 y 27.</w:t>
      </w:r>
    </w:p>
    <w:p>
      <w:pPr>
        <w:spacing w:after="0"/>
        <w:jc w:val="left"/>
        <w:rPr>
          <w:sz w:val="16"/>
        </w:rPr>
        <w:sectPr>
          <w:pgSz w:w="12240" w:h="15840"/>
          <w:pgMar w:header="0" w:footer="1042" w:top="1340" w:bottom="1240" w:left="1300" w:right="1060"/>
        </w:sectPr>
      </w:pPr>
    </w:p>
    <w:p>
      <w:pPr>
        <w:pStyle w:val="BodyText"/>
        <w:spacing w:before="76"/>
        <w:ind w:left="402"/>
      </w:pPr>
      <w:r>
        <w:rPr/>
        <w:t>y</w:t>
      </w:r>
      <w:r>
        <w:rPr>
          <w:spacing w:val="8"/>
        </w:rPr>
        <w:t> </w:t>
      </w:r>
      <w:r>
        <w:rPr/>
        <w:t>violentos</w:t>
      </w:r>
      <w:r>
        <w:rPr>
          <w:spacing w:val="7"/>
        </w:rPr>
        <w:t> </w:t>
      </w:r>
      <w:r>
        <w:rPr/>
        <w:t>de</w:t>
      </w:r>
      <w:r>
        <w:rPr>
          <w:spacing w:val="8"/>
        </w:rPr>
        <w:t> </w:t>
      </w:r>
      <w:r>
        <w:rPr/>
        <w:t>comunidades</w:t>
      </w:r>
      <w:r>
        <w:rPr>
          <w:spacing w:val="7"/>
        </w:rPr>
        <w:t> </w:t>
      </w:r>
      <w:r>
        <w:rPr/>
        <w:t>indígenas</w:t>
      </w:r>
      <w:r>
        <w:rPr>
          <w:spacing w:val="8"/>
        </w:rPr>
        <w:t> </w:t>
      </w:r>
      <w:r>
        <w:rPr/>
        <w:t>y</w:t>
      </w:r>
      <w:r>
        <w:rPr>
          <w:spacing w:val="10"/>
        </w:rPr>
        <w:t> </w:t>
      </w:r>
      <w:r>
        <w:rPr/>
        <w:t>el</w:t>
      </w:r>
      <w:r>
        <w:rPr>
          <w:spacing w:val="11"/>
        </w:rPr>
        <w:t> </w:t>
      </w:r>
      <w:r>
        <w:rPr/>
        <w:t>uso</w:t>
      </w:r>
      <w:r>
        <w:rPr>
          <w:spacing w:val="9"/>
        </w:rPr>
        <w:t> </w:t>
      </w:r>
      <w:r>
        <w:rPr/>
        <w:t>excesivo</w:t>
      </w:r>
      <w:r>
        <w:rPr>
          <w:spacing w:val="8"/>
        </w:rPr>
        <w:t> </w:t>
      </w:r>
      <w:r>
        <w:rPr/>
        <w:t>de</w:t>
      </w:r>
      <w:r>
        <w:rPr>
          <w:spacing w:val="7"/>
        </w:rPr>
        <w:t> </w:t>
      </w:r>
      <w:r>
        <w:rPr/>
        <w:t>los</w:t>
      </w:r>
      <w:r>
        <w:rPr>
          <w:spacing w:val="11"/>
        </w:rPr>
        <w:t> </w:t>
      </w:r>
      <w:r>
        <w:rPr/>
        <w:t>estados</w:t>
      </w:r>
      <w:r>
        <w:rPr>
          <w:spacing w:val="7"/>
        </w:rPr>
        <w:t> </w:t>
      </w:r>
      <w:r>
        <w:rPr/>
        <w:t>de</w:t>
      </w:r>
      <w:r>
        <w:rPr>
          <w:spacing w:val="9"/>
        </w:rPr>
        <w:t> </w:t>
      </w:r>
      <w:r>
        <w:rPr/>
        <w:t>excepción</w:t>
      </w:r>
      <w:r>
        <w:rPr>
          <w:spacing w:val="10"/>
        </w:rPr>
        <w:t> </w:t>
      </w:r>
      <w:r>
        <w:rPr>
          <w:spacing w:val="-4"/>
        </w:rPr>
        <w:t>como</w:t>
      </w:r>
    </w:p>
    <w:p>
      <w:pPr>
        <w:pStyle w:val="BodyText"/>
        <w:spacing w:before="2"/>
        <w:ind w:left="402"/>
      </w:pPr>
      <w:r>
        <w:rPr/>
        <w:t>mecanismo</w:t>
      </w:r>
      <w:r>
        <w:rPr>
          <w:spacing w:val="-8"/>
        </w:rPr>
        <w:t> </w:t>
      </w:r>
      <w:r>
        <w:rPr/>
        <w:t>de</w:t>
      </w:r>
      <w:r>
        <w:rPr>
          <w:spacing w:val="-8"/>
        </w:rPr>
        <w:t> </w:t>
      </w:r>
      <w:r>
        <w:rPr/>
        <w:t>control</w:t>
      </w:r>
      <w:r>
        <w:rPr>
          <w:spacing w:val="-5"/>
        </w:rPr>
        <w:t> </w:t>
      </w:r>
      <w:r>
        <w:rPr>
          <w:spacing w:val="-2"/>
        </w:rPr>
        <w:t>social”</w:t>
      </w:r>
      <w:r>
        <w:rPr>
          <w:spacing w:val="-2"/>
          <w:position w:val="6"/>
          <w:sz w:val="10"/>
        </w:rPr>
        <w:t>87</w:t>
      </w:r>
      <w:r>
        <w:rPr>
          <w:spacing w:val="-2"/>
        </w:rPr>
        <w:t>.</w:t>
      </w:r>
    </w:p>
    <w:p>
      <w:pPr>
        <w:pStyle w:val="BodyText"/>
        <w:spacing w:before="11"/>
        <w:rPr>
          <w:sz w:val="19"/>
        </w:rPr>
      </w:pPr>
    </w:p>
    <w:p>
      <w:pPr>
        <w:pStyle w:val="ListParagraph"/>
        <w:numPr>
          <w:ilvl w:val="0"/>
          <w:numId w:val="9"/>
        </w:numPr>
        <w:tabs>
          <w:tab w:pos="1110" w:val="left" w:leader="none"/>
        </w:tabs>
        <w:spacing w:line="240" w:lineRule="auto" w:before="0" w:after="0"/>
        <w:ind w:left="402" w:right="169" w:firstLine="0"/>
        <w:jc w:val="both"/>
        <w:rPr>
          <w:sz w:val="20"/>
        </w:rPr>
      </w:pPr>
      <w:r>
        <w:rPr>
          <w:sz w:val="20"/>
        </w:rPr>
        <w:t>En agosto de 2018, la Relatora Especial sobre los derechos de los pueblos indígenas emitió un informe sobre su visita a Guatemala, en el que indicó que el país “carece de un marco legal y de mecanismos de adjudicación que reconozcan y apliquen los derechos colectivos de propiedad de los pueblos indígenas de acuerdo con sus sistemas tradicionales de tenencia de la tierra”</w:t>
      </w:r>
      <w:r>
        <w:rPr>
          <w:position w:val="7"/>
          <w:sz w:val="13"/>
        </w:rPr>
        <w:t>88</w:t>
      </w:r>
      <w:r>
        <w:rPr>
          <w:sz w:val="20"/>
        </w:rPr>
        <w:t>.</w:t>
      </w:r>
    </w:p>
    <w:p>
      <w:pPr>
        <w:pStyle w:val="BodyText"/>
        <w:spacing w:before="1"/>
      </w:pPr>
    </w:p>
    <w:p>
      <w:pPr>
        <w:pStyle w:val="ListParagraph"/>
        <w:numPr>
          <w:ilvl w:val="0"/>
          <w:numId w:val="9"/>
        </w:numPr>
        <w:tabs>
          <w:tab w:pos="1110" w:val="left" w:leader="none"/>
        </w:tabs>
        <w:spacing w:line="240" w:lineRule="auto" w:before="0" w:after="0"/>
        <w:ind w:left="402" w:right="170" w:firstLine="0"/>
        <w:jc w:val="both"/>
        <w:rPr>
          <w:sz w:val="20"/>
        </w:rPr>
      </w:pPr>
      <w:r>
        <w:rPr>
          <w:sz w:val="20"/>
        </w:rPr>
        <w:t>La Corte, por lo expuesto, advierte que diversas instancias internacionales han manifestado su preocupación por la falta de protección adecuada en Guatemala de tierras, territorios y recursos naturales de pueblos indígenas. Esta preocupación abarca la falta de medidas legales o de otro carácter aptas para la titulación colectiva, como también la ausencia de procesos de consulta respecto a actos que puedan afectar sus derechos.</w:t>
      </w:r>
    </w:p>
    <w:p>
      <w:pPr>
        <w:pStyle w:val="BodyText"/>
        <w:spacing w:before="1"/>
      </w:pPr>
    </w:p>
    <w:p>
      <w:pPr>
        <w:pStyle w:val="Heading2"/>
        <w:numPr>
          <w:ilvl w:val="0"/>
          <w:numId w:val="13"/>
        </w:numPr>
        <w:tabs>
          <w:tab w:pos="1109" w:val="left" w:leader="none"/>
          <w:tab w:pos="1110" w:val="left" w:leader="none"/>
        </w:tabs>
        <w:spacing w:line="240" w:lineRule="auto" w:before="0" w:after="0"/>
        <w:ind w:left="1110" w:right="0" w:hanging="425"/>
        <w:jc w:val="left"/>
        <w:rPr>
          <w:i/>
        </w:rPr>
      </w:pPr>
      <w:bookmarkStart w:name="_bookmark26" w:id="28"/>
      <w:bookmarkEnd w:id="28"/>
      <w:r>
        <w:rPr>
          <w:i/>
        </w:rPr>
        <w:t>Sobr</w:t>
      </w:r>
      <w:r>
        <w:rPr>
          <w:i/>
        </w:rPr>
        <w:t>e</w:t>
      </w:r>
      <w:r>
        <w:rPr>
          <w:i/>
          <w:spacing w:val="-8"/>
        </w:rPr>
        <w:t> </w:t>
      </w:r>
      <w:r>
        <w:rPr>
          <w:i/>
        </w:rPr>
        <w:t>la</w:t>
      </w:r>
      <w:r>
        <w:rPr>
          <w:i/>
          <w:spacing w:val="-9"/>
        </w:rPr>
        <w:t> </w:t>
      </w:r>
      <w:r>
        <w:rPr>
          <w:i/>
        </w:rPr>
        <w:t>Comunidad</w:t>
      </w:r>
      <w:r>
        <w:rPr>
          <w:i/>
          <w:spacing w:val="-8"/>
        </w:rPr>
        <w:t> </w:t>
      </w:r>
      <w:r>
        <w:rPr>
          <w:i/>
        </w:rPr>
        <w:t>Maya</w:t>
      </w:r>
      <w:r>
        <w:rPr>
          <w:i/>
          <w:spacing w:val="-11"/>
        </w:rPr>
        <w:t> </w:t>
      </w:r>
      <w:r>
        <w:rPr>
          <w:i/>
        </w:rPr>
        <w:t>Q’eqchi’</w:t>
      </w:r>
      <w:r>
        <w:rPr>
          <w:i/>
          <w:spacing w:val="-7"/>
        </w:rPr>
        <w:t> </w:t>
      </w:r>
      <w:r>
        <w:rPr>
          <w:i/>
        </w:rPr>
        <w:t>Agua</w:t>
      </w:r>
      <w:r>
        <w:rPr>
          <w:i/>
          <w:spacing w:val="-8"/>
        </w:rPr>
        <w:t> </w:t>
      </w:r>
      <w:r>
        <w:rPr>
          <w:i/>
        </w:rPr>
        <w:t>Caliente</w:t>
      </w:r>
      <w:r>
        <w:rPr>
          <w:i/>
          <w:spacing w:val="-5"/>
        </w:rPr>
        <w:t> </w:t>
      </w:r>
      <w:r>
        <w:rPr>
          <w:i/>
        </w:rPr>
        <w:t>Lote</w:t>
      </w:r>
      <w:r>
        <w:rPr>
          <w:i/>
          <w:spacing w:val="-9"/>
        </w:rPr>
        <w:t> </w:t>
      </w:r>
      <w:r>
        <w:rPr>
          <w:i/>
          <w:spacing w:val="-10"/>
        </w:rPr>
        <w:t>9</w:t>
      </w:r>
    </w:p>
    <w:p>
      <w:pPr>
        <w:pStyle w:val="BodyText"/>
        <w:spacing w:before="11"/>
        <w:rPr>
          <w:b/>
          <w:i/>
          <w:sz w:val="19"/>
        </w:rPr>
      </w:pPr>
    </w:p>
    <w:p>
      <w:pPr>
        <w:pStyle w:val="ListParagraph"/>
        <w:numPr>
          <w:ilvl w:val="0"/>
          <w:numId w:val="9"/>
        </w:numPr>
        <w:tabs>
          <w:tab w:pos="1110" w:val="left" w:leader="none"/>
        </w:tabs>
        <w:spacing w:line="240" w:lineRule="auto" w:before="0" w:after="0"/>
        <w:ind w:left="402" w:right="169" w:firstLine="0"/>
        <w:jc w:val="both"/>
        <w:rPr>
          <w:sz w:val="20"/>
        </w:rPr>
      </w:pPr>
      <w:r>
        <w:rPr>
          <w:sz w:val="20"/>
        </w:rPr>
        <w:t>La</w:t>
      </w:r>
      <w:r>
        <w:rPr>
          <w:spacing w:val="-16"/>
          <w:sz w:val="20"/>
        </w:rPr>
        <w:t> </w:t>
      </w:r>
      <w:r>
        <w:rPr>
          <w:sz w:val="20"/>
        </w:rPr>
        <w:t>Comunidad</w:t>
      </w:r>
      <w:r>
        <w:rPr>
          <w:spacing w:val="-16"/>
          <w:sz w:val="20"/>
        </w:rPr>
        <w:t> </w:t>
      </w:r>
      <w:r>
        <w:rPr>
          <w:sz w:val="20"/>
        </w:rPr>
        <w:t>indígena</w:t>
      </w:r>
      <w:r>
        <w:rPr>
          <w:spacing w:val="-15"/>
          <w:sz w:val="20"/>
        </w:rPr>
        <w:t> </w:t>
      </w:r>
      <w:r>
        <w:rPr>
          <w:sz w:val="20"/>
        </w:rPr>
        <w:t>Maya</w:t>
      </w:r>
      <w:r>
        <w:rPr>
          <w:spacing w:val="-16"/>
          <w:sz w:val="20"/>
        </w:rPr>
        <w:t> </w:t>
      </w:r>
      <w:r>
        <w:rPr>
          <w:sz w:val="20"/>
        </w:rPr>
        <w:t>Q’eqchi’</w:t>
      </w:r>
      <w:r>
        <w:rPr>
          <w:spacing w:val="-17"/>
          <w:sz w:val="20"/>
        </w:rPr>
        <w:t> </w:t>
      </w:r>
      <w:r>
        <w:rPr>
          <w:sz w:val="20"/>
        </w:rPr>
        <w:t>Agua</w:t>
      </w:r>
      <w:r>
        <w:rPr>
          <w:spacing w:val="-16"/>
          <w:sz w:val="20"/>
        </w:rPr>
        <w:t> </w:t>
      </w:r>
      <w:r>
        <w:rPr>
          <w:sz w:val="20"/>
        </w:rPr>
        <w:t>Caliente</w:t>
      </w:r>
      <w:r>
        <w:rPr>
          <w:spacing w:val="-17"/>
          <w:sz w:val="20"/>
        </w:rPr>
        <w:t> </w:t>
      </w:r>
      <w:r>
        <w:rPr>
          <w:sz w:val="20"/>
        </w:rPr>
        <w:t>Lote</w:t>
      </w:r>
      <w:r>
        <w:rPr>
          <w:spacing w:val="-17"/>
          <w:sz w:val="20"/>
        </w:rPr>
        <w:t> </w:t>
      </w:r>
      <w:r>
        <w:rPr>
          <w:sz w:val="20"/>
        </w:rPr>
        <w:t>9</w:t>
      </w:r>
      <w:r>
        <w:rPr>
          <w:spacing w:val="-16"/>
          <w:sz w:val="20"/>
        </w:rPr>
        <w:t> </w:t>
      </w:r>
      <w:r>
        <w:rPr>
          <w:sz w:val="20"/>
        </w:rPr>
        <w:t>es</w:t>
      </w:r>
      <w:r>
        <w:rPr>
          <w:spacing w:val="-17"/>
          <w:sz w:val="20"/>
        </w:rPr>
        <w:t> </w:t>
      </w:r>
      <w:r>
        <w:rPr>
          <w:sz w:val="20"/>
        </w:rPr>
        <w:t>una</w:t>
      </w:r>
      <w:r>
        <w:rPr>
          <w:spacing w:val="-16"/>
          <w:sz w:val="20"/>
        </w:rPr>
        <w:t> </w:t>
      </w:r>
      <w:r>
        <w:rPr>
          <w:sz w:val="20"/>
        </w:rPr>
        <w:t>de</w:t>
      </w:r>
      <w:r>
        <w:rPr>
          <w:spacing w:val="-17"/>
          <w:sz w:val="20"/>
        </w:rPr>
        <w:t> </w:t>
      </w:r>
      <w:r>
        <w:rPr>
          <w:sz w:val="20"/>
        </w:rPr>
        <w:t>las</w:t>
      </w:r>
      <w:r>
        <w:rPr>
          <w:spacing w:val="-16"/>
          <w:sz w:val="20"/>
        </w:rPr>
        <w:t> </w:t>
      </w:r>
      <w:r>
        <w:rPr>
          <w:sz w:val="20"/>
        </w:rPr>
        <w:t>comunidades que</w:t>
      </w:r>
      <w:r>
        <w:rPr>
          <w:spacing w:val="-12"/>
          <w:sz w:val="20"/>
        </w:rPr>
        <w:t> </w:t>
      </w:r>
      <w:r>
        <w:rPr>
          <w:sz w:val="20"/>
        </w:rPr>
        <w:t>forma</w:t>
      </w:r>
      <w:r>
        <w:rPr>
          <w:spacing w:val="-7"/>
          <w:sz w:val="20"/>
        </w:rPr>
        <w:t> </w:t>
      </w:r>
      <w:r>
        <w:rPr>
          <w:sz w:val="20"/>
        </w:rPr>
        <w:t>parte</w:t>
      </w:r>
      <w:r>
        <w:rPr>
          <w:spacing w:val="-12"/>
          <w:sz w:val="20"/>
        </w:rPr>
        <w:t> </w:t>
      </w:r>
      <w:r>
        <w:rPr>
          <w:sz w:val="20"/>
        </w:rPr>
        <w:t>del</w:t>
      </w:r>
      <w:r>
        <w:rPr>
          <w:spacing w:val="-10"/>
          <w:sz w:val="20"/>
        </w:rPr>
        <w:t> </w:t>
      </w:r>
      <w:r>
        <w:rPr>
          <w:sz w:val="20"/>
        </w:rPr>
        <w:t>pueblo</w:t>
      </w:r>
      <w:r>
        <w:rPr>
          <w:spacing w:val="-11"/>
          <w:sz w:val="20"/>
        </w:rPr>
        <w:t> </w:t>
      </w:r>
      <w:r>
        <w:rPr>
          <w:sz w:val="20"/>
        </w:rPr>
        <w:t>indígena</w:t>
      </w:r>
      <w:r>
        <w:rPr>
          <w:spacing w:val="-10"/>
          <w:sz w:val="20"/>
        </w:rPr>
        <w:t> </w:t>
      </w:r>
      <w:r>
        <w:rPr>
          <w:sz w:val="20"/>
        </w:rPr>
        <w:t>Maya</w:t>
      </w:r>
      <w:r>
        <w:rPr>
          <w:spacing w:val="-8"/>
          <w:sz w:val="20"/>
        </w:rPr>
        <w:t> </w:t>
      </w:r>
      <w:r>
        <w:rPr>
          <w:sz w:val="20"/>
        </w:rPr>
        <w:t>Q’eqchi’,</w:t>
      </w:r>
      <w:r>
        <w:rPr>
          <w:spacing w:val="-11"/>
          <w:sz w:val="20"/>
        </w:rPr>
        <w:t> </w:t>
      </w:r>
      <w:r>
        <w:rPr>
          <w:sz w:val="20"/>
        </w:rPr>
        <w:t>el</w:t>
      </w:r>
      <w:r>
        <w:rPr>
          <w:spacing w:val="-8"/>
          <w:sz w:val="20"/>
        </w:rPr>
        <w:t> </w:t>
      </w:r>
      <w:r>
        <w:rPr>
          <w:sz w:val="20"/>
        </w:rPr>
        <w:t>cual</w:t>
      </w:r>
      <w:r>
        <w:rPr>
          <w:spacing w:val="-10"/>
          <w:sz w:val="20"/>
        </w:rPr>
        <w:t> </w:t>
      </w:r>
      <w:r>
        <w:rPr>
          <w:sz w:val="20"/>
        </w:rPr>
        <w:t>habita</w:t>
      </w:r>
      <w:r>
        <w:rPr>
          <w:spacing w:val="-7"/>
          <w:sz w:val="20"/>
        </w:rPr>
        <w:t> </w:t>
      </w:r>
      <w:r>
        <w:rPr>
          <w:sz w:val="20"/>
        </w:rPr>
        <w:t>en</w:t>
      </w:r>
      <w:r>
        <w:rPr>
          <w:spacing w:val="-7"/>
          <w:sz w:val="20"/>
        </w:rPr>
        <w:t> </w:t>
      </w:r>
      <w:r>
        <w:rPr>
          <w:sz w:val="20"/>
        </w:rPr>
        <w:t>el</w:t>
      </w:r>
      <w:r>
        <w:rPr>
          <w:spacing w:val="-10"/>
          <w:sz w:val="20"/>
        </w:rPr>
        <w:t> </w:t>
      </w:r>
      <w:r>
        <w:rPr>
          <w:sz w:val="20"/>
        </w:rPr>
        <w:t>norte</w:t>
      </w:r>
      <w:r>
        <w:rPr>
          <w:spacing w:val="-12"/>
          <w:sz w:val="20"/>
        </w:rPr>
        <w:t> </w:t>
      </w:r>
      <w:r>
        <w:rPr>
          <w:sz w:val="20"/>
        </w:rPr>
        <w:t>del</w:t>
      </w:r>
      <w:r>
        <w:rPr>
          <w:spacing w:val="-10"/>
          <w:sz w:val="20"/>
        </w:rPr>
        <w:t> </w:t>
      </w:r>
      <w:r>
        <w:rPr>
          <w:sz w:val="20"/>
        </w:rPr>
        <w:t>territorio</w:t>
      </w:r>
      <w:r>
        <w:rPr>
          <w:spacing w:val="-9"/>
          <w:sz w:val="20"/>
        </w:rPr>
        <w:t> </w:t>
      </w:r>
      <w:r>
        <w:rPr>
          <w:sz w:val="20"/>
        </w:rPr>
        <w:t>de Guatemala desde antes del proceso de conquista del Reino de España de territorios americanos, iniciado en 1492. El pueblo indígena Maya Q’eqchi’ tiene una cobertura geográfica en Guatemala de aproximadamente 12,783 kilómetros cuadrados y su población supera los 700 000 habitantes</w:t>
      </w:r>
      <w:r>
        <w:rPr>
          <w:position w:val="7"/>
          <w:sz w:val="13"/>
        </w:rPr>
        <w:t>89</w:t>
      </w:r>
      <w:r>
        <w:rPr>
          <w:sz w:val="20"/>
        </w:rPr>
        <w:t>.</w:t>
      </w:r>
    </w:p>
    <w:p>
      <w:pPr>
        <w:pStyle w:val="BodyText"/>
      </w:pPr>
    </w:p>
    <w:p>
      <w:pPr>
        <w:pStyle w:val="ListParagraph"/>
        <w:numPr>
          <w:ilvl w:val="0"/>
          <w:numId w:val="9"/>
        </w:numPr>
        <w:tabs>
          <w:tab w:pos="1110" w:val="left" w:leader="none"/>
        </w:tabs>
        <w:spacing w:line="240" w:lineRule="auto" w:before="0" w:after="0"/>
        <w:ind w:left="402" w:right="166" w:firstLine="0"/>
        <w:jc w:val="both"/>
        <w:rPr>
          <w:sz w:val="20"/>
        </w:rPr>
      </w:pPr>
      <w:r>
        <w:rPr>
          <w:sz w:val="20"/>
        </w:rPr>
        <w:t>La Corte, con anterioridad, advirtió que las comunidades pertenecientes al Pueblo Maya “poseen autoridades tradicionales y formas de organización comunitaria propias, centradas</w:t>
      </w:r>
      <w:r>
        <w:rPr>
          <w:spacing w:val="-12"/>
          <w:sz w:val="20"/>
        </w:rPr>
        <w:t> </w:t>
      </w:r>
      <w:r>
        <w:rPr>
          <w:sz w:val="20"/>
        </w:rPr>
        <w:t>en</w:t>
      </w:r>
      <w:r>
        <w:rPr>
          <w:spacing w:val="-10"/>
          <w:sz w:val="20"/>
        </w:rPr>
        <w:t> </w:t>
      </w:r>
      <w:r>
        <w:rPr>
          <w:sz w:val="20"/>
        </w:rPr>
        <w:t>el</w:t>
      </w:r>
      <w:r>
        <w:rPr>
          <w:spacing w:val="-14"/>
          <w:sz w:val="20"/>
        </w:rPr>
        <w:t> </w:t>
      </w:r>
      <w:r>
        <w:rPr>
          <w:sz w:val="20"/>
        </w:rPr>
        <w:t>acuerdo</w:t>
      </w:r>
      <w:r>
        <w:rPr>
          <w:spacing w:val="-12"/>
          <w:sz w:val="20"/>
        </w:rPr>
        <w:t> </w:t>
      </w:r>
      <w:r>
        <w:rPr>
          <w:sz w:val="20"/>
        </w:rPr>
        <w:t>de</w:t>
      </w:r>
      <w:r>
        <w:rPr>
          <w:spacing w:val="-15"/>
          <w:sz w:val="20"/>
        </w:rPr>
        <w:t> </w:t>
      </w:r>
      <w:r>
        <w:rPr>
          <w:sz w:val="20"/>
        </w:rPr>
        <w:t>voluntades</w:t>
      </w:r>
      <w:r>
        <w:rPr>
          <w:spacing w:val="-12"/>
          <w:sz w:val="20"/>
        </w:rPr>
        <w:t> </w:t>
      </w:r>
      <w:r>
        <w:rPr>
          <w:sz w:val="20"/>
        </w:rPr>
        <w:t>colectivas</w:t>
      </w:r>
      <w:r>
        <w:rPr>
          <w:spacing w:val="-12"/>
          <w:sz w:val="20"/>
        </w:rPr>
        <w:t> </w:t>
      </w:r>
      <w:r>
        <w:rPr>
          <w:sz w:val="20"/>
        </w:rPr>
        <w:t>y</w:t>
      </w:r>
      <w:r>
        <w:rPr>
          <w:spacing w:val="-12"/>
          <w:sz w:val="20"/>
        </w:rPr>
        <w:t> </w:t>
      </w:r>
      <w:r>
        <w:rPr>
          <w:sz w:val="20"/>
        </w:rPr>
        <w:t>el</w:t>
      </w:r>
      <w:r>
        <w:rPr>
          <w:spacing w:val="-11"/>
          <w:sz w:val="20"/>
        </w:rPr>
        <w:t> </w:t>
      </w:r>
      <w:r>
        <w:rPr>
          <w:sz w:val="20"/>
        </w:rPr>
        <w:t>respeto.</w:t>
      </w:r>
      <w:r>
        <w:rPr>
          <w:spacing w:val="-12"/>
          <w:sz w:val="20"/>
        </w:rPr>
        <w:t> </w:t>
      </w:r>
      <w:r>
        <w:rPr>
          <w:sz w:val="20"/>
        </w:rPr>
        <w:t>Tienen</w:t>
      </w:r>
      <w:r>
        <w:rPr>
          <w:spacing w:val="-13"/>
          <w:sz w:val="20"/>
        </w:rPr>
        <w:t> </w:t>
      </w:r>
      <w:r>
        <w:rPr>
          <w:sz w:val="20"/>
        </w:rPr>
        <w:t>sus</w:t>
      </w:r>
      <w:r>
        <w:rPr>
          <w:spacing w:val="-12"/>
          <w:sz w:val="20"/>
        </w:rPr>
        <w:t> </w:t>
      </w:r>
      <w:r>
        <w:rPr>
          <w:sz w:val="20"/>
        </w:rPr>
        <w:t>propias</w:t>
      </w:r>
      <w:r>
        <w:rPr>
          <w:spacing w:val="-11"/>
          <w:sz w:val="20"/>
        </w:rPr>
        <w:t> </w:t>
      </w:r>
      <w:r>
        <w:rPr>
          <w:sz w:val="20"/>
        </w:rPr>
        <w:t>estructuras sociales, económicas y culturales. Para los miembros de estas comunidades la armonía con el ambiente se expresa a través de la relación espiritual que tienen con la tierra”</w:t>
      </w:r>
      <w:r>
        <w:rPr>
          <w:position w:val="7"/>
          <w:sz w:val="13"/>
        </w:rPr>
        <w:t>90</w:t>
      </w:r>
      <w:r>
        <w:rPr>
          <w:sz w:val="20"/>
        </w:rPr>
        <w:t>. Al respecto, la perita Sanford señaló la importancia de las tierras ancestrales, explicando que “están</w:t>
      </w:r>
      <w:r>
        <w:rPr>
          <w:spacing w:val="-8"/>
          <w:sz w:val="20"/>
        </w:rPr>
        <w:t> </w:t>
      </w:r>
      <w:r>
        <w:rPr>
          <w:sz w:val="20"/>
        </w:rPr>
        <w:t>ligadas</w:t>
      </w:r>
      <w:r>
        <w:rPr>
          <w:spacing w:val="-10"/>
          <w:sz w:val="20"/>
        </w:rPr>
        <w:t> </w:t>
      </w:r>
      <w:r>
        <w:rPr>
          <w:sz w:val="20"/>
        </w:rPr>
        <w:t>a</w:t>
      </w:r>
      <w:r>
        <w:rPr>
          <w:spacing w:val="-7"/>
          <w:sz w:val="20"/>
        </w:rPr>
        <w:t> </w:t>
      </w:r>
      <w:r>
        <w:rPr>
          <w:sz w:val="20"/>
        </w:rPr>
        <w:t>la</w:t>
      </w:r>
      <w:r>
        <w:rPr>
          <w:spacing w:val="-6"/>
          <w:sz w:val="20"/>
        </w:rPr>
        <w:t> </w:t>
      </w:r>
      <w:r>
        <w:rPr>
          <w:sz w:val="20"/>
        </w:rPr>
        <w:t>reproducción</w:t>
      </w:r>
      <w:r>
        <w:rPr>
          <w:spacing w:val="-6"/>
          <w:sz w:val="20"/>
        </w:rPr>
        <w:t> </w:t>
      </w:r>
      <w:r>
        <w:rPr>
          <w:sz w:val="20"/>
        </w:rPr>
        <w:t>cultural</w:t>
      </w:r>
      <w:r>
        <w:rPr>
          <w:spacing w:val="-8"/>
          <w:sz w:val="20"/>
        </w:rPr>
        <w:t> </w:t>
      </w:r>
      <w:r>
        <w:rPr>
          <w:sz w:val="20"/>
        </w:rPr>
        <w:t>y</w:t>
      </w:r>
      <w:r>
        <w:rPr>
          <w:spacing w:val="-7"/>
          <w:sz w:val="20"/>
        </w:rPr>
        <w:t> </w:t>
      </w:r>
      <w:r>
        <w:rPr>
          <w:sz w:val="20"/>
        </w:rPr>
        <w:t>física</w:t>
      </w:r>
      <w:r>
        <w:rPr>
          <w:spacing w:val="-6"/>
          <w:sz w:val="20"/>
        </w:rPr>
        <w:t> </w:t>
      </w:r>
      <w:r>
        <w:rPr>
          <w:sz w:val="20"/>
        </w:rPr>
        <w:t>de</w:t>
      </w:r>
      <w:r>
        <w:rPr>
          <w:spacing w:val="-10"/>
          <w:sz w:val="20"/>
        </w:rPr>
        <w:t> </w:t>
      </w:r>
      <w:r>
        <w:rPr>
          <w:sz w:val="20"/>
        </w:rPr>
        <w:t>las</w:t>
      </w:r>
      <w:r>
        <w:rPr>
          <w:spacing w:val="-7"/>
          <w:sz w:val="20"/>
        </w:rPr>
        <w:t> </w:t>
      </w:r>
      <w:r>
        <w:rPr>
          <w:sz w:val="20"/>
        </w:rPr>
        <w:t>comunidades</w:t>
      </w:r>
      <w:r>
        <w:rPr>
          <w:spacing w:val="-7"/>
          <w:sz w:val="20"/>
        </w:rPr>
        <w:t> </w:t>
      </w:r>
      <w:r>
        <w:rPr>
          <w:sz w:val="20"/>
        </w:rPr>
        <w:t>indígenas”.</w:t>
      </w:r>
      <w:r>
        <w:rPr>
          <w:spacing w:val="-8"/>
          <w:sz w:val="20"/>
        </w:rPr>
        <w:t> </w:t>
      </w:r>
      <w:r>
        <w:rPr>
          <w:sz w:val="20"/>
        </w:rPr>
        <w:t>Expresó</w:t>
      </w:r>
      <w:r>
        <w:rPr>
          <w:spacing w:val="-9"/>
          <w:sz w:val="20"/>
        </w:rPr>
        <w:t> </w:t>
      </w:r>
      <w:r>
        <w:rPr>
          <w:sz w:val="20"/>
        </w:rPr>
        <w:t>que “la gente Q’eqchi’ vive en el terreno, la tierra es sagrada, la tierra es el patrimonio cultural de los Q’eqchi’ en la cosmología de la gente indígena de la gente Q’eqchi, la gente maya el hombre viene del maíz[, que] es sagrado[,] entonces la tierra es sagrada y la tierra no es propiedad es patrimonio cultural”</w:t>
      </w:r>
      <w:r>
        <w:rPr>
          <w:position w:val="7"/>
          <w:sz w:val="13"/>
        </w:rPr>
        <w:t>91</w:t>
      </w:r>
      <w:r>
        <w:rPr>
          <w:sz w:val="20"/>
        </w:rPr>
        <w:t>. En el mismo sentido se manifestó la Asociación de Abogados</w:t>
      </w:r>
      <w:r>
        <w:rPr>
          <w:spacing w:val="-18"/>
          <w:sz w:val="20"/>
        </w:rPr>
        <w:t> </w:t>
      </w:r>
      <w:r>
        <w:rPr>
          <w:sz w:val="20"/>
        </w:rPr>
        <w:t>y</w:t>
      </w:r>
      <w:r>
        <w:rPr>
          <w:spacing w:val="-18"/>
          <w:sz w:val="20"/>
        </w:rPr>
        <w:t> </w:t>
      </w:r>
      <w:r>
        <w:rPr>
          <w:sz w:val="20"/>
        </w:rPr>
        <w:t>Notarios</w:t>
      </w:r>
      <w:r>
        <w:rPr>
          <w:spacing w:val="-17"/>
          <w:sz w:val="20"/>
        </w:rPr>
        <w:t> </w:t>
      </w:r>
      <w:r>
        <w:rPr>
          <w:sz w:val="20"/>
        </w:rPr>
        <w:t>Maya</w:t>
      </w:r>
      <w:r>
        <w:rPr>
          <w:spacing w:val="-18"/>
          <w:sz w:val="20"/>
        </w:rPr>
        <w:t> </w:t>
      </w:r>
      <w:r>
        <w:rPr>
          <w:sz w:val="20"/>
        </w:rPr>
        <w:t>de</w:t>
      </w:r>
      <w:r>
        <w:rPr>
          <w:spacing w:val="-17"/>
          <w:sz w:val="20"/>
        </w:rPr>
        <w:t> </w:t>
      </w:r>
      <w:r>
        <w:rPr>
          <w:sz w:val="20"/>
        </w:rPr>
        <w:t>Guatemala,</w:t>
      </w:r>
      <w:r>
        <w:rPr>
          <w:spacing w:val="-18"/>
          <w:sz w:val="20"/>
        </w:rPr>
        <w:t> </w:t>
      </w:r>
      <w:r>
        <w:rPr>
          <w:sz w:val="20"/>
        </w:rPr>
        <w:t>quienes</w:t>
      </w:r>
      <w:r>
        <w:rPr>
          <w:spacing w:val="-18"/>
          <w:sz w:val="20"/>
        </w:rPr>
        <w:t> </w:t>
      </w:r>
      <w:r>
        <w:rPr>
          <w:sz w:val="20"/>
        </w:rPr>
        <w:t>expresaron,</w:t>
      </w:r>
      <w:r>
        <w:rPr>
          <w:spacing w:val="-17"/>
          <w:sz w:val="20"/>
        </w:rPr>
        <w:t> </w:t>
      </w:r>
      <w:r>
        <w:rPr>
          <w:sz w:val="20"/>
        </w:rPr>
        <w:t>en</w:t>
      </w:r>
      <w:r>
        <w:rPr>
          <w:spacing w:val="-18"/>
          <w:sz w:val="20"/>
        </w:rPr>
        <w:t> </w:t>
      </w:r>
      <w:r>
        <w:rPr>
          <w:sz w:val="20"/>
        </w:rPr>
        <w:t>su</w:t>
      </w:r>
      <w:r>
        <w:rPr>
          <w:spacing w:val="-17"/>
          <w:sz w:val="20"/>
        </w:rPr>
        <w:t> </w:t>
      </w:r>
      <w:r>
        <w:rPr>
          <w:sz w:val="20"/>
        </w:rPr>
        <w:t>escrito</w:t>
      </w:r>
      <w:r>
        <w:rPr>
          <w:spacing w:val="-18"/>
          <w:sz w:val="20"/>
        </w:rPr>
        <w:t> </w:t>
      </w:r>
      <w:r>
        <w:rPr>
          <w:sz w:val="20"/>
        </w:rPr>
        <w:t>de</w:t>
      </w:r>
      <w:r>
        <w:rPr>
          <w:spacing w:val="-17"/>
          <w:sz w:val="20"/>
        </w:rPr>
        <w:t> </w:t>
      </w:r>
      <w:r>
        <w:rPr>
          <w:i/>
          <w:sz w:val="20"/>
        </w:rPr>
        <w:t>amicus</w:t>
      </w:r>
      <w:r>
        <w:rPr>
          <w:i/>
          <w:spacing w:val="-18"/>
          <w:sz w:val="20"/>
        </w:rPr>
        <w:t> </w:t>
      </w:r>
      <w:r>
        <w:rPr>
          <w:i/>
          <w:sz w:val="20"/>
        </w:rPr>
        <w:t>curiae</w:t>
      </w:r>
      <w:r>
        <w:rPr>
          <w:sz w:val="20"/>
        </w:rPr>
        <w:t>, que</w:t>
      </w:r>
      <w:r>
        <w:rPr>
          <w:spacing w:val="-10"/>
          <w:sz w:val="20"/>
        </w:rPr>
        <w:t> </w:t>
      </w:r>
      <w:r>
        <w:rPr>
          <w:sz w:val="20"/>
        </w:rPr>
        <w:t>la</w:t>
      </w:r>
      <w:r>
        <w:rPr>
          <w:spacing w:val="-6"/>
          <w:sz w:val="20"/>
        </w:rPr>
        <w:t> </w:t>
      </w:r>
      <w:r>
        <w:rPr>
          <w:sz w:val="20"/>
        </w:rPr>
        <w:t>tierra</w:t>
      </w:r>
      <w:r>
        <w:rPr>
          <w:spacing w:val="-7"/>
          <w:sz w:val="20"/>
        </w:rPr>
        <w:t> </w:t>
      </w:r>
      <w:r>
        <w:rPr>
          <w:sz w:val="20"/>
        </w:rPr>
        <w:t>“no</w:t>
      </w:r>
      <w:r>
        <w:rPr>
          <w:spacing w:val="-8"/>
          <w:sz w:val="20"/>
        </w:rPr>
        <w:t> </w:t>
      </w:r>
      <w:r>
        <w:rPr>
          <w:sz w:val="20"/>
        </w:rPr>
        <w:t>tiene</w:t>
      </w:r>
      <w:r>
        <w:rPr>
          <w:spacing w:val="-8"/>
          <w:sz w:val="20"/>
        </w:rPr>
        <w:t> </w:t>
      </w:r>
      <w:r>
        <w:rPr>
          <w:sz w:val="20"/>
        </w:rPr>
        <w:t>un</w:t>
      </w:r>
      <w:r>
        <w:rPr>
          <w:spacing w:val="-8"/>
          <w:sz w:val="20"/>
        </w:rPr>
        <w:t> </w:t>
      </w:r>
      <w:r>
        <w:rPr>
          <w:sz w:val="20"/>
        </w:rPr>
        <w:t>valor</w:t>
      </w:r>
      <w:r>
        <w:rPr>
          <w:spacing w:val="-8"/>
          <w:sz w:val="20"/>
        </w:rPr>
        <w:t> </w:t>
      </w:r>
      <w:r>
        <w:rPr>
          <w:sz w:val="20"/>
        </w:rPr>
        <w:t>monetario</w:t>
      </w:r>
      <w:r>
        <w:rPr>
          <w:spacing w:val="-5"/>
          <w:sz w:val="20"/>
        </w:rPr>
        <w:t> </w:t>
      </w:r>
      <w:r>
        <w:rPr>
          <w:sz w:val="20"/>
        </w:rPr>
        <w:t>en</w:t>
      </w:r>
      <w:r>
        <w:rPr>
          <w:spacing w:val="-8"/>
          <w:sz w:val="20"/>
        </w:rPr>
        <w:t> </w:t>
      </w:r>
      <w:r>
        <w:rPr>
          <w:sz w:val="20"/>
        </w:rPr>
        <w:t>la</w:t>
      </w:r>
      <w:r>
        <w:rPr>
          <w:spacing w:val="-4"/>
          <w:sz w:val="20"/>
        </w:rPr>
        <w:t> </w:t>
      </w:r>
      <w:r>
        <w:rPr>
          <w:sz w:val="20"/>
        </w:rPr>
        <w:t>dimensión</w:t>
      </w:r>
      <w:r>
        <w:rPr>
          <w:spacing w:val="-6"/>
          <w:sz w:val="20"/>
        </w:rPr>
        <w:t> </w:t>
      </w:r>
      <w:r>
        <w:rPr>
          <w:sz w:val="20"/>
        </w:rPr>
        <w:t>cosmogónica</w:t>
      </w:r>
      <w:r>
        <w:rPr>
          <w:spacing w:val="-7"/>
          <w:sz w:val="20"/>
        </w:rPr>
        <w:t> </w:t>
      </w:r>
      <w:r>
        <w:rPr>
          <w:sz w:val="20"/>
        </w:rPr>
        <w:t>del</w:t>
      </w:r>
      <w:r>
        <w:rPr>
          <w:spacing w:val="-6"/>
          <w:sz w:val="20"/>
        </w:rPr>
        <w:t> </w:t>
      </w:r>
      <w:r>
        <w:rPr>
          <w:sz w:val="20"/>
        </w:rPr>
        <w:t>pueblo</w:t>
      </w:r>
      <w:r>
        <w:rPr>
          <w:spacing w:val="-8"/>
          <w:sz w:val="20"/>
        </w:rPr>
        <w:t> </w:t>
      </w:r>
      <w:r>
        <w:rPr>
          <w:sz w:val="20"/>
        </w:rPr>
        <w:t>Q’eqchi’”, sino que es, “más que un recurso explotable, un espacio sagrado”, así como “eje de identidad”,</w:t>
      </w:r>
      <w:r>
        <w:rPr>
          <w:spacing w:val="-10"/>
          <w:sz w:val="20"/>
        </w:rPr>
        <w:t> </w:t>
      </w:r>
      <w:r>
        <w:rPr>
          <w:sz w:val="20"/>
        </w:rPr>
        <w:t>a</w:t>
      </w:r>
      <w:r>
        <w:rPr>
          <w:spacing w:val="-8"/>
          <w:sz w:val="20"/>
        </w:rPr>
        <w:t> </w:t>
      </w:r>
      <w:r>
        <w:rPr>
          <w:sz w:val="20"/>
        </w:rPr>
        <w:t>nivel</w:t>
      </w:r>
      <w:r>
        <w:rPr>
          <w:spacing w:val="-9"/>
          <w:sz w:val="20"/>
        </w:rPr>
        <w:t> </w:t>
      </w:r>
      <w:r>
        <w:rPr>
          <w:sz w:val="20"/>
        </w:rPr>
        <w:t>“individual</w:t>
      </w:r>
      <w:r>
        <w:rPr>
          <w:spacing w:val="-8"/>
          <w:sz w:val="20"/>
        </w:rPr>
        <w:t> </w:t>
      </w:r>
      <w:r>
        <w:rPr>
          <w:sz w:val="20"/>
        </w:rPr>
        <w:t>y</w:t>
      </w:r>
      <w:r>
        <w:rPr>
          <w:spacing w:val="-9"/>
          <w:sz w:val="20"/>
        </w:rPr>
        <w:t> </w:t>
      </w:r>
      <w:r>
        <w:rPr>
          <w:sz w:val="20"/>
        </w:rPr>
        <w:t>colectivo</w:t>
      </w:r>
      <w:r>
        <w:rPr>
          <w:spacing w:val="-10"/>
          <w:sz w:val="20"/>
        </w:rPr>
        <w:t> </w:t>
      </w:r>
      <w:r>
        <w:rPr>
          <w:sz w:val="20"/>
        </w:rPr>
        <w:t>[:</w:t>
      </w:r>
      <w:r>
        <w:rPr>
          <w:spacing w:val="-4"/>
          <w:sz w:val="20"/>
        </w:rPr>
        <w:t> </w:t>
      </w:r>
      <w:r>
        <w:rPr>
          <w:sz w:val="20"/>
        </w:rPr>
        <w:t>l]os</w:t>
      </w:r>
      <w:r>
        <w:rPr>
          <w:spacing w:val="-7"/>
          <w:sz w:val="20"/>
        </w:rPr>
        <w:t> </w:t>
      </w:r>
      <w:r>
        <w:rPr>
          <w:sz w:val="20"/>
        </w:rPr>
        <w:t>q’eqchi’es</w:t>
      </w:r>
      <w:r>
        <w:rPr>
          <w:spacing w:val="-7"/>
          <w:sz w:val="20"/>
        </w:rPr>
        <w:t> </w:t>
      </w:r>
      <w:r>
        <w:rPr>
          <w:sz w:val="20"/>
        </w:rPr>
        <w:t>son</w:t>
      </w:r>
      <w:r>
        <w:rPr>
          <w:spacing w:val="-6"/>
          <w:sz w:val="20"/>
        </w:rPr>
        <w:t> </w:t>
      </w:r>
      <w:r>
        <w:rPr>
          <w:i/>
          <w:sz w:val="20"/>
        </w:rPr>
        <w:t>aj</w:t>
      </w:r>
      <w:r>
        <w:rPr>
          <w:i/>
          <w:spacing w:val="-8"/>
          <w:sz w:val="20"/>
        </w:rPr>
        <w:t> </w:t>
      </w:r>
      <w:r>
        <w:rPr>
          <w:i/>
          <w:sz w:val="20"/>
        </w:rPr>
        <w:t>ral</w:t>
      </w:r>
      <w:r>
        <w:rPr>
          <w:i/>
          <w:spacing w:val="-8"/>
          <w:sz w:val="20"/>
        </w:rPr>
        <w:t> </w:t>
      </w:r>
      <w:r>
        <w:rPr>
          <w:i/>
          <w:sz w:val="20"/>
        </w:rPr>
        <w:t>ch’och’</w:t>
      </w:r>
      <w:r>
        <w:rPr>
          <w:sz w:val="20"/>
        </w:rPr>
        <w:t>,</w:t>
      </w:r>
      <w:r>
        <w:rPr>
          <w:spacing w:val="-9"/>
          <w:sz w:val="20"/>
        </w:rPr>
        <w:t> </w:t>
      </w:r>
      <w:r>
        <w:rPr>
          <w:sz w:val="20"/>
        </w:rPr>
        <w:t>hijos</w:t>
      </w:r>
      <w:r>
        <w:rPr>
          <w:spacing w:val="-10"/>
          <w:sz w:val="20"/>
        </w:rPr>
        <w:t> </w:t>
      </w:r>
      <w:r>
        <w:rPr>
          <w:sz w:val="20"/>
        </w:rPr>
        <w:t>de</w:t>
      </w:r>
      <w:r>
        <w:rPr>
          <w:spacing w:val="-10"/>
          <w:sz w:val="20"/>
        </w:rPr>
        <w:t> </w:t>
      </w:r>
      <w:r>
        <w:rPr>
          <w:sz w:val="20"/>
        </w:rPr>
        <w:t>la</w:t>
      </w:r>
      <w:r>
        <w:rPr>
          <w:spacing w:val="-8"/>
          <w:sz w:val="20"/>
        </w:rPr>
        <w:t> </w:t>
      </w:r>
      <w:r>
        <w:rPr>
          <w:sz w:val="20"/>
        </w:rPr>
        <w:t>tierra [, e]s así como se conciben y se definen a sí mismos”</w:t>
      </w:r>
      <w:r>
        <w:rPr>
          <w:position w:val="7"/>
          <w:sz w:val="13"/>
        </w:rPr>
        <w:t>92</w:t>
      </w:r>
      <w:r>
        <w:rPr>
          <w:sz w:val="20"/>
        </w:rPr>
        <w:t>.</w:t>
      </w:r>
    </w:p>
    <w:p>
      <w:pPr>
        <w:pStyle w:val="BodyText"/>
      </w:pPr>
    </w:p>
    <w:p>
      <w:pPr>
        <w:pStyle w:val="BodyText"/>
      </w:pPr>
    </w:p>
    <w:p>
      <w:pPr>
        <w:pStyle w:val="BodyText"/>
        <w:spacing w:before="3"/>
        <w:rPr>
          <w:sz w:val="10"/>
        </w:rPr>
      </w:pPr>
      <w:r>
        <w:rPr/>
        <w:pict>
          <v:rect style="position:absolute;margin-left:85.103996pt;margin-top:7.465839pt;width:144.020pt;height:.60004pt;mso-position-horizontal-relative:page;mso-position-vertical-relative:paragraph;z-index:-15715840;mso-wrap-distance-left:0;mso-wrap-distance-right:0" id="docshape27" filled="true" fillcolor="#000000" stroked="false">
            <v:fill type="solid"/>
            <w10:wrap type="topAndBottom"/>
          </v:rect>
        </w:pict>
      </w:r>
    </w:p>
    <w:p>
      <w:pPr>
        <w:spacing w:before="108"/>
        <w:ind w:left="402" w:right="172" w:firstLine="0"/>
        <w:jc w:val="both"/>
        <w:rPr>
          <w:sz w:val="16"/>
        </w:rPr>
      </w:pPr>
      <w:r>
        <w:rPr>
          <w:sz w:val="16"/>
          <w:vertAlign w:val="superscript"/>
        </w:rPr>
        <w:t>87</w:t>
      </w:r>
      <w:r>
        <w:rPr>
          <w:spacing w:val="80"/>
          <w:sz w:val="16"/>
          <w:vertAlign w:val="baseline"/>
        </w:rPr>
        <w:t>  </w:t>
      </w:r>
      <w:r>
        <w:rPr>
          <w:sz w:val="16"/>
          <w:vertAlign w:val="baseline"/>
        </w:rPr>
        <w:t>ONU. Comité de Derechos Humanos. Observaciones finales sobre Guatemala. 7 de mayo de 2018. Doc. CCPR/C/GTM/CO/4, párr. 38.</w:t>
      </w:r>
    </w:p>
    <w:p>
      <w:pPr>
        <w:spacing w:before="0"/>
        <w:ind w:left="402" w:right="171" w:firstLine="0"/>
        <w:jc w:val="both"/>
        <w:rPr>
          <w:sz w:val="16"/>
        </w:rPr>
      </w:pPr>
      <w:r>
        <w:rPr>
          <w:sz w:val="16"/>
          <w:vertAlign w:val="superscript"/>
        </w:rPr>
        <w:t>88</w:t>
      </w:r>
      <w:r>
        <w:rPr>
          <w:spacing w:val="80"/>
          <w:w w:val="150"/>
          <w:sz w:val="16"/>
          <w:vertAlign w:val="baseline"/>
        </w:rPr>
        <w:t>  </w:t>
      </w:r>
      <w:r>
        <w:rPr>
          <w:sz w:val="16"/>
          <w:vertAlign w:val="baseline"/>
        </w:rPr>
        <w:t>ONU. Informe de la Relatora Especial sobre los derechos de los pueblos indígenas sobre su visita a Guatemala. 10 de agosto de 2018. Doc. A/HRC/39/17/Add.3 párr. 29.</w:t>
      </w:r>
    </w:p>
    <w:p>
      <w:pPr>
        <w:spacing w:before="0"/>
        <w:ind w:left="402" w:right="116" w:firstLine="0"/>
        <w:jc w:val="both"/>
        <w:rPr>
          <w:sz w:val="16"/>
        </w:rPr>
      </w:pPr>
      <w:r>
        <w:rPr>
          <w:sz w:val="16"/>
          <w:vertAlign w:val="superscript"/>
        </w:rPr>
        <w:t>89</w:t>
      </w:r>
      <w:r>
        <w:rPr>
          <w:spacing w:val="80"/>
          <w:w w:val="150"/>
          <w:sz w:val="16"/>
          <w:vertAlign w:val="baseline"/>
        </w:rPr>
        <w:t>  </w:t>
      </w:r>
      <w:r>
        <w:rPr>
          <w:sz w:val="16"/>
          <w:vertAlign w:val="baseline"/>
        </w:rPr>
        <w:t>Según información con que cuenta la Corte, para el 2013 la población del pueblo indígena Maya Q’eqchi´ superaba</w:t>
      </w:r>
      <w:r>
        <w:rPr>
          <w:spacing w:val="-17"/>
          <w:sz w:val="16"/>
          <w:vertAlign w:val="baseline"/>
        </w:rPr>
        <w:t> </w:t>
      </w:r>
      <w:r>
        <w:rPr>
          <w:sz w:val="16"/>
          <w:vertAlign w:val="baseline"/>
        </w:rPr>
        <w:t>los</w:t>
      </w:r>
      <w:r>
        <w:rPr>
          <w:spacing w:val="-14"/>
          <w:sz w:val="16"/>
          <w:vertAlign w:val="baseline"/>
        </w:rPr>
        <w:t> </w:t>
      </w:r>
      <w:r>
        <w:rPr>
          <w:sz w:val="16"/>
          <w:vertAlign w:val="baseline"/>
        </w:rPr>
        <w:t>711</w:t>
      </w:r>
      <w:r>
        <w:rPr>
          <w:spacing w:val="-14"/>
          <w:sz w:val="16"/>
          <w:vertAlign w:val="baseline"/>
        </w:rPr>
        <w:t> </w:t>
      </w:r>
      <w:r>
        <w:rPr>
          <w:sz w:val="16"/>
          <w:vertAlign w:val="baseline"/>
        </w:rPr>
        <w:t>523</w:t>
      </w:r>
      <w:r>
        <w:rPr>
          <w:spacing w:val="-14"/>
          <w:sz w:val="16"/>
          <w:vertAlign w:val="baseline"/>
        </w:rPr>
        <w:t> </w:t>
      </w:r>
      <w:r>
        <w:rPr>
          <w:sz w:val="16"/>
          <w:vertAlign w:val="baseline"/>
        </w:rPr>
        <w:t>habitantes.</w:t>
      </w:r>
      <w:r>
        <w:rPr>
          <w:spacing w:val="-14"/>
          <w:sz w:val="16"/>
          <w:vertAlign w:val="baseline"/>
        </w:rPr>
        <w:t> </w:t>
      </w:r>
      <w:r>
        <w:rPr>
          <w:sz w:val="16"/>
          <w:vertAlign w:val="baseline"/>
        </w:rPr>
        <w:t>Dicha</w:t>
      </w:r>
      <w:r>
        <w:rPr>
          <w:spacing w:val="-14"/>
          <w:sz w:val="16"/>
          <w:vertAlign w:val="baseline"/>
        </w:rPr>
        <w:t> </w:t>
      </w:r>
      <w:r>
        <w:rPr>
          <w:sz w:val="16"/>
          <w:vertAlign w:val="baseline"/>
        </w:rPr>
        <w:t>información</w:t>
      </w:r>
      <w:r>
        <w:rPr>
          <w:spacing w:val="-14"/>
          <w:sz w:val="16"/>
          <w:vertAlign w:val="baseline"/>
        </w:rPr>
        <w:t> </w:t>
      </w:r>
      <w:r>
        <w:rPr>
          <w:sz w:val="16"/>
          <w:vertAlign w:val="baseline"/>
        </w:rPr>
        <w:t>fue</w:t>
      </w:r>
      <w:r>
        <w:rPr>
          <w:spacing w:val="-14"/>
          <w:sz w:val="16"/>
          <w:vertAlign w:val="baseline"/>
        </w:rPr>
        <w:t> </w:t>
      </w:r>
      <w:r>
        <w:rPr>
          <w:sz w:val="16"/>
          <w:vertAlign w:val="baseline"/>
        </w:rPr>
        <w:t>indicada</w:t>
      </w:r>
      <w:r>
        <w:rPr>
          <w:spacing w:val="-14"/>
          <w:sz w:val="16"/>
          <w:vertAlign w:val="baseline"/>
        </w:rPr>
        <w:t> </w:t>
      </w:r>
      <w:r>
        <w:rPr>
          <w:sz w:val="16"/>
          <w:vertAlign w:val="baseline"/>
        </w:rPr>
        <w:t>por</w:t>
      </w:r>
      <w:r>
        <w:rPr>
          <w:spacing w:val="-14"/>
          <w:sz w:val="16"/>
          <w:vertAlign w:val="baseline"/>
        </w:rPr>
        <w:t> </w:t>
      </w:r>
      <w:r>
        <w:rPr>
          <w:sz w:val="16"/>
          <w:vertAlign w:val="baseline"/>
        </w:rPr>
        <w:t>la</w:t>
      </w:r>
      <w:r>
        <w:rPr>
          <w:spacing w:val="-14"/>
          <w:sz w:val="16"/>
          <w:vertAlign w:val="baseline"/>
        </w:rPr>
        <w:t> </w:t>
      </w:r>
      <w:r>
        <w:rPr>
          <w:sz w:val="16"/>
          <w:vertAlign w:val="baseline"/>
        </w:rPr>
        <w:t>Comisión,</w:t>
      </w:r>
      <w:r>
        <w:rPr>
          <w:spacing w:val="-14"/>
          <w:sz w:val="16"/>
          <w:vertAlign w:val="baseline"/>
        </w:rPr>
        <w:t> </w:t>
      </w:r>
      <w:r>
        <w:rPr>
          <w:sz w:val="16"/>
          <w:vertAlign w:val="baseline"/>
        </w:rPr>
        <w:t>con</w:t>
      </w:r>
      <w:r>
        <w:rPr>
          <w:spacing w:val="-14"/>
          <w:sz w:val="16"/>
          <w:vertAlign w:val="baseline"/>
        </w:rPr>
        <w:t> </w:t>
      </w:r>
      <w:r>
        <w:rPr>
          <w:sz w:val="16"/>
          <w:vertAlign w:val="baseline"/>
        </w:rPr>
        <w:t>base</w:t>
      </w:r>
      <w:r>
        <w:rPr>
          <w:spacing w:val="-14"/>
          <w:sz w:val="16"/>
          <w:vertAlign w:val="baseline"/>
        </w:rPr>
        <w:t> </w:t>
      </w:r>
      <w:r>
        <w:rPr>
          <w:sz w:val="16"/>
          <w:vertAlign w:val="baseline"/>
        </w:rPr>
        <w:t>en</w:t>
      </w:r>
      <w:r>
        <w:rPr>
          <w:spacing w:val="-14"/>
          <w:sz w:val="16"/>
          <w:vertAlign w:val="baseline"/>
        </w:rPr>
        <w:t> </w:t>
      </w:r>
      <w:r>
        <w:rPr>
          <w:sz w:val="16"/>
          <w:vertAlign w:val="baseline"/>
        </w:rPr>
        <w:t>documentación</w:t>
      </w:r>
      <w:r>
        <w:rPr>
          <w:spacing w:val="-14"/>
          <w:sz w:val="16"/>
          <w:vertAlign w:val="baseline"/>
        </w:rPr>
        <w:t> </w:t>
      </w:r>
      <w:r>
        <w:rPr>
          <w:sz w:val="16"/>
          <w:vertAlign w:val="baseline"/>
        </w:rPr>
        <w:t>referida en</w:t>
      </w:r>
      <w:r>
        <w:rPr>
          <w:spacing w:val="-11"/>
          <w:sz w:val="16"/>
          <w:vertAlign w:val="baseline"/>
        </w:rPr>
        <w:t> </w:t>
      </w:r>
      <w:r>
        <w:rPr>
          <w:sz w:val="16"/>
          <w:vertAlign w:val="baseline"/>
        </w:rPr>
        <w:t>el</w:t>
      </w:r>
      <w:r>
        <w:rPr>
          <w:spacing w:val="-12"/>
          <w:sz w:val="16"/>
          <w:vertAlign w:val="baseline"/>
        </w:rPr>
        <w:t> </w:t>
      </w:r>
      <w:r>
        <w:rPr>
          <w:sz w:val="16"/>
          <w:vertAlign w:val="baseline"/>
        </w:rPr>
        <w:t>Informe</w:t>
      </w:r>
      <w:r>
        <w:rPr>
          <w:spacing w:val="-13"/>
          <w:sz w:val="16"/>
          <w:vertAlign w:val="baseline"/>
        </w:rPr>
        <w:t> </w:t>
      </w:r>
      <w:r>
        <w:rPr>
          <w:sz w:val="16"/>
          <w:vertAlign w:val="baseline"/>
        </w:rPr>
        <w:t>de</w:t>
      </w:r>
      <w:r>
        <w:rPr>
          <w:spacing w:val="-13"/>
          <w:sz w:val="16"/>
          <w:vertAlign w:val="baseline"/>
        </w:rPr>
        <w:t> </w:t>
      </w:r>
      <w:r>
        <w:rPr>
          <w:sz w:val="16"/>
          <w:vertAlign w:val="baseline"/>
        </w:rPr>
        <w:t>Fondo</w:t>
      </w:r>
      <w:r>
        <w:rPr>
          <w:spacing w:val="-10"/>
          <w:sz w:val="16"/>
          <w:vertAlign w:val="baseline"/>
        </w:rPr>
        <w:t> </w:t>
      </w:r>
      <w:r>
        <w:rPr>
          <w:sz w:val="16"/>
          <w:vertAlign w:val="baseline"/>
        </w:rPr>
        <w:t>(Fondo</w:t>
      </w:r>
      <w:r>
        <w:rPr>
          <w:spacing w:val="-12"/>
          <w:sz w:val="16"/>
          <w:vertAlign w:val="baseline"/>
        </w:rPr>
        <w:t> </w:t>
      </w:r>
      <w:r>
        <w:rPr>
          <w:sz w:val="16"/>
          <w:vertAlign w:val="baseline"/>
        </w:rPr>
        <w:t>de</w:t>
      </w:r>
      <w:r>
        <w:rPr>
          <w:spacing w:val="-13"/>
          <w:sz w:val="16"/>
          <w:vertAlign w:val="baseline"/>
        </w:rPr>
        <w:t> </w:t>
      </w:r>
      <w:r>
        <w:rPr>
          <w:sz w:val="16"/>
          <w:vertAlign w:val="baseline"/>
        </w:rPr>
        <w:t>las</w:t>
      </w:r>
      <w:r>
        <w:rPr>
          <w:spacing w:val="-9"/>
          <w:sz w:val="16"/>
          <w:vertAlign w:val="baseline"/>
        </w:rPr>
        <w:t> </w:t>
      </w:r>
      <w:r>
        <w:rPr>
          <w:sz w:val="16"/>
          <w:vertAlign w:val="baseline"/>
        </w:rPr>
        <w:t>Naciones</w:t>
      </w:r>
      <w:r>
        <w:rPr>
          <w:spacing w:val="-13"/>
          <w:sz w:val="16"/>
          <w:vertAlign w:val="baseline"/>
        </w:rPr>
        <w:t> </w:t>
      </w:r>
      <w:r>
        <w:rPr>
          <w:sz w:val="16"/>
          <w:vertAlign w:val="baseline"/>
        </w:rPr>
        <w:t>Unidas</w:t>
      </w:r>
      <w:r>
        <w:rPr>
          <w:spacing w:val="-13"/>
          <w:sz w:val="16"/>
          <w:vertAlign w:val="baseline"/>
        </w:rPr>
        <w:t> </w:t>
      </w:r>
      <w:r>
        <w:rPr>
          <w:sz w:val="16"/>
          <w:vertAlign w:val="baseline"/>
        </w:rPr>
        <w:t>para</w:t>
      </w:r>
      <w:r>
        <w:rPr>
          <w:spacing w:val="-11"/>
          <w:sz w:val="16"/>
          <w:vertAlign w:val="baseline"/>
        </w:rPr>
        <w:t> </w:t>
      </w:r>
      <w:r>
        <w:rPr>
          <w:sz w:val="16"/>
          <w:vertAlign w:val="baseline"/>
        </w:rPr>
        <w:t>la</w:t>
      </w:r>
      <w:r>
        <w:rPr>
          <w:spacing w:val="-11"/>
          <w:sz w:val="16"/>
          <w:vertAlign w:val="baseline"/>
        </w:rPr>
        <w:t> </w:t>
      </w:r>
      <w:r>
        <w:rPr>
          <w:sz w:val="16"/>
          <w:vertAlign w:val="baseline"/>
        </w:rPr>
        <w:t>Infancia</w:t>
      </w:r>
      <w:r>
        <w:rPr>
          <w:spacing w:val="-14"/>
          <w:sz w:val="16"/>
          <w:vertAlign w:val="baseline"/>
        </w:rPr>
        <w:t> </w:t>
      </w:r>
      <w:r>
        <w:rPr>
          <w:sz w:val="16"/>
          <w:vertAlign w:val="baseline"/>
        </w:rPr>
        <w:t>y</w:t>
      </w:r>
      <w:r>
        <w:rPr>
          <w:spacing w:val="-12"/>
          <w:sz w:val="16"/>
          <w:vertAlign w:val="baseline"/>
        </w:rPr>
        <w:t> </w:t>
      </w:r>
      <w:r>
        <w:rPr>
          <w:sz w:val="16"/>
          <w:vertAlign w:val="baseline"/>
        </w:rPr>
        <w:t>Fondo</w:t>
      </w:r>
      <w:r>
        <w:rPr>
          <w:spacing w:val="-12"/>
          <w:sz w:val="16"/>
          <w:vertAlign w:val="baseline"/>
        </w:rPr>
        <w:t> </w:t>
      </w:r>
      <w:r>
        <w:rPr>
          <w:sz w:val="16"/>
          <w:vertAlign w:val="baseline"/>
        </w:rPr>
        <w:t>de</w:t>
      </w:r>
      <w:r>
        <w:rPr>
          <w:spacing w:val="-15"/>
          <w:sz w:val="16"/>
          <w:vertAlign w:val="baseline"/>
        </w:rPr>
        <w:t> </w:t>
      </w:r>
      <w:r>
        <w:rPr>
          <w:sz w:val="16"/>
          <w:vertAlign w:val="baseline"/>
        </w:rPr>
        <w:t>Desarrollo</w:t>
      </w:r>
      <w:r>
        <w:rPr>
          <w:spacing w:val="-9"/>
          <w:sz w:val="16"/>
          <w:vertAlign w:val="baseline"/>
        </w:rPr>
        <w:t> </w:t>
      </w:r>
      <w:r>
        <w:rPr>
          <w:sz w:val="16"/>
          <w:vertAlign w:val="baseline"/>
        </w:rPr>
        <w:t>Indígena</w:t>
      </w:r>
      <w:r>
        <w:rPr>
          <w:spacing w:val="-14"/>
          <w:sz w:val="16"/>
          <w:vertAlign w:val="baseline"/>
        </w:rPr>
        <w:t> </w:t>
      </w:r>
      <w:r>
        <w:rPr>
          <w:sz w:val="16"/>
          <w:vertAlign w:val="baseline"/>
        </w:rPr>
        <w:t>Guatemalteco. </w:t>
      </w:r>
      <w:hyperlink r:id="rId12">
        <w:r>
          <w:rPr>
            <w:sz w:val="16"/>
            <w:vertAlign w:val="baseline"/>
          </w:rPr>
          <w:t>Historia y memorias de la Comunidad Étnica Q 'eqchi'</w:t>
        </w:r>
      </w:hyperlink>
      <w:r>
        <w:rPr>
          <w:sz w:val="16"/>
          <w:vertAlign w:val="baseline"/>
        </w:rPr>
        <w:t>).</w:t>
      </w:r>
    </w:p>
    <w:p>
      <w:pPr>
        <w:tabs>
          <w:tab w:pos="1109" w:val="left" w:leader="none"/>
        </w:tabs>
        <w:spacing w:before="0"/>
        <w:ind w:left="402" w:right="258" w:firstLine="0"/>
        <w:jc w:val="left"/>
        <w:rPr>
          <w:sz w:val="16"/>
        </w:rPr>
      </w:pPr>
      <w:r>
        <w:rPr>
          <w:spacing w:val="-6"/>
          <w:sz w:val="16"/>
          <w:vertAlign w:val="superscript"/>
        </w:rPr>
        <w:t>90</w:t>
      </w:r>
      <w:r>
        <w:rPr>
          <w:sz w:val="16"/>
          <w:vertAlign w:val="baseline"/>
        </w:rPr>
        <w:tab/>
      </w:r>
      <w:r>
        <w:rPr>
          <w:i/>
          <w:sz w:val="16"/>
          <w:vertAlign w:val="baseline"/>
        </w:rPr>
        <w:t>Caso Masacre Plan de Sánchez Vs. Guatemala. Reparaciones. </w:t>
      </w:r>
      <w:r>
        <w:rPr>
          <w:sz w:val="16"/>
          <w:vertAlign w:val="baseline"/>
        </w:rPr>
        <w:t>Sentencia de 19 de noviembre de 2004.</w:t>
      </w:r>
      <w:r>
        <w:rPr>
          <w:spacing w:val="40"/>
          <w:sz w:val="16"/>
          <w:vertAlign w:val="baseline"/>
        </w:rPr>
        <w:t> </w:t>
      </w:r>
      <w:r>
        <w:rPr>
          <w:sz w:val="16"/>
          <w:vertAlign w:val="baseline"/>
        </w:rPr>
        <w:t>Serie C No. 116, párr. 85.</w:t>
      </w:r>
    </w:p>
    <w:p>
      <w:pPr>
        <w:tabs>
          <w:tab w:pos="1109" w:val="left" w:leader="none"/>
        </w:tabs>
        <w:spacing w:before="2"/>
        <w:ind w:left="402" w:right="258" w:firstLine="0"/>
        <w:jc w:val="left"/>
        <w:rPr>
          <w:sz w:val="16"/>
        </w:rPr>
      </w:pPr>
      <w:r>
        <w:rPr>
          <w:spacing w:val="-6"/>
          <w:sz w:val="16"/>
          <w:vertAlign w:val="superscript"/>
        </w:rPr>
        <w:t>91</w:t>
      </w:r>
      <w:r>
        <w:rPr>
          <w:sz w:val="16"/>
          <w:vertAlign w:val="baseline"/>
        </w:rPr>
        <w:tab/>
        <w:t>Declaración</w:t>
      </w:r>
      <w:r>
        <w:rPr>
          <w:spacing w:val="-4"/>
          <w:sz w:val="16"/>
          <w:vertAlign w:val="baseline"/>
        </w:rPr>
        <w:t> </w:t>
      </w:r>
      <w:r>
        <w:rPr>
          <w:sz w:val="16"/>
          <w:vertAlign w:val="baseline"/>
        </w:rPr>
        <w:t>de</w:t>
      </w:r>
      <w:r>
        <w:rPr>
          <w:spacing w:val="-1"/>
          <w:sz w:val="16"/>
          <w:vertAlign w:val="baseline"/>
        </w:rPr>
        <w:t> </w:t>
      </w:r>
      <w:r>
        <w:rPr>
          <w:sz w:val="16"/>
          <w:vertAlign w:val="baseline"/>
        </w:rPr>
        <w:t>la</w:t>
      </w:r>
      <w:r>
        <w:rPr>
          <w:spacing w:val="-4"/>
          <w:sz w:val="16"/>
          <w:vertAlign w:val="baseline"/>
        </w:rPr>
        <w:t> </w:t>
      </w:r>
      <w:r>
        <w:rPr>
          <w:sz w:val="16"/>
          <w:vertAlign w:val="baseline"/>
        </w:rPr>
        <w:t>perita</w:t>
      </w:r>
      <w:r>
        <w:rPr>
          <w:spacing w:val="-1"/>
          <w:sz w:val="16"/>
          <w:vertAlign w:val="baseline"/>
        </w:rPr>
        <w:t> </w:t>
      </w:r>
      <w:r>
        <w:rPr>
          <w:sz w:val="16"/>
          <w:vertAlign w:val="baseline"/>
        </w:rPr>
        <w:t>Victoria</w:t>
      </w:r>
      <w:r>
        <w:rPr>
          <w:spacing w:val="-2"/>
          <w:sz w:val="16"/>
          <w:vertAlign w:val="baseline"/>
        </w:rPr>
        <w:t> </w:t>
      </w:r>
      <w:r>
        <w:rPr>
          <w:sz w:val="16"/>
          <w:vertAlign w:val="baseline"/>
        </w:rPr>
        <w:t>Sanford</w:t>
      </w:r>
      <w:r>
        <w:rPr>
          <w:spacing w:val="-3"/>
          <w:sz w:val="16"/>
          <w:vertAlign w:val="baseline"/>
        </w:rPr>
        <w:t> </w:t>
      </w:r>
      <w:r>
        <w:rPr>
          <w:sz w:val="16"/>
          <w:vertAlign w:val="baseline"/>
        </w:rPr>
        <w:t>rendida</w:t>
      </w:r>
      <w:r>
        <w:rPr>
          <w:spacing w:val="-4"/>
          <w:sz w:val="16"/>
          <w:vertAlign w:val="baseline"/>
        </w:rPr>
        <w:t> </w:t>
      </w:r>
      <w:r>
        <w:rPr>
          <w:sz w:val="16"/>
          <w:vertAlign w:val="baseline"/>
        </w:rPr>
        <w:t>durante la</w:t>
      </w:r>
      <w:r>
        <w:rPr>
          <w:spacing w:val="-2"/>
          <w:sz w:val="16"/>
          <w:vertAlign w:val="baseline"/>
        </w:rPr>
        <w:t> </w:t>
      </w:r>
      <w:r>
        <w:rPr>
          <w:sz w:val="16"/>
          <w:vertAlign w:val="baseline"/>
        </w:rPr>
        <w:t>audiencia</w:t>
      </w:r>
      <w:r>
        <w:rPr>
          <w:spacing w:val="-2"/>
          <w:sz w:val="16"/>
          <w:vertAlign w:val="baseline"/>
        </w:rPr>
        <w:t> </w:t>
      </w:r>
      <w:r>
        <w:rPr>
          <w:sz w:val="16"/>
          <w:vertAlign w:val="baseline"/>
        </w:rPr>
        <w:t>pública</w:t>
      </w:r>
      <w:r>
        <w:rPr>
          <w:spacing w:val="-1"/>
          <w:sz w:val="16"/>
          <w:vertAlign w:val="baseline"/>
        </w:rPr>
        <w:t> </w:t>
      </w:r>
      <w:r>
        <w:rPr>
          <w:sz w:val="16"/>
          <w:vertAlign w:val="baseline"/>
        </w:rPr>
        <w:t>celebrada</w:t>
      </w:r>
      <w:r>
        <w:rPr>
          <w:spacing w:val="-3"/>
          <w:sz w:val="16"/>
          <w:vertAlign w:val="baseline"/>
        </w:rPr>
        <w:t> </w:t>
      </w:r>
      <w:r>
        <w:rPr>
          <w:sz w:val="16"/>
          <w:vertAlign w:val="baseline"/>
        </w:rPr>
        <w:t>el</w:t>
      </w:r>
      <w:r>
        <w:rPr>
          <w:spacing w:val="-2"/>
          <w:sz w:val="16"/>
          <w:vertAlign w:val="baseline"/>
        </w:rPr>
        <w:t> </w:t>
      </w:r>
      <w:r>
        <w:rPr>
          <w:sz w:val="16"/>
          <w:vertAlign w:val="baseline"/>
        </w:rPr>
        <w:t>8</w:t>
      </w:r>
      <w:r>
        <w:rPr>
          <w:spacing w:val="-3"/>
          <w:sz w:val="16"/>
          <w:vertAlign w:val="baseline"/>
        </w:rPr>
        <w:t> </w:t>
      </w:r>
      <w:r>
        <w:rPr>
          <w:sz w:val="16"/>
          <w:vertAlign w:val="baseline"/>
        </w:rPr>
        <w:t>de</w:t>
      </w:r>
      <w:r>
        <w:rPr>
          <w:spacing w:val="-3"/>
          <w:sz w:val="16"/>
          <w:vertAlign w:val="baseline"/>
        </w:rPr>
        <w:t> </w:t>
      </w:r>
      <w:r>
        <w:rPr>
          <w:sz w:val="16"/>
          <w:vertAlign w:val="baseline"/>
        </w:rPr>
        <w:t>diciembre de 2021.</w:t>
      </w:r>
    </w:p>
    <w:p>
      <w:pPr>
        <w:tabs>
          <w:tab w:pos="1109" w:val="left" w:leader="none"/>
        </w:tabs>
        <w:spacing w:before="0"/>
        <w:ind w:left="402" w:right="0" w:firstLine="0"/>
        <w:jc w:val="left"/>
        <w:rPr>
          <w:sz w:val="16"/>
        </w:rPr>
      </w:pPr>
      <w:r>
        <w:rPr>
          <w:spacing w:val="-5"/>
          <w:sz w:val="16"/>
          <w:vertAlign w:val="superscript"/>
        </w:rPr>
        <w:t>92</w:t>
      </w:r>
      <w:r>
        <w:rPr>
          <w:sz w:val="16"/>
          <w:vertAlign w:val="baseline"/>
        </w:rPr>
        <w:tab/>
        <w:t>Escrito</w:t>
      </w:r>
      <w:r>
        <w:rPr>
          <w:spacing w:val="-7"/>
          <w:sz w:val="16"/>
          <w:vertAlign w:val="baseline"/>
        </w:rPr>
        <w:t> </w:t>
      </w:r>
      <w:r>
        <w:rPr>
          <w:sz w:val="16"/>
          <w:vertAlign w:val="baseline"/>
        </w:rPr>
        <w:t>de</w:t>
      </w:r>
      <w:r>
        <w:rPr>
          <w:spacing w:val="-5"/>
          <w:sz w:val="16"/>
          <w:vertAlign w:val="baseline"/>
        </w:rPr>
        <w:t> </w:t>
      </w:r>
      <w:r>
        <w:rPr>
          <w:i/>
          <w:sz w:val="16"/>
          <w:vertAlign w:val="baseline"/>
        </w:rPr>
        <w:t>amicus</w:t>
      </w:r>
      <w:r>
        <w:rPr>
          <w:i/>
          <w:spacing w:val="-5"/>
          <w:sz w:val="16"/>
          <w:vertAlign w:val="baseline"/>
        </w:rPr>
        <w:t> </w:t>
      </w:r>
      <w:r>
        <w:rPr>
          <w:i/>
          <w:sz w:val="16"/>
          <w:vertAlign w:val="baseline"/>
        </w:rPr>
        <w:t>curiae</w:t>
      </w:r>
      <w:r>
        <w:rPr>
          <w:i/>
          <w:spacing w:val="-5"/>
          <w:sz w:val="16"/>
          <w:vertAlign w:val="baseline"/>
        </w:rPr>
        <w:t> </w:t>
      </w:r>
      <w:r>
        <w:rPr>
          <w:sz w:val="16"/>
          <w:vertAlign w:val="baseline"/>
        </w:rPr>
        <w:t>remitido</w:t>
      </w:r>
      <w:r>
        <w:rPr>
          <w:spacing w:val="-4"/>
          <w:sz w:val="16"/>
          <w:vertAlign w:val="baseline"/>
        </w:rPr>
        <w:t> </w:t>
      </w:r>
      <w:r>
        <w:rPr>
          <w:sz w:val="16"/>
          <w:vertAlign w:val="baseline"/>
        </w:rPr>
        <w:t>por</w:t>
      </w:r>
      <w:r>
        <w:rPr>
          <w:spacing w:val="-2"/>
          <w:sz w:val="16"/>
          <w:vertAlign w:val="baseline"/>
        </w:rPr>
        <w:t> </w:t>
      </w:r>
      <w:r>
        <w:rPr>
          <w:sz w:val="16"/>
          <w:vertAlign w:val="baseline"/>
        </w:rPr>
        <w:t>la</w:t>
      </w:r>
      <w:r>
        <w:rPr>
          <w:spacing w:val="-6"/>
          <w:sz w:val="16"/>
          <w:vertAlign w:val="baseline"/>
        </w:rPr>
        <w:t> </w:t>
      </w:r>
      <w:r>
        <w:rPr>
          <w:sz w:val="16"/>
          <w:vertAlign w:val="baseline"/>
        </w:rPr>
        <w:t>Asociación</w:t>
      </w:r>
      <w:r>
        <w:rPr>
          <w:spacing w:val="-6"/>
          <w:sz w:val="16"/>
          <w:vertAlign w:val="baseline"/>
        </w:rPr>
        <w:t> </w:t>
      </w:r>
      <w:r>
        <w:rPr>
          <w:sz w:val="16"/>
          <w:vertAlign w:val="baseline"/>
        </w:rPr>
        <w:t>de</w:t>
      </w:r>
      <w:r>
        <w:rPr>
          <w:spacing w:val="-5"/>
          <w:sz w:val="16"/>
          <w:vertAlign w:val="baseline"/>
        </w:rPr>
        <w:t> </w:t>
      </w:r>
      <w:r>
        <w:rPr>
          <w:sz w:val="16"/>
          <w:vertAlign w:val="baseline"/>
        </w:rPr>
        <w:t>Abogados</w:t>
      </w:r>
      <w:r>
        <w:rPr>
          <w:spacing w:val="-4"/>
          <w:sz w:val="16"/>
          <w:vertAlign w:val="baseline"/>
        </w:rPr>
        <w:t> </w:t>
      </w:r>
      <w:r>
        <w:rPr>
          <w:sz w:val="16"/>
          <w:vertAlign w:val="baseline"/>
        </w:rPr>
        <w:t>y</w:t>
      </w:r>
      <w:r>
        <w:rPr>
          <w:spacing w:val="-5"/>
          <w:sz w:val="16"/>
          <w:vertAlign w:val="baseline"/>
        </w:rPr>
        <w:t> </w:t>
      </w:r>
      <w:r>
        <w:rPr>
          <w:sz w:val="16"/>
          <w:vertAlign w:val="baseline"/>
        </w:rPr>
        <w:t>Notarios</w:t>
      </w:r>
      <w:r>
        <w:rPr>
          <w:spacing w:val="-5"/>
          <w:sz w:val="16"/>
          <w:vertAlign w:val="baseline"/>
        </w:rPr>
        <w:t> </w:t>
      </w:r>
      <w:r>
        <w:rPr>
          <w:sz w:val="16"/>
          <w:vertAlign w:val="baseline"/>
        </w:rPr>
        <w:t>Mayas</w:t>
      </w:r>
      <w:r>
        <w:rPr>
          <w:spacing w:val="-5"/>
          <w:sz w:val="16"/>
          <w:vertAlign w:val="baseline"/>
        </w:rPr>
        <w:t> </w:t>
      </w:r>
      <w:r>
        <w:rPr>
          <w:sz w:val="16"/>
          <w:vertAlign w:val="baseline"/>
        </w:rPr>
        <w:t>de</w:t>
      </w:r>
      <w:r>
        <w:rPr>
          <w:spacing w:val="-2"/>
          <w:sz w:val="16"/>
          <w:vertAlign w:val="baseline"/>
        </w:rPr>
        <w:t> </w:t>
      </w:r>
      <w:r>
        <w:rPr>
          <w:sz w:val="16"/>
          <w:vertAlign w:val="baseline"/>
        </w:rPr>
        <w:t>Guatemala,</w:t>
      </w:r>
      <w:r>
        <w:rPr>
          <w:spacing w:val="-3"/>
          <w:sz w:val="16"/>
          <w:vertAlign w:val="baseline"/>
        </w:rPr>
        <w:t> </w:t>
      </w:r>
      <w:r>
        <w:rPr>
          <w:i/>
          <w:spacing w:val="-2"/>
          <w:sz w:val="16"/>
          <w:vertAlign w:val="baseline"/>
        </w:rPr>
        <w:t>supra</w:t>
      </w:r>
      <w:r>
        <w:rPr>
          <w:spacing w:val="-2"/>
          <w:sz w:val="16"/>
          <w:vertAlign w:val="baseline"/>
        </w:rPr>
        <w:t>.</w:t>
      </w:r>
    </w:p>
    <w:p>
      <w:pPr>
        <w:spacing w:after="0"/>
        <w:jc w:val="left"/>
        <w:rPr>
          <w:sz w:val="16"/>
        </w:rPr>
        <w:sectPr>
          <w:pgSz w:w="12240" w:h="15840"/>
          <w:pgMar w:header="0" w:footer="1042" w:top="1340" w:bottom="1240" w:left="1300" w:right="1060"/>
        </w:sectPr>
      </w:pPr>
    </w:p>
    <w:p>
      <w:pPr>
        <w:pStyle w:val="ListParagraph"/>
        <w:numPr>
          <w:ilvl w:val="0"/>
          <w:numId w:val="9"/>
        </w:numPr>
        <w:tabs>
          <w:tab w:pos="1110" w:val="left" w:leader="none"/>
        </w:tabs>
        <w:spacing w:line="242" w:lineRule="auto" w:before="76" w:after="0"/>
        <w:ind w:left="402" w:right="169" w:firstLine="0"/>
        <w:jc w:val="both"/>
        <w:rPr>
          <w:sz w:val="20"/>
        </w:rPr>
      </w:pPr>
      <w:r>
        <w:rPr>
          <w:sz w:val="20"/>
        </w:rPr>
        <w:t>La</w:t>
      </w:r>
      <w:r>
        <w:rPr>
          <w:spacing w:val="-18"/>
          <w:sz w:val="20"/>
        </w:rPr>
        <w:t> </w:t>
      </w:r>
      <w:r>
        <w:rPr>
          <w:sz w:val="20"/>
        </w:rPr>
        <w:t>Comunidad</w:t>
      </w:r>
      <w:r>
        <w:rPr>
          <w:spacing w:val="-18"/>
          <w:sz w:val="20"/>
        </w:rPr>
        <w:t> </w:t>
      </w:r>
      <w:r>
        <w:rPr>
          <w:sz w:val="20"/>
        </w:rPr>
        <w:t>Agua</w:t>
      </w:r>
      <w:r>
        <w:rPr>
          <w:spacing w:val="-17"/>
          <w:sz w:val="20"/>
        </w:rPr>
        <w:t> </w:t>
      </w:r>
      <w:r>
        <w:rPr>
          <w:sz w:val="20"/>
        </w:rPr>
        <w:t>Caliente</w:t>
      </w:r>
      <w:r>
        <w:rPr>
          <w:spacing w:val="-18"/>
          <w:sz w:val="20"/>
        </w:rPr>
        <w:t> </w:t>
      </w:r>
      <w:r>
        <w:rPr>
          <w:sz w:val="20"/>
        </w:rPr>
        <w:t>Lote</w:t>
      </w:r>
      <w:r>
        <w:rPr>
          <w:spacing w:val="-17"/>
          <w:sz w:val="20"/>
        </w:rPr>
        <w:t> </w:t>
      </w:r>
      <w:r>
        <w:rPr>
          <w:sz w:val="20"/>
        </w:rPr>
        <w:t>9</w:t>
      </w:r>
      <w:r>
        <w:rPr>
          <w:spacing w:val="-18"/>
          <w:sz w:val="20"/>
        </w:rPr>
        <w:t> </w:t>
      </w:r>
      <w:r>
        <w:rPr>
          <w:sz w:val="20"/>
        </w:rPr>
        <w:t>se</w:t>
      </w:r>
      <w:r>
        <w:rPr>
          <w:spacing w:val="-18"/>
          <w:sz w:val="20"/>
        </w:rPr>
        <w:t> </w:t>
      </w:r>
      <w:r>
        <w:rPr>
          <w:sz w:val="20"/>
        </w:rPr>
        <w:t>ubica</w:t>
      </w:r>
      <w:r>
        <w:rPr>
          <w:spacing w:val="-17"/>
          <w:sz w:val="20"/>
        </w:rPr>
        <w:t> </w:t>
      </w:r>
      <w:r>
        <w:rPr>
          <w:sz w:val="20"/>
        </w:rPr>
        <w:t>en</w:t>
      </w:r>
      <w:r>
        <w:rPr>
          <w:spacing w:val="-18"/>
          <w:sz w:val="20"/>
        </w:rPr>
        <w:t> </w:t>
      </w:r>
      <w:r>
        <w:rPr>
          <w:sz w:val="20"/>
        </w:rPr>
        <w:t>el</w:t>
      </w:r>
      <w:r>
        <w:rPr>
          <w:spacing w:val="-17"/>
          <w:sz w:val="20"/>
        </w:rPr>
        <w:t> </w:t>
      </w:r>
      <w:r>
        <w:rPr>
          <w:sz w:val="20"/>
        </w:rPr>
        <w:t>municipio</w:t>
      </w:r>
      <w:r>
        <w:rPr>
          <w:spacing w:val="-18"/>
          <w:sz w:val="20"/>
        </w:rPr>
        <w:t> </w:t>
      </w:r>
      <w:r>
        <w:rPr>
          <w:sz w:val="20"/>
        </w:rPr>
        <w:t>de</w:t>
      </w:r>
      <w:r>
        <w:rPr>
          <w:spacing w:val="-17"/>
          <w:sz w:val="20"/>
        </w:rPr>
        <w:t> </w:t>
      </w:r>
      <w:r>
        <w:rPr>
          <w:sz w:val="20"/>
        </w:rPr>
        <w:t>El</w:t>
      </w:r>
      <w:r>
        <w:rPr>
          <w:spacing w:val="-18"/>
          <w:sz w:val="20"/>
        </w:rPr>
        <w:t> </w:t>
      </w:r>
      <w:r>
        <w:rPr>
          <w:sz w:val="20"/>
        </w:rPr>
        <w:t>Estor,</w:t>
      </w:r>
      <w:r>
        <w:rPr>
          <w:spacing w:val="-18"/>
          <w:sz w:val="20"/>
        </w:rPr>
        <w:t> </w:t>
      </w:r>
      <w:r>
        <w:rPr>
          <w:sz w:val="20"/>
        </w:rPr>
        <w:t>Departamento de</w:t>
      </w:r>
      <w:r>
        <w:rPr>
          <w:spacing w:val="-7"/>
          <w:sz w:val="20"/>
        </w:rPr>
        <w:t> </w:t>
      </w:r>
      <w:r>
        <w:rPr>
          <w:sz w:val="20"/>
        </w:rPr>
        <w:t>Izabal.</w:t>
      </w:r>
      <w:r>
        <w:rPr>
          <w:spacing w:val="-6"/>
          <w:sz w:val="20"/>
        </w:rPr>
        <w:t> </w:t>
      </w:r>
      <w:r>
        <w:rPr>
          <w:sz w:val="20"/>
        </w:rPr>
        <w:t>El</w:t>
      </w:r>
      <w:r>
        <w:rPr>
          <w:spacing w:val="-5"/>
          <w:sz w:val="20"/>
        </w:rPr>
        <w:t> </w:t>
      </w:r>
      <w:r>
        <w:rPr>
          <w:sz w:val="20"/>
        </w:rPr>
        <w:t>territorio</w:t>
      </w:r>
      <w:r>
        <w:rPr>
          <w:spacing w:val="-4"/>
          <w:sz w:val="20"/>
        </w:rPr>
        <w:t> </w:t>
      </w:r>
      <w:r>
        <w:rPr>
          <w:sz w:val="20"/>
        </w:rPr>
        <w:t>de</w:t>
      </w:r>
      <w:r>
        <w:rPr>
          <w:spacing w:val="-7"/>
          <w:sz w:val="20"/>
        </w:rPr>
        <w:t> </w:t>
      </w:r>
      <w:r>
        <w:rPr>
          <w:sz w:val="20"/>
        </w:rPr>
        <w:t>la</w:t>
      </w:r>
      <w:r>
        <w:rPr>
          <w:spacing w:val="-3"/>
          <w:sz w:val="20"/>
        </w:rPr>
        <w:t> </w:t>
      </w:r>
      <w:r>
        <w:rPr>
          <w:sz w:val="20"/>
        </w:rPr>
        <w:t>Comunidad</w:t>
      </w:r>
      <w:r>
        <w:rPr>
          <w:spacing w:val="-5"/>
          <w:sz w:val="20"/>
        </w:rPr>
        <w:t> </w:t>
      </w:r>
      <w:r>
        <w:rPr>
          <w:sz w:val="20"/>
        </w:rPr>
        <w:t>abarca</w:t>
      </w:r>
      <w:r>
        <w:rPr>
          <w:spacing w:val="-3"/>
          <w:sz w:val="20"/>
        </w:rPr>
        <w:t> </w:t>
      </w:r>
      <w:r>
        <w:rPr>
          <w:sz w:val="20"/>
        </w:rPr>
        <w:t>una</w:t>
      </w:r>
      <w:r>
        <w:rPr>
          <w:spacing w:val="-5"/>
          <w:sz w:val="20"/>
        </w:rPr>
        <w:t> </w:t>
      </w:r>
      <w:r>
        <w:rPr>
          <w:sz w:val="20"/>
        </w:rPr>
        <w:t>extensión</w:t>
      </w:r>
      <w:r>
        <w:rPr>
          <w:spacing w:val="-5"/>
          <w:sz w:val="20"/>
        </w:rPr>
        <w:t> </w:t>
      </w:r>
      <w:r>
        <w:rPr>
          <w:sz w:val="20"/>
        </w:rPr>
        <w:t>de</w:t>
      </w:r>
      <w:r>
        <w:rPr>
          <w:spacing w:val="-7"/>
          <w:sz w:val="20"/>
        </w:rPr>
        <w:t> </w:t>
      </w:r>
      <w:r>
        <w:rPr>
          <w:sz w:val="20"/>
        </w:rPr>
        <w:t>1353</w:t>
      </w:r>
      <w:r>
        <w:rPr>
          <w:spacing w:val="-2"/>
          <w:sz w:val="20"/>
        </w:rPr>
        <w:t> </w:t>
      </w:r>
      <w:r>
        <w:rPr>
          <w:sz w:val="20"/>
        </w:rPr>
        <w:t>hectáreas,</w:t>
      </w:r>
      <w:r>
        <w:rPr>
          <w:spacing w:val="-6"/>
          <w:sz w:val="20"/>
        </w:rPr>
        <w:t> </w:t>
      </w:r>
      <w:r>
        <w:rPr>
          <w:sz w:val="20"/>
        </w:rPr>
        <w:t>76</w:t>
      </w:r>
      <w:r>
        <w:rPr>
          <w:spacing w:val="-5"/>
          <w:sz w:val="20"/>
        </w:rPr>
        <w:t> </w:t>
      </w:r>
      <w:r>
        <w:rPr>
          <w:sz w:val="20"/>
        </w:rPr>
        <w:t>áreas</w:t>
      </w:r>
      <w:r>
        <w:rPr>
          <w:spacing w:val="-4"/>
          <w:sz w:val="20"/>
        </w:rPr>
        <w:t> </w:t>
      </w:r>
      <w:r>
        <w:rPr>
          <w:sz w:val="20"/>
        </w:rPr>
        <w:t>y</w:t>
      </w:r>
    </w:p>
    <w:p>
      <w:pPr>
        <w:pStyle w:val="BodyText"/>
        <w:ind w:left="402" w:right="169"/>
        <w:jc w:val="both"/>
      </w:pPr>
      <w:r>
        <w:rPr/>
        <w:t>45.48</w:t>
      </w:r>
      <w:r>
        <w:rPr>
          <w:spacing w:val="-18"/>
        </w:rPr>
        <w:t> </w:t>
      </w:r>
      <w:r>
        <w:rPr/>
        <w:t>centiáreas</w:t>
      </w:r>
      <w:r>
        <w:rPr>
          <w:position w:val="7"/>
          <w:sz w:val="13"/>
        </w:rPr>
        <w:t>93</w:t>
      </w:r>
      <w:r>
        <w:rPr/>
        <w:t>.</w:t>
      </w:r>
      <w:r>
        <w:rPr>
          <w:spacing w:val="-18"/>
        </w:rPr>
        <w:t> </w:t>
      </w:r>
      <w:r>
        <w:rPr/>
        <w:t>De</w:t>
      </w:r>
      <w:r>
        <w:rPr>
          <w:spacing w:val="-17"/>
        </w:rPr>
        <w:t> </w:t>
      </w:r>
      <w:r>
        <w:rPr/>
        <w:t>acuerdo</w:t>
      </w:r>
      <w:r>
        <w:rPr>
          <w:spacing w:val="-18"/>
        </w:rPr>
        <w:t> </w:t>
      </w:r>
      <w:r>
        <w:rPr/>
        <w:t>con</w:t>
      </w:r>
      <w:r>
        <w:rPr>
          <w:spacing w:val="-17"/>
        </w:rPr>
        <w:t> </w:t>
      </w:r>
      <w:r>
        <w:rPr/>
        <w:t>el</w:t>
      </w:r>
      <w:r>
        <w:rPr>
          <w:spacing w:val="-18"/>
        </w:rPr>
        <w:t> </w:t>
      </w:r>
      <w:r>
        <w:rPr/>
        <w:t>censo</w:t>
      </w:r>
      <w:r>
        <w:rPr>
          <w:spacing w:val="-18"/>
        </w:rPr>
        <w:t> </w:t>
      </w:r>
      <w:r>
        <w:rPr/>
        <w:t>comunitario</w:t>
      </w:r>
      <w:r>
        <w:rPr>
          <w:spacing w:val="-17"/>
        </w:rPr>
        <w:t> </w:t>
      </w:r>
      <w:r>
        <w:rPr/>
        <w:t>realizado</w:t>
      </w:r>
      <w:r>
        <w:rPr>
          <w:spacing w:val="-18"/>
        </w:rPr>
        <w:t> </w:t>
      </w:r>
      <w:r>
        <w:rPr/>
        <w:t>el</w:t>
      </w:r>
      <w:r>
        <w:rPr>
          <w:spacing w:val="-17"/>
        </w:rPr>
        <w:t> </w:t>
      </w:r>
      <w:r>
        <w:rPr/>
        <w:t>26</w:t>
      </w:r>
      <w:r>
        <w:rPr>
          <w:spacing w:val="-18"/>
        </w:rPr>
        <w:t> </w:t>
      </w:r>
      <w:r>
        <w:rPr/>
        <w:t>de</w:t>
      </w:r>
      <w:r>
        <w:rPr>
          <w:spacing w:val="-17"/>
        </w:rPr>
        <w:t> </w:t>
      </w:r>
      <w:r>
        <w:rPr/>
        <w:t>octubre</w:t>
      </w:r>
      <w:r>
        <w:rPr>
          <w:spacing w:val="-18"/>
        </w:rPr>
        <w:t> </w:t>
      </w:r>
      <w:r>
        <w:rPr/>
        <w:t>de</w:t>
      </w:r>
      <w:r>
        <w:rPr>
          <w:spacing w:val="-18"/>
        </w:rPr>
        <w:t> </w:t>
      </w:r>
      <w:r>
        <w:rPr/>
        <w:t>2013</w:t>
      </w:r>
      <w:r>
        <w:rPr>
          <w:position w:val="7"/>
          <w:sz w:val="13"/>
        </w:rPr>
        <w:t>94</w:t>
      </w:r>
      <w:r>
        <w:rPr/>
        <w:t>, en</w:t>
      </w:r>
      <w:r>
        <w:rPr>
          <w:spacing w:val="-6"/>
        </w:rPr>
        <w:t> </w:t>
      </w:r>
      <w:r>
        <w:rPr/>
        <w:t>ese</w:t>
      </w:r>
      <w:r>
        <w:rPr>
          <w:spacing w:val="-7"/>
        </w:rPr>
        <w:t> </w:t>
      </w:r>
      <w:r>
        <w:rPr/>
        <w:t>momento</w:t>
      </w:r>
      <w:r>
        <w:rPr>
          <w:spacing w:val="-8"/>
        </w:rPr>
        <w:t> </w:t>
      </w:r>
      <w:r>
        <w:rPr/>
        <w:t>la</w:t>
      </w:r>
      <w:r>
        <w:rPr>
          <w:spacing w:val="-6"/>
        </w:rPr>
        <w:t> </w:t>
      </w:r>
      <w:r>
        <w:rPr/>
        <w:t>Comunidad</w:t>
      </w:r>
      <w:r>
        <w:rPr>
          <w:spacing w:val="-6"/>
        </w:rPr>
        <w:t> </w:t>
      </w:r>
      <w:r>
        <w:rPr/>
        <w:t>contaba,</w:t>
      </w:r>
      <w:r>
        <w:rPr>
          <w:spacing w:val="-7"/>
        </w:rPr>
        <w:t> </w:t>
      </w:r>
      <w:r>
        <w:rPr/>
        <w:t>al</w:t>
      </w:r>
      <w:r>
        <w:rPr>
          <w:spacing w:val="-3"/>
        </w:rPr>
        <w:t> </w:t>
      </w:r>
      <w:r>
        <w:rPr/>
        <w:t>menos,</w:t>
      </w:r>
      <w:r>
        <w:rPr>
          <w:spacing w:val="-4"/>
        </w:rPr>
        <w:t> </w:t>
      </w:r>
      <w:r>
        <w:rPr/>
        <w:t>con</w:t>
      </w:r>
      <w:r>
        <w:rPr>
          <w:spacing w:val="-6"/>
        </w:rPr>
        <w:t> </w:t>
      </w:r>
      <w:r>
        <w:rPr/>
        <w:t>369</w:t>
      </w:r>
      <w:r>
        <w:rPr>
          <w:spacing w:val="-6"/>
        </w:rPr>
        <w:t> </w:t>
      </w:r>
      <w:r>
        <w:rPr/>
        <w:t>habitantes.</w:t>
      </w:r>
      <w:r>
        <w:rPr>
          <w:spacing w:val="-5"/>
        </w:rPr>
        <w:t> </w:t>
      </w:r>
      <w:r>
        <w:rPr/>
        <w:t>En</w:t>
      </w:r>
      <w:r>
        <w:rPr>
          <w:spacing w:val="-6"/>
        </w:rPr>
        <w:t> </w:t>
      </w:r>
      <w:r>
        <w:rPr/>
        <w:t>mayo</w:t>
      </w:r>
      <w:r>
        <w:rPr>
          <w:spacing w:val="-8"/>
        </w:rPr>
        <w:t> </w:t>
      </w:r>
      <w:r>
        <w:rPr/>
        <w:t>de</w:t>
      </w:r>
      <w:r>
        <w:rPr>
          <w:spacing w:val="-8"/>
        </w:rPr>
        <w:t> </w:t>
      </w:r>
      <w:r>
        <w:rPr/>
        <w:t>2022,</w:t>
      </w:r>
      <w:r>
        <w:rPr>
          <w:spacing w:val="-5"/>
        </w:rPr>
        <w:t> </w:t>
      </w:r>
      <w:r>
        <w:rPr/>
        <w:t>el Estado</w:t>
      </w:r>
      <w:r>
        <w:rPr>
          <w:spacing w:val="-15"/>
        </w:rPr>
        <w:t> </w:t>
      </w:r>
      <w:r>
        <w:rPr/>
        <w:t>informó</w:t>
      </w:r>
      <w:r>
        <w:rPr>
          <w:spacing w:val="-12"/>
        </w:rPr>
        <w:t> </w:t>
      </w:r>
      <w:r>
        <w:rPr/>
        <w:t>que</w:t>
      </w:r>
      <w:r>
        <w:rPr>
          <w:spacing w:val="-15"/>
        </w:rPr>
        <w:t> </w:t>
      </w:r>
      <w:r>
        <w:rPr/>
        <w:t>la</w:t>
      </w:r>
      <w:r>
        <w:rPr>
          <w:spacing w:val="-11"/>
        </w:rPr>
        <w:t> </w:t>
      </w:r>
      <w:r>
        <w:rPr/>
        <w:t>Comunidad</w:t>
      </w:r>
      <w:r>
        <w:rPr>
          <w:spacing w:val="-13"/>
        </w:rPr>
        <w:t> </w:t>
      </w:r>
      <w:r>
        <w:rPr/>
        <w:t>contaba</w:t>
      </w:r>
      <w:r>
        <w:rPr>
          <w:spacing w:val="-13"/>
        </w:rPr>
        <w:t> </w:t>
      </w:r>
      <w:r>
        <w:rPr/>
        <w:t>con</w:t>
      </w:r>
      <w:r>
        <w:rPr>
          <w:spacing w:val="-13"/>
        </w:rPr>
        <w:t> </w:t>
      </w:r>
      <w:r>
        <w:rPr/>
        <w:t>394</w:t>
      </w:r>
      <w:r>
        <w:rPr>
          <w:spacing w:val="-13"/>
        </w:rPr>
        <w:t> </w:t>
      </w:r>
      <w:r>
        <w:rPr/>
        <w:t>personas.</w:t>
      </w:r>
      <w:r>
        <w:rPr>
          <w:spacing w:val="-15"/>
        </w:rPr>
        <w:t> </w:t>
      </w:r>
      <w:r>
        <w:rPr/>
        <w:t>Sus</w:t>
      </w:r>
      <w:r>
        <w:rPr>
          <w:spacing w:val="-12"/>
        </w:rPr>
        <w:t> </w:t>
      </w:r>
      <w:r>
        <w:rPr/>
        <w:t>miembros</w:t>
      </w:r>
      <w:r>
        <w:rPr>
          <w:spacing w:val="-12"/>
        </w:rPr>
        <w:t> </w:t>
      </w:r>
      <w:r>
        <w:rPr/>
        <w:t>hablan</w:t>
      </w:r>
      <w:r>
        <w:rPr>
          <w:spacing w:val="-13"/>
        </w:rPr>
        <w:t> </w:t>
      </w:r>
      <w:r>
        <w:rPr/>
        <w:t>el</w:t>
      </w:r>
      <w:r>
        <w:rPr>
          <w:spacing w:val="-14"/>
        </w:rPr>
        <w:t> </w:t>
      </w:r>
      <w:r>
        <w:rPr/>
        <w:t>idioma q’eqchí’ y la mayoría no habla el idioma español.</w:t>
      </w:r>
    </w:p>
    <w:p>
      <w:pPr>
        <w:pStyle w:val="BodyText"/>
        <w:spacing w:before="8"/>
        <w:rPr>
          <w:sz w:val="19"/>
        </w:rPr>
      </w:pPr>
    </w:p>
    <w:p>
      <w:pPr>
        <w:pStyle w:val="ListParagraph"/>
        <w:numPr>
          <w:ilvl w:val="0"/>
          <w:numId w:val="9"/>
        </w:numPr>
        <w:tabs>
          <w:tab w:pos="1110" w:val="left" w:leader="none"/>
        </w:tabs>
        <w:spacing w:line="240" w:lineRule="auto" w:before="0" w:after="0"/>
        <w:ind w:left="402" w:right="169" w:firstLine="0"/>
        <w:jc w:val="both"/>
        <w:rPr>
          <w:sz w:val="20"/>
        </w:rPr>
      </w:pPr>
      <w:r>
        <w:rPr>
          <w:sz w:val="20"/>
        </w:rPr>
        <w:t>La cosmovisión de la Comunidad Agua Caliente Lote 9, como integrante del pueblo Maya Q’eqchi’, se basa en el vínculo especial con la tierra que tradicionalmente habita y en el respeto por esta y sus recursos naturales. Es así como la principal fuente de ingresos de la Comunidad es la agricultura; el maíz y el frijol son sus productos más representativos. Asimismo,</w:t>
      </w:r>
      <w:r>
        <w:rPr>
          <w:spacing w:val="-6"/>
          <w:sz w:val="20"/>
        </w:rPr>
        <w:t> </w:t>
      </w:r>
      <w:r>
        <w:rPr>
          <w:sz w:val="20"/>
        </w:rPr>
        <w:t>complementan</w:t>
      </w:r>
      <w:r>
        <w:rPr>
          <w:spacing w:val="-5"/>
          <w:sz w:val="20"/>
        </w:rPr>
        <w:t> </w:t>
      </w:r>
      <w:r>
        <w:rPr>
          <w:sz w:val="20"/>
        </w:rPr>
        <w:t>la</w:t>
      </w:r>
      <w:r>
        <w:rPr>
          <w:spacing w:val="-6"/>
          <w:sz w:val="20"/>
        </w:rPr>
        <w:t> </w:t>
      </w:r>
      <w:r>
        <w:rPr>
          <w:sz w:val="20"/>
        </w:rPr>
        <w:t>economía</w:t>
      </w:r>
      <w:r>
        <w:rPr>
          <w:spacing w:val="-6"/>
          <w:sz w:val="20"/>
        </w:rPr>
        <w:t> </w:t>
      </w:r>
      <w:r>
        <w:rPr>
          <w:sz w:val="20"/>
        </w:rPr>
        <w:t>de</w:t>
      </w:r>
      <w:r>
        <w:rPr>
          <w:spacing w:val="-8"/>
          <w:sz w:val="20"/>
        </w:rPr>
        <w:t> </w:t>
      </w:r>
      <w:r>
        <w:rPr>
          <w:sz w:val="20"/>
        </w:rPr>
        <w:t>la</w:t>
      </w:r>
      <w:r>
        <w:rPr>
          <w:spacing w:val="-4"/>
          <w:sz w:val="20"/>
        </w:rPr>
        <w:t> </w:t>
      </w:r>
      <w:r>
        <w:rPr>
          <w:sz w:val="20"/>
        </w:rPr>
        <w:t>Comunidad</w:t>
      </w:r>
      <w:r>
        <w:rPr>
          <w:spacing w:val="-3"/>
          <w:sz w:val="20"/>
        </w:rPr>
        <w:t> </w:t>
      </w:r>
      <w:r>
        <w:rPr>
          <w:sz w:val="20"/>
        </w:rPr>
        <w:t>la</w:t>
      </w:r>
      <w:r>
        <w:rPr>
          <w:spacing w:val="-6"/>
          <w:sz w:val="20"/>
        </w:rPr>
        <w:t> </w:t>
      </w:r>
      <w:r>
        <w:rPr>
          <w:sz w:val="20"/>
        </w:rPr>
        <w:t>crianza</w:t>
      </w:r>
      <w:r>
        <w:rPr>
          <w:spacing w:val="-6"/>
          <w:sz w:val="20"/>
        </w:rPr>
        <w:t> </w:t>
      </w:r>
      <w:r>
        <w:rPr>
          <w:sz w:val="20"/>
        </w:rPr>
        <w:t>de</w:t>
      </w:r>
      <w:r>
        <w:rPr>
          <w:spacing w:val="-8"/>
          <w:sz w:val="20"/>
        </w:rPr>
        <w:t> </w:t>
      </w:r>
      <w:r>
        <w:rPr>
          <w:sz w:val="20"/>
        </w:rPr>
        <w:t>animales</w:t>
      </w:r>
      <w:r>
        <w:rPr>
          <w:spacing w:val="-7"/>
          <w:sz w:val="20"/>
        </w:rPr>
        <w:t> </w:t>
      </w:r>
      <w:r>
        <w:rPr>
          <w:sz w:val="20"/>
        </w:rPr>
        <w:t>domésticos</w:t>
      </w:r>
      <w:r>
        <w:rPr>
          <w:spacing w:val="-1"/>
          <w:sz w:val="20"/>
        </w:rPr>
        <w:t> </w:t>
      </w:r>
      <w:r>
        <w:rPr>
          <w:sz w:val="20"/>
        </w:rPr>
        <w:t>y la producción de artesanías y tejidos</w:t>
      </w:r>
      <w:r>
        <w:rPr>
          <w:position w:val="7"/>
          <w:sz w:val="13"/>
        </w:rPr>
        <w:t>95</w:t>
      </w:r>
      <w:r>
        <w:rPr>
          <w:sz w:val="20"/>
        </w:rPr>
        <w:t>.</w:t>
      </w:r>
    </w:p>
    <w:p>
      <w:pPr>
        <w:pStyle w:val="BodyText"/>
      </w:pPr>
    </w:p>
    <w:p>
      <w:pPr>
        <w:pStyle w:val="ListParagraph"/>
        <w:numPr>
          <w:ilvl w:val="0"/>
          <w:numId w:val="9"/>
        </w:numPr>
        <w:tabs>
          <w:tab w:pos="1180" w:val="left" w:leader="none"/>
        </w:tabs>
        <w:spacing w:line="240" w:lineRule="auto" w:before="0" w:after="0"/>
        <w:ind w:left="402" w:right="166" w:firstLine="0"/>
        <w:jc w:val="both"/>
        <w:rPr>
          <w:sz w:val="20"/>
        </w:rPr>
      </w:pPr>
      <w:r>
        <w:rPr>
          <w:sz w:val="20"/>
        </w:rPr>
        <w:t>En</w:t>
      </w:r>
      <w:r>
        <w:rPr>
          <w:spacing w:val="-6"/>
          <w:sz w:val="20"/>
        </w:rPr>
        <w:t> </w:t>
      </w:r>
      <w:r>
        <w:rPr>
          <w:sz w:val="20"/>
        </w:rPr>
        <w:t>cuanto</w:t>
      </w:r>
      <w:r>
        <w:rPr>
          <w:spacing w:val="-8"/>
          <w:sz w:val="20"/>
        </w:rPr>
        <w:t> </w:t>
      </w:r>
      <w:r>
        <w:rPr>
          <w:sz w:val="20"/>
        </w:rPr>
        <w:t>a</w:t>
      </w:r>
      <w:r>
        <w:rPr>
          <w:spacing w:val="-6"/>
          <w:sz w:val="20"/>
        </w:rPr>
        <w:t> </w:t>
      </w:r>
      <w:r>
        <w:rPr>
          <w:sz w:val="20"/>
        </w:rPr>
        <w:t>la</w:t>
      </w:r>
      <w:r>
        <w:rPr>
          <w:spacing w:val="-6"/>
          <w:sz w:val="20"/>
        </w:rPr>
        <w:t> </w:t>
      </w:r>
      <w:r>
        <w:rPr>
          <w:sz w:val="20"/>
        </w:rPr>
        <w:t>organización</w:t>
      </w:r>
      <w:r>
        <w:rPr>
          <w:spacing w:val="-6"/>
          <w:sz w:val="20"/>
        </w:rPr>
        <w:t> </w:t>
      </w:r>
      <w:r>
        <w:rPr>
          <w:sz w:val="20"/>
        </w:rPr>
        <w:t>interna</w:t>
      </w:r>
      <w:r>
        <w:rPr>
          <w:spacing w:val="-6"/>
          <w:sz w:val="20"/>
        </w:rPr>
        <w:t> </w:t>
      </w:r>
      <w:r>
        <w:rPr>
          <w:sz w:val="20"/>
        </w:rPr>
        <w:t>de</w:t>
      </w:r>
      <w:r>
        <w:rPr>
          <w:spacing w:val="-8"/>
          <w:sz w:val="20"/>
        </w:rPr>
        <w:t> </w:t>
      </w:r>
      <w:r>
        <w:rPr>
          <w:sz w:val="20"/>
        </w:rPr>
        <w:t>la</w:t>
      </w:r>
      <w:r>
        <w:rPr>
          <w:spacing w:val="-6"/>
          <w:sz w:val="20"/>
        </w:rPr>
        <w:t> </w:t>
      </w:r>
      <w:r>
        <w:rPr>
          <w:sz w:val="20"/>
        </w:rPr>
        <w:t>tenencia</w:t>
      </w:r>
      <w:r>
        <w:rPr>
          <w:spacing w:val="-6"/>
          <w:sz w:val="20"/>
        </w:rPr>
        <w:t> </w:t>
      </w:r>
      <w:r>
        <w:rPr>
          <w:sz w:val="20"/>
        </w:rPr>
        <w:t>de</w:t>
      </w:r>
      <w:r>
        <w:rPr>
          <w:spacing w:val="-8"/>
          <w:sz w:val="20"/>
        </w:rPr>
        <w:t> </w:t>
      </w:r>
      <w:r>
        <w:rPr>
          <w:sz w:val="20"/>
        </w:rPr>
        <w:t>la</w:t>
      </w:r>
      <w:r>
        <w:rPr>
          <w:spacing w:val="-6"/>
          <w:sz w:val="20"/>
        </w:rPr>
        <w:t> </w:t>
      </w:r>
      <w:r>
        <w:rPr>
          <w:sz w:val="20"/>
        </w:rPr>
        <w:t>tierra,</w:t>
      </w:r>
      <w:r>
        <w:rPr>
          <w:spacing w:val="-7"/>
          <w:sz w:val="20"/>
        </w:rPr>
        <w:t> </w:t>
      </w:r>
      <w:r>
        <w:rPr>
          <w:sz w:val="20"/>
        </w:rPr>
        <w:t>de</w:t>
      </w:r>
      <w:r>
        <w:rPr>
          <w:spacing w:val="-8"/>
          <w:sz w:val="20"/>
        </w:rPr>
        <w:t> </w:t>
      </w:r>
      <w:r>
        <w:rPr>
          <w:sz w:val="20"/>
        </w:rPr>
        <w:t>conformidad</w:t>
      </w:r>
      <w:r>
        <w:rPr>
          <w:spacing w:val="-6"/>
          <w:sz w:val="20"/>
        </w:rPr>
        <w:t> </w:t>
      </w:r>
      <w:r>
        <w:rPr>
          <w:sz w:val="20"/>
        </w:rPr>
        <w:t>con</w:t>
      </w:r>
      <w:r>
        <w:rPr>
          <w:spacing w:val="-6"/>
          <w:sz w:val="20"/>
        </w:rPr>
        <w:t> </w:t>
      </w:r>
      <w:r>
        <w:rPr>
          <w:sz w:val="20"/>
        </w:rPr>
        <w:t>la declaración oral del señor Tot ante la Corte, los integrantes de la Comunidad Agua Caliente Lote</w:t>
      </w:r>
      <w:r>
        <w:rPr>
          <w:spacing w:val="-15"/>
          <w:sz w:val="20"/>
        </w:rPr>
        <w:t> </w:t>
      </w:r>
      <w:r>
        <w:rPr>
          <w:sz w:val="20"/>
        </w:rPr>
        <w:t>9</w:t>
      </w:r>
      <w:r>
        <w:rPr>
          <w:spacing w:val="-16"/>
          <w:sz w:val="20"/>
        </w:rPr>
        <w:t> </w:t>
      </w:r>
      <w:r>
        <w:rPr>
          <w:sz w:val="20"/>
        </w:rPr>
        <w:t>se</w:t>
      </w:r>
      <w:r>
        <w:rPr>
          <w:spacing w:val="-17"/>
          <w:sz w:val="20"/>
        </w:rPr>
        <w:t> </w:t>
      </w:r>
      <w:r>
        <w:rPr>
          <w:sz w:val="20"/>
        </w:rPr>
        <w:t>ubican</w:t>
      </w:r>
      <w:r>
        <w:rPr>
          <w:spacing w:val="-16"/>
          <w:sz w:val="20"/>
        </w:rPr>
        <w:t> </w:t>
      </w:r>
      <w:r>
        <w:rPr>
          <w:sz w:val="20"/>
        </w:rPr>
        <w:t>dentro</w:t>
      </w:r>
      <w:r>
        <w:rPr>
          <w:spacing w:val="-13"/>
          <w:sz w:val="20"/>
        </w:rPr>
        <w:t> </w:t>
      </w:r>
      <w:r>
        <w:rPr>
          <w:sz w:val="20"/>
        </w:rPr>
        <w:t>del</w:t>
      </w:r>
      <w:r>
        <w:rPr>
          <w:spacing w:val="-16"/>
          <w:sz w:val="20"/>
        </w:rPr>
        <w:t> </w:t>
      </w:r>
      <w:r>
        <w:rPr>
          <w:sz w:val="20"/>
        </w:rPr>
        <w:t>territorio</w:t>
      </w:r>
      <w:r>
        <w:rPr>
          <w:spacing w:val="-17"/>
          <w:sz w:val="20"/>
        </w:rPr>
        <w:t> </w:t>
      </w:r>
      <w:r>
        <w:rPr>
          <w:sz w:val="20"/>
        </w:rPr>
        <w:t>de</w:t>
      </w:r>
      <w:r>
        <w:rPr>
          <w:spacing w:val="-15"/>
          <w:sz w:val="20"/>
        </w:rPr>
        <w:t> </w:t>
      </w:r>
      <w:r>
        <w:rPr>
          <w:sz w:val="20"/>
        </w:rPr>
        <w:t>acuerdo</w:t>
      </w:r>
      <w:r>
        <w:rPr>
          <w:spacing w:val="-15"/>
          <w:sz w:val="20"/>
        </w:rPr>
        <w:t> </w:t>
      </w:r>
      <w:r>
        <w:rPr>
          <w:sz w:val="20"/>
        </w:rPr>
        <w:t>con</w:t>
      </w:r>
      <w:r>
        <w:rPr>
          <w:spacing w:val="-15"/>
          <w:sz w:val="20"/>
        </w:rPr>
        <w:t> </w:t>
      </w:r>
      <w:r>
        <w:rPr>
          <w:sz w:val="20"/>
        </w:rPr>
        <w:t>las</w:t>
      </w:r>
      <w:r>
        <w:rPr>
          <w:spacing w:val="-17"/>
          <w:sz w:val="20"/>
        </w:rPr>
        <w:t> </w:t>
      </w:r>
      <w:r>
        <w:rPr>
          <w:sz w:val="20"/>
        </w:rPr>
        <w:t>zonas</w:t>
      </w:r>
      <w:r>
        <w:rPr>
          <w:spacing w:val="-14"/>
          <w:sz w:val="20"/>
        </w:rPr>
        <w:t> </w:t>
      </w:r>
      <w:r>
        <w:rPr>
          <w:sz w:val="20"/>
        </w:rPr>
        <w:t>aptas</w:t>
      </w:r>
      <w:r>
        <w:rPr>
          <w:spacing w:val="-16"/>
          <w:sz w:val="20"/>
        </w:rPr>
        <w:t> </w:t>
      </w:r>
      <w:r>
        <w:rPr>
          <w:sz w:val="20"/>
        </w:rPr>
        <w:t>para</w:t>
      </w:r>
      <w:r>
        <w:rPr>
          <w:spacing w:val="-16"/>
          <w:sz w:val="20"/>
        </w:rPr>
        <w:t> </w:t>
      </w:r>
      <w:r>
        <w:rPr>
          <w:sz w:val="20"/>
        </w:rPr>
        <w:t>la</w:t>
      </w:r>
      <w:r>
        <w:rPr>
          <w:spacing w:val="-16"/>
          <w:sz w:val="20"/>
        </w:rPr>
        <w:t> </w:t>
      </w:r>
      <w:r>
        <w:rPr>
          <w:sz w:val="20"/>
        </w:rPr>
        <w:t>siembra.</w:t>
      </w:r>
      <w:r>
        <w:rPr>
          <w:spacing w:val="-6"/>
          <w:sz w:val="20"/>
        </w:rPr>
        <w:t> </w:t>
      </w:r>
      <w:r>
        <w:rPr>
          <w:sz w:val="20"/>
        </w:rPr>
        <w:t>El</w:t>
      </w:r>
      <w:r>
        <w:rPr>
          <w:spacing w:val="-16"/>
          <w:sz w:val="20"/>
        </w:rPr>
        <w:t> </w:t>
      </w:r>
      <w:r>
        <w:rPr>
          <w:sz w:val="20"/>
        </w:rPr>
        <w:t>señor Tot señaló que, en el marco de la unidad de la Comunidad, cada quién trabaja su parte, sin que ello responda a problemas o divisiones internas.</w:t>
      </w:r>
    </w:p>
    <w:p>
      <w:pPr>
        <w:pStyle w:val="BodyText"/>
        <w:spacing w:before="1"/>
      </w:pPr>
    </w:p>
    <w:p>
      <w:pPr>
        <w:pStyle w:val="ListParagraph"/>
        <w:numPr>
          <w:ilvl w:val="0"/>
          <w:numId w:val="9"/>
        </w:numPr>
        <w:tabs>
          <w:tab w:pos="1110" w:val="left" w:leader="none"/>
        </w:tabs>
        <w:spacing w:line="240" w:lineRule="auto" w:before="1" w:after="0"/>
        <w:ind w:left="402" w:right="170" w:firstLine="0"/>
        <w:jc w:val="both"/>
        <w:rPr>
          <w:sz w:val="20"/>
        </w:rPr>
      </w:pPr>
      <w:r>
        <w:rPr>
          <w:sz w:val="20"/>
        </w:rPr>
        <w:t>Por</w:t>
      </w:r>
      <w:r>
        <w:rPr>
          <w:spacing w:val="-6"/>
          <w:sz w:val="20"/>
        </w:rPr>
        <w:t> </w:t>
      </w:r>
      <w:r>
        <w:rPr>
          <w:sz w:val="20"/>
        </w:rPr>
        <w:t>otra</w:t>
      </w:r>
      <w:r>
        <w:rPr>
          <w:spacing w:val="-5"/>
          <w:sz w:val="20"/>
        </w:rPr>
        <w:t> </w:t>
      </w:r>
      <w:r>
        <w:rPr>
          <w:sz w:val="20"/>
        </w:rPr>
        <w:t>parte,</w:t>
      </w:r>
      <w:r>
        <w:rPr>
          <w:spacing w:val="-8"/>
          <w:sz w:val="20"/>
        </w:rPr>
        <w:t> </w:t>
      </w:r>
      <w:r>
        <w:rPr>
          <w:sz w:val="20"/>
        </w:rPr>
        <w:t>con</w:t>
      </w:r>
      <w:r>
        <w:rPr>
          <w:spacing w:val="-7"/>
          <w:sz w:val="20"/>
        </w:rPr>
        <w:t> </w:t>
      </w:r>
      <w:r>
        <w:rPr>
          <w:sz w:val="20"/>
        </w:rPr>
        <w:t>base</w:t>
      </w:r>
      <w:r>
        <w:rPr>
          <w:spacing w:val="-7"/>
          <w:sz w:val="20"/>
        </w:rPr>
        <w:t> </w:t>
      </w:r>
      <w:r>
        <w:rPr>
          <w:sz w:val="20"/>
        </w:rPr>
        <w:t>en</w:t>
      </w:r>
      <w:r>
        <w:rPr>
          <w:spacing w:val="-7"/>
          <w:sz w:val="20"/>
        </w:rPr>
        <w:t> </w:t>
      </w:r>
      <w:r>
        <w:rPr>
          <w:sz w:val="20"/>
        </w:rPr>
        <w:t>información</w:t>
      </w:r>
      <w:r>
        <w:rPr>
          <w:spacing w:val="-7"/>
          <w:sz w:val="20"/>
        </w:rPr>
        <w:t> </w:t>
      </w:r>
      <w:r>
        <w:rPr>
          <w:sz w:val="20"/>
        </w:rPr>
        <w:t>incorporada</w:t>
      </w:r>
      <w:r>
        <w:rPr>
          <w:spacing w:val="-7"/>
          <w:sz w:val="20"/>
        </w:rPr>
        <w:t> </w:t>
      </w:r>
      <w:r>
        <w:rPr>
          <w:sz w:val="20"/>
        </w:rPr>
        <w:t>en</w:t>
      </w:r>
      <w:r>
        <w:rPr>
          <w:spacing w:val="-7"/>
          <w:sz w:val="20"/>
        </w:rPr>
        <w:t> </w:t>
      </w:r>
      <w:r>
        <w:rPr>
          <w:sz w:val="20"/>
        </w:rPr>
        <w:t>el</w:t>
      </w:r>
      <w:r>
        <w:rPr>
          <w:spacing w:val="-7"/>
          <w:sz w:val="20"/>
        </w:rPr>
        <w:t> </w:t>
      </w:r>
      <w:r>
        <w:rPr>
          <w:sz w:val="20"/>
        </w:rPr>
        <w:t>proceso,</w:t>
      </w:r>
      <w:r>
        <w:rPr>
          <w:spacing w:val="-6"/>
          <w:sz w:val="20"/>
        </w:rPr>
        <w:t> </w:t>
      </w:r>
      <w:r>
        <w:rPr>
          <w:sz w:val="20"/>
        </w:rPr>
        <w:t>pueden</w:t>
      </w:r>
      <w:r>
        <w:rPr>
          <w:spacing w:val="-7"/>
          <w:sz w:val="20"/>
        </w:rPr>
        <w:t> </w:t>
      </w:r>
      <w:r>
        <w:rPr>
          <w:sz w:val="20"/>
        </w:rPr>
        <w:t>advertirse diversas entidades relevantes en relación con la organización de la Comunidad o su interacción con la administración estatal. Por un lado, las personas ancianas ejercen un rol destacado</w:t>
      </w:r>
      <w:r>
        <w:rPr>
          <w:spacing w:val="-11"/>
          <w:sz w:val="20"/>
        </w:rPr>
        <w:t> </w:t>
      </w:r>
      <w:r>
        <w:rPr>
          <w:sz w:val="20"/>
        </w:rPr>
        <w:t>en</w:t>
      </w:r>
      <w:r>
        <w:rPr>
          <w:spacing w:val="-11"/>
          <w:sz w:val="20"/>
        </w:rPr>
        <w:t> </w:t>
      </w:r>
      <w:r>
        <w:rPr>
          <w:sz w:val="20"/>
        </w:rPr>
        <w:t>la</w:t>
      </w:r>
      <w:r>
        <w:rPr>
          <w:spacing w:val="-9"/>
          <w:sz w:val="20"/>
        </w:rPr>
        <w:t> </w:t>
      </w:r>
      <w:r>
        <w:rPr>
          <w:sz w:val="20"/>
        </w:rPr>
        <w:t>aplicación</w:t>
      </w:r>
      <w:r>
        <w:rPr>
          <w:spacing w:val="-11"/>
          <w:sz w:val="20"/>
        </w:rPr>
        <w:t> </w:t>
      </w:r>
      <w:r>
        <w:rPr>
          <w:sz w:val="20"/>
        </w:rPr>
        <w:t>de</w:t>
      </w:r>
      <w:r>
        <w:rPr>
          <w:spacing w:val="-11"/>
          <w:sz w:val="20"/>
        </w:rPr>
        <w:t> </w:t>
      </w:r>
      <w:r>
        <w:rPr>
          <w:sz w:val="20"/>
        </w:rPr>
        <w:t>valores</w:t>
      </w:r>
      <w:r>
        <w:rPr>
          <w:spacing w:val="-11"/>
          <w:sz w:val="20"/>
        </w:rPr>
        <w:t> </w:t>
      </w:r>
      <w:r>
        <w:rPr>
          <w:sz w:val="20"/>
        </w:rPr>
        <w:t>y</w:t>
      </w:r>
      <w:r>
        <w:rPr>
          <w:spacing w:val="-10"/>
          <w:sz w:val="20"/>
        </w:rPr>
        <w:t> </w:t>
      </w:r>
      <w:r>
        <w:rPr>
          <w:sz w:val="20"/>
        </w:rPr>
        <w:t>costumbres</w:t>
      </w:r>
      <w:r>
        <w:rPr>
          <w:position w:val="7"/>
          <w:sz w:val="13"/>
        </w:rPr>
        <w:t>96</w:t>
      </w:r>
      <w:r>
        <w:rPr>
          <w:sz w:val="20"/>
        </w:rPr>
        <w:t>.</w:t>
      </w:r>
      <w:r>
        <w:rPr>
          <w:spacing w:val="-12"/>
          <w:sz w:val="20"/>
        </w:rPr>
        <w:t> </w:t>
      </w:r>
      <w:r>
        <w:rPr>
          <w:sz w:val="20"/>
        </w:rPr>
        <w:t>Por</w:t>
      </w:r>
      <w:r>
        <w:rPr>
          <w:spacing w:val="-11"/>
          <w:sz w:val="20"/>
        </w:rPr>
        <w:t> </w:t>
      </w:r>
      <w:r>
        <w:rPr>
          <w:sz w:val="20"/>
        </w:rPr>
        <w:t>otra</w:t>
      </w:r>
      <w:r>
        <w:rPr>
          <w:spacing w:val="-10"/>
          <w:sz w:val="20"/>
        </w:rPr>
        <w:t> </w:t>
      </w:r>
      <w:r>
        <w:rPr>
          <w:sz w:val="20"/>
        </w:rPr>
        <w:t>parte,</w:t>
      </w:r>
      <w:r>
        <w:rPr>
          <w:spacing w:val="-11"/>
          <w:sz w:val="20"/>
        </w:rPr>
        <w:t> </w:t>
      </w:r>
      <w:r>
        <w:rPr>
          <w:sz w:val="20"/>
        </w:rPr>
        <w:t>existen</w:t>
      </w:r>
      <w:r>
        <w:rPr>
          <w:spacing w:val="-11"/>
          <w:sz w:val="20"/>
        </w:rPr>
        <w:t> </w:t>
      </w:r>
      <w:r>
        <w:rPr>
          <w:sz w:val="20"/>
        </w:rPr>
        <w:t>diversas</w:t>
      </w:r>
      <w:r>
        <w:rPr>
          <w:spacing w:val="-11"/>
          <w:sz w:val="20"/>
        </w:rPr>
        <w:t> </w:t>
      </w:r>
      <w:r>
        <w:rPr>
          <w:sz w:val="20"/>
        </w:rPr>
        <w:t>figuras de liderazgo. Así, se ha señalado al “Guía Principal”, quien es una figura de autoridad al interior de la Comunidad. Asimismo, en 1978, con base en las tradiciones y costumbres comunitarias, fue creado el Comité Pro-Mejoramiento, a fin de realizar acciones en defensa de la tierra, territorio y recursos</w:t>
      </w:r>
      <w:r>
        <w:rPr>
          <w:position w:val="7"/>
          <w:sz w:val="13"/>
        </w:rPr>
        <w:t>97</w:t>
      </w:r>
      <w:r>
        <w:rPr>
          <w:sz w:val="20"/>
        </w:rPr>
        <w:t>.</w:t>
      </w:r>
    </w:p>
    <w:p>
      <w:pPr>
        <w:pStyle w:val="BodyText"/>
        <w:spacing w:before="11"/>
        <w:rPr>
          <w:sz w:val="19"/>
        </w:rPr>
      </w:pPr>
    </w:p>
    <w:p>
      <w:pPr>
        <w:pStyle w:val="ListParagraph"/>
        <w:numPr>
          <w:ilvl w:val="0"/>
          <w:numId w:val="9"/>
        </w:numPr>
        <w:tabs>
          <w:tab w:pos="1110" w:val="left" w:leader="none"/>
        </w:tabs>
        <w:spacing w:line="240" w:lineRule="auto" w:before="0" w:after="0"/>
        <w:ind w:left="402" w:right="169" w:firstLine="0"/>
        <w:jc w:val="both"/>
        <w:rPr>
          <w:sz w:val="20"/>
        </w:rPr>
      </w:pPr>
      <w:r>
        <w:rPr>
          <w:sz w:val="20"/>
        </w:rPr>
        <w:t>Además,</w:t>
      </w:r>
      <w:r>
        <w:rPr>
          <w:spacing w:val="-8"/>
          <w:sz w:val="20"/>
        </w:rPr>
        <w:t> </w:t>
      </w:r>
      <w:r>
        <w:rPr>
          <w:sz w:val="20"/>
        </w:rPr>
        <w:t>la</w:t>
      </w:r>
      <w:r>
        <w:rPr>
          <w:spacing w:val="-6"/>
          <w:sz w:val="20"/>
        </w:rPr>
        <w:t> </w:t>
      </w:r>
      <w:r>
        <w:rPr>
          <w:sz w:val="20"/>
        </w:rPr>
        <w:t>Comunidad</w:t>
      </w:r>
      <w:r>
        <w:rPr>
          <w:spacing w:val="-6"/>
          <w:sz w:val="20"/>
        </w:rPr>
        <w:t> </w:t>
      </w:r>
      <w:r>
        <w:rPr>
          <w:sz w:val="20"/>
        </w:rPr>
        <w:t>Agua</w:t>
      </w:r>
      <w:r>
        <w:rPr>
          <w:spacing w:val="-6"/>
          <w:sz w:val="20"/>
        </w:rPr>
        <w:t> </w:t>
      </w:r>
      <w:r>
        <w:rPr>
          <w:sz w:val="20"/>
        </w:rPr>
        <w:t>Caliente</w:t>
      </w:r>
      <w:r>
        <w:rPr>
          <w:spacing w:val="-8"/>
          <w:sz w:val="20"/>
        </w:rPr>
        <w:t> </w:t>
      </w:r>
      <w:r>
        <w:rPr>
          <w:sz w:val="20"/>
        </w:rPr>
        <w:t>Lote</w:t>
      </w:r>
      <w:r>
        <w:rPr>
          <w:spacing w:val="-8"/>
          <w:sz w:val="20"/>
        </w:rPr>
        <w:t> </w:t>
      </w:r>
      <w:r>
        <w:rPr>
          <w:sz w:val="20"/>
        </w:rPr>
        <w:t>9</w:t>
      </w:r>
      <w:r>
        <w:rPr>
          <w:spacing w:val="-6"/>
          <w:sz w:val="20"/>
        </w:rPr>
        <w:t> </w:t>
      </w:r>
      <w:r>
        <w:rPr>
          <w:sz w:val="20"/>
        </w:rPr>
        <w:t>participa</w:t>
      </w:r>
      <w:r>
        <w:rPr>
          <w:spacing w:val="-6"/>
          <w:sz w:val="20"/>
        </w:rPr>
        <w:t> </w:t>
      </w:r>
      <w:r>
        <w:rPr>
          <w:sz w:val="20"/>
        </w:rPr>
        <w:t>de</w:t>
      </w:r>
      <w:r>
        <w:rPr>
          <w:spacing w:val="-8"/>
          <w:sz w:val="20"/>
        </w:rPr>
        <w:t> </w:t>
      </w:r>
      <w:r>
        <w:rPr>
          <w:sz w:val="20"/>
        </w:rPr>
        <w:t>instancias</w:t>
      </w:r>
      <w:r>
        <w:rPr>
          <w:spacing w:val="-7"/>
          <w:sz w:val="20"/>
        </w:rPr>
        <w:t> </w:t>
      </w:r>
      <w:r>
        <w:rPr>
          <w:sz w:val="20"/>
        </w:rPr>
        <w:t>de</w:t>
      </w:r>
      <w:r>
        <w:rPr>
          <w:spacing w:val="-5"/>
          <w:sz w:val="20"/>
        </w:rPr>
        <w:t> </w:t>
      </w:r>
      <w:r>
        <w:rPr>
          <w:sz w:val="20"/>
        </w:rPr>
        <w:t>coordinación</w:t>
      </w:r>
      <w:r>
        <w:rPr>
          <w:spacing w:val="-6"/>
          <w:sz w:val="20"/>
        </w:rPr>
        <w:t> </w:t>
      </w:r>
      <w:r>
        <w:rPr>
          <w:sz w:val="20"/>
        </w:rPr>
        <w:t>e interlocución con otras comunidades indígenas y con el Estado. Al respecto, el Estado dio cuenta</w:t>
      </w:r>
      <w:r>
        <w:rPr>
          <w:spacing w:val="-5"/>
          <w:sz w:val="20"/>
        </w:rPr>
        <w:t> </w:t>
      </w:r>
      <w:r>
        <w:rPr>
          <w:sz w:val="20"/>
        </w:rPr>
        <w:t>del</w:t>
      </w:r>
      <w:r>
        <w:rPr>
          <w:spacing w:val="-3"/>
          <w:sz w:val="20"/>
        </w:rPr>
        <w:t> </w:t>
      </w:r>
      <w:r>
        <w:rPr>
          <w:sz w:val="20"/>
        </w:rPr>
        <w:t>Consejo</w:t>
      </w:r>
      <w:r>
        <w:rPr>
          <w:spacing w:val="-7"/>
          <w:sz w:val="20"/>
        </w:rPr>
        <w:t> </w:t>
      </w:r>
      <w:r>
        <w:rPr>
          <w:sz w:val="20"/>
        </w:rPr>
        <w:t>de</w:t>
      </w:r>
      <w:r>
        <w:rPr>
          <w:spacing w:val="-7"/>
          <w:sz w:val="20"/>
        </w:rPr>
        <w:t> </w:t>
      </w:r>
      <w:r>
        <w:rPr>
          <w:sz w:val="20"/>
        </w:rPr>
        <w:t>Comunidades</w:t>
      </w:r>
      <w:r>
        <w:rPr>
          <w:spacing w:val="-6"/>
          <w:sz w:val="20"/>
        </w:rPr>
        <w:t> </w:t>
      </w:r>
      <w:r>
        <w:rPr>
          <w:sz w:val="20"/>
        </w:rPr>
        <w:t>Indígenas</w:t>
      </w:r>
      <w:r>
        <w:rPr>
          <w:spacing w:val="-5"/>
          <w:sz w:val="20"/>
        </w:rPr>
        <w:t> </w:t>
      </w:r>
      <w:r>
        <w:rPr>
          <w:sz w:val="20"/>
        </w:rPr>
        <w:t>Maya</w:t>
      </w:r>
      <w:r>
        <w:rPr>
          <w:spacing w:val="-5"/>
          <w:sz w:val="20"/>
        </w:rPr>
        <w:t> </w:t>
      </w:r>
      <w:r>
        <w:rPr>
          <w:sz w:val="20"/>
        </w:rPr>
        <w:t>Q’eqchi’</w:t>
      </w:r>
      <w:r>
        <w:rPr>
          <w:spacing w:val="-6"/>
          <w:sz w:val="20"/>
        </w:rPr>
        <w:t> </w:t>
      </w:r>
      <w:r>
        <w:rPr>
          <w:sz w:val="20"/>
        </w:rPr>
        <w:t>de</w:t>
      </w:r>
      <w:r>
        <w:rPr>
          <w:spacing w:val="-7"/>
          <w:sz w:val="20"/>
        </w:rPr>
        <w:t> </w:t>
      </w:r>
      <w:r>
        <w:rPr>
          <w:sz w:val="20"/>
        </w:rPr>
        <w:t>El</w:t>
      </w:r>
      <w:r>
        <w:rPr>
          <w:spacing w:val="-5"/>
          <w:sz w:val="20"/>
        </w:rPr>
        <w:t> </w:t>
      </w:r>
      <w:r>
        <w:rPr>
          <w:sz w:val="20"/>
        </w:rPr>
        <w:t>Estor.</w:t>
      </w:r>
      <w:r>
        <w:rPr>
          <w:spacing w:val="-6"/>
          <w:sz w:val="20"/>
        </w:rPr>
        <w:t> </w:t>
      </w:r>
      <w:r>
        <w:rPr>
          <w:sz w:val="20"/>
        </w:rPr>
        <w:t>Explicó</w:t>
      </w:r>
      <w:r>
        <w:rPr>
          <w:spacing w:val="-7"/>
          <w:sz w:val="20"/>
        </w:rPr>
        <w:t> </w:t>
      </w:r>
      <w:r>
        <w:rPr>
          <w:sz w:val="20"/>
        </w:rPr>
        <w:t>que</w:t>
      </w:r>
      <w:r>
        <w:rPr>
          <w:spacing w:val="-5"/>
          <w:sz w:val="20"/>
        </w:rPr>
        <w:t> </w:t>
      </w:r>
      <w:r>
        <w:rPr>
          <w:sz w:val="20"/>
        </w:rPr>
        <w:t>dentro de la cosmovisión Q’eqchi’, los puntos cardinales son muy importantes, y cada uno de ellos se encuentra representado por un “cargador principal”, elegido por el Consejo, por lo que hay</w:t>
      </w:r>
      <w:r>
        <w:rPr>
          <w:spacing w:val="-6"/>
          <w:sz w:val="20"/>
        </w:rPr>
        <w:t> </w:t>
      </w:r>
      <w:r>
        <w:rPr>
          <w:sz w:val="20"/>
        </w:rPr>
        <w:t>cuatro</w:t>
      </w:r>
      <w:r>
        <w:rPr>
          <w:spacing w:val="-4"/>
          <w:sz w:val="20"/>
        </w:rPr>
        <w:t> </w:t>
      </w:r>
      <w:r>
        <w:rPr>
          <w:sz w:val="20"/>
        </w:rPr>
        <w:t>cargadores</w:t>
      </w:r>
      <w:r>
        <w:rPr>
          <w:spacing w:val="-7"/>
          <w:sz w:val="20"/>
        </w:rPr>
        <w:t> </w:t>
      </w:r>
      <w:r>
        <w:rPr>
          <w:sz w:val="20"/>
        </w:rPr>
        <w:t>principales</w:t>
      </w:r>
      <w:r>
        <w:rPr>
          <w:spacing w:val="-2"/>
          <w:sz w:val="20"/>
        </w:rPr>
        <w:t> </w:t>
      </w:r>
      <w:r>
        <w:rPr>
          <w:sz w:val="20"/>
        </w:rPr>
        <w:t>en</w:t>
      </w:r>
      <w:r>
        <w:rPr>
          <w:spacing w:val="-3"/>
          <w:sz w:val="20"/>
        </w:rPr>
        <w:t> </w:t>
      </w:r>
      <w:r>
        <w:rPr>
          <w:sz w:val="20"/>
        </w:rPr>
        <w:t>el</w:t>
      </w:r>
      <w:r>
        <w:rPr>
          <w:spacing w:val="-5"/>
          <w:sz w:val="20"/>
        </w:rPr>
        <w:t> </w:t>
      </w:r>
      <w:r>
        <w:rPr>
          <w:sz w:val="20"/>
        </w:rPr>
        <w:t>Municipio</w:t>
      </w:r>
      <w:r>
        <w:rPr>
          <w:spacing w:val="-7"/>
          <w:sz w:val="20"/>
        </w:rPr>
        <w:t> </w:t>
      </w:r>
      <w:r>
        <w:rPr>
          <w:sz w:val="20"/>
        </w:rPr>
        <w:t>de</w:t>
      </w:r>
      <w:r>
        <w:rPr>
          <w:spacing w:val="-6"/>
          <w:sz w:val="20"/>
        </w:rPr>
        <w:t> </w:t>
      </w:r>
      <w:r>
        <w:rPr>
          <w:sz w:val="20"/>
        </w:rPr>
        <w:t>El</w:t>
      </w:r>
      <w:r>
        <w:rPr>
          <w:spacing w:val="-3"/>
          <w:sz w:val="20"/>
        </w:rPr>
        <w:t> </w:t>
      </w:r>
      <w:r>
        <w:rPr>
          <w:sz w:val="20"/>
        </w:rPr>
        <w:t>Estor,</w:t>
      </w:r>
      <w:r>
        <w:rPr>
          <w:spacing w:val="-4"/>
          <w:sz w:val="20"/>
        </w:rPr>
        <w:t> </w:t>
      </w:r>
      <w:r>
        <w:rPr>
          <w:sz w:val="20"/>
        </w:rPr>
        <w:t>cada</w:t>
      </w:r>
      <w:r>
        <w:rPr>
          <w:spacing w:val="3"/>
          <w:sz w:val="20"/>
        </w:rPr>
        <w:t> </w:t>
      </w:r>
      <w:r>
        <w:rPr>
          <w:sz w:val="20"/>
        </w:rPr>
        <w:t>uno</w:t>
      </w:r>
      <w:r>
        <w:rPr>
          <w:spacing w:val="-5"/>
          <w:sz w:val="20"/>
        </w:rPr>
        <w:t> </w:t>
      </w:r>
      <w:r>
        <w:rPr>
          <w:sz w:val="20"/>
        </w:rPr>
        <w:t>de</w:t>
      </w:r>
      <w:r>
        <w:rPr>
          <w:spacing w:val="-6"/>
          <w:sz w:val="20"/>
        </w:rPr>
        <w:t> </w:t>
      </w:r>
      <w:r>
        <w:rPr>
          <w:sz w:val="20"/>
        </w:rPr>
        <w:t>los</w:t>
      </w:r>
      <w:r>
        <w:rPr>
          <w:spacing w:val="-4"/>
          <w:sz w:val="20"/>
        </w:rPr>
        <w:t> </w:t>
      </w:r>
      <w:r>
        <w:rPr>
          <w:sz w:val="20"/>
        </w:rPr>
        <w:t>cuales</w:t>
      </w:r>
      <w:r>
        <w:rPr>
          <w:spacing w:val="-7"/>
          <w:sz w:val="20"/>
        </w:rPr>
        <w:t> </w:t>
      </w:r>
      <w:r>
        <w:rPr>
          <w:sz w:val="20"/>
        </w:rPr>
        <w:t>tiene</w:t>
      </w:r>
      <w:r>
        <w:rPr>
          <w:spacing w:val="-5"/>
          <w:sz w:val="20"/>
        </w:rPr>
        <w:t> </w:t>
      </w:r>
      <w:r>
        <w:rPr>
          <w:spacing w:val="-10"/>
          <w:sz w:val="20"/>
        </w:rPr>
        <w:t>a</w:t>
      </w:r>
    </w:p>
    <w:p>
      <w:pPr>
        <w:pStyle w:val="BodyText"/>
        <w:spacing w:before="4"/>
        <w:rPr>
          <w:sz w:val="22"/>
        </w:rPr>
      </w:pPr>
      <w:r>
        <w:rPr/>
        <w:pict>
          <v:rect style="position:absolute;margin-left:85.103996pt;margin-top:14.786045pt;width:144.020pt;height:.600010pt;mso-position-horizontal-relative:page;mso-position-vertical-relative:paragraph;z-index:-15715328;mso-wrap-distance-left:0;mso-wrap-distance-right:0" id="docshape28" filled="true" fillcolor="#000000" stroked="false">
            <v:fill type="solid"/>
            <w10:wrap type="topAndBottom"/>
          </v:rect>
        </w:pict>
      </w:r>
    </w:p>
    <w:p>
      <w:pPr>
        <w:spacing w:before="108"/>
        <w:ind w:left="402" w:right="165" w:firstLine="0"/>
        <w:jc w:val="both"/>
        <w:rPr>
          <w:sz w:val="16"/>
        </w:rPr>
      </w:pPr>
      <w:r>
        <w:rPr>
          <w:sz w:val="16"/>
          <w:vertAlign w:val="superscript"/>
        </w:rPr>
        <w:t>93</w:t>
      </w:r>
      <w:r>
        <w:rPr>
          <w:spacing w:val="80"/>
          <w:sz w:val="16"/>
          <w:vertAlign w:val="baseline"/>
        </w:rPr>
        <w:t>  </w:t>
      </w:r>
      <w:r>
        <w:rPr>
          <w:sz w:val="16"/>
          <w:vertAlign w:val="baseline"/>
        </w:rPr>
        <w:t>Fondo de Tierras. Unidad de Asuntos Jurídicos. Oficio FT-UAJ-547-2013 de 6 de septiembre de 2013 (expediente</w:t>
      </w:r>
      <w:r>
        <w:rPr>
          <w:spacing w:val="-8"/>
          <w:sz w:val="16"/>
          <w:vertAlign w:val="baseline"/>
        </w:rPr>
        <w:t> </w:t>
      </w:r>
      <w:r>
        <w:rPr>
          <w:sz w:val="16"/>
          <w:vertAlign w:val="baseline"/>
        </w:rPr>
        <w:t>de</w:t>
      </w:r>
      <w:r>
        <w:rPr>
          <w:spacing w:val="-11"/>
          <w:sz w:val="16"/>
          <w:vertAlign w:val="baseline"/>
        </w:rPr>
        <w:t> </w:t>
      </w:r>
      <w:r>
        <w:rPr>
          <w:sz w:val="16"/>
          <w:vertAlign w:val="baseline"/>
        </w:rPr>
        <w:t>prueba,</w:t>
      </w:r>
      <w:r>
        <w:rPr>
          <w:spacing w:val="-9"/>
          <w:sz w:val="16"/>
          <w:vertAlign w:val="baseline"/>
        </w:rPr>
        <w:t> </w:t>
      </w:r>
      <w:r>
        <w:rPr>
          <w:sz w:val="16"/>
          <w:vertAlign w:val="baseline"/>
        </w:rPr>
        <w:t>fs.</w:t>
      </w:r>
      <w:r>
        <w:rPr>
          <w:spacing w:val="-9"/>
          <w:sz w:val="16"/>
          <w:vertAlign w:val="baseline"/>
        </w:rPr>
        <w:t> </w:t>
      </w:r>
      <w:r>
        <w:rPr>
          <w:sz w:val="16"/>
          <w:vertAlign w:val="baseline"/>
        </w:rPr>
        <w:t>704</w:t>
      </w:r>
      <w:r>
        <w:rPr>
          <w:spacing w:val="-8"/>
          <w:sz w:val="16"/>
          <w:vertAlign w:val="baseline"/>
        </w:rPr>
        <w:t> </w:t>
      </w:r>
      <w:r>
        <w:rPr>
          <w:sz w:val="16"/>
          <w:vertAlign w:val="baseline"/>
        </w:rPr>
        <w:t>y</w:t>
      </w:r>
      <w:r>
        <w:rPr>
          <w:spacing w:val="-10"/>
          <w:sz w:val="16"/>
          <w:vertAlign w:val="baseline"/>
        </w:rPr>
        <w:t> </w:t>
      </w:r>
      <w:r>
        <w:rPr>
          <w:sz w:val="16"/>
          <w:vertAlign w:val="baseline"/>
        </w:rPr>
        <w:t>806)</w:t>
      </w:r>
      <w:r>
        <w:rPr>
          <w:spacing w:val="-9"/>
          <w:sz w:val="16"/>
          <w:vertAlign w:val="baseline"/>
        </w:rPr>
        <w:t> </w:t>
      </w:r>
      <w:r>
        <w:rPr>
          <w:sz w:val="16"/>
          <w:vertAlign w:val="baseline"/>
        </w:rPr>
        <w:t>e,</w:t>
      </w:r>
      <w:r>
        <w:rPr>
          <w:spacing w:val="-7"/>
          <w:sz w:val="16"/>
          <w:vertAlign w:val="baseline"/>
        </w:rPr>
        <w:t> </w:t>
      </w:r>
      <w:r>
        <w:rPr>
          <w:sz w:val="16"/>
          <w:vertAlign w:val="baseline"/>
        </w:rPr>
        <w:t>Instituto</w:t>
      </w:r>
      <w:r>
        <w:rPr>
          <w:spacing w:val="-5"/>
          <w:sz w:val="16"/>
          <w:vertAlign w:val="baseline"/>
        </w:rPr>
        <w:t> </w:t>
      </w:r>
      <w:r>
        <w:rPr>
          <w:sz w:val="16"/>
          <w:vertAlign w:val="baseline"/>
        </w:rPr>
        <w:t>Nacional</w:t>
      </w:r>
      <w:r>
        <w:rPr>
          <w:spacing w:val="-9"/>
          <w:sz w:val="16"/>
          <w:vertAlign w:val="baseline"/>
        </w:rPr>
        <w:t> </w:t>
      </w:r>
      <w:r>
        <w:rPr>
          <w:sz w:val="16"/>
          <w:vertAlign w:val="baseline"/>
        </w:rPr>
        <w:t>de</w:t>
      </w:r>
      <w:r>
        <w:rPr>
          <w:spacing w:val="-8"/>
          <w:sz w:val="16"/>
          <w:vertAlign w:val="baseline"/>
        </w:rPr>
        <w:t> </w:t>
      </w:r>
      <w:r>
        <w:rPr>
          <w:sz w:val="16"/>
          <w:vertAlign w:val="baseline"/>
        </w:rPr>
        <w:t>Transformación</w:t>
      </w:r>
      <w:r>
        <w:rPr>
          <w:spacing w:val="-9"/>
          <w:sz w:val="16"/>
          <w:vertAlign w:val="baseline"/>
        </w:rPr>
        <w:t> </w:t>
      </w:r>
      <w:r>
        <w:rPr>
          <w:sz w:val="16"/>
          <w:vertAlign w:val="baseline"/>
        </w:rPr>
        <w:t>Agraria.</w:t>
      </w:r>
      <w:r>
        <w:rPr>
          <w:spacing w:val="-7"/>
          <w:sz w:val="16"/>
          <w:vertAlign w:val="baseline"/>
        </w:rPr>
        <w:t> </w:t>
      </w:r>
      <w:r>
        <w:rPr>
          <w:sz w:val="16"/>
          <w:vertAlign w:val="baseline"/>
        </w:rPr>
        <w:t>Título</w:t>
      </w:r>
      <w:r>
        <w:rPr>
          <w:spacing w:val="-5"/>
          <w:sz w:val="16"/>
          <w:vertAlign w:val="baseline"/>
        </w:rPr>
        <w:t> </w:t>
      </w:r>
      <w:r>
        <w:rPr>
          <w:sz w:val="16"/>
          <w:vertAlign w:val="baseline"/>
        </w:rPr>
        <w:t>provisional</w:t>
      </w:r>
      <w:r>
        <w:rPr>
          <w:spacing w:val="-9"/>
          <w:sz w:val="16"/>
          <w:vertAlign w:val="baseline"/>
        </w:rPr>
        <w:t> </w:t>
      </w:r>
      <w:r>
        <w:rPr>
          <w:sz w:val="16"/>
          <w:vertAlign w:val="baseline"/>
        </w:rPr>
        <w:t>de</w:t>
      </w:r>
      <w:r>
        <w:rPr>
          <w:spacing w:val="-11"/>
          <w:sz w:val="16"/>
          <w:vertAlign w:val="baseline"/>
        </w:rPr>
        <w:t> </w:t>
      </w:r>
      <w:r>
        <w:rPr>
          <w:sz w:val="16"/>
          <w:vertAlign w:val="baseline"/>
        </w:rPr>
        <w:t>dominio del “Lote 9” a favor de Rodrigo Tot de 25 de febrero de 1985 (expediente de prueba, fs. 333 y 336). Los representantes indicaron que Agua Caliente está a</w:t>
      </w:r>
      <w:r>
        <w:rPr>
          <w:spacing w:val="-1"/>
          <w:sz w:val="16"/>
          <w:vertAlign w:val="baseline"/>
        </w:rPr>
        <w:t> </w:t>
      </w:r>
      <w:r>
        <w:rPr>
          <w:sz w:val="16"/>
          <w:vertAlign w:val="baseline"/>
        </w:rPr>
        <w:t>37 km</w:t>
      </w:r>
      <w:r>
        <w:rPr>
          <w:spacing w:val="-1"/>
          <w:sz w:val="16"/>
          <w:vertAlign w:val="baseline"/>
        </w:rPr>
        <w:t> </w:t>
      </w:r>
      <w:r>
        <w:rPr>
          <w:sz w:val="16"/>
          <w:vertAlign w:val="baseline"/>
        </w:rPr>
        <w:t>de la cabecera municipal de El</w:t>
      </w:r>
      <w:r>
        <w:rPr>
          <w:spacing w:val="-1"/>
          <w:sz w:val="16"/>
          <w:vertAlign w:val="baseline"/>
        </w:rPr>
        <w:t> </w:t>
      </w:r>
      <w:r>
        <w:rPr>
          <w:sz w:val="16"/>
          <w:vertAlign w:val="baseline"/>
        </w:rPr>
        <w:t>Estor y que “Lote 9” es la denominación dada a partir de la medición original de 16 lotes del bloque Taquinco-Saguamó (</w:t>
      </w:r>
      <w:r>
        <w:rPr>
          <w:i/>
          <w:sz w:val="16"/>
          <w:vertAlign w:val="baseline"/>
        </w:rPr>
        <w:t>infra </w:t>
      </w:r>
      <w:r>
        <w:rPr>
          <w:sz w:val="16"/>
          <w:vertAlign w:val="baseline"/>
        </w:rPr>
        <w:t>párr. 132). Señalaron que la Comunidad colinda al norte con la Comunidad Santo Domingo Lote 10, al sur con la aldea Santa María y el área del proyecto minero “Fenix”, al este con la Comunidad Selich Lote 13 y al Oeste con la Comunidad San Luis Chacpayla Lote 7 y la Comunidad Chacpayla Lote 8.</w:t>
      </w:r>
    </w:p>
    <w:p>
      <w:pPr>
        <w:spacing w:before="0"/>
        <w:ind w:left="402" w:right="170" w:firstLine="0"/>
        <w:jc w:val="both"/>
        <w:rPr>
          <w:sz w:val="16"/>
        </w:rPr>
      </w:pPr>
      <w:r>
        <w:rPr>
          <w:sz w:val="16"/>
          <w:vertAlign w:val="superscript"/>
        </w:rPr>
        <w:t>94</w:t>
      </w:r>
      <w:r>
        <w:rPr>
          <w:spacing w:val="80"/>
          <w:w w:val="150"/>
          <w:sz w:val="16"/>
          <w:vertAlign w:val="baseline"/>
        </w:rPr>
        <w:t>  </w:t>
      </w:r>
      <w:r>
        <w:rPr>
          <w:sz w:val="16"/>
          <w:vertAlign w:val="baseline"/>
        </w:rPr>
        <w:t>Censo de las familias de la</w:t>
      </w:r>
      <w:r>
        <w:rPr>
          <w:spacing w:val="-1"/>
          <w:sz w:val="16"/>
          <w:vertAlign w:val="baseline"/>
        </w:rPr>
        <w:t> </w:t>
      </w:r>
      <w:r>
        <w:rPr>
          <w:sz w:val="16"/>
          <w:vertAlign w:val="baseline"/>
        </w:rPr>
        <w:t>Comunidad Indígena Agua</w:t>
      </w:r>
      <w:r>
        <w:rPr>
          <w:spacing w:val="-1"/>
          <w:sz w:val="16"/>
          <w:vertAlign w:val="baseline"/>
        </w:rPr>
        <w:t> </w:t>
      </w:r>
      <w:r>
        <w:rPr>
          <w:sz w:val="16"/>
          <w:vertAlign w:val="baseline"/>
        </w:rPr>
        <w:t>Caliente, Lote 9,</w:t>
      </w:r>
      <w:r>
        <w:rPr>
          <w:spacing w:val="-1"/>
          <w:sz w:val="16"/>
          <w:vertAlign w:val="baseline"/>
        </w:rPr>
        <w:t> </w:t>
      </w:r>
      <w:r>
        <w:rPr>
          <w:sz w:val="16"/>
          <w:vertAlign w:val="baseline"/>
        </w:rPr>
        <w:t>Municipio de El Estor, Izabal, 2013 (expediente de prueba, fs. 196 y 236).</w:t>
      </w:r>
    </w:p>
    <w:p>
      <w:pPr>
        <w:spacing w:before="0"/>
        <w:ind w:left="402" w:right="115" w:firstLine="0"/>
        <w:jc w:val="both"/>
        <w:rPr>
          <w:sz w:val="16"/>
        </w:rPr>
      </w:pPr>
      <w:r>
        <w:rPr>
          <w:sz w:val="16"/>
          <w:vertAlign w:val="superscript"/>
        </w:rPr>
        <w:t>95</w:t>
      </w:r>
      <w:r>
        <w:rPr>
          <w:spacing w:val="80"/>
          <w:w w:val="150"/>
          <w:sz w:val="16"/>
          <w:vertAlign w:val="baseline"/>
        </w:rPr>
        <w:t>  </w:t>
      </w:r>
      <w:r>
        <w:rPr>
          <w:sz w:val="16"/>
          <w:vertAlign w:val="baseline"/>
        </w:rPr>
        <w:t>Dicha</w:t>
      </w:r>
      <w:r>
        <w:rPr>
          <w:spacing w:val="-8"/>
          <w:sz w:val="16"/>
          <w:vertAlign w:val="baseline"/>
        </w:rPr>
        <w:t> </w:t>
      </w:r>
      <w:r>
        <w:rPr>
          <w:sz w:val="16"/>
          <w:vertAlign w:val="baseline"/>
        </w:rPr>
        <w:t>información</w:t>
      </w:r>
      <w:r>
        <w:rPr>
          <w:spacing w:val="-8"/>
          <w:sz w:val="16"/>
          <w:vertAlign w:val="baseline"/>
        </w:rPr>
        <w:t> </w:t>
      </w:r>
      <w:r>
        <w:rPr>
          <w:sz w:val="16"/>
          <w:vertAlign w:val="baseline"/>
        </w:rPr>
        <w:t>fue</w:t>
      </w:r>
      <w:r>
        <w:rPr>
          <w:spacing w:val="-7"/>
          <w:sz w:val="16"/>
          <w:vertAlign w:val="baseline"/>
        </w:rPr>
        <w:t> </w:t>
      </w:r>
      <w:r>
        <w:rPr>
          <w:sz w:val="16"/>
          <w:vertAlign w:val="baseline"/>
        </w:rPr>
        <w:t>indicada</w:t>
      </w:r>
      <w:r>
        <w:rPr>
          <w:spacing w:val="-8"/>
          <w:sz w:val="16"/>
          <w:vertAlign w:val="baseline"/>
        </w:rPr>
        <w:t> </w:t>
      </w:r>
      <w:r>
        <w:rPr>
          <w:sz w:val="16"/>
          <w:vertAlign w:val="baseline"/>
        </w:rPr>
        <w:t>por</w:t>
      </w:r>
      <w:r>
        <w:rPr>
          <w:spacing w:val="-7"/>
          <w:sz w:val="16"/>
          <w:vertAlign w:val="baseline"/>
        </w:rPr>
        <w:t> </w:t>
      </w:r>
      <w:r>
        <w:rPr>
          <w:sz w:val="16"/>
          <w:vertAlign w:val="baseline"/>
        </w:rPr>
        <w:t>la</w:t>
      </w:r>
      <w:r>
        <w:rPr>
          <w:spacing w:val="-10"/>
          <w:sz w:val="16"/>
          <w:vertAlign w:val="baseline"/>
        </w:rPr>
        <w:t> </w:t>
      </w:r>
      <w:r>
        <w:rPr>
          <w:sz w:val="16"/>
          <w:vertAlign w:val="baseline"/>
        </w:rPr>
        <w:t>Comisión,</w:t>
      </w:r>
      <w:r>
        <w:rPr>
          <w:spacing w:val="-8"/>
          <w:sz w:val="16"/>
          <w:vertAlign w:val="baseline"/>
        </w:rPr>
        <w:t> </w:t>
      </w:r>
      <w:r>
        <w:rPr>
          <w:sz w:val="16"/>
          <w:vertAlign w:val="baseline"/>
        </w:rPr>
        <w:t>con</w:t>
      </w:r>
      <w:r>
        <w:rPr>
          <w:spacing w:val="-8"/>
          <w:sz w:val="16"/>
          <w:vertAlign w:val="baseline"/>
        </w:rPr>
        <w:t> </w:t>
      </w:r>
      <w:r>
        <w:rPr>
          <w:sz w:val="16"/>
          <w:vertAlign w:val="baseline"/>
        </w:rPr>
        <w:t>base</w:t>
      </w:r>
      <w:r>
        <w:rPr>
          <w:spacing w:val="-9"/>
          <w:sz w:val="16"/>
          <w:vertAlign w:val="baseline"/>
        </w:rPr>
        <w:t> </w:t>
      </w:r>
      <w:r>
        <w:rPr>
          <w:sz w:val="16"/>
          <w:vertAlign w:val="baseline"/>
        </w:rPr>
        <w:t>en</w:t>
      </w:r>
      <w:r>
        <w:rPr>
          <w:spacing w:val="-8"/>
          <w:sz w:val="16"/>
          <w:vertAlign w:val="baseline"/>
        </w:rPr>
        <w:t> </w:t>
      </w:r>
      <w:r>
        <w:rPr>
          <w:sz w:val="16"/>
          <w:vertAlign w:val="baseline"/>
        </w:rPr>
        <w:t>documentación</w:t>
      </w:r>
      <w:r>
        <w:rPr>
          <w:spacing w:val="-10"/>
          <w:sz w:val="16"/>
          <w:vertAlign w:val="baseline"/>
        </w:rPr>
        <w:t> </w:t>
      </w:r>
      <w:r>
        <w:rPr>
          <w:sz w:val="16"/>
          <w:vertAlign w:val="baseline"/>
        </w:rPr>
        <w:t>referida</w:t>
      </w:r>
      <w:r>
        <w:rPr>
          <w:spacing w:val="-8"/>
          <w:sz w:val="16"/>
          <w:vertAlign w:val="baseline"/>
        </w:rPr>
        <w:t> </w:t>
      </w:r>
      <w:r>
        <w:rPr>
          <w:sz w:val="16"/>
          <w:vertAlign w:val="baseline"/>
        </w:rPr>
        <w:t>en</w:t>
      </w:r>
      <w:r>
        <w:rPr>
          <w:spacing w:val="-11"/>
          <w:sz w:val="16"/>
          <w:vertAlign w:val="baseline"/>
        </w:rPr>
        <w:t> </w:t>
      </w:r>
      <w:r>
        <w:rPr>
          <w:sz w:val="16"/>
          <w:vertAlign w:val="baseline"/>
        </w:rPr>
        <w:t>el</w:t>
      </w:r>
      <w:r>
        <w:rPr>
          <w:spacing w:val="-11"/>
          <w:sz w:val="16"/>
          <w:vertAlign w:val="baseline"/>
        </w:rPr>
        <w:t> </w:t>
      </w:r>
      <w:r>
        <w:rPr>
          <w:sz w:val="16"/>
          <w:vertAlign w:val="baseline"/>
        </w:rPr>
        <w:t>Informe</w:t>
      </w:r>
      <w:r>
        <w:rPr>
          <w:spacing w:val="-10"/>
          <w:sz w:val="16"/>
          <w:vertAlign w:val="baseline"/>
        </w:rPr>
        <w:t> </w:t>
      </w:r>
      <w:r>
        <w:rPr>
          <w:sz w:val="16"/>
          <w:vertAlign w:val="baseline"/>
        </w:rPr>
        <w:t>de</w:t>
      </w:r>
      <w:r>
        <w:rPr>
          <w:spacing w:val="-9"/>
          <w:sz w:val="16"/>
          <w:vertAlign w:val="baseline"/>
        </w:rPr>
        <w:t> </w:t>
      </w:r>
      <w:r>
        <w:rPr>
          <w:sz w:val="16"/>
          <w:vertAlign w:val="baseline"/>
        </w:rPr>
        <w:t>Fondo (Fondo de las Naciones Unidas para la Infancia y Fondo de Desarrollo Indígena Guatemalteco. </w:t>
      </w:r>
      <w:hyperlink r:id="rId12">
        <w:r>
          <w:rPr>
            <w:sz w:val="16"/>
            <w:vertAlign w:val="baseline"/>
          </w:rPr>
          <w:t>Historia y memorias</w:t>
        </w:r>
      </w:hyperlink>
      <w:r>
        <w:rPr>
          <w:sz w:val="16"/>
          <w:vertAlign w:val="baseline"/>
        </w:rPr>
        <w:t> </w:t>
      </w:r>
      <w:hyperlink r:id="rId12">
        <w:r>
          <w:rPr>
            <w:sz w:val="16"/>
            <w:vertAlign w:val="baseline"/>
          </w:rPr>
          <w:t>de la Comunidad Étnica Q'eqchi'</w:t>
        </w:r>
      </w:hyperlink>
      <w:r>
        <w:rPr>
          <w:sz w:val="16"/>
          <w:vertAlign w:val="baseline"/>
        </w:rPr>
        <w:t>).</w:t>
      </w:r>
    </w:p>
    <w:p>
      <w:pPr>
        <w:spacing w:before="0"/>
        <w:ind w:left="402" w:right="118" w:firstLine="0"/>
        <w:jc w:val="both"/>
        <w:rPr>
          <w:sz w:val="16"/>
        </w:rPr>
      </w:pPr>
      <w:r>
        <w:rPr>
          <w:sz w:val="16"/>
          <w:vertAlign w:val="superscript"/>
        </w:rPr>
        <w:t>96</w:t>
      </w:r>
      <w:r>
        <w:rPr>
          <w:spacing w:val="80"/>
          <w:w w:val="150"/>
          <w:sz w:val="16"/>
          <w:vertAlign w:val="baseline"/>
        </w:rPr>
        <w:t>   </w:t>
      </w:r>
      <w:r>
        <w:rPr>
          <w:sz w:val="16"/>
          <w:vertAlign w:val="baseline"/>
        </w:rPr>
        <w:t>Así fue indicado por los representantes en su escrito de solicitudes y argumentos (expediente de fondo, f. 87). Además, el señor Tot, en su declaración oral rendida durante la audiencia pública destacó la “organización de ancianos” al ser interrogado sobre la estructura organizativa interna de la Comunidad.</w:t>
      </w:r>
    </w:p>
    <w:p>
      <w:pPr>
        <w:spacing w:line="240" w:lineRule="auto" w:before="0"/>
        <w:ind w:left="402" w:right="163" w:firstLine="0"/>
        <w:jc w:val="both"/>
        <w:rPr>
          <w:sz w:val="16"/>
        </w:rPr>
      </w:pPr>
      <w:r>
        <w:rPr>
          <w:sz w:val="16"/>
          <w:vertAlign w:val="superscript"/>
        </w:rPr>
        <w:t>97</w:t>
      </w:r>
      <w:r>
        <w:rPr>
          <w:spacing w:val="80"/>
          <w:w w:val="150"/>
          <w:sz w:val="16"/>
          <w:vertAlign w:val="baseline"/>
        </w:rPr>
        <w:t>  </w:t>
      </w:r>
      <w:r>
        <w:rPr>
          <w:sz w:val="16"/>
          <w:vertAlign w:val="baseline"/>
        </w:rPr>
        <w:t>Los</w:t>
      </w:r>
      <w:r>
        <w:rPr>
          <w:spacing w:val="-14"/>
          <w:sz w:val="16"/>
          <w:vertAlign w:val="baseline"/>
        </w:rPr>
        <w:t> </w:t>
      </w:r>
      <w:r>
        <w:rPr>
          <w:sz w:val="16"/>
          <w:vertAlign w:val="baseline"/>
        </w:rPr>
        <w:t>representantes</w:t>
      </w:r>
      <w:r>
        <w:rPr>
          <w:spacing w:val="-14"/>
          <w:sz w:val="16"/>
          <w:vertAlign w:val="baseline"/>
        </w:rPr>
        <w:t> </w:t>
      </w:r>
      <w:r>
        <w:rPr>
          <w:sz w:val="16"/>
          <w:vertAlign w:val="baseline"/>
        </w:rPr>
        <w:t>expresaron</w:t>
      </w:r>
      <w:r>
        <w:rPr>
          <w:spacing w:val="-15"/>
          <w:sz w:val="16"/>
          <w:vertAlign w:val="baseline"/>
        </w:rPr>
        <w:t> </w:t>
      </w:r>
      <w:r>
        <w:rPr>
          <w:sz w:val="16"/>
          <w:vertAlign w:val="baseline"/>
        </w:rPr>
        <w:t>que,</w:t>
      </w:r>
      <w:r>
        <w:rPr>
          <w:spacing w:val="-14"/>
          <w:sz w:val="16"/>
          <w:vertAlign w:val="baseline"/>
        </w:rPr>
        <w:t> </w:t>
      </w:r>
      <w:r>
        <w:rPr>
          <w:sz w:val="16"/>
          <w:vertAlign w:val="baseline"/>
        </w:rPr>
        <w:t>conforme</w:t>
      </w:r>
      <w:r>
        <w:rPr>
          <w:spacing w:val="-14"/>
          <w:sz w:val="16"/>
          <w:vertAlign w:val="baseline"/>
        </w:rPr>
        <w:t> </w:t>
      </w:r>
      <w:r>
        <w:rPr>
          <w:sz w:val="16"/>
          <w:vertAlign w:val="baseline"/>
        </w:rPr>
        <w:t>ha</w:t>
      </w:r>
      <w:r>
        <w:rPr>
          <w:spacing w:val="-14"/>
          <w:sz w:val="16"/>
          <w:vertAlign w:val="baseline"/>
        </w:rPr>
        <w:t> </w:t>
      </w:r>
      <w:r>
        <w:rPr>
          <w:sz w:val="16"/>
          <w:vertAlign w:val="baseline"/>
        </w:rPr>
        <w:t>sido</w:t>
      </w:r>
      <w:r>
        <w:rPr>
          <w:spacing w:val="-14"/>
          <w:sz w:val="16"/>
          <w:vertAlign w:val="baseline"/>
        </w:rPr>
        <w:t> </w:t>
      </w:r>
      <w:r>
        <w:rPr>
          <w:sz w:val="16"/>
          <w:vertAlign w:val="baseline"/>
        </w:rPr>
        <w:t>documentado,</w:t>
      </w:r>
      <w:r>
        <w:rPr>
          <w:spacing w:val="-14"/>
          <w:sz w:val="16"/>
          <w:vertAlign w:val="baseline"/>
        </w:rPr>
        <w:t> </w:t>
      </w:r>
      <w:r>
        <w:rPr>
          <w:sz w:val="16"/>
          <w:vertAlign w:val="baseline"/>
        </w:rPr>
        <w:t>por</w:t>
      </w:r>
      <w:r>
        <w:rPr>
          <w:spacing w:val="-14"/>
          <w:sz w:val="16"/>
          <w:vertAlign w:val="baseline"/>
        </w:rPr>
        <w:t> </w:t>
      </w:r>
      <w:r>
        <w:rPr>
          <w:sz w:val="16"/>
          <w:vertAlign w:val="baseline"/>
        </w:rPr>
        <w:t>la</w:t>
      </w:r>
      <w:r>
        <w:rPr>
          <w:spacing w:val="-14"/>
          <w:sz w:val="16"/>
          <w:vertAlign w:val="baseline"/>
        </w:rPr>
        <w:t> </w:t>
      </w:r>
      <w:r>
        <w:rPr>
          <w:sz w:val="16"/>
          <w:vertAlign w:val="baseline"/>
        </w:rPr>
        <w:t>Comisión</w:t>
      </w:r>
      <w:r>
        <w:rPr>
          <w:spacing w:val="-14"/>
          <w:sz w:val="16"/>
          <w:vertAlign w:val="baseline"/>
        </w:rPr>
        <w:t> </w:t>
      </w:r>
      <w:r>
        <w:rPr>
          <w:sz w:val="16"/>
          <w:vertAlign w:val="baseline"/>
        </w:rPr>
        <w:t>para</w:t>
      </w:r>
      <w:r>
        <w:rPr>
          <w:spacing w:val="-14"/>
          <w:sz w:val="16"/>
          <w:vertAlign w:val="baseline"/>
        </w:rPr>
        <w:t> </w:t>
      </w:r>
      <w:r>
        <w:rPr>
          <w:sz w:val="16"/>
          <w:vertAlign w:val="baseline"/>
        </w:rPr>
        <w:t>el</w:t>
      </w:r>
      <w:r>
        <w:rPr>
          <w:spacing w:val="-14"/>
          <w:sz w:val="16"/>
          <w:vertAlign w:val="baseline"/>
        </w:rPr>
        <w:t> </w:t>
      </w:r>
      <w:r>
        <w:rPr>
          <w:sz w:val="16"/>
          <w:vertAlign w:val="baseline"/>
        </w:rPr>
        <w:t>Esclarecimiento Histórico de Guatemala y la Oficina de Derechos Humanos del Arzobispado de Guatemala, “los comités pro- mejoramiento constituyeron formas de organización comunitaria muy presente[s] en las comunidades del Pueblo Maya,</w:t>
      </w:r>
      <w:r>
        <w:rPr>
          <w:spacing w:val="-7"/>
          <w:sz w:val="16"/>
          <w:vertAlign w:val="baseline"/>
        </w:rPr>
        <w:t> </w:t>
      </w:r>
      <w:r>
        <w:rPr>
          <w:sz w:val="16"/>
          <w:vertAlign w:val="baseline"/>
        </w:rPr>
        <w:t>en</w:t>
      </w:r>
      <w:r>
        <w:rPr>
          <w:spacing w:val="-7"/>
          <w:sz w:val="16"/>
          <w:vertAlign w:val="baseline"/>
        </w:rPr>
        <w:t> </w:t>
      </w:r>
      <w:r>
        <w:rPr>
          <w:sz w:val="16"/>
          <w:vertAlign w:val="baseline"/>
        </w:rPr>
        <w:t>especial</w:t>
      </w:r>
      <w:r>
        <w:rPr>
          <w:spacing w:val="-7"/>
          <w:sz w:val="16"/>
          <w:vertAlign w:val="baseline"/>
        </w:rPr>
        <w:t> </w:t>
      </w:r>
      <w:r>
        <w:rPr>
          <w:sz w:val="16"/>
          <w:vertAlign w:val="baseline"/>
        </w:rPr>
        <w:t>después</w:t>
      </w:r>
      <w:r>
        <w:rPr>
          <w:spacing w:val="-8"/>
          <w:sz w:val="16"/>
          <w:vertAlign w:val="baseline"/>
        </w:rPr>
        <w:t> </w:t>
      </w:r>
      <w:r>
        <w:rPr>
          <w:sz w:val="16"/>
          <w:vertAlign w:val="baseline"/>
        </w:rPr>
        <w:t>de</w:t>
      </w:r>
      <w:r>
        <w:rPr>
          <w:spacing w:val="-8"/>
          <w:sz w:val="16"/>
          <w:vertAlign w:val="baseline"/>
        </w:rPr>
        <w:t> </w:t>
      </w:r>
      <w:r>
        <w:rPr>
          <w:sz w:val="16"/>
          <w:vertAlign w:val="baseline"/>
        </w:rPr>
        <w:t>la</w:t>
      </w:r>
      <w:r>
        <w:rPr>
          <w:spacing w:val="-7"/>
          <w:sz w:val="16"/>
          <w:vertAlign w:val="baseline"/>
        </w:rPr>
        <w:t> </w:t>
      </w:r>
      <w:r>
        <w:rPr>
          <w:sz w:val="16"/>
          <w:vertAlign w:val="baseline"/>
        </w:rPr>
        <w:t>violencia</w:t>
      </w:r>
      <w:r>
        <w:rPr>
          <w:spacing w:val="-9"/>
          <w:sz w:val="16"/>
          <w:vertAlign w:val="baseline"/>
        </w:rPr>
        <w:t> </w:t>
      </w:r>
      <w:r>
        <w:rPr>
          <w:sz w:val="16"/>
          <w:vertAlign w:val="baseline"/>
        </w:rPr>
        <w:t>sufrida</w:t>
      </w:r>
      <w:r>
        <w:rPr>
          <w:spacing w:val="-6"/>
          <w:sz w:val="16"/>
          <w:vertAlign w:val="baseline"/>
        </w:rPr>
        <w:t> </w:t>
      </w:r>
      <w:r>
        <w:rPr>
          <w:sz w:val="16"/>
          <w:vertAlign w:val="baseline"/>
        </w:rPr>
        <w:t>con</w:t>
      </w:r>
      <w:r>
        <w:rPr>
          <w:spacing w:val="-7"/>
          <w:sz w:val="16"/>
          <w:vertAlign w:val="baseline"/>
        </w:rPr>
        <w:t> </w:t>
      </w:r>
      <w:r>
        <w:rPr>
          <w:sz w:val="16"/>
          <w:vertAlign w:val="baseline"/>
        </w:rPr>
        <w:t>motivo</w:t>
      </w:r>
      <w:r>
        <w:rPr>
          <w:spacing w:val="-7"/>
          <w:sz w:val="16"/>
          <w:vertAlign w:val="baseline"/>
        </w:rPr>
        <w:t> </w:t>
      </w:r>
      <w:r>
        <w:rPr>
          <w:sz w:val="16"/>
          <w:vertAlign w:val="baseline"/>
        </w:rPr>
        <w:t>del</w:t>
      </w:r>
      <w:r>
        <w:rPr>
          <w:spacing w:val="-9"/>
          <w:sz w:val="16"/>
          <w:vertAlign w:val="baseline"/>
        </w:rPr>
        <w:t> </w:t>
      </w:r>
      <w:r>
        <w:rPr>
          <w:sz w:val="16"/>
          <w:vertAlign w:val="baseline"/>
        </w:rPr>
        <w:t>conflicto</w:t>
      </w:r>
      <w:r>
        <w:rPr>
          <w:spacing w:val="-5"/>
          <w:sz w:val="16"/>
          <w:vertAlign w:val="baseline"/>
        </w:rPr>
        <w:t> </w:t>
      </w:r>
      <w:r>
        <w:rPr>
          <w:sz w:val="16"/>
          <w:vertAlign w:val="baseline"/>
        </w:rPr>
        <w:t>armado</w:t>
      </w:r>
      <w:r>
        <w:rPr>
          <w:spacing w:val="-5"/>
          <w:sz w:val="16"/>
          <w:vertAlign w:val="baseline"/>
        </w:rPr>
        <w:t> </w:t>
      </w:r>
      <w:r>
        <w:rPr>
          <w:sz w:val="16"/>
          <w:vertAlign w:val="baseline"/>
        </w:rPr>
        <w:t>interno.</w:t>
      </w:r>
      <w:r>
        <w:rPr>
          <w:spacing w:val="-12"/>
          <w:sz w:val="16"/>
          <w:vertAlign w:val="baseline"/>
        </w:rPr>
        <w:t> </w:t>
      </w:r>
      <w:r>
        <w:rPr>
          <w:sz w:val="16"/>
          <w:vertAlign w:val="baseline"/>
        </w:rPr>
        <w:t>Muchos</w:t>
      </w:r>
      <w:r>
        <w:rPr>
          <w:spacing w:val="-7"/>
          <w:sz w:val="16"/>
          <w:vertAlign w:val="baseline"/>
        </w:rPr>
        <w:t> </w:t>
      </w:r>
      <w:r>
        <w:rPr>
          <w:sz w:val="16"/>
          <w:vertAlign w:val="baseline"/>
        </w:rPr>
        <w:t>de</w:t>
      </w:r>
      <w:r>
        <w:rPr>
          <w:spacing w:val="-8"/>
          <w:sz w:val="16"/>
          <w:vertAlign w:val="baseline"/>
        </w:rPr>
        <w:t> </w:t>
      </w:r>
      <w:r>
        <w:rPr>
          <w:sz w:val="16"/>
          <w:vertAlign w:val="baseline"/>
        </w:rPr>
        <w:t>estos</w:t>
      </w:r>
      <w:r>
        <w:rPr>
          <w:spacing w:val="-8"/>
          <w:sz w:val="16"/>
          <w:vertAlign w:val="baseline"/>
        </w:rPr>
        <w:t> </w:t>
      </w:r>
      <w:r>
        <w:rPr>
          <w:sz w:val="16"/>
          <w:vertAlign w:val="baseline"/>
        </w:rPr>
        <w:t>comités, tal como es el caso del comité creado por Agua Caliente, siguen funcionando hoy en día”.</w:t>
      </w:r>
    </w:p>
    <w:p>
      <w:pPr>
        <w:spacing w:after="0" w:line="240" w:lineRule="auto"/>
        <w:jc w:val="both"/>
        <w:rPr>
          <w:sz w:val="16"/>
        </w:rPr>
        <w:sectPr>
          <w:pgSz w:w="12240" w:h="15840"/>
          <w:pgMar w:header="0" w:footer="1042" w:top="1340" w:bottom="1240" w:left="1300" w:right="1060"/>
        </w:sectPr>
      </w:pPr>
    </w:p>
    <w:p>
      <w:pPr>
        <w:pStyle w:val="BodyText"/>
        <w:spacing w:before="76"/>
        <w:ind w:left="402" w:right="167"/>
        <w:jc w:val="both"/>
      </w:pPr>
      <w:r>
        <w:rPr/>
        <w:t>su cargo tres “microrregiones”.</w:t>
      </w:r>
      <w:r>
        <w:rPr>
          <w:spacing w:val="40"/>
        </w:rPr>
        <w:t> </w:t>
      </w:r>
      <w:r>
        <w:rPr/>
        <w:t>Para elegir el cargador principal de cada “microrregión”, el Consejo convoca una asamblea, en la que intervienen los alcaldes comunitarios y guías principales</w:t>
      </w:r>
      <w:r>
        <w:rPr>
          <w:spacing w:val="-7"/>
        </w:rPr>
        <w:t> </w:t>
      </w:r>
      <w:r>
        <w:rPr/>
        <w:t>de</w:t>
      </w:r>
      <w:r>
        <w:rPr>
          <w:spacing w:val="-8"/>
        </w:rPr>
        <w:t> </w:t>
      </w:r>
      <w:r>
        <w:rPr/>
        <w:t>las</w:t>
      </w:r>
      <w:r>
        <w:rPr>
          <w:spacing w:val="-7"/>
        </w:rPr>
        <w:t> </w:t>
      </w:r>
      <w:r>
        <w:rPr/>
        <w:t>diversas</w:t>
      </w:r>
      <w:r>
        <w:rPr>
          <w:spacing w:val="-9"/>
        </w:rPr>
        <w:t> </w:t>
      </w:r>
      <w:r>
        <w:rPr/>
        <w:t>comunidades.</w:t>
      </w:r>
      <w:r>
        <w:rPr>
          <w:spacing w:val="-9"/>
        </w:rPr>
        <w:t> </w:t>
      </w:r>
      <w:r>
        <w:rPr/>
        <w:t>En</w:t>
      </w:r>
      <w:r>
        <w:rPr>
          <w:spacing w:val="-6"/>
        </w:rPr>
        <w:t> </w:t>
      </w:r>
      <w:r>
        <w:rPr/>
        <w:t>el</w:t>
      </w:r>
      <w:r>
        <w:rPr>
          <w:spacing w:val="-6"/>
        </w:rPr>
        <w:t> </w:t>
      </w:r>
      <w:r>
        <w:rPr/>
        <w:t>mismo</w:t>
      </w:r>
      <w:r>
        <w:rPr>
          <w:spacing w:val="-8"/>
        </w:rPr>
        <w:t> </w:t>
      </w:r>
      <w:r>
        <w:rPr/>
        <w:t>sentido,</w:t>
      </w:r>
      <w:r>
        <w:rPr>
          <w:spacing w:val="-7"/>
        </w:rPr>
        <w:t> </w:t>
      </w:r>
      <w:r>
        <w:rPr/>
        <w:t>en</w:t>
      </w:r>
      <w:r>
        <w:rPr>
          <w:spacing w:val="-6"/>
        </w:rPr>
        <w:t> </w:t>
      </w:r>
      <w:r>
        <w:rPr/>
        <w:t>su</w:t>
      </w:r>
      <w:r>
        <w:rPr>
          <w:spacing w:val="-8"/>
        </w:rPr>
        <w:t> </w:t>
      </w:r>
      <w:r>
        <w:rPr/>
        <w:t>declaración</w:t>
      </w:r>
      <w:r>
        <w:rPr>
          <w:spacing w:val="-6"/>
        </w:rPr>
        <w:t> </w:t>
      </w:r>
      <w:r>
        <w:rPr/>
        <w:t>testimonial, Secundino</w:t>
      </w:r>
      <w:r>
        <w:rPr>
          <w:spacing w:val="-17"/>
        </w:rPr>
        <w:t> </w:t>
      </w:r>
      <w:r>
        <w:rPr/>
        <w:t>Coy</w:t>
      </w:r>
      <w:r>
        <w:rPr>
          <w:spacing w:val="-16"/>
        </w:rPr>
        <w:t> </w:t>
      </w:r>
      <w:r>
        <w:rPr/>
        <w:t>Chiquin,</w:t>
      </w:r>
      <w:r>
        <w:rPr>
          <w:spacing w:val="-17"/>
        </w:rPr>
        <w:t> </w:t>
      </w:r>
      <w:r>
        <w:rPr/>
        <w:t>quien</w:t>
      </w:r>
      <w:r>
        <w:rPr>
          <w:spacing w:val="-15"/>
        </w:rPr>
        <w:t> </w:t>
      </w:r>
      <w:r>
        <w:rPr/>
        <w:t>es</w:t>
      </w:r>
      <w:r>
        <w:rPr>
          <w:spacing w:val="-17"/>
        </w:rPr>
        <w:t> </w:t>
      </w:r>
      <w:r>
        <w:rPr/>
        <w:t>uno</w:t>
      </w:r>
      <w:r>
        <w:rPr>
          <w:spacing w:val="-17"/>
        </w:rPr>
        <w:t> </w:t>
      </w:r>
      <w:r>
        <w:rPr/>
        <w:t>de</w:t>
      </w:r>
      <w:r>
        <w:rPr>
          <w:spacing w:val="-17"/>
        </w:rPr>
        <w:t> </w:t>
      </w:r>
      <w:r>
        <w:rPr/>
        <w:t>los</w:t>
      </w:r>
      <w:r>
        <w:rPr>
          <w:spacing w:val="-14"/>
        </w:rPr>
        <w:t> </w:t>
      </w:r>
      <w:r>
        <w:rPr/>
        <w:t>“cargadores</w:t>
      </w:r>
      <w:r>
        <w:rPr>
          <w:spacing w:val="-17"/>
        </w:rPr>
        <w:t> </w:t>
      </w:r>
      <w:r>
        <w:rPr/>
        <w:t>principales”,</w:t>
      </w:r>
      <w:r>
        <w:rPr>
          <w:spacing w:val="-15"/>
        </w:rPr>
        <w:t> </w:t>
      </w:r>
      <w:r>
        <w:rPr/>
        <w:t>explicó</w:t>
      </w:r>
      <w:r>
        <w:rPr>
          <w:spacing w:val="-17"/>
        </w:rPr>
        <w:t> </w:t>
      </w:r>
      <w:r>
        <w:rPr/>
        <w:t>que</w:t>
      </w:r>
      <w:r>
        <w:rPr>
          <w:spacing w:val="-17"/>
        </w:rPr>
        <w:t> </w:t>
      </w:r>
      <w:r>
        <w:rPr/>
        <w:t>la</w:t>
      </w:r>
      <w:r>
        <w:rPr>
          <w:spacing w:val="-16"/>
        </w:rPr>
        <w:t> </w:t>
      </w:r>
      <w:r>
        <w:rPr/>
        <w:t>asamblea de</w:t>
      </w:r>
      <w:r>
        <w:rPr>
          <w:spacing w:val="-3"/>
        </w:rPr>
        <w:t> </w:t>
      </w:r>
      <w:r>
        <w:rPr/>
        <w:t>cada</w:t>
      </w:r>
      <w:r>
        <w:rPr>
          <w:spacing w:val="-3"/>
        </w:rPr>
        <w:t> </w:t>
      </w:r>
      <w:r>
        <w:rPr/>
        <w:t>comunidad</w:t>
      </w:r>
      <w:r>
        <w:rPr>
          <w:spacing w:val="-1"/>
        </w:rPr>
        <w:t> </w:t>
      </w:r>
      <w:r>
        <w:rPr/>
        <w:t>elige</w:t>
      </w:r>
      <w:r>
        <w:rPr>
          <w:spacing w:val="-5"/>
        </w:rPr>
        <w:t> </w:t>
      </w:r>
      <w:r>
        <w:rPr/>
        <w:t>a</w:t>
      </w:r>
      <w:r>
        <w:rPr>
          <w:spacing w:val="-2"/>
        </w:rPr>
        <w:t> </w:t>
      </w:r>
      <w:r>
        <w:rPr/>
        <w:t>su guía</w:t>
      </w:r>
      <w:r>
        <w:rPr>
          <w:spacing w:val="-1"/>
        </w:rPr>
        <w:t> </w:t>
      </w:r>
      <w:r>
        <w:rPr/>
        <w:t>principal</w:t>
      </w:r>
      <w:r>
        <w:rPr>
          <w:spacing w:val="-1"/>
        </w:rPr>
        <w:t> </w:t>
      </w:r>
      <w:r>
        <w:rPr/>
        <w:t>y</w:t>
      </w:r>
      <w:r>
        <w:rPr>
          <w:spacing w:val="-4"/>
        </w:rPr>
        <w:t> </w:t>
      </w:r>
      <w:r>
        <w:rPr/>
        <w:t>alcalde</w:t>
      </w:r>
      <w:r>
        <w:rPr>
          <w:spacing w:val="-2"/>
        </w:rPr>
        <w:t> </w:t>
      </w:r>
      <w:r>
        <w:rPr/>
        <w:t>comunitario,</w:t>
      </w:r>
      <w:r>
        <w:rPr>
          <w:spacing w:val="-2"/>
        </w:rPr>
        <w:t> </w:t>
      </w:r>
      <w:r>
        <w:rPr/>
        <w:t>y</w:t>
      </w:r>
      <w:r>
        <w:rPr>
          <w:spacing w:val="-4"/>
        </w:rPr>
        <w:t> </w:t>
      </w:r>
      <w:r>
        <w:rPr/>
        <w:t>que</w:t>
      </w:r>
      <w:r>
        <w:rPr>
          <w:spacing w:val="-2"/>
        </w:rPr>
        <w:t> </w:t>
      </w:r>
      <w:r>
        <w:rPr/>
        <w:t>estos</w:t>
      </w:r>
      <w:r>
        <w:rPr>
          <w:spacing w:val="-2"/>
        </w:rPr>
        <w:t> </w:t>
      </w:r>
      <w:r>
        <w:rPr/>
        <w:t>participan</w:t>
      </w:r>
      <w:r>
        <w:rPr>
          <w:spacing w:val="-1"/>
        </w:rPr>
        <w:t> </w:t>
      </w:r>
      <w:r>
        <w:rPr/>
        <w:t>en las</w:t>
      </w:r>
      <w:r>
        <w:rPr>
          <w:spacing w:val="-12"/>
        </w:rPr>
        <w:t> </w:t>
      </w:r>
      <w:r>
        <w:rPr/>
        <w:t>asambleas</w:t>
      </w:r>
      <w:r>
        <w:rPr>
          <w:spacing w:val="-12"/>
        </w:rPr>
        <w:t> </w:t>
      </w:r>
      <w:r>
        <w:rPr/>
        <w:t>de</w:t>
      </w:r>
      <w:r>
        <w:rPr>
          <w:spacing w:val="-13"/>
        </w:rPr>
        <w:t> </w:t>
      </w:r>
      <w:r>
        <w:rPr/>
        <w:t>cada</w:t>
      </w:r>
      <w:r>
        <w:rPr>
          <w:spacing w:val="-11"/>
        </w:rPr>
        <w:t> </w:t>
      </w:r>
      <w:r>
        <w:rPr/>
        <w:t>una</w:t>
      </w:r>
      <w:r>
        <w:rPr>
          <w:spacing w:val="-11"/>
        </w:rPr>
        <w:t> </w:t>
      </w:r>
      <w:r>
        <w:rPr/>
        <w:t>de</w:t>
      </w:r>
      <w:r>
        <w:rPr>
          <w:spacing w:val="-13"/>
        </w:rPr>
        <w:t> </w:t>
      </w:r>
      <w:r>
        <w:rPr/>
        <w:t>las</w:t>
      </w:r>
      <w:r>
        <w:rPr>
          <w:spacing w:val="-11"/>
        </w:rPr>
        <w:t> </w:t>
      </w:r>
      <w:r>
        <w:rPr/>
        <w:t>12</w:t>
      </w:r>
      <w:r>
        <w:rPr>
          <w:spacing w:val="-8"/>
        </w:rPr>
        <w:t> </w:t>
      </w:r>
      <w:r>
        <w:rPr/>
        <w:t>“microrregiones”</w:t>
      </w:r>
      <w:r>
        <w:rPr>
          <w:spacing w:val="-12"/>
        </w:rPr>
        <w:t> </w:t>
      </w:r>
      <w:r>
        <w:rPr/>
        <w:t>en</w:t>
      </w:r>
      <w:r>
        <w:rPr>
          <w:spacing w:val="-10"/>
        </w:rPr>
        <w:t> </w:t>
      </w:r>
      <w:r>
        <w:rPr/>
        <w:t>que</w:t>
      </w:r>
      <w:r>
        <w:rPr>
          <w:spacing w:val="-13"/>
        </w:rPr>
        <w:t> </w:t>
      </w:r>
      <w:r>
        <w:rPr/>
        <w:t>se</w:t>
      </w:r>
      <w:r>
        <w:rPr>
          <w:spacing w:val="-13"/>
        </w:rPr>
        <w:t> </w:t>
      </w:r>
      <w:r>
        <w:rPr/>
        <w:t>divide</w:t>
      </w:r>
      <w:r>
        <w:rPr>
          <w:spacing w:val="-10"/>
        </w:rPr>
        <w:t> </w:t>
      </w:r>
      <w:r>
        <w:rPr/>
        <w:t>el</w:t>
      </w:r>
      <w:r>
        <w:rPr>
          <w:spacing w:val="-11"/>
        </w:rPr>
        <w:t> </w:t>
      </w:r>
      <w:r>
        <w:rPr/>
        <w:t>territorio</w:t>
      </w:r>
      <w:r>
        <w:rPr>
          <w:spacing w:val="-12"/>
        </w:rPr>
        <w:t> </w:t>
      </w:r>
      <w:r>
        <w:rPr/>
        <w:t>en</w:t>
      </w:r>
      <w:r>
        <w:rPr>
          <w:spacing w:val="-10"/>
        </w:rPr>
        <w:t> </w:t>
      </w:r>
      <w:r>
        <w:rPr/>
        <w:t>el</w:t>
      </w:r>
      <w:r>
        <w:rPr>
          <w:spacing w:val="-11"/>
        </w:rPr>
        <w:t> </w:t>
      </w:r>
      <w:r>
        <w:rPr/>
        <w:t>caso de El Estor, eligiendo allí representantes titulares y suplentes</w:t>
      </w:r>
      <w:r>
        <w:rPr>
          <w:position w:val="7"/>
          <w:sz w:val="13"/>
        </w:rPr>
        <w:t>98</w:t>
      </w:r>
      <w:r>
        <w:rPr/>
        <w:t>.</w:t>
      </w:r>
    </w:p>
    <w:p>
      <w:pPr>
        <w:pStyle w:val="BodyText"/>
        <w:spacing w:before="2"/>
      </w:pPr>
    </w:p>
    <w:p>
      <w:pPr>
        <w:pStyle w:val="ListParagraph"/>
        <w:numPr>
          <w:ilvl w:val="0"/>
          <w:numId w:val="9"/>
        </w:numPr>
        <w:tabs>
          <w:tab w:pos="1110" w:val="left" w:leader="none"/>
        </w:tabs>
        <w:spacing w:line="240" w:lineRule="auto" w:before="0" w:after="0"/>
        <w:ind w:left="402" w:right="168" w:firstLine="0"/>
        <w:jc w:val="both"/>
        <w:rPr>
          <w:sz w:val="20"/>
        </w:rPr>
      </w:pPr>
      <w:r>
        <w:rPr>
          <w:sz w:val="20"/>
        </w:rPr>
        <w:t>Además, en relación con la interacción de la Comunidad Agua Caliente Lote 9 con el Estado, resulta relevante el Consejo Comunitario de Desarrollo (COCODE); se trata de un tipo de organización regulada por la normativa estatal de Guatemala y prevista no exclusivamente para comunidades indígenas. Los representantes de los COCODES integran los</w:t>
      </w:r>
      <w:r>
        <w:rPr>
          <w:spacing w:val="-7"/>
          <w:sz w:val="20"/>
        </w:rPr>
        <w:t> </w:t>
      </w:r>
      <w:r>
        <w:rPr>
          <w:sz w:val="20"/>
        </w:rPr>
        <w:t>Consejos</w:t>
      </w:r>
      <w:r>
        <w:rPr>
          <w:spacing w:val="-7"/>
          <w:sz w:val="20"/>
        </w:rPr>
        <w:t> </w:t>
      </w:r>
      <w:r>
        <w:rPr>
          <w:sz w:val="20"/>
        </w:rPr>
        <w:t>Municipales</w:t>
      </w:r>
      <w:r>
        <w:rPr>
          <w:spacing w:val="-9"/>
          <w:sz w:val="20"/>
        </w:rPr>
        <w:t> </w:t>
      </w:r>
      <w:r>
        <w:rPr>
          <w:sz w:val="20"/>
        </w:rPr>
        <w:t>de</w:t>
      </w:r>
      <w:r>
        <w:rPr>
          <w:spacing w:val="-9"/>
          <w:sz w:val="20"/>
        </w:rPr>
        <w:t> </w:t>
      </w:r>
      <w:r>
        <w:rPr>
          <w:sz w:val="20"/>
        </w:rPr>
        <w:t>Desarrollo,</w:t>
      </w:r>
      <w:r>
        <w:rPr>
          <w:spacing w:val="-7"/>
          <w:sz w:val="20"/>
        </w:rPr>
        <w:t> </w:t>
      </w:r>
      <w:r>
        <w:rPr>
          <w:sz w:val="20"/>
        </w:rPr>
        <w:t>en</w:t>
      </w:r>
      <w:r>
        <w:rPr>
          <w:spacing w:val="-6"/>
          <w:sz w:val="20"/>
        </w:rPr>
        <w:t> </w:t>
      </w:r>
      <w:r>
        <w:rPr>
          <w:sz w:val="20"/>
        </w:rPr>
        <w:t>un</w:t>
      </w:r>
      <w:r>
        <w:rPr>
          <w:spacing w:val="-8"/>
          <w:sz w:val="20"/>
        </w:rPr>
        <w:t> </w:t>
      </w:r>
      <w:r>
        <w:rPr>
          <w:sz w:val="20"/>
        </w:rPr>
        <w:t>sistema</w:t>
      </w:r>
      <w:r>
        <w:rPr>
          <w:spacing w:val="-6"/>
          <w:sz w:val="20"/>
        </w:rPr>
        <w:t> </w:t>
      </w:r>
      <w:r>
        <w:rPr>
          <w:sz w:val="20"/>
        </w:rPr>
        <w:t>vinculado</w:t>
      </w:r>
      <w:r>
        <w:rPr>
          <w:spacing w:val="-8"/>
          <w:sz w:val="20"/>
        </w:rPr>
        <w:t> </w:t>
      </w:r>
      <w:r>
        <w:rPr>
          <w:sz w:val="20"/>
        </w:rPr>
        <w:t>a</w:t>
      </w:r>
      <w:r>
        <w:rPr>
          <w:spacing w:val="-8"/>
          <w:sz w:val="20"/>
        </w:rPr>
        <w:t> </w:t>
      </w:r>
      <w:r>
        <w:rPr>
          <w:sz w:val="20"/>
        </w:rPr>
        <w:t>la</w:t>
      </w:r>
      <w:r>
        <w:rPr>
          <w:spacing w:val="-7"/>
          <w:sz w:val="20"/>
        </w:rPr>
        <w:t> </w:t>
      </w:r>
      <w:r>
        <w:rPr>
          <w:sz w:val="20"/>
        </w:rPr>
        <w:t>formulación</w:t>
      </w:r>
      <w:r>
        <w:rPr>
          <w:spacing w:val="-8"/>
          <w:sz w:val="20"/>
        </w:rPr>
        <w:t> </w:t>
      </w:r>
      <w:r>
        <w:rPr>
          <w:sz w:val="20"/>
        </w:rPr>
        <w:t>de</w:t>
      </w:r>
      <w:r>
        <w:rPr>
          <w:spacing w:val="-9"/>
          <w:sz w:val="20"/>
        </w:rPr>
        <w:t> </w:t>
      </w:r>
      <w:r>
        <w:rPr>
          <w:sz w:val="20"/>
        </w:rPr>
        <w:t>políticas de desarrollo. Además, hay un alcalde comunitario, que tiene a su cargo el relacionamiento con autoridades estatales</w:t>
      </w:r>
      <w:r>
        <w:rPr>
          <w:position w:val="7"/>
          <w:sz w:val="13"/>
        </w:rPr>
        <w:t>99</w:t>
      </w:r>
      <w:r>
        <w:rPr>
          <w:sz w:val="20"/>
        </w:rPr>
        <w:t>.</w:t>
      </w:r>
    </w:p>
    <w:p>
      <w:pPr>
        <w:pStyle w:val="BodyText"/>
      </w:pPr>
    </w:p>
    <w:p>
      <w:pPr>
        <w:pStyle w:val="Heading2"/>
        <w:numPr>
          <w:ilvl w:val="0"/>
          <w:numId w:val="13"/>
        </w:numPr>
        <w:tabs>
          <w:tab w:pos="1110" w:val="left" w:leader="none"/>
        </w:tabs>
        <w:spacing w:line="243" w:lineRule="exact" w:before="1" w:after="0"/>
        <w:ind w:left="1110" w:right="0" w:hanging="425"/>
        <w:jc w:val="left"/>
        <w:rPr>
          <w:i/>
        </w:rPr>
      </w:pPr>
      <w:bookmarkStart w:name="_bookmark27" w:id="29"/>
      <w:bookmarkEnd w:id="29"/>
      <w:r>
        <w:rPr>
          <w:i/>
        </w:rPr>
        <w:t>Sobr</w:t>
      </w:r>
      <w:r>
        <w:rPr>
          <w:i/>
        </w:rPr>
        <w:t>e</w:t>
      </w:r>
      <w:r>
        <w:rPr>
          <w:i/>
          <w:spacing w:val="-10"/>
        </w:rPr>
        <w:t> </w:t>
      </w:r>
      <w:r>
        <w:rPr>
          <w:i/>
        </w:rPr>
        <w:t>las</w:t>
      </w:r>
      <w:r>
        <w:rPr>
          <w:i/>
          <w:spacing w:val="-10"/>
        </w:rPr>
        <w:t> </w:t>
      </w:r>
      <w:r>
        <w:rPr>
          <w:i/>
        </w:rPr>
        <w:t>acciones</w:t>
      </w:r>
      <w:r>
        <w:rPr>
          <w:i/>
          <w:spacing w:val="-10"/>
        </w:rPr>
        <w:t> </w:t>
      </w:r>
      <w:r>
        <w:rPr>
          <w:i/>
        </w:rPr>
        <w:t>de</w:t>
      </w:r>
      <w:r>
        <w:rPr>
          <w:i/>
          <w:spacing w:val="-8"/>
        </w:rPr>
        <w:t> </w:t>
      </w:r>
      <w:r>
        <w:rPr>
          <w:i/>
        </w:rPr>
        <w:t>la</w:t>
      </w:r>
      <w:r>
        <w:rPr>
          <w:i/>
          <w:spacing w:val="-12"/>
        </w:rPr>
        <w:t> </w:t>
      </w:r>
      <w:r>
        <w:rPr>
          <w:i/>
        </w:rPr>
        <w:t>Comunidad</w:t>
      </w:r>
      <w:r>
        <w:rPr>
          <w:i/>
          <w:spacing w:val="-10"/>
        </w:rPr>
        <w:t> </w:t>
      </w:r>
      <w:r>
        <w:rPr>
          <w:i/>
        </w:rPr>
        <w:t>Maya</w:t>
      </w:r>
      <w:r>
        <w:rPr>
          <w:i/>
          <w:spacing w:val="-6"/>
        </w:rPr>
        <w:t> </w:t>
      </w:r>
      <w:r>
        <w:rPr>
          <w:i/>
        </w:rPr>
        <w:t>Q’eqchi’</w:t>
      </w:r>
      <w:r>
        <w:rPr>
          <w:i/>
          <w:spacing w:val="-8"/>
        </w:rPr>
        <w:t> </w:t>
      </w:r>
      <w:r>
        <w:rPr>
          <w:i/>
        </w:rPr>
        <w:t>Agua</w:t>
      </w:r>
      <w:r>
        <w:rPr>
          <w:i/>
          <w:spacing w:val="-10"/>
        </w:rPr>
        <w:t> </w:t>
      </w:r>
      <w:r>
        <w:rPr>
          <w:i/>
        </w:rPr>
        <w:t>Caliente</w:t>
      </w:r>
      <w:r>
        <w:rPr>
          <w:i/>
          <w:spacing w:val="-11"/>
        </w:rPr>
        <w:t> </w:t>
      </w:r>
      <w:r>
        <w:rPr>
          <w:i/>
        </w:rPr>
        <w:t>para</w:t>
      </w:r>
      <w:r>
        <w:rPr>
          <w:i/>
          <w:spacing w:val="-11"/>
        </w:rPr>
        <w:t> </w:t>
      </w:r>
      <w:r>
        <w:rPr>
          <w:i/>
          <w:spacing w:val="-5"/>
        </w:rPr>
        <w:t>el</w:t>
      </w:r>
    </w:p>
    <w:p>
      <w:pPr>
        <w:pStyle w:val="Heading2"/>
        <w:spacing w:line="243" w:lineRule="exact"/>
        <w:ind w:left="685" w:firstLine="0"/>
        <w:rPr>
          <w:i/>
        </w:rPr>
      </w:pPr>
      <w:r>
        <w:rPr>
          <w:i/>
        </w:rPr>
        <w:t>reconocimiento</w:t>
      </w:r>
      <w:r>
        <w:rPr>
          <w:i/>
          <w:spacing w:val="-9"/>
        </w:rPr>
        <w:t> </w:t>
      </w:r>
      <w:r>
        <w:rPr>
          <w:i/>
        </w:rPr>
        <w:t>y</w:t>
      </w:r>
      <w:r>
        <w:rPr>
          <w:i/>
          <w:spacing w:val="-8"/>
        </w:rPr>
        <w:t> </w:t>
      </w:r>
      <w:r>
        <w:rPr>
          <w:i/>
        </w:rPr>
        <w:t>titulación</w:t>
      </w:r>
      <w:r>
        <w:rPr>
          <w:i/>
          <w:spacing w:val="-8"/>
        </w:rPr>
        <w:t> </w:t>
      </w:r>
      <w:r>
        <w:rPr>
          <w:i/>
        </w:rPr>
        <w:t>de</w:t>
      </w:r>
      <w:r>
        <w:rPr>
          <w:i/>
          <w:spacing w:val="-8"/>
        </w:rPr>
        <w:t> </w:t>
      </w:r>
      <w:r>
        <w:rPr>
          <w:i/>
        </w:rPr>
        <w:t>su</w:t>
      </w:r>
      <w:r>
        <w:rPr>
          <w:i/>
          <w:spacing w:val="-10"/>
        </w:rPr>
        <w:t> </w:t>
      </w:r>
      <w:r>
        <w:rPr>
          <w:i/>
          <w:spacing w:val="-2"/>
        </w:rPr>
        <w:t>propiedad</w:t>
      </w:r>
    </w:p>
    <w:p>
      <w:pPr>
        <w:pStyle w:val="BodyText"/>
        <w:rPr>
          <w:b/>
          <w:i/>
        </w:rPr>
      </w:pPr>
    </w:p>
    <w:p>
      <w:pPr>
        <w:pStyle w:val="ListParagraph"/>
        <w:numPr>
          <w:ilvl w:val="1"/>
          <w:numId w:val="13"/>
        </w:numPr>
        <w:tabs>
          <w:tab w:pos="1391" w:val="left" w:leader="none"/>
        </w:tabs>
        <w:spacing w:line="240" w:lineRule="auto" w:before="1" w:after="0"/>
        <w:ind w:left="1390" w:right="0" w:hanging="423"/>
        <w:jc w:val="left"/>
        <w:rPr>
          <w:i/>
          <w:sz w:val="20"/>
        </w:rPr>
      </w:pPr>
      <w:bookmarkStart w:name="_bookmark28" w:id="30"/>
      <w:bookmarkEnd w:id="30"/>
      <w:r>
        <w:rPr>
          <w:i/>
          <w:sz w:val="20"/>
          <w:u w:val="single"/>
        </w:rPr>
        <w:t>A</w:t>
      </w:r>
      <w:r>
        <w:rPr>
          <w:i/>
          <w:sz w:val="20"/>
          <w:u w:val="single"/>
        </w:rPr>
        <w:t>ctuaciones</w:t>
      </w:r>
      <w:r>
        <w:rPr>
          <w:i/>
          <w:spacing w:val="-8"/>
          <w:sz w:val="20"/>
          <w:u w:val="single"/>
        </w:rPr>
        <w:t> </w:t>
      </w:r>
      <w:r>
        <w:rPr>
          <w:i/>
          <w:sz w:val="20"/>
          <w:u w:val="single"/>
        </w:rPr>
        <w:t>para</w:t>
      </w:r>
      <w:r>
        <w:rPr>
          <w:i/>
          <w:spacing w:val="-6"/>
          <w:sz w:val="20"/>
          <w:u w:val="single"/>
        </w:rPr>
        <w:t> </w:t>
      </w:r>
      <w:r>
        <w:rPr>
          <w:i/>
          <w:sz w:val="20"/>
          <w:u w:val="single"/>
        </w:rPr>
        <w:t>la</w:t>
      </w:r>
      <w:r>
        <w:rPr>
          <w:i/>
          <w:spacing w:val="-4"/>
          <w:sz w:val="20"/>
          <w:u w:val="single"/>
        </w:rPr>
        <w:t> </w:t>
      </w:r>
      <w:r>
        <w:rPr>
          <w:i/>
          <w:sz w:val="20"/>
          <w:u w:val="single"/>
        </w:rPr>
        <w:t>titulación</w:t>
      </w:r>
      <w:r>
        <w:rPr>
          <w:i/>
          <w:spacing w:val="-6"/>
          <w:sz w:val="20"/>
          <w:u w:val="single"/>
        </w:rPr>
        <w:t> </w:t>
      </w:r>
      <w:r>
        <w:rPr>
          <w:i/>
          <w:sz w:val="20"/>
          <w:u w:val="single"/>
        </w:rPr>
        <w:t>de</w:t>
      </w:r>
      <w:r>
        <w:rPr>
          <w:i/>
          <w:spacing w:val="-7"/>
          <w:sz w:val="20"/>
          <w:u w:val="single"/>
        </w:rPr>
        <w:t> </w:t>
      </w:r>
      <w:r>
        <w:rPr>
          <w:i/>
          <w:sz w:val="20"/>
          <w:u w:val="single"/>
        </w:rPr>
        <w:t>la</w:t>
      </w:r>
      <w:r>
        <w:rPr>
          <w:i/>
          <w:spacing w:val="-6"/>
          <w:sz w:val="20"/>
          <w:u w:val="single"/>
        </w:rPr>
        <w:t> </w:t>
      </w:r>
      <w:r>
        <w:rPr>
          <w:i/>
          <w:spacing w:val="-2"/>
          <w:sz w:val="20"/>
          <w:u w:val="single"/>
        </w:rPr>
        <w:t>tierra</w:t>
      </w:r>
    </w:p>
    <w:p>
      <w:pPr>
        <w:pStyle w:val="BodyText"/>
        <w:spacing w:before="8"/>
        <w:rPr>
          <w:i/>
          <w:sz w:val="11"/>
        </w:rPr>
      </w:pPr>
    </w:p>
    <w:p>
      <w:pPr>
        <w:pStyle w:val="ListParagraph"/>
        <w:numPr>
          <w:ilvl w:val="0"/>
          <w:numId w:val="9"/>
        </w:numPr>
        <w:tabs>
          <w:tab w:pos="1110" w:val="left" w:leader="none"/>
        </w:tabs>
        <w:spacing w:line="244" w:lineRule="auto" w:before="100" w:after="0"/>
        <w:ind w:left="402" w:right="167" w:firstLine="0"/>
        <w:jc w:val="both"/>
        <w:rPr>
          <w:sz w:val="20"/>
        </w:rPr>
      </w:pPr>
      <w:r>
        <w:rPr>
          <w:sz w:val="20"/>
        </w:rPr>
        <w:t>Desde 1895 las tierras tradicionales de la Comunidad han sido identificadas por el Estado como “Lote 9”</w:t>
      </w:r>
      <w:r>
        <w:rPr>
          <w:position w:val="7"/>
          <w:sz w:val="13"/>
        </w:rPr>
        <w:t>100</w:t>
      </w:r>
      <w:r>
        <w:rPr>
          <w:sz w:val="20"/>
        </w:rPr>
        <w:t>. El Estado formalizó la entrega de las tierras de diversas comunidades, incluyendo la Comunidad Agua Caliente, a un grupo de particulares para que iniciaran actividades agrícolas a partir de 1890. La Comisión observó que mediante esta entrega se denominó el territorio</w:t>
      </w:r>
      <w:r>
        <w:rPr>
          <w:spacing w:val="-1"/>
          <w:sz w:val="20"/>
        </w:rPr>
        <w:t> </w:t>
      </w:r>
      <w:r>
        <w:rPr>
          <w:sz w:val="20"/>
        </w:rPr>
        <w:t>de</w:t>
      </w:r>
      <w:r>
        <w:rPr>
          <w:spacing w:val="-1"/>
          <w:sz w:val="20"/>
        </w:rPr>
        <w:t> </w:t>
      </w:r>
      <w:r>
        <w:rPr>
          <w:sz w:val="20"/>
        </w:rPr>
        <w:t>la Comunidad como “Agua Caliente Lote</w:t>
      </w:r>
      <w:r>
        <w:rPr>
          <w:spacing w:val="-1"/>
          <w:sz w:val="20"/>
        </w:rPr>
        <w:t> </w:t>
      </w:r>
      <w:r>
        <w:rPr>
          <w:sz w:val="20"/>
        </w:rPr>
        <w:t>9”, el cual fue inscrito en el Registro General de la Propiedad</w:t>
      </w:r>
      <w:r>
        <w:rPr>
          <w:position w:val="7"/>
          <w:sz w:val="13"/>
        </w:rPr>
        <w:t>101</w:t>
      </w:r>
      <w:r>
        <w:rPr>
          <w:sz w:val="20"/>
        </w:rPr>
        <w:t>.</w:t>
      </w:r>
    </w:p>
    <w:p>
      <w:pPr>
        <w:pStyle w:val="BodyText"/>
        <w:spacing w:before="7"/>
        <w:rPr>
          <w:sz w:val="19"/>
        </w:rPr>
      </w:pPr>
    </w:p>
    <w:p>
      <w:pPr>
        <w:pStyle w:val="ListParagraph"/>
        <w:numPr>
          <w:ilvl w:val="0"/>
          <w:numId w:val="9"/>
        </w:numPr>
        <w:tabs>
          <w:tab w:pos="1110" w:val="left" w:leader="none"/>
        </w:tabs>
        <w:spacing w:line="240" w:lineRule="auto" w:before="0" w:after="0"/>
        <w:ind w:left="402" w:right="175" w:firstLine="0"/>
        <w:jc w:val="both"/>
        <w:rPr>
          <w:sz w:val="20"/>
        </w:rPr>
      </w:pPr>
      <w:r>
        <w:rPr>
          <w:sz w:val="20"/>
        </w:rPr>
        <w:t>En 1974 se inició un procedimiento ante el INTA, a efectos de lograr, en favor de los miembros</w:t>
      </w:r>
      <w:r>
        <w:rPr>
          <w:spacing w:val="-5"/>
          <w:sz w:val="20"/>
        </w:rPr>
        <w:t> </w:t>
      </w:r>
      <w:r>
        <w:rPr>
          <w:sz w:val="20"/>
        </w:rPr>
        <w:t>de</w:t>
      </w:r>
      <w:r>
        <w:rPr>
          <w:spacing w:val="-5"/>
          <w:sz w:val="20"/>
        </w:rPr>
        <w:t> </w:t>
      </w:r>
      <w:r>
        <w:rPr>
          <w:sz w:val="20"/>
        </w:rPr>
        <w:t>la</w:t>
      </w:r>
      <w:r>
        <w:rPr>
          <w:spacing w:val="-1"/>
          <w:sz w:val="20"/>
        </w:rPr>
        <w:t> </w:t>
      </w:r>
      <w:r>
        <w:rPr>
          <w:sz w:val="20"/>
        </w:rPr>
        <w:t>Comunidad,</w:t>
      </w:r>
      <w:r>
        <w:rPr>
          <w:spacing w:val="-5"/>
          <w:sz w:val="20"/>
        </w:rPr>
        <w:t> </w:t>
      </w:r>
      <w:r>
        <w:rPr>
          <w:sz w:val="20"/>
        </w:rPr>
        <w:t>la</w:t>
      </w:r>
      <w:r>
        <w:rPr>
          <w:spacing w:val="-4"/>
          <w:sz w:val="20"/>
        </w:rPr>
        <w:t> </w:t>
      </w:r>
      <w:r>
        <w:rPr>
          <w:sz w:val="20"/>
        </w:rPr>
        <w:t>titulación</w:t>
      </w:r>
      <w:r>
        <w:rPr>
          <w:spacing w:val="-3"/>
          <w:sz w:val="20"/>
        </w:rPr>
        <w:t> </w:t>
      </w:r>
      <w:r>
        <w:rPr>
          <w:sz w:val="20"/>
        </w:rPr>
        <w:t>del</w:t>
      </w:r>
      <w:r>
        <w:rPr>
          <w:spacing w:val="-3"/>
          <w:sz w:val="20"/>
        </w:rPr>
        <w:t> </w:t>
      </w:r>
      <w:r>
        <w:rPr>
          <w:sz w:val="20"/>
        </w:rPr>
        <w:t>territorio</w:t>
      </w:r>
      <w:r>
        <w:rPr>
          <w:spacing w:val="-3"/>
          <w:sz w:val="20"/>
        </w:rPr>
        <w:t> </w:t>
      </w:r>
      <w:r>
        <w:rPr>
          <w:sz w:val="20"/>
        </w:rPr>
        <w:t>comunitario.</w:t>
      </w:r>
      <w:r>
        <w:rPr>
          <w:spacing w:val="-5"/>
          <w:sz w:val="20"/>
        </w:rPr>
        <w:t> </w:t>
      </w:r>
      <w:r>
        <w:rPr>
          <w:sz w:val="20"/>
        </w:rPr>
        <w:t>El</w:t>
      </w:r>
      <w:r>
        <w:rPr>
          <w:spacing w:val="-3"/>
          <w:sz w:val="20"/>
        </w:rPr>
        <w:t> </w:t>
      </w:r>
      <w:r>
        <w:rPr>
          <w:sz w:val="20"/>
        </w:rPr>
        <w:t>25</w:t>
      </w:r>
      <w:r>
        <w:rPr>
          <w:spacing w:val="-4"/>
          <w:sz w:val="20"/>
        </w:rPr>
        <w:t> </w:t>
      </w:r>
      <w:r>
        <w:rPr>
          <w:sz w:val="20"/>
        </w:rPr>
        <w:t>de</w:t>
      </w:r>
      <w:r>
        <w:rPr>
          <w:spacing w:val="-3"/>
          <w:sz w:val="20"/>
        </w:rPr>
        <w:t> </w:t>
      </w:r>
      <w:r>
        <w:rPr>
          <w:sz w:val="20"/>
        </w:rPr>
        <w:t>febrero</w:t>
      </w:r>
      <w:r>
        <w:rPr>
          <w:spacing w:val="-2"/>
          <w:sz w:val="20"/>
        </w:rPr>
        <w:t> </w:t>
      </w:r>
      <w:r>
        <w:rPr>
          <w:sz w:val="20"/>
        </w:rPr>
        <w:t>de</w:t>
      </w:r>
      <w:r>
        <w:rPr>
          <w:spacing w:val="-2"/>
          <w:sz w:val="20"/>
        </w:rPr>
        <w:t> </w:t>
      </w:r>
      <w:r>
        <w:rPr>
          <w:sz w:val="20"/>
        </w:rPr>
        <w:t>1985 el INTA otorgó un título provisional de tierras a favor de “64 campesinos” de la Comunidad Agua Caliente, el cual les asignó un derecho de copropiedad bajo la forma de “patrimonio agrario</w:t>
      </w:r>
      <w:r>
        <w:rPr>
          <w:spacing w:val="-5"/>
          <w:sz w:val="20"/>
        </w:rPr>
        <w:t> </w:t>
      </w:r>
      <w:r>
        <w:rPr>
          <w:sz w:val="20"/>
        </w:rPr>
        <w:t>colectivo”</w:t>
      </w:r>
      <w:r>
        <w:rPr>
          <w:spacing w:val="-18"/>
          <w:sz w:val="20"/>
        </w:rPr>
        <w:t> </w:t>
      </w:r>
      <w:r>
        <w:rPr>
          <w:position w:val="7"/>
          <w:sz w:val="13"/>
        </w:rPr>
        <w:t>102</w:t>
      </w:r>
      <w:r>
        <w:rPr>
          <w:sz w:val="20"/>
        </w:rPr>
        <w:t>. Para la concesión del título,</w:t>
      </w:r>
      <w:r>
        <w:rPr>
          <w:spacing w:val="-1"/>
          <w:sz w:val="20"/>
        </w:rPr>
        <w:t> </w:t>
      </w:r>
      <w:r>
        <w:rPr>
          <w:sz w:val="20"/>
        </w:rPr>
        <w:t>el INTA consideró</w:t>
      </w:r>
      <w:r>
        <w:rPr>
          <w:spacing w:val="-2"/>
          <w:sz w:val="20"/>
        </w:rPr>
        <w:t> </w:t>
      </w:r>
      <w:r>
        <w:rPr>
          <w:sz w:val="20"/>
        </w:rPr>
        <w:t>que</w:t>
      </w:r>
      <w:r>
        <w:rPr>
          <w:spacing w:val="-2"/>
          <w:sz w:val="20"/>
        </w:rPr>
        <w:t> </w:t>
      </w:r>
      <w:r>
        <w:rPr>
          <w:sz w:val="20"/>
        </w:rPr>
        <w:t>“se</w:t>
      </w:r>
      <w:r>
        <w:rPr>
          <w:spacing w:val="-2"/>
          <w:sz w:val="20"/>
        </w:rPr>
        <w:t> </w:t>
      </w:r>
      <w:r>
        <w:rPr>
          <w:sz w:val="20"/>
        </w:rPr>
        <w:t>ha comprobado que</w:t>
      </w:r>
      <w:r>
        <w:rPr>
          <w:spacing w:val="26"/>
          <w:sz w:val="20"/>
        </w:rPr>
        <w:t> </w:t>
      </w:r>
      <w:r>
        <w:rPr>
          <w:sz w:val="20"/>
        </w:rPr>
        <w:t>las</w:t>
      </w:r>
      <w:r>
        <w:rPr>
          <w:spacing w:val="28"/>
          <w:sz w:val="20"/>
        </w:rPr>
        <w:t> </w:t>
      </w:r>
      <w:r>
        <w:rPr>
          <w:sz w:val="20"/>
        </w:rPr>
        <w:t>personas</w:t>
      </w:r>
      <w:r>
        <w:rPr>
          <w:spacing w:val="30"/>
          <w:sz w:val="20"/>
        </w:rPr>
        <w:t> </w:t>
      </w:r>
      <w:r>
        <w:rPr>
          <w:sz w:val="20"/>
        </w:rPr>
        <w:t>censadas</w:t>
      </w:r>
      <w:r>
        <w:rPr>
          <w:spacing w:val="29"/>
          <w:sz w:val="20"/>
        </w:rPr>
        <w:t> </w:t>
      </w:r>
      <w:r>
        <w:rPr>
          <w:sz w:val="20"/>
        </w:rPr>
        <w:t>son</w:t>
      </w:r>
      <w:r>
        <w:rPr>
          <w:spacing w:val="28"/>
          <w:sz w:val="20"/>
        </w:rPr>
        <w:t> </w:t>
      </w:r>
      <w:r>
        <w:rPr>
          <w:sz w:val="20"/>
        </w:rPr>
        <w:t>campesinos</w:t>
      </w:r>
      <w:r>
        <w:rPr>
          <w:spacing w:val="27"/>
          <w:sz w:val="20"/>
        </w:rPr>
        <w:t> </w:t>
      </w:r>
      <w:r>
        <w:rPr>
          <w:sz w:val="20"/>
        </w:rPr>
        <w:t>guatemaltecos,</w:t>
      </w:r>
      <w:r>
        <w:rPr>
          <w:spacing w:val="29"/>
          <w:sz w:val="20"/>
        </w:rPr>
        <w:t> </w:t>
      </w:r>
      <w:r>
        <w:rPr>
          <w:sz w:val="20"/>
        </w:rPr>
        <w:t>con</w:t>
      </w:r>
      <w:r>
        <w:rPr>
          <w:spacing w:val="31"/>
          <w:sz w:val="20"/>
        </w:rPr>
        <w:t> </w:t>
      </w:r>
      <w:r>
        <w:rPr>
          <w:sz w:val="20"/>
        </w:rPr>
        <w:t>residencia</w:t>
      </w:r>
      <w:r>
        <w:rPr>
          <w:spacing w:val="29"/>
          <w:sz w:val="20"/>
        </w:rPr>
        <w:t> </w:t>
      </w:r>
      <w:r>
        <w:rPr>
          <w:sz w:val="20"/>
        </w:rPr>
        <w:t>habitual</w:t>
      </w:r>
      <w:r>
        <w:rPr>
          <w:spacing w:val="28"/>
          <w:sz w:val="20"/>
        </w:rPr>
        <w:t> </w:t>
      </w:r>
      <w:r>
        <w:rPr>
          <w:sz w:val="20"/>
        </w:rPr>
        <w:t>en</w:t>
      </w:r>
      <w:r>
        <w:rPr>
          <w:spacing w:val="31"/>
          <w:sz w:val="20"/>
        </w:rPr>
        <w:t> </w:t>
      </w:r>
      <w:r>
        <w:rPr>
          <w:spacing w:val="-5"/>
          <w:sz w:val="20"/>
        </w:rPr>
        <w:t>el</w:t>
      </w:r>
    </w:p>
    <w:p>
      <w:pPr>
        <w:pStyle w:val="BodyText"/>
        <w:spacing w:before="4"/>
        <w:rPr>
          <w:sz w:val="24"/>
        </w:rPr>
      </w:pPr>
      <w:r>
        <w:rPr/>
        <w:pict>
          <v:rect style="position:absolute;margin-left:85.103996pt;margin-top:15.998686pt;width:144.020pt;height:.600010pt;mso-position-horizontal-relative:page;mso-position-vertical-relative:paragraph;z-index:-15714816;mso-wrap-distance-left:0;mso-wrap-distance-right:0" id="docshape29" filled="true" fillcolor="#000000" stroked="false">
            <v:fill type="solid"/>
            <w10:wrap type="topAndBottom"/>
          </v:rect>
        </w:pict>
      </w:r>
    </w:p>
    <w:p>
      <w:pPr>
        <w:spacing w:before="108"/>
        <w:ind w:left="402" w:right="0" w:firstLine="0"/>
        <w:jc w:val="both"/>
        <w:rPr>
          <w:sz w:val="16"/>
        </w:rPr>
      </w:pPr>
      <w:r>
        <w:rPr>
          <w:sz w:val="16"/>
          <w:vertAlign w:val="superscript"/>
        </w:rPr>
        <w:t>98</w:t>
      </w:r>
      <w:r>
        <w:rPr>
          <w:spacing w:val="54"/>
          <w:w w:val="150"/>
          <w:sz w:val="16"/>
          <w:vertAlign w:val="baseline"/>
        </w:rPr>
        <w:t>    </w:t>
      </w:r>
      <w:r>
        <w:rPr>
          <w:i/>
          <w:sz w:val="16"/>
          <w:vertAlign w:val="baseline"/>
        </w:rPr>
        <w:t>Cfr. </w:t>
      </w:r>
      <w:r>
        <w:rPr>
          <w:sz w:val="16"/>
          <w:vertAlign w:val="baseline"/>
        </w:rPr>
        <w:t>Declaración</w:t>
      </w:r>
      <w:r>
        <w:rPr>
          <w:spacing w:val="-3"/>
          <w:sz w:val="16"/>
          <w:vertAlign w:val="baseline"/>
        </w:rPr>
        <w:t> </w:t>
      </w:r>
      <w:r>
        <w:rPr>
          <w:sz w:val="16"/>
          <w:vertAlign w:val="baseline"/>
        </w:rPr>
        <w:t>testimonial</w:t>
      </w:r>
      <w:r>
        <w:rPr>
          <w:spacing w:val="-2"/>
          <w:sz w:val="16"/>
          <w:vertAlign w:val="baseline"/>
        </w:rPr>
        <w:t> </w:t>
      </w:r>
      <w:r>
        <w:rPr>
          <w:sz w:val="16"/>
          <w:vertAlign w:val="baseline"/>
        </w:rPr>
        <w:t>de</w:t>
      </w:r>
      <w:r>
        <w:rPr>
          <w:spacing w:val="-1"/>
          <w:sz w:val="16"/>
          <w:vertAlign w:val="baseline"/>
        </w:rPr>
        <w:t> </w:t>
      </w:r>
      <w:r>
        <w:rPr>
          <w:sz w:val="16"/>
          <w:vertAlign w:val="baseline"/>
        </w:rPr>
        <w:t>Secundino</w:t>
      </w:r>
      <w:r>
        <w:rPr>
          <w:spacing w:val="-3"/>
          <w:sz w:val="16"/>
          <w:vertAlign w:val="baseline"/>
        </w:rPr>
        <w:t> </w:t>
      </w:r>
      <w:r>
        <w:rPr>
          <w:sz w:val="16"/>
          <w:vertAlign w:val="baseline"/>
        </w:rPr>
        <w:t>Coy</w:t>
      </w:r>
      <w:r>
        <w:rPr>
          <w:spacing w:val="-2"/>
          <w:sz w:val="16"/>
          <w:vertAlign w:val="baseline"/>
        </w:rPr>
        <w:t> </w:t>
      </w:r>
      <w:r>
        <w:rPr>
          <w:sz w:val="16"/>
          <w:vertAlign w:val="baseline"/>
        </w:rPr>
        <w:t>Chiquin</w:t>
      </w:r>
      <w:r>
        <w:rPr>
          <w:spacing w:val="-2"/>
          <w:sz w:val="16"/>
          <w:vertAlign w:val="baseline"/>
        </w:rPr>
        <w:t> </w:t>
      </w:r>
      <w:r>
        <w:rPr>
          <w:sz w:val="16"/>
          <w:vertAlign w:val="baseline"/>
        </w:rPr>
        <w:t>(expediente</w:t>
      </w:r>
      <w:r>
        <w:rPr>
          <w:spacing w:val="-3"/>
          <w:sz w:val="16"/>
          <w:vertAlign w:val="baseline"/>
        </w:rPr>
        <w:t> </w:t>
      </w:r>
      <w:r>
        <w:rPr>
          <w:sz w:val="16"/>
          <w:vertAlign w:val="baseline"/>
        </w:rPr>
        <w:t>de</w:t>
      </w:r>
      <w:r>
        <w:rPr>
          <w:spacing w:val="-3"/>
          <w:sz w:val="16"/>
          <w:vertAlign w:val="baseline"/>
        </w:rPr>
        <w:t> </w:t>
      </w:r>
      <w:r>
        <w:rPr>
          <w:sz w:val="16"/>
          <w:vertAlign w:val="baseline"/>
        </w:rPr>
        <w:t>prueba,</w:t>
      </w:r>
      <w:r>
        <w:rPr>
          <w:spacing w:val="-4"/>
          <w:sz w:val="16"/>
          <w:vertAlign w:val="baseline"/>
        </w:rPr>
        <w:t> </w:t>
      </w:r>
      <w:r>
        <w:rPr>
          <w:sz w:val="16"/>
          <w:vertAlign w:val="baseline"/>
        </w:rPr>
        <w:t>fs.</w:t>
      </w:r>
      <w:r>
        <w:rPr>
          <w:spacing w:val="-4"/>
          <w:sz w:val="16"/>
          <w:vertAlign w:val="baseline"/>
        </w:rPr>
        <w:t> </w:t>
      </w:r>
      <w:r>
        <w:rPr>
          <w:sz w:val="16"/>
          <w:vertAlign w:val="baseline"/>
        </w:rPr>
        <w:t>6560</w:t>
      </w:r>
      <w:r>
        <w:rPr>
          <w:spacing w:val="1"/>
          <w:sz w:val="16"/>
          <w:vertAlign w:val="baseline"/>
        </w:rPr>
        <w:t> </w:t>
      </w:r>
      <w:r>
        <w:rPr>
          <w:sz w:val="16"/>
          <w:vertAlign w:val="baseline"/>
        </w:rPr>
        <w:t>a</w:t>
      </w:r>
      <w:r>
        <w:rPr>
          <w:spacing w:val="-7"/>
          <w:sz w:val="16"/>
          <w:vertAlign w:val="baseline"/>
        </w:rPr>
        <w:t> </w:t>
      </w:r>
      <w:r>
        <w:rPr>
          <w:spacing w:val="-2"/>
          <w:sz w:val="16"/>
          <w:vertAlign w:val="baseline"/>
        </w:rPr>
        <w:t>6576).</w:t>
      </w:r>
    </w:p>
    <w:p>
      <w:pPr>
        <w:spacing w:before="0"/>
        <w:ind w:left="402" w:right="163" w:firstLine="0"/>
        <w:jc w:val="both"/>
        <w:rPr>
          <w:sz w:val="16"/>
        </w:rPr>
      </w:pPr>
      <w:r>
        <w:rPr>
          <w:sz w:val="16"/>
          <w:vertAlign w:val="superscript"/>
        </w:rPr>
        <w:t>99</w:t>
      </w:r>
      <w:r>
        <w:rPr>
          <w:spacing w:val="80"/>
          <w:sz w:val="16"/>
          <w:vertAlign w:val="baseline"/>
        </w:rPr>
        <w:t>   </w:t>
      </w:r>
      <w:r>
        <w:rPr>
          <w:sz w:val="16"/>
          <w:vertAlign w:val="baseline"/>
        </w:rPr>
        <w:t>De acuerdo con el </w:t>
      </w:r>
      <w:r>
        <w:rPr>
          <w:i/>
          <w:sz w:val="16"/>
          <w:vertAlign w:val="baseline"/>
        </w:rPr>
        <w:t>amicus curiae </w:t>
      </w:r>
      <w:r>
        <w:rPr>
          <w:sz w:val="16"/>
          <w:vertAlign w:val="baseline"/>
        </w:rPr>
        <w:t>presentado por la Asociación de Abogados y Notarios Maya, la historia y práctica</w:t>
      </w:r>
      <w:r>
        <w:rPr>
          <w:spacing w:val="-14"/>
          <w:sz w:val="16"/>
          <w:vertAlign w:val="baseline"/>
        </w:rPr>
        <w:t> </w:t>
      </w:r>
      <w:r>
        <w:rPr>
          <w:sz w:val="16"/>
          <w:vertAlign w:val="baseline"/>
        </w:rPr>
        <w:t>de</w:t>
      </w:r>
      <w:r>
        <w:rPr>
          <w:spacing w:val="-14"/>
          <w:sz w:val="16"/>
          <w:vertAlign w:val="baseline"/>
        </w:rPr>
        <w:t> </w:t>
      </w:r>
      <w:r>
        <w:rPr>
          <w:sz w:val="16"/>
          <w:vertAlign w:val="baseline"/>
        </w:rPr>
        <w:t>la</w:t>
      </w:r>
      <w:r>
        <w:rPr>
          <w:spacing w:val="-12"/>
          <w:sz w:val="16"/>
          <w:vertAlign w:val="baseline"/>
        </w:rPr>
        <w:t> </w:t>
      </w:r>
      <w:r>
        <w:rPr>
          <w:sz w:val="16"/>
          <w:vertAlign w:val="baseline"/>
        </w:rPr>
        <w:t>interacción</w:t>
      </w:r>
      <w:r>
        <w:rPr>
          <w:spacing w:val="-13"/>
          <w:sz w:val="16"/>
          <w:vertAlign w:val="baseline"/>
        </w:rPr>
        <w:t> </w:t>
      </w:r>
      <w:r>
        <w:rPr>
          <w:sz w:val="16"/>
          <w:vertAlign w:val="baseline"/>
        </w:rPr>
        <w:t>entre</w:t>
      </w:r>
      <w:r>
        <w:rPr>
          <w:spacing w:val="-13"/>
          <w:sz w:val="16"/>
          <w:vertAlign w:val="baseline"/>
        </w:rPr>
        <w:t> </w:t>
      </w:r>
      <w:r>
        <w:rPr>
          <w:sz w:val="16"/>
          <w:vertAlign w:val="baseline"/>
        </w:rPr>
        <w:t>estamentos</w:t>
      </w:r>
      <w:r>
        <w:rPr>
          <w:spacing w:val="-12"/>
          <w:sz w:val="16"/>
          <w:vertAlign w:val="baseline"/>
        </w:rPr>
        <w:t> </w:t>
      </w:r>
      <w:r>
        <w:rPr>
          <w:sz w:val="16"/>
          <w:vertAlign w:val="baseline"/>
        </w:rPr>
        <w:t>estatales</w:t>
      </w:r>
      <w:r>
        <w:rPr>
          <w:spacing w:val="-11"/>
          <w:sz w:val="16"/>
          <w:vertAlign w:val="baseline"/>
        </w:rPr>
        <w:t> </w:t>
      </w:r>
      <w:r>
        <w:rPr>
          <w:sz w:val="16"/>
          <w:vertAlign w:val="baseline"/>
        </w:rPr>
        <w:t>y</w:t>
      </w:r>
      <w:r>
        <w:rPr>
          <w:spacing w:val="-13"/>
          <w:sz w:val="16"/>
          <w:vertAlign w:val="baseline"/>
        </w:rPr>
        <w:t> </w:t>
      </w:r>
      <w:r>
        <w:rPr>
          <w:sz w:val="16"/>
          <w:vertAlign w:val="baseline"/>
        </w:rPr>
        <w:t>comunitarios</w:t>
      </w:r>
      <w:r>
        <w:rPr>
          <w:spacing w:val="-11"/>
          <w:sz w:val="16"/>
          <w:vertAlign w:val="baseline"/>
        </w:rPr>
        <w:t> </w:t>
      </w:r>
      <w:r>
        <w:rPr>
          <w:sz w:val="16"/>
          <w:vertAlign w:val="baseline"/>
        </w:rPr>
        <w:t>ha</w:t>
      </w:r>
      <w:r>
        <w:rPr>
          <w:spacing w:val="-12"/>
          <w:sz w:val="16"/>
          <w:vertAlign w:val="baseline"/>
        </w:rPr>
        <w:t> </w:t>
      </w:r>
      <w:r>
        <w:rPr>
          <w:sz w:val="16"/>
          <w:vertAlign w:val="baseline"/>
        </w:rPr>
        <w:t>llevado</w:t>
      </w:r>
      <w:r>
        <w:rPr>
          <w:spacing w:val="-11"/>
          <w:sz w:val="16"/>
          <w:vertAlign w:val="baseline"/>
        </w:rPr>
        <w:t> </w:t>
      </w:r>
      <w:r>
        <w:rPr>
          <w:sz w:val="16"/>
          <w:vertAlign w:val="baseline"/>
        </w:rPr>
        <w:t>a</w:t>
      </w:r>
      <w:r>
        <w:rPr>
          <w:spacing w:val="-15"/>
          <w:sz w:val="16"/>
          <w:vertAlign w:val="baseline"/>
        </w:rPr>
        <w:t> </w:t>
      </w:r>
      <w:r>
        <w:rPr>
          <w:sz w:val="16"/>
          <w:vertAlign w:val="baseline"/>
        </w:rPr>
        <w:t>que</w:t>
      </w:r>
      <w:r>
        <w:rPr>
          <w:spacing w:val="-13"/>
          <w:sz w:val="16"/>
          <w:vertAlign w:val="baseline"/>
        </w:rPr>
        <w:t> </w:t>
      </w:r>
      <w:r>
        <w:rPr>
          <w:sz w:val="16"/>
          <w:vertAlign w:val="baseline"/>
        </w:rPr>
        <w:t>los</w:t>
      </w:r>
      <w:r>
        <w:rPr>
          <w:spacing w:val="-14"/>
          <w:sz w:val="16"/>
          <w:vertAlign w:val="baseline"/>
        </w:rPr>
        <w:t> </w:t>
      </w:r>
      <w:r>
        <w:rPr>
          <w:sz w:val="16"/>
          <w:vertAlign w:val="baseline"/>
        </w:rPr>
        <w:t>representantes</w:t>
      </w:r>
      <w:r>
        <w:rPr>
          <w:spacing w:val="-10"/>
          <w:sz w:val="16"/>
          <w:vertAlign w:val="baseline"/>
        </w:rPr>
        <w:t> </w:t>
      </w:r>
      <w:r>
        <w:rPr>
          <w:sz w:val="16"/>
          <w:vertAlign w:val="baseline"/>
        </w:rPr>
        <w:t>en</w:t>
      </w:r>
      <w:r>
        <w:rPr>
          <w:spacing w:val="-15"/>
          <w:sz w:val="16"/>
          <w:vertAlign w:val="baseline"/>
        </w:rPr>
        <w:t> </w:t>
      </w:r>
      <w:r>
        <w:rPr>
          <w:sz w:val="16"/>
          <w:vertAlign w:val="baseline"/>
        </w:rPr>
        <w:t>Consejos de</w:t>
      </w:r>
      <w:r>
        <w:rPr>
          <w:spacing w:val="-2"/>
          <w:sz w:val="16"/>
          <w:vertAlign w:val="baseline"/>
        </w:rPr>
        <w:t> </w:t>
      </w:r>
      <w:r>
        <w:rPr>
          <w:sz w:val="16"/>
          <w:vertAlign w:val="baseline"/>
        </w:rPr>
        <w:t>Desarrollo</w:t>
      </w:r>
      <w:r>
        <w:rPr>
          <w:spacing w:val="-1"/>
          <w:sz w:val="16"/>
          <w:vertAlign w:val="baseline"/>
        </w:rPr>
        <w:t> </w:t>
      </w:r>
      <w:r>
        <w:rPr>
          <w:sz w:val="16"/>
          <w:vertAlign w:val="baseline"/>
        </w:rPr>
        <w:t>suelan</w:t>
      </w:r>
      <w:r>
        <w:rPr>
          <w:spacing w:val="-3"/>
          <w:sz w:val="16"/>
          <w:vertAlign w:val="baseline"/>
        </w:rPr>
        <w:t> </w:t>
      </w:r>
      <w:r>
        <w:rPr>
          <w:sz w:val="16"/>
          <w:vertAlign w:val="baseline"/>
        </w:rPr>
        <w:t>operar como</w:t>
      </w:r>
      <w:r>
        <w:rPr>
          <w:spacing w:val="-2"/>
          <w:sz w:val="16"/>
          <w:vertAlign w:val="baseline"/>
        </w:rPr>
        <w:t> </w:t>
      </w:r>
      <w:r>
        <w:rPr>
          <w:sz w:val="16"/>
          <w:vertAlign w:val="baseline"/>
        </w:rPr>
        <w:t>representantes del</w:t>
      </w:r>
      <w:r>
        <w:rPr>
          <w:spacing w:val="-1"/>
          <w:sz w:val="16"/>
          <w:vertAlign w:val="baseline"/>
        </w:rPr>
        <w:t> </w:t>
      </w:r>
      <w:r>
        <w:rPr>
          <w:sz w:val="16"/>
          <w:vertAlign w:val="baseline"/>
        </w:rPr>
        <w:t>Estado, y</w:t>
      </w:r>
      <w:r>
        <w:rPr>
          <w:spacing w:val="-4"/>
          <w:sz w:val="16"/>
          <w:vertAlign w:val="baseline"/>
        </w:rPr>
        <w:t> </w:t>
      </w:r>
      <w:r>
        <w:rPr>
          <w:sz w:val="16"/>
          <w:vertAlign w:val="baseline"/>
        </w:rPr>
        <w:t>que los “Alcaldes</w:t>
      </w:r>
      <w:r>
        <w:rPr>
          <w:spacing w:val="-2"/>
          <w:sz w:val="16"/>
          <w:vertAlign w:val="baseline"/>
        </w:rPr>
        <w:t> </w:t>
      </w:r>
      <w:r>
        <w:rPr>
          <w:sz w:val="16"/>
          <w:vertAlign w:val="baseline"/>
        </w:rPr>
        <w:t>Comunitarios,</w:t>
      </w:r>
      <w:r>
        <w:rPr>
          <w:spacing w:val="-2"/>
          <w:sz w:val="16"/>
          <w:vertAlign w:val="baseline"/>
        </w:rPr>
        <w:t> </w:t>
      </w:r>
      <w:r>
        <w:rPr>
          <w:sz w:val="16"/>
          <w:vertAlign w:val="baseline"/>
        </w:rPr>
        <w:t>estén</w:t>
      </w:r>
      <w:r>
        <w:rPr>
          <w:spacing w:val="-1"/>
          <w:sz w:val="16"/>
          <w:vertAlign w:val="baseline"/>
        </w:rPr>
        <w:t> </w:t>
      </w:r>
      <w:r>
        <w:rPr>
          <w:sz w:val="16"/>
          <w:vertAlign w:val="baseline"/>
        </w:rPr>
        <w:t>al</w:t>
      </w:r>
      <w:r>
        <w:rPr>
          <w:spacing w:val="-3"/>
          <w:sz w:val="16"/>
          <w:vertAlign w:val="baseline"/>
        </w:rPr>
        <w:t> </w:t>
      </w:r>
      <w:r>
        <w:rPr>
          <w:sz w:val="16"/>
          <w:vertAlign w:val="baseline"/>
        </w:rPr>
        <w:t>servicio</w:t>
      </w:r>
      <w:r>
        <w:rPr>
          <w:spacing w:val="-1"/>
          <w:sz w:val="16"/>
          <w:vertAlign w:val="baseline"/>
        </w:rPr>
        <w:t> </w:t>
      </w:r>
      <w:r>
        <w:rPr>
          <w:sz w:val="16"/>
          <w:vertAlign w:val="baseline"/>
        </w:rPr>
        <w:t>de la estructura del Estado”.</w:t>
      </w:r>
    </w:p>
    <w:p>
      <w:pPr>
        <w:spacing w:before="0"/>
        <w:ind w:left="402" w:right="169" w:firstLine="0"/>
        <w:jc w:val="both"/>
        <w:rPr>
          <w:sz w:val="16"/>
        </w:rPr>
      </w:pPr>
      <w:r>
        <w:rPr>
          <w:sz w:val="16"/>
          <w:vertAlign w:val="superscript"/>
        </w:rPr>
        <w:t>100</w:t>
      </w:r>
      <w:r>
        <w:rPr>
          <w:spacing w:val="80"/>
          <w:w w:val="150"/>
          <w:sz w:val="16"/>
          <w:vertAlign w:val="baseline"/>
        </w:rPr>
        <w:t>  </w:t>
      </w:r>
      <w:r>
        <w:rPr>
          <w:sz w:val="16"/>
          <w:vertAlign w:val="baseline"/>
        </w:rPr>
        <w:t>Copia</w:t>
      </w:r>
      <w:r>
        <w:rPr>
          <w:spacing w:val="-3"/>
          <w:sz w:val="16"/>
          <w:vertAlign w:val="baseline"/>
        </w:rPr>
        <w:t> </w:t>
      </w:r>
      <w:r>
        <w:rPr>
          <w:sz w:val="16"/>
          <w:vertAlign w:val="baseline"/>
        </w:rPr>
        <w:t>legalizada</w:t>
      </w:r>
      <w:r>
        <w:rPr>
          <w:spacing w:val="-3"/>
          <w:sz w:val="16"/>
          <w:vertAlign w:val="baseline"/>
        </w:rPr>
        <w:t> </w:t>
      </w:r>
      <w:r>
        <w:rPr>
          <w:sz w:val="16"/>
          <w:vertAlign w:val="baseline"/>
        </w:rPr>
        <w:t>del</w:t>
      </w:r>
      <w:r>
        <w:rPr>
          <w:spacing w:val="-3"/>
          <w:sz w:val="16"/>
          <w:vertAlign w:val="baseline"/>
        </w:rPr>
        <w:t> </w:t>
      </w:r>
      <w:r>
        <w:rPr>
          <w:sz w:val="16"/>
          <w:vertAlign w:val="baseline"/>
        </w:rPr>
        <w:t>plano</w:t>
      </w:r>
      <w:r>
        <w:rPr>
          <w:spacing w:val="-2"/>
          <w:sz w:val="16"/>
          <w:vertAlign w:val="baseline"/>
        </w:rPr>
        <w:t> </w:t>
      </w:r>
      <w:r>
        <w:rPr>
          <w:sz w:val="16"/>
          <w:vertAlign w:val="baseline"/>
        </w:rPr>
        <w:t>del</w:t>
      </w:r>
      <w:r>
        <w:rPr>
          <w:spacing w:val="-6"/>
          <w:sz w:val="16"/>
          <w:vertAlign w:val="baseline"/>
        </w:rPr>
        <w:t> </w:t>
      </w:r>
      <w:r>
        <w:rPr>
          <w:sz w:val="16"/>
          <w:vertAlign w:val="baseline"/>
        </w:rPr>
        <w:t>“Lote</w:t>
      </w:r>
      <w:r>
        <w:rPr>
          <w:spacing w:val="-2"/>
          <w:sz w:val="16"/>
          <w:vertAlign w:val="baseline"/>
        </w:rPr>
        <w:t> </w:t>
      </w:r>
      <w:r>
        <w:rPr>
          <w:sz w:val="16"/>
          <w:vertAlign w:val="baseline"/>
        </w:rPr>
        <w:t>9”,</w:t>
      </w:r>
      <w:r>
        <w:rPr>
          <w:spacing w:val="-4"/>
          <w:sz w:val="16"/>
          <w:vertAlign w:val="baseline"/>
        </w:rPr>
        <w:t> </w:t>
      </w:r>
      <w:r>
        <w:rPr>
          <w:sz w:val="16"/>
          <w:vertAlign w:val="baseline"/>
        </w:rPr>
        <w:t>Archivo General</w:t>
      </w:r>
      <w:r>
        <w:rPr>
          <w:spacing w:val="-4"/>
          <w:sz w:val="16"/>
          <w:vertAlign w:val="baseline"/>
        </w:rPr>
        <w:t> </w:t>
      </w:r>
      <w:r>
        <w:rPr>
          <w:sz w:val="16"/>
          <w:vertAlign w:val="baseline"/>
        </w:rPr>
        <w:t>de</w:t>
      </w:r>
      <w:r>
        <w:rPr>
          <w:spacing w:val="-5"/>
          <w:sz w:val="16"/>
          <w:vertAlign w:val="baseline"/>
        </w:rPr>
        <w:t> </w:t>
      </w:r>
      <w:r>
        <w:rPr>
          <w:sz w:val="16"/>
          <w:vertAlign w:val="baseline"/>
        </w:rPr>
        <w:t>Centroamérica,</w:t>
      </w:r>
      <w:r>
        <w:rPr>
          <w:spacing w:val="-4"/>
          <w:sz w:val="16"/>
          <w:vertAlign w:val="baseline"/>
        </w:rPr>
        <w:t> </w:t>
      </w:r>
      <w:r>
        <w:rPr>
          <w:sz w:val="16"/>
          <w:vertAlign w:val="baseline"/>
        </w:rPr>
        <w:t>1895</w:t>
      </w:r>
      <w:r>
        <w:rPr>
          <w:spacing w:val="-2"/>
          <w:sz w:val="16"/>
          <w:vertAlign w:val="baseline"/>
        </w:rPr>
        <w:t> </w:t>
      </w:r>
      <w:r>
        <w:rPr>
          <w:sz w:val="16"/>
          <w:vertAlign w:val="baseline"/>
        </w:rPr>
        <w:t>(expediente de</w:t>
      </w:r>
      <w:r>
        <w:rPr>
          <w:spacing w:val="-3"/>
          <w:sz w:val="16"/>
          <w:vertAlign w:val="baseline"/>
        </w:rPr>
        <w:t> </w:t>
      </w:r>
      <w:r>
        <w:rPr>
          <w:sz w:val="16"/>
          <w:vertAlign w:val="baseline"/>
        </w:rPr>
        <w:t>prueba,</w:t>
      </w:r>
      <w:r>
        <w:rPr>
          <w:spacing w:val="-4"/>
          <w:sz w:val="16"/>
          <w:vertAlign w:val="baseline"/>
        </w:rPr>
        <w:t> </w:t>
      </w:r>
      <w:r>
        <w:rPr>
          <w:sz w:val="16"/>
          <w:vertAlign w:val="baseline"/>
        </w:rPr>
        <w:t>f. 260).</w:t>
      </w:r>
      <w:r>
        <w:rPr>
          <w:spacing w:val="-5"/>
          <w:sz w:val="16"/>
          <w:vertAlign w:val="baseline"/>
        </w:rPr>
        <w:t> </w:t>
      </w:r>
      <w:r>
        <w:rPr>
          <w:sz w:val="16"/>
          <w:vertAlign w:val="baseline"/>
        </w:rPr>
        <w:t>Los</w:t>
      </w:r>
      <w:r>
        <w:rPr>
          <w:spacing w:val="-6"/>
          <w:sz w:val="16"/>
          <w:vertAlign w:val="baseline"/>
        </w:rPr>
        <w:t> </w:t>
      </w:r>
      <w:r>
        <w:rPr>
          <w:sz w:val="16"/>
          <w:vertAlign w:val="baseline"/>
        </w:rPr>
        <w:t>representantes</w:t>
      </w:r>
      <w:r>
        <w:rPr>
          <w:spacing w:val="-3"/>
          <w:sz w:val="16"/>
          <w:vertAlign w:val="baseline"/>
        </w:rPr>
        <w:t> </w:t>
      </w:r>
      <w:r>
        <w:rPr>
          <w:sz w:val="16"/>
          <w:vertAlign w:val="baseline"/>
        </w:rPr>
        <w:t>indicaron</w:t>
      </w:r>
      <w:r>
        <w:rPr>
          <w:spacing w:val="-7"/>
          <w:sz w:val="16"/>
          <w:vertAlign w:val="baseline"/>
        </w:rPr>
        <w:t> </w:t>
      </w:r>
      <w:r>
        <w:rPr>
          <w:sz w:val="16"/>
          <w:vertAlign w:val="baseline"/>
        </w:rPr>
        <w:t>que</w:t>
      </w:r>
      <w:r>
        <w:rPr>
          <w:spacing w:val="-3"/>
          <w:sz w:val="16"/>
          <w:vertAlign w:val="baseline"/>
        </w:rPr>
        <w:t> </w:t>
      </w:r>
      <w:r>
        <w:rPr>
          <w:sz w:val="16"/>
          <w:vertAlign w:val="baseline"/>
        </w:rPr>
        <w:t>en</w:t>
      </w:r>
      <w:r>
        <w:rPr>
          <w:spacing w:val="-7"/>
          <w:sz w:val="16"/>
          <w:vertAlign w:val="baseline"/>
        </w:rPr>
        <w:t> </w:t>
      </w:r>
      <w:r>
        <w:rPr>
          <w:sz w:val="16"/>
          <w:vertAlign w:val="baseline"/>
        </w:rPr>
        <w:t>dicha</w:t>
      </w:r>
      <w:r>
        <w:rPr>
          <w:spacing w:val="-4"/>
          <w:sz w:val="16"/>
          <w:vertAlign w:val="baseline"/>
        </w:rPr>
        <w:t> </w:t>
      </w:r>
      <w:r>
        <w:rPr>
          <w:sz w:val="16"/>
          <w:vertAlign w:val="baseline"/>
        </w:rPr>
        <w:t>época</w:t>
      </w:r>
      <w:r>
        <w:rPr>
          <w:spacing w:val="-6"/>
          <w:sz w:val="16"/>
          <w:vertAlign w:val="baseline"/>
        </w:rPr>
        <w:t> </w:t>
      </w:r>
      <w:r>
        <w:rPr>
          <w:sz w:val="16"/>
          <w:vertAlign w:val="baseline"/>
        </w:rPr>
        <w:t>el</w:t>
      </w:r>
      <w:r>
        <w:rPr>
          <w:spacing w:val="-4"/>
          <w:sz w:val="16"/>
          <w:vertAlign w:val="baseline"/>
        </w:rPr>
        <w:t> </w:t>
      </w:r>
      <w:r>
        <w:rPr>
          <w:sz w:val="16"/>
          <w:vertAlign w:val="baseline"/>
        </w:rPr>
        <w:t>Estado</w:t>
      </w:r>
      <w:r>
        <w:rPr>
          <w:spacing w:val="-3"/>
          <w:sz w:val="16"/>
          <w:vertAlign w:val="baseline"/>
        </w:rPr>
        <w:t> </w:t>
      </w:r>
      <w:r>
        <w:rPr>
          <w:sz w:val="16"/>
          <w:vertAlign w:val="baseline"/>
        </w:rPr>
        <w:t>tenía</w:t>
      </w:r>
      <w:r>
        <w:rPr>
          <w:spacing w:val="-4"/>
          <w:sz w:val="16"/>
          <w:vertAlign w:val="baseline"/>
        </w:rPr>
        <w:t> </w:t>
      </w:r>
      <w:r>
        <w:rPr>
          <w:sz w:val="16"/>
          <w:vertAlign w:val="baseline"/>
        </w:rPr>
        <w:t>una</w:t>
      </w:r>
      <w:r>
        <w:rPr>
          <w:spacing w:val="-4"/>
          <w:sz w:val="16"/>
          <w:vertAlign w:val="baseline"/>
        </w:rPr>
        <w:t> </w:t>
      </w:r>
      <w:r>
        <w:rPr>
          <w:sz w:val="16"/>
          <w:vertAlign w:val="baseline"/>
        </w:rPr>
        <w:t>política</w:t>
      </w:r>
      <w:r>
        <w:rPr>
          <w:spacing w:val="-4"/>
          <w:sz w:val="16"/>
          <w:vertAlign w:val="baseline"/>
        </w:rPr>
        <w:t> </w:t>
      </w:r>
      <w:r>
        <w:rPr>
          <w:sz w:val="16"/>
          <w:vertAlign w:val="baseline"/>
        </w:rPr>
        <w:t>de</w:t>
      </w:r>
      <w:r>
        <w:rPr>
          <w:spacing w:val="-6"/>
          <w:sz w:val="16"/>
          <w:vertAlign w:val="baseline"/>
        </w:rPr>
        <w:t> </w:t>
      </w:r>
      <w:r>
        <w:rPr>
          <w:sz w:val="16"/>
          <w:vertAlign w:val="baseline"/>
        </w:rPr>
        <w:t>entrega</w:t>
      </w:r>
      <w:r>
        <w:rPr>
          <w:spacing w:val="-4"/>
          <w:sz w:val="16"/>
          <w:vertAlign w:val="baseline"/>
        </w:rPr>
        <w:t> </w:t>
      </w:r>
      <w:r>
        <w:rPr>
          <w:sz w:val="16"/>
          <w:vertAlign w:val="baseline"/>
        </w:rPr>
        <w:t>de</w:t>
      </w:r>
      <w:r>
        <w:rPr>
          <w:spacing w:val="-3"/>
          <w:sz w:val="16"/>
          <w:vertAlign w:val="baseline"/>
        </w:rPr>
        <w:t> </w:t>
      </w:r>
      <w:r>
        <w:rPr>
          <w:sz w:val="16"/>
          <w:vertAlign w:val="baseline"/>
        </w:rPr>
        <w:t>“terrenos</w:t>
      </w:r>
      <w:r>
        <w:rPr>
          <w:spacing w:val="-6"/>
          <w:sz w:val="16"/>
          <w:vertAlign w:val="baseline"/>
        </w:rPr>
        <w:t> </w:t>
      </w:r>
      <w:r>
        <w:rPr>
          <w:sz w:val="16"/>
          <w:vertAlign w:val="baseline"/>
        </w:rPr>
        <w:t>baldíos” a</w:t>
      </w:r>
      <w:r>
        <w:rPr>
          <w:spacing w:val="-4"/>
          <w:sz w:val="16"/>
          <w:vertAlign w:val="baseline"/>
        </w:rPr>
        <w:t> </w:t>
      </w:r>
      <w:r>
        <w:rPr>
          <w:sz w:val="16"/>
          <w:vertAlign w:val="baseline"/>
        </w:rPr>
        <w:t>particulares</w:t>
      </w:r>
      <w:r>
        <w:rPr>
          <w:spacing w:val="-6"/>
          <w:sz w:val="16"/>
          <w:vertAlign w:val="baseline"/>
        </w:rPr>
        <w:t> </w:t>
      </w:r>
      <w:r>
        <w:rPr>
          <w:sz w:val="16"/>
          <w:vertAlign w:val="baseline"/>
        </w:rPr>
        <w:t>que</w:t>
      </w:r>
      <w:r>
        <w:rPr>
          <w:spacing w:val="-6"/>
          <w:sz w:val="16"/>
          <w:vertAlign w:val="baseline"/>
        </w:rPr>
        <w:t> </w:t>
      </w:r>
      <w:r>
        <w:rPr>
          <w:sz w:val="16"/>
          <w:vertAlign w:val="baseline"/>
        </w:rPr>
        <w:t>quisieran</w:t>
      </w:r>
      <w:r>
        <w:rPr>
          <w:spacing w:val="-7"/>
          <w:sz w:val="16"/>
          <w:vertAlign w:val="baseline"/>
        </w:rPr>
        <w:t> </w:t>
      </w:r>
      <w:r>
        <w:rPr>
          <w:sz w:val="16"/>
          <w:vertAlign w:val="baseline"/>
        </w:rPr>
        <w:t>dedicarse</w:t>
      </w:r>
      <w:r>
        <w:rPr>
          <w:spacing w:val="-6"/>
          <w:sz w:val="16"/>
          <w:vertAlign w:val="baseline"/>
        </w:rPr>
        <w:t> </w:t>
      </w:r>
      <w:r>
        <w:rPr>
          <w:sz w:val="16"/>
          <w:vertAlign w:val="baseline"/>
        </w:rPr>
        <w:t>a</w:t>
      </w:r>
      <w:r>
        <w:rPr>
          <w:spacing w:val="-7"/>
          <w:sz w:val="16"/>
          <w:vertAlign w:val="baseline"/>
        </w:rPr>
        <w:t> </w:t>
      </w:r>
      <w:r>
        <w:rPr>
          <w:sz w:val="16"/>
          <w:vertAlign w:val="baseline"/>
        </w:rPr>
        <w:t>su</w:t>
      </w:r>
      <w:r>
        <w:rPr>
          <w:spacing w:val="-7"/>
          <w:sz w:val="16"/>
          <w:vertAlign w:val="baseline"/>
        </w:rPr>
        <w:t> </w:t>
      </w:r>
      <w:r>
        <w:rPr>
          <w:sz w:val="16"/>
          <w:vertAlign w:val="baseline"/>
        </w:rPr>
        <w:t>explotación</w:t>
      </w:r>
      <w:r>
        <w:rPr>
          <w:spacing w:val="-6"/>
          <w:sz w:val="16"/>
          <w:vertAlign w:val="baseline"/>
        </w:rPr>
        <w:t> </w:t>
      </w:r>
      <w:r>
        <w:rPr>
          <w:sz w:val="16"/>
          <w:vertAlign w:val="baseline"/>
        </w:rPr>
        <w:t>agraria.</w:t>
      </w:r>
      <w:r>
        <w:rPr>
          <w:spacing w:val="-5"/>
          <w:sz w:val="16"/>
          <w:vertAlign w:val="baseline"/>
        </w:rPr>
        <w:t> </w:t>
      </w:r>
      <w:r>
        <w:rPr>
          <w:sz w:val="16"/>
          <w:vertAlign w:val="baseline"/>
        </w:rPr>
        <w:t>Explicaron</w:t>
      </w:r>
      <w:r>
        <w:rPr>
          <w:spacing w:val="-9"/>
          <w:sz w:val="16"/>
          <w:vertAlign w:val="baseline"/>
        </w:rPr>
        <w:t> </w:t>
      </w:r>
      <w:r>
        <w:rPr>
          <w:sz w:val="16"/>
          <w:vertAlign w:val="baseline"/>
        </w:rPr>
        <w:t>que</w:t>
      </w:r>
      <w:r>
        <w:rPr>
          <w:spacing w:val="-6"/>
          <w:sz w:val="16"/>
          <w:vertAlign w:val="baseline"/>
        </w:rPr>
        <w:t> </w:t>
      </w:r>
      <w:r>
        <w:rPr>
          <w:sz w:val="16"/>
          <w:vertAlign w:val="baseline"/>
        </w:rPr>
        <w:t>dichos</w:t>
      </w:r>
      <w:r>
        <w:rPr>
          <w:spacing w:val="-6"/>
          <w:sz w:val="16"/>
          <w:vertAlign w:val="baseline"/>
        </w:rPr>
        <w:t> </w:t>
      </w:r>
      <w:r>
        <w:rPr>
          <w:sz w:val="16"/>
          <w:vertAlign w:val="baseline"/>
        </w:rPr>
        <w:t>“terrenos</w:t>
      </w:r>
      <w:r>
        <w:rPr>
          <w:spacing w:val="-8"/>
          <w:sz w:val="16"/>
          <w:vertAlign w:val="baseline"/>
        </w:rPr>
        <w:t> </w:t>
      </w:r>
      <w:r>
        <w:rPr>
          <w:sz w:val="16"/>
          <w:vertAlign w:val="baseline"/>
        </w:rPr>
        <w:t>baldíos”</w:t>
      </w:r>
      <w:r>
        <w:rPr>
          <w:spacing w:val="-5"/>
          <w:sz w:val="16"/>
          <w:vertAlign w:val="baseline"/>
        </w:rPr>
        <w:t> </w:t>
      </w:r>
      <w:r>
        <w:rPr>
          <w:sz w:val="16"/>
          <w:vertAlign w:val="baseline"/>
        </w:rPr>
        <w:t>en</w:t>
      </w:r>
      <w:r>
        <w:rPr>
          <w:spacing w:val="-7"/>
          <w:sz w:val="16"/>
          <w:vertAlign w:val="baseline"/>
        </w:rPr>
        <w:t> </w:t>
      </w:r>
      <w:r>
        <w:rPr>
          <w:sz w:val="16"/>
          <w:vertAlign w:val="baseline"/>
        </w:rPr>
        <w:t>realidad correspondían a los territorios de diversas comunidades indígenas. Dicha información no fue controvertida por el </w:t>
      </w:r>
      <w:r>
        <w:rPr>
          <w:spacing w:val="-2"/>
          <w:sz w:val="16"/>
          <w:vertAlign w:val="baseline"/>
        </w:rPr>
        <w:t>Estado.</w:t>
      </w:r>
    </w:p>
    <w:p>
      <w:pPr>
        <w:spacing w:line="240" w:lineRule="auto" w:before="0"/>
        <w:ind w:left="402" w:right="167" w:firstLine="0"/>
        <w:jc w:val="both"/>
        <w:rPr>
          <w:sz w:val="16"/>
        </w:rPr>
      </w:pPr>
      <w:r>
        <w:rPr>
          <w:sz w:val="16"/>
          <w:vertAlign w:val="superscript"/>
        </w:rPr>
        <w:t>101</w:t>
      </w:r>
      <w:r>
        <w:rPr>
          <w:spacing w:val="80"/>
          <w:w w:val="150"/>
          <w:sz w:val="16"/>
          <w:vertAlign w:val="baseline"/>
        </w:rPr>
        <w:t>  </w:t>
      </w:r>
      <w:r>
        <w:rPr>
          <w:sz w:val="16"/>
          <w:vertAlign w:val="baseline"/>
        </w:rPr>
        <w:t>Archivo General de Centroamérica. Copia legalizada del plano del “Lote 9”, 1895 (expediente de prueba, anexo</w:t>
      </w:r>
      <w:r>
        <w:rPr>
          <w:spacing w:val="-8"/>
          <w:sz w:val="16"/>
          <w:vertAlign w:val="baseline"/>
        </w:rPr>
        <w:t> </w:t>
      </w:r>
      <w:r>
        <w:rPr>
          <w:sz w:val="16"/>
          <w:vertAlign w:val="baseline"/>
        </w:rPr>
        <w:t>al</w:t>
      </w:r>
      <w:r>
        <w:rPr>
          <w:spacing w:val="-9"/>
          <w:sz w:val="16"/>
          <w:vertAlign w:val="baseline"/>
        </w:rPr>
        <w:t> </w:t>
      </w:r>
      <w:r>
        <w:rPr>
          <w:sz w:val="16"/>
          <w:vertAlign w:val="baseline"/>
        </w:rPr>
        <w:t>expediente</w:t>
      </w:r>
      <w:r>
        <w:rPr>
          <w:spacing w:val="-10"/>
          <w:sz w:val="16"/>
          <w:vertAlign w:val="baseline"/>
        </w:rPr>
        <w:t> </w:t>
      </w:r>
      <w:r>
        <w:rPr>
          <w:sz w:val="16"/>
          <w:vertAlign w:val="baseline"/>
        </w:rPr>
        <w:t>de</w:t>
      </w:r>
      <w:r>
        <w:rPr>
          <w:spacing w:val="-8"/>
          <w:sz w:val="16"/>
          <w:vertAlign w:val="baseline"/>
        </w:rPr>
        <w:t> </w:t>
      </w:r>
      <w:r>
        <w:rPr>
          <w:sz w:val="16"/>
          <w:vertAlign w:val="baseline"/>
        </w:rPr>
        <w:t>trámite</w:t>
      </w:r>
      <w:r>
        <w:rPr>
          <w:spacing w:val="-8"/>
          <w:sz w:val="16"/>
          <w:vertAlign w:val="baseline"/>
        </w:rPr>
        <w:t> </w:t>
      </w:r>
      <w:r>
        <w:rPr>
          <w:sz w:val="16"/>
          <w:vertAlign w:val="baseline"/>
        </w:rPr>
        <w:t>ante</w:t>
      </w:r>
      <w:r>
        <w:rPr>
          <w:spacing w:val="-8"/>
          <w:sz w:val="16"/>
          <w:vertAlign w:val="baseline"/>
        </w:rPr>
        <w:t> </w:t>
      </w:r>
      <w:r>
        <w:rPr>
          <w:sz w:val="16"/>
          <w:vertAlign w:val="baseline"/>
        </w:rPr>
        <w:t>la</w:t>
      </w:r>
      <w:r>
        <w:rPr>
          <w:spacing w:val="-9"/>
          <w:sz w:val="16"/>
          <w:vertAlign w:val="baseline"/>
        </w:rPr>
        <w:t> </w:t>
      </w:r>
      <w:r>
        <w:rPr>
          <w:sz w:val="16"/>
          <w:vertAlign w:val="baseline"/>
        </w:rPr>
        <w:t>Comisión,</w:t>
      </w:r>
      <w:r>
        <w:rPr>
          <w:spacing w:val="-9"/>
          <w:sz w:val="16"/>
          <w:vertAlign w:val="baseline"/>
        </w:rPr>
        <w:t> </w:t>
      </w:r>
      <w:r>
        <w:rPr>
          <w:sz w:val="16"/>
          <w:vertAlign w:val="baseline"/>
        </w:rPr>
        <w:t>f.</w:t>
      </w:r>
      <w:r>
        <w:rPr>
          <w:spacing w:val="-12"/>
          <w:sz w:val="16"/>
          <w:vertAlign w:val="baseline"/>
        </w:rPr>
        <w:t> </w:t>
      </w:r>
      <w:r>
        <w:rPr>
          <w:sz w:val="16"/>
          <w:vertAlign w:val="baseline"/>
        </w:rPr>
        <w:t>260).</w:t>
      </w:r>
      <w:r>
        <w:rPr>
          <w:spacing w:val="-9"/>
          <w:sz w:val="16"/>
          <w:vertAlign w:val="baseline"/>
        </w:rPr>
        <w:t> </w:t>
      </w:r>
      <w:r>
        <w:rPr>
          <w:sz w:val="16"/>
          <w:vertAlign w:val="baseline"/>
        </w:rPr>
        <w:t>Los</w:t>
      </w:r>
      <w:r>
        <w:rPr>
          <w:spacing w:val="-8"/>
          <w:sz w:val="16"/>
          <w:vertAlign w:val="baseline"/>
        </w:rPr>
        <w:t> </w:t>
      </w:r>
      <w:r>
        <w:rPr>
          <w:sz w:val="16"/>
          <w:vertAlign w:val="baseline"/>
        </w:rPr>
        <w:t>representantes</w:t>
      </w:r>
      <w:r>
        <w:rPr>
          <w:spacing w:val="-8"/>
          <w:sz w:val="16"/>
          <w:vertAlign w:val="baseline"/>
        </w:rPr>
        <w:t> </w:t>
      </w:r>
      <w:r>
        <w:rPr>
          <w:sz w:val="16"/>
          <w:vertAlign w:val="baseline"/>
        </w:rPr>
        <w:t>indicaron</w:t>
      </w:r>
      <w:r>
        <w:rPr>
          <w:spacing w:val="-9"/>
          <w:sz w:val="16"/>
          <w:vertAlign w:val="baseline"/>
        </w:rPr>
        <w:t> </w:t>
      </w:r>
      <w:r>
        <w:rPr>
          <w:sz w:val="16"/>
          <w:vertAlign w:val="baseline"/>
        </w:rPr>
        <w:t>que</w:t>
      </w:r>
      <w:r>
        <w:rPr>
          <w:spacing w:val="-8"/>
          <w:sz w:val="16"/>
          <w:vertAlign w:val="baseline"/>
        </w:rPr>
        <w:t> </w:t>
      </w:r>
      <w:r>
        <w:rPr>
          <w:sz w:val="16"/>
          <w:vertAlign w:val="baseline"/>
        </w:rPr>
        <w:t>en</w:t>
      </w:r>
      <w:r>
        <w:rPr>
          <w:spacing w:val="-9"/>
          <w:sz w:val="16"/>
          <w:vertAlign w:val="baseline"/>
        </w:rPr>
        <w:t> </w:t>
      </w:r>
      <w:r>
        <w:rPr>
          <w:sz w:val="16"/>
          <w:vertAlign w:val="baseline"/>
        </w:rPr>
        <w:t>dicha</w:t>
      </w:r>
      <w:r>
        <w:rPr>
          <w:spacing w:val="-9"/>
          <w:sz w:val="16"/>
          <w:vertAlign w:val="baseline"/>
        </w:rPr>
        <w:t> </w:t>
      </w:r>
      <w:r>
        <w:rPr>
          <w:sz w:val="16"/>
          <w:vertAlign w:val="baseline"/>
        </w:rPr>
        <w:t>época</w:t>
      </w:r>
      <w:r>
        <w:rPr>
          <w:spacing w:val="-9"/>
          <w:sz w:val="16"/>
          <w:vertAlign w:val="baseline"/>
        </w:rPr>
        <w:t> </w:t>
      </w:r>
      <w:r>
        <w:rPr>
          <w:sz w:val="16"/>
          <w:vertAlign w:val="baseline"/>
        </w:rPr>
        <w:t>el</w:t>
      </w:r>
      <w:r>
        <w:rPr>
          <w:spacing w:val="-9"/>
          <w:sz w:val="16"/>
          <w:vertAlign w:val="baseline"/>
        </w:rPr>
        <w:t> </w:t>
      </w:r>
      <w:r>
        <w:rPr>
          <w:sz w:val="16"/>
          <w:vertAlign w:val="baseline"/>
        </w:rPr>
        <w:t>Estado tenía una política de entrega de “terrenos baldíos” a particulares que quisieran dedicarse a su explotación agraria. Explicaron</w:t>
      </w:r>
      <w:r>
        <w:rPr>
          <w:spacing w:val="-8"/>
          <w:sz w:val="16"/>
          <w:vertAlign w:val="baseline"/>
        </w:rPr>
        <w:t> </w:t>
      </w:r>
      <w:r>
        <w:rPr>
          <w:sz w:val="16"/>
          <w:vertAlign w:val="baseline"/>
        </w:rPr>
        <w:t>que</w:t>
      </w:r>
      <w:r>
        <w:rPr>
          <w:spacing w:val="-4"/>
          <w:sz w:val="16"/>
          <w:vertAlign w:val="baseline"/>
        </w:rPr>
        <w:t> </w:t>
      </w:r>
      <w:r>
        <w:rPr>
          <w:sz w:val="16"/>
          <w:vertAlign w:val="baseline"/>
        </w:rPr>
        <w:t>los</w:t>
      </w:r>
      <w:r>
        <w:rPr>
          <w:spacing w:val="-7"/>
          <w:sz w:val="16"/>
          <w:vertAlign w:val="baseline"/>
        </w:rPr>
        <w:t> </w:t>
      </w:r>
      <w:r>
        <w:rPr>
          <w:sz w:val="16"/>
          <w:vertAlign w:val="baseline"/>
        </w:rPr>
        <w:t>“terrenos</w:t>
      </w:r>
      <w:r>
        <w:rPr>
          <w:spacing w:val="-7"/>
          <w:sz w:val="16"/>
          <w:vertAlign w:val="baseline"/>
        </w:rPr>
        <w:t> </w:t>
      </w:r>
      <w:r>
        <w:rPr>
          <w:sz w:val="16"/>
          <w:vertAlign w:val="baseline"/>
        </w:rPr>
        <w:t>baldíos”</w:t>
      </w:r>
      <w:r>
        <w:rPr>
          <w:spacing w:val="-6"/>
          <w:sz w:val="16"/>
          <w:vertAlign w:val="baseline"/>
        </w:rPr>
        <w:t> </w:t>
      </w:r>
      <w:r>
        <w:rPr>
          <w:sz w:val="16"/>
          <w:vertAlign w:val="baseline"/>
        </w:rPr>
        <w:t>en</w:t>
      </w:r>
      <w:r>
        <w:rPr>
          <w:spacing w:val="-8"/>
          <w:sz w:val="16"/>
          <w:vertAlign w:val="baseline"/>
        </w:rPr>
        <w:t> </w:t>
      </w:r>
      <w:r>
        <w:rPr>
          <w:sz w:val="16"/>
          <w:vertAlign w:val="baseline"/>
        </w:rPr>
        <w:t>realidad</w:t>
      </w:r>
      <w:r>
        <w:rPr>
          <w:spacing w:val="-7"/>
          <w:sz w:val="16"/>
          <w:vertAlign w:val="baseline"/>
        </w:rPr>
        <w:t> </w:t>
      </w:r>
      <w:r>
        <w:rPr>
          <w:sz w:val="16"/>
          <w:vertAlign w:val="baseline"/>
        </w:rPr>
        <w:t>correspondían</w:t>
      </w:r>
      <w:r>
        <w:rPr>
          <w:spacing w:val="-6"/>
          <w:sz w:val="16"/>
          <w:vertAlign w:val="baseline"/>
        </w:rPr>
        <w:t> </w:t>
      </w:r>
      <w:r>
        <w:rPr>
          <w:sz w:val="16"/>
          <w:vertAlign w:val="baseline"/>
        </w:rPr>
        <w:t>a</w:t>
      </w:r>
      <w:r>
        <w:rPr>
          <w:spacing w:val="-5"/>
          <w:sz w:val="16"/>
          <w:vertAlign w:val="baseline"/>
        </w:rPr>
        <w:t> </w:t>
      </w:r>
      <w:r>
        <w:rPr>
          <w:sz w:val="16"/>
          <w:vertAlign w:val="baseline"/>
        </w:rPr>
        <w:t>los</w:t>
      </w:r>
      <w:r>
        <w:rPr>
          <w:spacing w:val="-7"/>
          <w:sz w:val="16"/>
          <w:vertAlign w:val="baseline"/>
        </w:rPr>
        <w:t> </w:t>
      </w:r>
      <w:r>
        <w:rPr>
          <w:sz w:val="16"/>
          <w:vertAlign w:val="baseline"/>
        </w:rPr>
        <w:t>territorios</w:t>
      </w:r>
      <w:r>
        <w:rPr>
          <w:spacing w:val="-7"/>
          <w:sz w:val="16"/>
          <w:vertAlign w:val="baseline"/>
        </w:rPr>
        <w:t> </w:t>
      </w:r>
      <w:r>
        <w:rPr>
          <w:sz w:val="16"/>
          <w:vertAlign w:val="baseline"/>
        </w:rPr>
        <w:t>de</w:t>
      </w:r>
      <w:r>
        <w:rPr>
          <w:spacing w:val="-7"/>
          <w:sz w:val="16"/>
          <w:vertAlign w:val="baseline"/>
        </w:rPr>
        <w:t> </w:t>
      </w:r>
      <w:r>
        <w:rPr>
          <w:sz w:val="16"/>
          <w:vertAlign w:val="baseline"/>
        </w:rPr>
        <w:t>diversas</w:t>
      </w:r>
      <w:r>
        <w:rPr>
          <w:spacing w:val="-4"/>
          <w:sz w:val="16"/>
          <w:vertAlign w:val="baseline"/>
        </w:rPr>
        <w:t> </w:t>
      </w:r>
      <w:r>
        <w:rPr>
          <w:sz w:val="16"/>
          <w:vertAlign w:val="baseline"/>
        </w:rPr>
        <w:t>comunidades</w:t>
      </w:r>
      <w:r>
        <w:rPr>
          <w:spacing w:val="-4"/>
          <w:sz w:val="16"/>
          <w:vertAlign w:val="baseline"/>
        </w:rPr>
        <w:t> </w:t>
      </w:r>
      <w:r>
        <w:rPr>
          <w:sz w:val="16"/>
          <w:vertAlign w:val="baseline"/>
        </w:rPr>
        <w:t>indígenas. Dicha información no fue controvertida por el Estado. En el mismo sentido, la Asociación de Abogados y Notarios Maya, en su </w:t>
      </w:r>
      <w:r>
        <w:rPr>
          <w:i/>
          <w:sz w:val="16"/>
          <w:vertAlign w:val="baseline"/>
        </w:rPr>
        <w:t>amicus curiae</w:t>
      </w:r>
      <w:r>
        <w:rPr>
          <w:sz w:val="16"/>
          <w:vertAlign w:val="baseline"/>
        </w:rPr>
        <w:t>, destacó que el área en que está asentada la Comunidad Agua Caliente Lote 9, como también otras, estuvieron</w:t>
      </w:r>
      <w:r>
        <w:rPr>
          <w:spacing w:val="-2"/>
          <w:sz w:val="16"/>
          <w:vertAlign w:val="baseline"/>
        </w:rPr>
        <w:t> </w:t>
      </w:r>
      <w:r>
        <w:rPr>
          <w:sz w:val="16"/>
          <w:vertAlign w:val="baseline"/>
        </w:rPr>
        <w:t>sujetas al</w:t>
      </w:r>
      <w:r>
        <w:rPr>
          <w:spacing w:val="-2"/>
          <w:sz w:val="16"/>
          <w:vertAlign w:val="baseline"/>
        </w:rPr>
        <w:t> </w:t>
      </w:r>
      <w:r>
        <w:rPr>
          <w:sz w:val="16"/>
          <w:vertAlign w:val="baseline"/>
        </w:rPr>
        <w:t>procedimiento</w:t>
      </w:r>
      <w:r>
        <w:rPr>
          <w:spacing w:val="-1"/>
          <w:sz w:val="16"/>
          <w:vertAlign w:val="baseline"/>
        </w:rPr>
        <w:t> </w:t>
      </w:r>
      <w:r>
        <w:rPr>
          <w:sz w:val="16"/>
          <w:vertAlign w:val="baseline"/>
        </w:rPr>
        <w:t>de</w:t>
      </w:r>
      <w:r>
        <w:rPr>
          <w:spacing w:val="-1"/>
          <w:sz w:val="16"/>
          <w:vertAlign w:val="baseline"/>
        </w:rPr>
        <w:t> </w:t>
      </w:r>
      <w:r>
        <w:rPr>
          <w:sz w:val="16"/>
          <w:vertAlign w:val="baseline"/>
        </w:rPr>
        <w:t>“denuncias”, por medio</w:t>
      </w:r>
      <w:r>
        <w:rPr>
          <w:spacing w:val="-1"/>
          <w:sz w:val="16"/>
          <w:vertAlign w:val="baseline"/>
        </w:rPr>
        <w:t> </w:t>
      </w:r>
      <w:r>
        <w:rPr>
          <w:sz w:val="16"/>
          <w:vertAlign w:val="baseline"/>
        </w:rPr>
        <w:t>del</w:t>
      </w:r>
      <w:r>
        <w:rPr>
          <w:spacing w:val="-2"/>
          <w:sz w:val="16"/>
          <w:vertAlign w:val="baseline"/>
        </w:rPr>
        <w:t> </w:t>
      </w:r>
      <w:r>
        <w:rPr>
          <w:sz w:val="16"/>
          <w:vertAlign w:val="baseline"/>
        </w:rPr>
        <w:t>cual se</w:t>
      </w:r>
      <w:r>
        <w:rPr>
          <w:spacing w:val="-1"/>
          <w:sz w:val="16"/>
          <w:vertAlign w:val="baseline"/>
        </w:rPr>
        <w:t> </w:t>
      </w:r>
      <w:r>
        <w:rPr>
          <w:sz w:val="16"/>
          <w:vertAlign w:val="baseline"/>
        </w:rPr>
        <w:t>asumía</w:t>
      </w:r>
      <w:r>
        <w:rPr>
          <w:spacing w:val="-2"/>
          <w:sz w:val="16"/>
          <w:vertAlign w:val="baseline"/>
        </w:rPr>
        <w:t> </w:t>
      </w:r>
      <w:r>
        <w:rPr>
          <w:sz w:val="16"/>
          <w:vertAlign w:val="baseline"/>
        </w:rPr>
        <w:t>formalmente</w:t>
      </w:r>
      <w:r>
        <w:rPr>
          <w:spacing w:val="-1"/>
          <w:sz w:val="16"/>
          <w:vertAlign w:val="baseline"/>
        </w:rPr>
        <w:t> </w:t>
      </w:r>
      <w:r>
        <w:rPr>
          <w:sz w:val="16"/>
          <w:vertAlign w:val="baseline"/>
        </w:rPr>
        <w:t>que la</w:t>
      </w:r>
      <w:r>
        <w:rPr>
          <w:spacing w:val="-4"/>
          <w:sz w:val="16"/>
          <w:vertAlign w:val="baseline"/>
        </w:rPr>
        <w:t> </w:t>
      </w:r>
      <w:r>
        <w:rPr>
          <w:sz w:val="16"/>
          <w:vertAlign w:val="baseline"/>
        </w:rPr>
        <w:t>tierra</w:t>
      </w:r>
      <w:r>
        <w:rPr>
          <w:spacing w:val="-4"/>
          <w:sz w:val="16"/>
          <w:vertAlign w:val="baseline"/>
        </w:rPr>
        <w:t> </w:t>
      </w:r>
      <w:r>
        <w:rPr>
          <w:sz w:val="16"/>
          <w:vertAlign w:val="baseline"/>
        </w:rPr>
        <w:t>no</w:t>
      </w:r>
      <w:r>
        <w:rPr>
          <w:spacing w:val="-3"/>
          <w:sz w:val="16"/>
          <w:vertAlign w:val="baseline"/>
        </w:rPr>
        <w:t> </w:t>
      </w:r>
      <w:r>
        <w:rPr>
          <w:sz w:val="16"/>
          <w:vertAlign w:val="baseline"/>
        </w:rPr>
        <w:t>tenía</w:t>
      </w:r>
      <w:r>
        <w:rPr>
          <w:spacing w:val="-4"/>
          <w:sz w:val="16"/>
          <w:vertAlign w:val="baseline"/>
        </w:rPr>
        <w:t> </w:t>
      </w:r>
      <w:r>
        <w:rPr>
          <w:sz w:val="16"/>
          <w:vertAlign w:val="baseline"/>
        </w:rPr>
        <w:t>dueño</w:t>
      </w:r>
      <w:r>
        <w:rPr>
          <w:spacing w:val="-5"/>
          <w:sz w:val="16"/>
          <w:vertAlign w:val="baseline"/>
        </w:rPr>
        <w:t> </w:t>
      </w:r>
      <w:r>
        <w:rPr>
          <w:sz w:val="16"/>
          <w:vertAlign w:val="baseline"/>
        </w:rPr>
        <w:t>y</w:t>
      </w:r>
      <w:r>
        <w:rPr>
          <w:spacing w:val="-3"/>
          <w:sz w:val="16"/>
          <w:vertAlign w:val="baseline"/>
        </w:rPr>
        <w:t> </w:t>
      </w:r>
      <w:r>
        <w:rPr>
          <w:sz w:val="16"/>
          <w:vertAlign w:val="baseline"/>
        </w:rPr>
        <w:t>posesionario,</w:t>
      </w:r>
      <w:r>
        <w:rPr>
          <w:spacing w:val="-5"/>
          <w:sz w:val="16"/>
          <w:vertAlign w:val="baseline"/>
        </w:rPr>
        <w:t> </w:t>
      </w:r>
      <w:r>
        <w:rPr>
          <w:sz w:val="16"/>
          <w:vertAlign w:val="baseline"/>
        </w:rPr>
        <w:t>aun</w:t>
      </w:r>
      <w:r>
        <w:rPr>
          <w:spacing w:val="-7"/>
          <w:sz w:val="16"/>
          <w:vertAlign w:val="baseline"/>
        </w:rPr>
        <w:t> </w:t>
      </w:r>
      <w:r>
        <w:rPr>
          <w:sz w:val="16"/>
          <w:vertAlign w:val="baseline"/>
        </w:rPr>
        <w:t>cuando</w:t>
      </w:r>
      <w:r>
        <w:rPr>
          <w:spacing w:val="-5"/>
          <w:sz w:val="16"/>
          <w:vertAlign w:val="baseline"/>
        </w:rPr>
        <w:t> </w:t>
      </w:r>
      <w:r>
        <w:rPr>
          <w:sz w:val="16"/>
          <w:vertAlign w:val="baseline"/>
        </w:rPr>
        <w:t>hubiese</w:t>
      </w:r>
      <w:r>
        <w:rPr>
          <w:spacing w:val="-5"/>
          <w:sz w:val="16"/>
          <w:vertAlign w:val="baseline"/>
        </w:rPr>
        <w:t> </w:t>
      </w:r>
      <w:r>
        <w:rPr>
          <w:sz w:val="16"/>
          <w:vertAlign w:val="baseline"/>
        </w:rPr>
        <w:t>poseedores</w:t>
      </w:r>
      <w:r>
        <w:rPr>
          <w:spacing w:val="-6"/>
          <w:sz w:val="16"/>
          <w:vertAlign w:val="baseline"/>
        </w:rPr>
        <w:t> </w:t>
      </w:r>
      <w:r>
        <w:rPr>
          <w:sz w:val="16"/>
          <w:vertAlign w:val="baseline"/>
        </w:rPr>
        <w:t>indígenas,</w:t>
      </w:r>
      <w:r>
        <w:rPr>
          <w:spacing w:val="-7"/>
          <w:sz w:val="16"/>
          <w:vertAlign w:val="baseline"/>
        </w:rPr>
        <w:t> </w:t>
      </w:r>
      <w:r>
        <w:rPr>
          <w:sz w:val="16"/>
          <w:vertAlign w:val="baseline"/>
        </w:rPr>
        <w:t>y</w:t>
      </w:r>
      <w:r>
        <w:rPr>
          <w:spacing w:val="-3"/>
          <w:sz w:val="16"/>
          <w:vertAlign w:val="baseline"/>
        </w:rPr>
        <w:t> </w:t>
      </w:r>
      <w:r>
        <w:rPr>
          <w:sz w:val="16"/>
          <w:vertAlign w:val="baseline"/>
        </w:rPr>
        <w:t>se</w:t>
      </w:r>
      <w:r>
        <w:rPr>
          <w:spacing w:val="-3"/>
          <w:sz w:val="16"/>
          <w:vertAlign w:val="baseline"/>
        </w:rPr>
        <w:t> </w:t>
      </w:r>
      <w:r>
        <w:rPr>
          <w:sz w:val="16"/>
          <w:vertAlign w:val="baseline"/>
        </w:rPr>
        <w:t>catalogaba</w:t>
      </w:r>
      <w:r>
        <w:rPr>
          <w:spacing w:val="-4"/>
          <w:sz w:val="16"/>
          <w:vertAlign w:val="baseline"/>
        </w:rPr>
        <w:t> </w:t>
      </w:r>
      <w:r>
        <w:rPr>
          <w:sz w:val="16"/>
          <w:vertAlign w:val="baseline"/>
        </w:rPr>
        <w:t>como</w:t>
      </w:r>
      <w:r>
        <w:rPr>
          <w:spacing w:val="-3"/>
          <w:sz w:val="16"/>
          <w:vertAlign w:val="baseline"/>
        </w:rPr>
        <w:t> </w:t>
      </w:r>
      <w:r>
        <w:rPr>
          <w:sz w:val="16"/>
          <w:vertAlign w:val="baseline"/>
        </w:rPr>
        <w:t>propiedad del Estado, para luego venderla en subasta, adicionalmente, explicó que, en tal situación, los integrantes de las comunidades asentadas en las tierras subastadas pasaban a efectuar labores en beneficio de los adquirentes.</w:t>
      </w:r>
    </w:p>
    <w:p>
      <w:pPr>
        <w:spacing w:before="1"/>
        <w:ind w:left="402" w:right="0" w:firstLine="0"/>
        <w:jc w:val="both"/>
        <w:rPr>
          <w:sz w:val="16"/>
        </w:rPr>
      </w:pPr>
      <w:r>
        <w:rPr>
          <w:sz w:val="16"/>
          <w:vertAlign w:val="superscript"/>
        </w:rPr>
        <w:t>102</w:t>
      </w:r>
      <w:r>
        <w:rPr>
          <w:spacing w:val="67"/>
          <w:sz w:val="16"/>
          <w:vertAlign w:val="baseline"/>
        </w:rPr>
        <w:t>    </w:t>
      </w:r>
      <w:r>
        <w:rPr>
          <w:sz w:val="16"/>
          <w:vertAlign w:val="baseline"/>
        </w:rPr>
        <w:t>INTA.</w:t>
      </w:r>
      <w:r>
        <w:rPr>
          <w:spacing w:val="-3"/>
          <w:sz w:val="16"/>
          <w:vertAlign w:val="baseline"/>
        </w:rPr>
        <w:t> </w:t>
      </w:r>
      <w:r>
        <w:rPr>
          <w:sz w:val="16"/>
          <w:vertAlign w:val="baseline"/>
        </w:rPr>
        <w:t>Título</w:t>
      </w:r>
      <w:r>
        <w:rPr>
          <w:spacing w:val="-3"/>
          <w:sz w:val="16"/>
          <w:vertAlign w:val="baseline"/>
        </w:rPr>
        <w:t> </w:t>
      </w:r>
      <w:r>
        <w:rPr>
          <w:sz w:val="16"/>
          <w:vertAlign w:val="baseline"/>
        </w:rPr>
        <w:t>provisional</w:t>
      </w:r>
      <w:r>
        <w:rPr>
          <w:spacing w:val="-7"/>
          <w:sz w:val="16"/>
          <w:vertAlign w:val="baseline"/>
        </w:rPr>
        <w:t> </w:t>
      </w:r>
      <w:r>
        <w:rPr>
          <w:sz w:val="16"/>
          <w:vertAlign w:val="baseline"/>
        </w:rPr>
        <w:t>de</w:t>
      </w:r>
      <w:r>
        <w:rPr>
          <w:spacing w:val="-6"/>
          <w:sz w:val="16"/>
          <w:vertAlign w:val="baseline"/>
        </w:rPr>
        <w:t> </w:t>
      </w:r>
      <w:r>
        <w:rPr>
          <w:sz w:val="16"/>
          <w:vertAlign w:val="baseline"/>
        </w:rPr>
        <w:t>dominio</w:t>
      </w:r>
      <w:r>
        <w:rPr>
          <w:spacing w:val="-3"/>
          <w:sz w:val="16"/>
          <w:vertAlign w:val="baseline"/>
        </w:rPr>
        <w:t> </w:t>
      </w:r>
      <w:r>
        <w:rPr>
          <w:sz w:val="16"/>
          <w:vertAlign w:val="baseline"/>
        </w:rPr>
        <w:t>del</w:t>
      </w:r>
      <w:r>
        <w:rPr>
          <w:spacing w:val="-7"/>
          <w:sz w:val="16"/>
          <w:vertAlign w:val="baseline"/>
        </w:rPr>
        <w:t> </w:t>
      </w:r>
      <w:r>
        <w:rPr>
          <w:sz w:val="16"/>
          <w:vertAlign w:val="baseline"/>
        </w:rPr>
        <w:t>“Lote</w:t>
      </w:r>
      <w:r>
        <w:rPr>
          <w:spacing w:val="-7"/>
          <w:sz w:val="16"/>
          <w:vertAlign w:val="baseline"/>
        </w:rPr>
        <w:t> </w:t>
      </w:r>
      <w:r>
        <w:rPr>
          <w:sz w:val="16"/>
          <w:vertAlign w:val="baseline"/>
        </w:rPr>
        <w:t>9”</w:t>
      </w:r>
      <w:r>
        <w:rPr>
          <w:spacing w:val="-5"/>
          <w:sz w:val="16"/>
          <w:vertAlign w:val="baseline"/>
        </w:rPr>
        <w:t> </w:t>
      </w:r>
      <w:r>
        <w:rPr>
          <w:sz w:val="16"/>
          <w:vertAlign w:val="baseline"/>
        </w:rPr>
        <w:t>de</w:t>
      </w:r>
      <w:r>
        <w:rPr>
          <w:spacing w:val="-8"/>
          <w:sz w:val="16"/>
          <w:vertAlign w:val="baseline"/>
        </w:rPr>
        <w:t> </w:t>
      </w:r>
      <w:r>
        <w:rPr>
          <w:sz w:val="16"/>
          <w:vertAlign w:val="baseline"/>
        </w:rPr>
        <w:t>25</w:t>
      </w:r>
      <w:r>
        <w:rPr>
          <w:spacing w:val="-5"/>
          <w:sz w:val="16"/>
          <w:vertAlign w:val="baseline"/>
        </w:rPr>
        <w:t> </w:t>
      </w:r>
      <w:r>
        <w:rPr>
          <w:sz w:val="16"/>
          <w:vertAlign w:val="baseline"/>
        </w:rPr>
        <w:t>de</w:t>
      </w:r>
      <w:r>
        <w:rPr>
          <w:spacing w:val="-6"/>
          <w:sz w:val="16"/>
          <w:vertAlign w:val="baseline"/>
        </w:rPr>
        <w:t> </w:t>
      </w:r>
      <w:r>
        <w:rPr>
          <w:sz w:val="16"/>
          <w:vertAlign w:val="baseline"/>
        </w:rPr>
        <w:t>febrero</w:t>
      </w:r>
      <w:r>
        <w:rPr>
          <w:spacing w:val="-5"/>
          <w:sz w:val="16"/>
          <w:vertAlign w:val="baseline"/>
        </w:rPr>
        <w:t> </w:t>
      </w:r>
      <w:r>
        <w:rPr>
          <w:sz w:val="16"/>
          <w:vertAlign w:val="baseline"/>
        </w:rPr>
        <w:t>de</w:t>
      </w:r>
      <w:r>
        <w:rPr>
          <w:spacing w:val="-6"/>
          <w:sz w:val="16"/>
          <w:vertAlign w:val="baseline"/>
        </w:rPr>
        <w:t> </w:t>
      </w:r>
      <w:r>
        <w:rPr>
          <w:sz w:val="16"/>
          <w:vertAlign w:val="baseline"/>
        </w:rPr>
        <w:t>1985</w:t>
      </w:r>
      <w:r>
        <w:rPr>
          <w:spacing w:val="-3"/>
          <w:sz w:val="16"/>
          <w:vertAlign w:val="baseline"/>
        </w:rPr>
        <w:t> </w:t>
      </w:r>
      <w:r>
        <w:rPr>
          <w:sz w:val="16"/>
          <w:vertAlign w:val="baseline"/>
        </w:rPr>
        <w:t>(expediente</w:t>
      </w:r>
      <w:r>
        <w:rPr>
          <w:spacing w:val="-6"/>
          <w:sz w:val="16"/>
          <w:vertAlign w:val="baseline"/>
        </w:rPr>
        <w:t> </w:t>
      </w:r>
      <w:r>
        <w:rPr>
          <w:sz w:val="16"/>
          <w:vertAlign w:val="baseline"/>
        </w:rPr>
        <w:t>de</w:t>
      </w:r>
      <w:r>
        <w:rPr>
          <w:spacing w:val="-8"/>
          <w:sz w:val="16"/>
          <w:vertAlign w:val="baseline"/>
        </w:rPr>
        <w:t> </w:t>
      </w:r>
      <w:r>
        <w:rPr>
          <w:sz w:val="16"/>
          <w:vertAlign w:val="baseline"/>
        </w:rPr>
        <w:t>prueba,</w:t>
      </w:r>
      <w:r>
        <w:rPr>
          <w:spacing w:val="-5"/>
          <w:sz w:val="16"/>
          <w:vertAlign w:val="baseline"/>
        </w:rPr>
        <w:t> </w:t>
      </w:r>
      <w:r>
        <w:rPr>
          <w:sz w:val="16"/>
          <w:vertAlign w:val="baseline"/>
        </w:rPr>
        <w:t>fs.</w:t>
      </w:r>
      <w:r>
        <w:rPr>
          <w:spacing w:val="-6"/>
          <w:sz w:val="16"/>
          <w:vertAlign w:val="baseline"/>
        </w:rPr>
        <w:t> </w:t>
      </w:r>
      <w:r>
        <w:rPr>
          <w:sz w:val="16"/>
          <w:vertAlign w:val="baseline"/>
        </w:rPr>
        <w:t>333</w:t>
      </w:r>
      <w:r>
        <w:rPr>
          <w:spacing w:val="-5"/>
          <w:sz w:val="16"/>
          <w:vertAlign w:val="baseline"/>
        </w:rPr>
        <w:t> </w:t>
      </w:r>
      <w:r>
        <w:rPr>
          <w:spacing w:val="-10"/>
          <w:sz w:val="16"/>
          <w:vertAlign w:val="baseline"/>
        </w:rPr>
        <w:t>y</w:t>
      </w:r>
    </w:p>
    <w:p>
      <w:pPr>
        <w:spacing w:before="0"/>
        <w:ind w:left="402" w:right="0" w:firstLine="0"/>
        <w:jc w:val="left"/>
        <w:rPr>
          <w:sz w:val="16"/>
        </w:rPr>
      </w:pPr>
      <w:r>
        <w:rPr>
          <w:spacing w:val="-2"/>
          <w:sz w:val="16"/>
        </w:rPr>
        <w:t>336).</w:t>
      </w:r>
    </w:p>
    <w:p>
      <w:pPr>
        <w:spacing w:after="0"/>
        <w:jc w:val="left"/>
        <w:rPr>
          <w:sz w:val="16"/>
        </w:rPr>
        <w:sectPr>
          <w:pgSz w:w="12240" w:h="15840"/>
          <w:pgMar w:header="0" w:footer="1042" w:top="1340" w:bottom="1240" w:left="1300" w:right="1060"/>
        </w:sectPr>
      </w:pPr>
    </w:p>
    <w:p>
      <w:pPr>
        <w:pStyle w:val="BodyText"/>
        <w:spacing w:before="76"/>
        <w:ind w:left="402" w:right="172"/>
        <w:jc w:val="both"/>
      </w:pPr>
      <w:r>
        <w:rPr/>
        <w:t>campo, dedicados exclusivamente a las labores agrícolas, que tienen familia que depende […] económicamente de ellos”</w:t>
      </w:r>
      <w:r>
        <w:rPr>
          <w:position w:val="7"/>
          <w:sz w:val="13"/>
        </w:rPr>
        <w:t>103</w:t>
      </w:r>
      <w:r>
        <w:rPr/>
        <w:t>. El INTA agregó que las personas beneficiarias tenían una obligación pecuniaria por los trámites realizados y a efectos de otorgar un título definitivo estableció el monto de 32 490.35 quetzales (del que ya se había pagado la décima parte). Explicó que cuando se realizara el pago completo, amortizado en diecinueve cuotas, se otorgaría la escritura traslativa de dominio. El INTA indicó que tiene como obligación “velar porque los campesinos comuneros cumplan con sus obligaciones y en caso negativo, sustituirlos por otros que</w:t>
      </w:r>
      <w:r>
        <w:rPr>
          <w:spacing w:val="-1"/>
        </w:rPr>
        <w:t> </w:t>
      </w:r>
      <w:r>
        <w:rPr/>
        <w:t>llenen los requisitos de</w:t>
      </w:r>
      <w:r>
        <w:rPr>
          <w:spacing w:val="-1"/>
        </w:rPr>
        <w:t> </w:t>
      </w:r>
      <w:r>
        <w:rPr/>
        <w:t>ley […], y otorgarles la escritura traslativa de</w:t>
      </w:r>
      <w:r>
        <w:rPr>
          <w:spacing w:val="-3"/>
        </w:rPr>
        <w:t> </w:t>
      </w:r>
      <w:r>
        <w:rPr/>
        <w:t>dominio</w:t>
      </w:r>
      <w:r>
        <w:rPr>
          <w:spacing w:val="-3"/>
        </w:rPr>
        <w:t> </w:t>
      </w:r>
      <w:r>
        <w:rPr/>
        <w:t>inscrita en</w:t>
      </w:r>
      <w:r>
        <w:rPr>
          <w:spacing w:val="-1"/>
        </w:rPr>
        <w:t> </w:t>
      </w:r>
      <w:r>
        <w:rPr/>
        <w:t>el</w:t>
      </w:r>
      <w:r>
        <w:rPr>
          <w:spacing w:val="-2"/>
        </w:rPr>
        <w:t> </w:t>
      </w:r>
      <w:r>
        <w:rPr/>
        <w:t>Registro</w:t>
      </w:r>
      <w:r>
        <w:rPr>
          <w:spacing w:val="-3"/>
        </w:rPr>
        <w:t> </w:t>
      </w:r>
      <w:r>
        <w:rPr/>
        <w:t>de</w:t>
      </w:r>
      <w:r>
        <w:rPr>
          <w:spacing w:val="-3"/>
        </w:rPr>
        <w:t> </w:t>
      </w:r>
      <w:r>
        <w:rPr/>
        <w:t>la</w:t>
      </w:r>
      <w:r>
        <w:rPr>
          <w:spacing w:val="-2"/>
        </w:rPr>
        <w:t> </w:t>
      </w:r>
      <w:r>
        <w:rPr/>
        <w:t>Propiedad</w:t>
      </w:r>
      <w:r>
        <w:rPr>
          <w:spacing w:val="-1"/>
        </w:rPr>
        <w:t> </w:t>
      </w:r>
      <w:r>
        <w:rPr/>
        <w:t>del</w:t>
      </w:r>
      <w:r>
        <w:rPr>
          <w:spacing w:val="-2"/>
        </w:rPr>
        <w:t> </w:t>
      </w:r>
      <w:r>
        <w:rPr/>
        <w:t>Inmueble</w:t>
      </w:r>
      <w:r>
        <w:rPr>
          <w:spacing w:val="-1"/>
        </w:rPr>
        <w:t> </w:t>
      </w:r>
      <w:r>
        <w:rPr/>
        <w:t>cuando</w:t>
      </w:r>
      <w:r>
        <w:rPr>
          <w:spacing w:val="-1"/>
        </w:rPr>
        <w:t> </w:t>
      </w:r>
      <w:r>
        <w:rPr/>
        <w:t>hayan</w:t>
      </w:r>
      <w:r>
        <w:rPr>
          <w:spacing w:val="-1"/>
        </w:rPr>
        <w:t> </w:t>
      </w:r>
      <w:r>
        <w:rPr/>
        <w:t>pagado</w:t>
      </w:r>
      <w:r>
        <w:rPr>
          <w:spacing w:val="-3"/>
        </w:rPr>
        <w:t> </w:t>
      </w:r>
      <w:r>
        <w:rPr/>
        <w:t>en</w:t>
      </w:r>
      <w:r>
        <w:rPr>
          <w:spacing w:val="-1"/>
        </w:rPr>
        <w:t> </w:t>
      </w:r>
      <w:r>
        <w:rPr/>
        <w:t>su totalidad el precio de adjudicación de la finca”</w:t>
      </w:r>
      <w:r>
        <w:rPr>
          <w:position w:val="7"/>
          <w:sz w:val="13"/>
        </w:rPr>
        <w:t>104</w:t>
      </w:r>
      <w:r>
        <w:rPr/>
        <w:t>.</w:t>
      </w:r>
    </w:p>
    <w:p>
      <w:pPr>
        <w:pStyle w:val="BodyText"/>
      </w:pPr>
    </w:p>
    <w:p>
      <w:pPr>
        <w:pStyle w:val="ListParagraph"/>
        <w:numPr>
          <w:ilvl w:val="0"/>
          <w:numId w:val="9"/>
        </w:numPr>
        <w:tabs>
          <w:tab w:pos="1110" w:val="left" w:leader="none"/>
        </w:tabs>
        <w:spacing w:line="240" w:lineRule="auto" w:before="0" w:after="0"/>
        <w:ind w:left="402" w:right="173" w:firstLine="0"/>
        <w:jc w:val="both"/>
        <w:rPr>
          <w:sz w:val="20"/>
        </w:rPr>
      </w:pPr>
      <w:r>
        <w:rPr>
          <w:sz w:val="20"/>
        </w:rPr>
        <w:t>Durante</w:t>
      </w:r>
      <w:r>
        <w:rPr>
          <w:spacing w:val="-10"/>
          <w:sz w:val="20"/>
        </w:rPr>
        <w:t> </w:t>
      </w:r>
      <w:r>
        <w:rPr>
          <w:sz w:val="20"/>
        </w:rPr>
        <w:t>los</w:t>
      </w:r>
      <w:r>
        <w:rPr>
          <w:spacing w:val="-7"/>
          <w:sz w:val="20"/>
        </w:rPr>
        <w:t> </w:t>
      </w:r>
      <w:r>
        <w:rPr>
          <w:sz w:val="20"/>
        </w:rPr>
        <w:t>años</w:t>
      </w:r>
      <w:r>
        <w:rPr>
          <w:spacing w:val="-5"/>
          <w:sz w:val="20"/>
        </w:rPr>
        <w:t> </w:t>
      </w:r>
      <w:r>
        <w:rPr>
          <w:sz w:val="20"/>
        </w:rPr>
        <w:t>siguientes,</w:t>
      </w:r>
      <w:r>
        <w:rPr>
          <w:spacing w:val="-7"/>
          <w:sz w:val="20"/>
        </w:rPr>
        <w:t> </w:t>
      </w:r>
      <w:r>
        <w:rPr>
          <w:sz w:val="20"/>
        </w:rPr>
        <w:t>hasta</w:t>
      </w:r>
      <w:r>
        <w:rPr>
          <w:spacing w:val="-9"/>
          <w:sz w:val="20"/>
        </w:rPr>
        <w:t> </w:t>
      </w:r>
      <w:r>
        <w:rPr>
          <w:sz w:val="20"/>
        </w:rPr>
        <w:t>2002,</w:t>
      </w:r>
      <w:r>
        <w:rPr>
          <w:spacing w:val="-7"/>
          <w:sz w:val="20"/>
        </w:rPr>
        <w:t> </w:t>
      </w:r>
      <w:r>
        <w:rPr>
          <w:sz w:val="20"/>
        </w:rPr>
        <w:t>se</w:t>
      </w:r>
      <w:r>
        <w:rPr>
          <w:spacing w:val="-6"/>
          <w:sz w:val="20"/>
        </w:rPr>
        <w:t> </w:t>
      </w:r>
      <w:r>
        <w:rPr>
          <w:sz w:val="20"/>
        </w:rPr>
        <w:t>realizó</w:t>
      </w:r>
      <w:r>
        <w:rPr>
          <w:spacing w:val="-10"/>
          <w:sz w:val="20"/>
        </w:rPr>
        <w:t> </w:t>
      </w:r>
      <w:r>
        <w:rPr>
          <w:sz w:val="20"/>
        </w:rPr>
        <w:t>el</w:t>
      </w:r>
      <w:r>
        <w:rPr>
          <w:spacing w:val="-6"/>
          <w:sz w:val="20"/>
        </w:rPr>
        <w:t> </w:t>
      </w:r>
      <w:r>
        <w:rPr>
          <w:sz w:val="20"/>
        </w:rPr>
        <w:t>pago</w:t>
      </w:r>
      <w:r>
        <w:rPr>
          <w:spacing w:val="-8"/>
          <w:sz w:val="20"/>
        </w:rPr>
        <w:t> </w:t>
      </w:r>
      <w:r>
        <w:rPr>
          <w:sz w:val="20"/>
        </w:rPr>
        <w:t>de</w:t>
      </w:r>
      <w:r>
        <w:rPr>
          <w:spacing w:val="-10"/>
          <w:sz w:val="20"/>
        </w:rPr>
        <w:t> </w:t>
      </w:r>
      <w:r>
        <w:rPr>
          <w:sz w:val="20"/>
        </w:rPr>
        <w:t>las</w:t>
      </w:r>
      <w:r>
        <w:rPr>
          <w:spacing w:val="-7"/>
          <w:sz w:val="20"/>
        </w:rPr>
        <w:t> </w:t>
      </w:r>
      <w:r>
        <w:rPr>
          <w:sz w:val="20"/>
        </w:rPr>
        <w:t>cuotas</w:t>
      </w:r>
      <w:r>
        <w:rPr>
          <w:spacing w:val="-7"/>
          <w:sz w:val="20"/>
        </w:rPr>
        <w:t> </w:t>
      </w:r>
      <w:r>
        <w:rPr>
          <w:sz w:val="20"/>
        </w:rPr>
        <w:t>establecidas en beneficio de “64 campesinos”</w:t>
      </w:r>
      <w:r>
        <w:rPr>
          <w:position w:val="7"/>
          <w:sz w:val="13"/>
        </w:rPr>
        <w:t>105</w:t>
      </w:r>
      <w:r>
        <w:rPr>
          <w:sz w:val="20"/>
        </w:rPr>
        <w:t>. El 21 de marzo de 2002, la Comunidad solicitó a FONTIERRAS,</w:t>
      </w:r>
      <w:r>
        <w:rPr>
          <w:spacing w:val="-10"/>
          <w:sz w:val="20"/>
        </w:rPr>
        <w:t> </w:t>
      </w:r>
      <w:r>
        <w:rPr>
          <w:sz w:val="20"/>
        </w:rPr>
        <w:t>entidad</w:t>
      </w:r>
      <w:r>
        <w:rPr>
          <w:spacing w:val="-12"/>
          <w:sz w:val="20"/>
        </w:rPr>
        <w:t> </w:t>
      </w:r>
      <w:r>
        <w:rPr>
          <w:sz w:val="20"/>
        </w:rPr>
        <w:t>que</w:t>
      </w:r>
      <w:r>
        <w:rPr>
          <w:spacing w:val="-14"/>
          <w:sz w:val="20"/>
        </w:rPr>
        <w:t> </w:t>
      </w:r>
      <w:r>
        <w:rPr>
          <w:sz w:val="20"/>
        </w:rPr>
        <w:t>asumió</w:t>
      </w:r>
      <w:r>
        <w:rPr>
          <w:spacing w:val="-13"/>
          <w:sz w:val="20"/>
        </w:rPr>
        <w:t> </w:t>
      </w:r>
      <w:r>
        <w:rPr>
          <w:sz w:val="20"/>
        </w:rPr>
        <w:t>las</w:t>
      </w:r>
      <w:r>
        <w:rPr>
          <w:spacing w:val="-12"/>
          <w:sz w:val="20"/>
        </w:rPr>
        <w:t> </w:t>
      </w:r>
      <w:r>
        <w:rPr>
          <w:sz w:val="20"/>
        </w:rPr>
        <w:t>funciones</w:t>
      </w:r>
      <w:r>
        <w:rPr>
          <w:spacing w:val="-11"/>
          <w:sz w:val="20"/>
        </w:rPr>
        <w:t> </w:t>
      </w:r>
      <w:r>
        <w:rPr>
          <w:sz w:val="20"/>
        </w:rPr>
        <w:t>del</w:t>
      </w:r>
      <w:r>
        <w:rPr>
          <w:spacing w:val="-12"/>
          <w:sz w:val="20"/>
        </w:rPr>
        <w:t> </w:t>
      </w:r>
      <w:r>
        <w:rPr>
          <w:sz w:val="20"/>
        </w:rPr>
        <w:t>INTA,</w:t>
      </w:r>
      <w:r>
        <w:rPr>
          <w:spacing w:val="-13"/>
          <w:sz w:val="20"/>
        </w:rPr>
        <w:t> </w:t>
      </w:r>
      <w:r>
        <w:rPr>
          <w:sz w:val="20"/>
        </w:rPr>
        <w:t>la</w:t>
      </w:r>
      <w:r>
        <w:rPr>
          <w:spacing w:val="-9"/>
          <w:sz w:val="20"/>
        </w:rPr>
        <w:t> </w:t>
      </w:r>
      <w:r>
        <w:rPr>
          <w:sz w:val="20"/>
        </w:rPr>
        <w:t>entrega</w:t>
      </w:r>
      <w:r>
        <w:rPr>
          <w:spacing w:val="-12"/>
          <w:sz w:val="20"/>
        </w:rPr>
        <w:t> </w:t>
      </w:r>
      <w:r>
        <w:rPr>
          <w:sz w:val="20"/>
        </w:rPr>
        <w:t>de</w:t>
      </w:r>
      <w:r>
        <w:rPr>
          <w:spacing w:val="-14"/>
          <w:sz w:val="20"/>
        </w:rPr>
        <w:t> </w:t>
      </w:r>
      <w:r>
        <w:rPr>
          <w:sz w:val="20"/>
        </w:rPr>
        <w:t>la</w:t>
      </w:r>
      <w:r>
        <w:rPr>
          <w:spacing w:val="-12"/>
          <w:sz w:val="20"/>
        </w:rPr>
        <w:t> </w:t>
      </w:r>
      <w:r>
        <w:rPr>
          <w:sz w:val="20"/>
        </w:rPr>
        <w:t>escritura</w:t>
      </w:r>
      <w:r>
        <w:rPr>
          <w:spacing w:val="-12"/>
          <w:sz w:val="20"/>
        </w:rPr>
        <w:t> </w:t>
      </w:r>
      <w:r>
        <w:rPr>
          <w:sz w:val="20"/>
        </w:rPr>
        <w:t>traslativa de</w:t>
      </w:r>
      <w:r>
        <w:rPr>
          <w:spacing w:val="-12"/>
          <w:sz w:val="20"/>
        </w:rPr>
        <w:t> </w:t>
      </w:r>
      <w:r>
        <w:rPr>
          <w:sz w:val="20"/>
        </w:rPr>
        <w:t>dominio</w:t>
      </w:r>
      <w:r>
        <w:rPr>
          <w:position w:val="7"/>
          <w:sz w:val="13"/>
        </w:rPr>
        <w:t>106</w:t>
      </w:r>
      <w:r>
        <w:rPr>
          <w:sz w:val="20"/>
        </w:rPr>
        <w:t>.</w:t>
      </w:r>
      <w:r>
        <w:rPr>
          <w:spacing w:val="-11"/>
          <w:sz w:val="20"/>
        </w:rPr>
        <w:t> </w:t>
      </w:r>
      <w:r>
        <w:rPr>
          <w:sz w:val="20"/>
        </w:rPr>
        <w:t>En</w:t>
      </w:r>
      <w:r>
        <w:rPr>
          <w:spacing w:val="-9"/>
          <w:sz w:val="20"/>
        </w:rPr>
        <w:t> </w:t>
      </w:r>
      <w:r>
        <w:rPr>
          <w:sz w:val="20"/>
        </w:rPr>
        <w:t>la</w:t>
      </w:r>
      <w:r>
        <w:rPr>
          <w:spacing w:val="-10"/>
          <w:sz w:val="20"/>
        </w:rPr>
        <w:t> </w:t>
      </w:r>
      <w:r>
        <w:rPr>
          <w:sz w:val="20"/>
        </w:rPr>
        <w:t>misma</w:t>
      </w:r>
      <w:r>
        <w:rPr>
          <w:spacing w:val="-10"/>
          <w:sz w:val="20"/>
        </w:rPr>
        <w:t> </w:t>
      </w:r>
      <w:r>
        <w:rPr>
          <w:sz w:val="20"/>
        </w:rPr>
        <w:t>fecha</w:t>
      </w:r>
      <w:r>
        <w:rPr>
          <w:spacing w:val="-6"/>
          <w:sz w:val="20"/>
        </w:rPr>
        <w:t> </w:t>
      </w:r>
      <w:r>
        <w:rPr>
          <w:sz w:val="20"/>
        </w:rPr>
        <w:t>se</w:t>
      </w:r>
      <w:r>
        <w:rPr>
          <w:spacing w:val="-12"/>
          <w:sz w:val="20"/>
        </w:rPr>
        <w:t> </w:t>
      </w:r>
      <w:r>
        <w:rPr>
          <w:sz w:val="20"/>
        </w:rPr>
        <w:t>informó</w:t>
      </w:r>
      <w:r>
        <w:rPr>
          <w:spacing w:val="-11"/>
          <w:sz w:val="20"/>
        </w:rPr>
        <w:t> </w:t>
      </w:r>
      <w:r>
        <w:rPr>
          <w:sz w:val="20"/>
        </w:rPr>
        <w:t>que</w:t>
      </w:r>
      <w:r>
        <w:rPr>
          <w:spacing w:val="-9"/>
          <w:sz w:val="20"/>
        </w:rPr>
        <w:t> </w:t>
      </w:r>
      <w:r>
        <w:rPr>
          <w:sz w:val="20"/>
        </w:rPr>
        <w:t>el</w:t>
      </w:r>
      <w:r>
        <w:rPr>
          <w:spacing w:val="-10"/>
          <w:sz w:val="20"/>
        </w:rPr>
        <w:t> </w:t>
      </w:r>
      <w:r>
        <w:rPr>
          <w:sz w:val="20"/>
        </w:rPr>
        <w:t>folio</w:t>
      </w:r>
      <w:r>
        <w:rPr>
          <w:spacing w:val="-6"/>
          <w:sz w:val="20"/>
        </w:rPr>
        <w:t> </w:t>
      </w:r>
      <w:r>
        <w:rPr>
          <w:sz w:val="20"/>
        </w:rPr>
        <w:t>del</w:t>
      </w:r>
      <w:r>
        <w:rPr>
          <w:spacing w:val="-10"/>
          <w:sz w:val="20"/>
        </w:rPr>
        <w:t> </w:t>
      </w:r>
      <w:r>
        <w:rPr>
          <w:sz w:val="20"/>
        </w:rPr>
        <w:t>Registro</w:t>
      </w:r>
      <w:r>
        <w:rPr>
          <w:spacing w:val="-9"/>
          <w:sz w:val="20"/>
        </w:rPr>
        <w:t> </w:t>
      </w:r>
      <w:r>
        <w:rPr>
          <w:sz w:val="20"/>
        </w:rPr>
        <w:t>General</w:t>
      </w:r>
      <w:r>
        <w:rPr>
          <w:spacing w:val="-7"/>
          <w:sz w:val="20"/>
        </w:rPr>
        <w:t> </w:t>
      </w:r>
      <w:r>
        <w:rPr>
          <w:sz w:val="20"/>
        </w:rPr>
        <w:t>de</w:t>
      </w:r>
      <w:r>
        <w:rPr>
          <w:spacing w:val="-9"/>
          <w:sz w:val="20"/>
        </w:rPr>
        <w:t> </w:t>
      </w:r>
      <w:r>
        <w:rPr>
          <w:sz w:val="20"/>
        </w:rPr>
        <w:t>la</w:t>
      </w:r>
      <w:r>
        <w:rPr>
          <w:spacing w:val="-8"/>
          <w:sz w:val="20"/>
        </w:rPr>
        <w:t> </w:t>
      </w:r>
      <w:r>
        <w:rPr>
          <w:sz w:val="20"/>
        </w:rPr>
        <w:t>Propiedad donde estaba inscrito el “Lote 9” se había extraviado</w:t>
      </w:r>
      <w:r>
        <w:rPr>
          <w:position w:val="7"/>
          <w:sz w:val="13"/>
        </w:rPr>
        <w:t>107</w:t>
      </w:r>
      <w:r>
        <w:rPr>
          <w:sz w:val="20"/>
        </w:rPr>
        <w:t>. Posteriormente, se solicitó a la Comunidad que debían iniciar los trámites judiciales para su reposición.</w:t>
      </w:r>
    </w:p>
    <w:p>
      <w:pPr>
        <w:pStyle w:val="BodyText"/>
        <w:spacing w:before="1"/>
      </w:pPr>
    </w:p>
    <w:p>
      <w:pPr>
        <w:pStyle w:val="ListParagraph"/>
        <w:numPr>
          <w:ilvl w:val="0"/>
          <w:numId w:val="9"/>
        </w:numPr>
        <w:tabs>
          <w:tab w:pos="1110" w:val="left" w:leader="none"/>
        </w:tabs>
        <w:spacing w:line="240" w:lineRule="auto" w:before="0" w:after="0"/>
        <w:ind w:left="402" w:right="178" w:firstLine="0"/>
        <w:jc w:val="both"/>
        <w:rPr>
          <w:sz w:val="20"/>
        </w:rPr>
      </w:pPr>
      <w:r>
        <w:rPr>
          <w:sz w:val="20"/>
        </w:rPr>
        <w:t>Frente a esta situación, los representantes de la Comunidad presentaron, durante 2004,</w:t>
      </w:r>
      <w:r>
        <w:rPr>
          <w:spacing w:val="-9"/>
          <w:sz w:val="20"/>
        </w:rPr>
        <w:t> </w:t>
      </w:r>
      <w:r>
        <w:rPr>
          <w:sz w:val="20"/>
        </w:rPr>
        <w:t>tres</w:t>
      </w:r>
      <w:r>
        <w:rPr>
          <w:spacing w:val="-9"/>
          <w:sz w:val="20"/>
        </w:rPr>
        <w:t> </w:t>
      </w:r>
      <w:r>
        <w:rPr>
          <w:sz w:val="20"/>
        </w:rPr>
        <w:t>“procedimientos</w:t>
      </w:r>
      <w:r>
        <w:rPr>
          <w:spacing w:val="-9"/>
          <w:sz w:val="20"/>
        </w:rPr>
        <w:t> </w:t>
      </w:r>
      <w:r>
        <w:rPr>
          <w:sz w:val="20"/>
        </w:rPr>
        <w:t>de</w:t>
      </w:r>
      <w:r>
        <w:rPr>
          <w:spacing w:val="-10"/>
          <w:sz w:val="20"/>
        </w:rPr>
        <w:t> </w:t>
      </w:r>
      <w:r>
        <w:rPr>
          <w:sz w:val="20"/>
        </w:rPr>
        <w:t>jurisdicción</w:t>
      </w:r>
      <w:r>
        <w:rPr>
          <w:spacing w:val="-8"/>
          <w:sz w:val="20"/>
        </w:rPr>
        <w:t> </w:t>
      </w:r>
      <w:r>
        <w:rPr>
          <w:sz w:val="20"/>
        </w:rPr>
        <w:t>voluntaria”</w:t>
      </w:r>
      <w:r>
        <w:rPr>
          <w:spacing w:val="-8"/>
          <w:sz w:val="20"/>
        </w:rPr>
        <w:t> </w:t>
      </w:r>
      <w:r>
        <w:rPr>
          <w:sz w:val="20"/>
        </w:rPr>
        <w:t>para</w:t>
      </w:r>
      <w:r>
        <w:rPr>
          <w:spacing w:val="-8"/>
          <w:sz w:val="20"/>
        </w:rPr>
        <w:t> </w:t>
      </w:r>
      <w:r>
        <w:rPr>
          <w:sz w:val="20"/>
        </w:rPr>
        <w:t>la</w:t>
      </w:r>
      <w:r>
        <w:rPr>
          <w:spacing w:val="-6"/>
          <w:sz w:val="20"/>
        </w:rPr>
        <w:t> </w:t>
      </w:r>
      <w:r>
        <w:rPr>
          <w:sz w:val="20"/>
        </w:rPr>
        <w:t>reposición</w:t>
      </w:r>
      <w:r>
        <w:rPr>
          <w:spacing w:val="-5"/>
          <w:sz w:val="20"/>
        </w:rPr>
        <w:t> </w:t>
      </w:r>
      <w:r>
        <w:rPr>
          <w:sz w:val="20"/>
        </w:rPr>
        <w:t>del</w:t>
      </w:r>
      <w:r>
        <w:rPr>
          <w:spacing w:val="-8"/>
          <w:sz w:val="20"/>
        </w:rPr>
        <w:t> </w:t>
      </w:r>
      <w:r>
        <w:rPr>
          <w:sz w:val="20"/>
        </w:rPr>
        <w:t>folio</w:t>
      </w:r>
      <w:r>
        <w:rPr>
          <w:spacing w:val="-7"/>
          <w:sz w:val="20"/>
        </w:rPr>
        <w:t> </w:t>
      </w:r>
      <w:r>
        <w:rPr>
          <w:sz w:val="20"/>
        </w:rPr>
        <w:t>extraviado, que fueron rechazados</w:t>
      </w:r>
      <w:r>
        <w:rPr>
          <w:position w:val="7"/>
          <w:sz w:val="13"/>
        </w:rPr>
        <w:t>108</w:t>
      </w:r>
      <w:r>
        <w:rPr>
          <w:sz w:val="20"/>
        </w:rPr>
        <w:t>.</w:t>
      </w:r>
    </w:p>
    <w:p>
      <w:pPr>
        <w:pStyle w:val="BodyText"/>
        <w:spacing w:before="2"/>
      </w:pPr>
    </w:p>
    <w:p>
      <w:pPr>
        <w:pStyle w:val="ListParagraph"/>
        <w:numPr>
          <w:ilvl w:val="0"/>
          <w:numId w:val="9"/>
        </w:numPr>
        <w:tabs>
          <w:tab w:pos="1110" w:val="left" w:leader="none"/>
        </w:tabs>
        <w:spacing w:line="244" w:lineRule="auto" w:before="0" w:after="0"/>
        <w:ind w:left="402" w:right="166" w:firstLine="0"/>
        <w:jc w:val="both"/>
        <w:rPr>
          <w:sz w:val="20"/>
        </w:rPr>
      </w:pPr>
      <w:r>
        <w:rPr>
          <w:sz w:val="20"/>
        </w:rPr>
        <w:t>En</w:t>
      </w:r>
      <w:r>
        <w:rPr>
          <w:spacing w:val="-8"/>
          <w:sz w:val="20"/>
        </w:rPr>
        <w:t> </w:t>
      </w:r>
      <w:r>
        <w:rPr>
          <w:sz w:val="20"/>
        </w:rPr>
        <w:t>2007,</w:t>
      </w:r>
      <w:r>
        <w:rPr>
          <w:spacing w:val="-9"/>
          <w:sz w:val="20"/>
        </w:rPr>
        <w:t> </w:t>
      </w:r>
      <w:r>
        <w:rPr>
          <w:sz w:val="20"/>
        </w:rPr>
        <w:t>la</w:t>
      </w:r>
      <w:r>
        <w:rPr>
          <w:spacing w:val="-8"/>
          <w:sz w:val="20"/>
        </w:rPr>
        <w:t> </w:t>
      </w:r>
      <w:r>
        <w:rPr>
          <w:sz w:val="20"/>
        </w:rPr>
        <w:t>Comunidad</w:t>
      </w:r>
      <w:r>
        <w:rPr>
          <w:spacing w:val="-6"/>
          <w:sz w:val="20"/>
        </w:rPr>
        <w:t> </w:t>
      </w:r>
      <w:r>
        <w:rPr>
          <w:sz w:val="20"/>
        </w:rPr>
        <w:t>volvió</w:t>
      </w:r>
      <w:r>
        <w:rPr>
          <w:spacing w:val="-10"/>
          <w:sz w:val="20"/>
        </w:rPr>
        <w:t> </w:t>
      </w:r>
      <w:r>
        <w:rPr>
          <w:sz w:val="20"/>
        </w:rPr>
        <w:t>a</w:t>
      </w:r>
      <w:r>
        <w:rPr>
          <w:spacing w:val="-8"/>
          <w:sz w:val="20"/>
        </w:rPr>
        <w:t> </w:t>
      </w:r>
      <w:r>
        <w:rPr>
          <w:sz w:val="20"/>
        </w:rPr>
        <w:t>presentar</w:t>
      </w:r>
      <w:r>
        <w:rPr>
          <w:spacing w:val="-10"/>
          <w:sz w:val="20"/>
        </w:rPr>
        <w:t> </w:t>
      </w:r>
      <w:r>
        <w:rPr>
          <w:sz w:val="20"/>
        </w:rPr>
        <w:t>un</w:t>
      </w:r>
      <w:r>
        <w:rPr>
          <w:spacing w:val="-8"/>
          <w:sz w:val="20"/>
        </w:rPr>
        <w:t> </w:t>
      </w:r>
      <w:r>
        <w:rPr>
          <w:sz w:val="20"/>
        </w:rPr>
        <w:t>procedimiento</w:t>
      </w:r>
      <w:r>
        <w:rPr>
          <w:spacing w:val="-10"/>
          <w:sz w:val="20"/>
        </w:rPr>
        <w:t> </w:t>
      </w:r>
      <w:r>
        <w:rPr>
          <w:sz w:val="20"/>
        </w:rPr>
        <w:t>de</w:t>
      </w:r>
      <w:r>
        <w:rPr>
          <w:spacing w:val="-10"/>
          <w:sz w:val="20"/>
        </w:rPr>
        <w:t> </w:t>
      </w:r>
      <w:r>
        <w:rPr>
          <w:sz w:val="20"/>
        </w:rPr>
        <w:t>jurisdicción</w:t>
      </w:r>
      <w:r>
        <w:rPr>
          <w:spacing w:val="-8"/>
          <w:sz w:val="20"/>
        </w:rPr>
        <w:t> </w:t>
      </w:r>
      <w:r>
        <w:rPr>
          <w:sz w:val="20"/>
        </w:rPr>
        <w:t>voluntaria para la reposición del folio ante el Juzgado Sexto de Primera Instancia del Ramo Civil de la ciudad de</w:t>
      </w:r>
      <w:r>
        <w:rPr>
          <w:spacing w:val="-1"/>
          <w:sz w:val="20"/>
        </w:rPr>
        <w:t> </w:t>
      </w:r>
      <w:r>
        <w:rPr>
          <w:sz w:val="20"/>
        </w:rPr>
        <w:t>Guatemala, el que</w:t>
      </w:r>
      <w:r>
        <w:rPr>
          <w:spacing w:val="-1"/>
          <w:sz w:val="20"/>
        </w:rPr>
        <w:t> </w:t>
      </w:r>
      <w:r>
        <w:rPr>
          <w:sz w:val="20"/>
        </w:rPr>
        <w:t>fue declarado</w:t>
      </w:r>
      <w:r>
        <w:rPr>
          <w:spacing w:val="-1"/>
          <w:sz w:val="20"/>
        </w:rPr>
        <w:t> </w:t>
      </w:r>
      <w:r>
        <w:rPr>
          <w:sz w:val="20"/>
        </w:rPr>
        <w:t>improcedente</w:t>
      </w:r>
      <w:r>
        <w:rPr>
          <w:spacing w:val="-1"/>
          <w:sz w:val="20"/>
        </w:rPr>
        <w:t> </w:t>
      </w:r>
      <w:r>
        <w:rPr>
          <w:sz w:val="20"/>
        </w:rPr>
        <w:t>debido</w:t>
      </w:r>
      <w:r>
        <w:rPr>
          <w:spacing w:val="-1"/>
          <w:sz w:val="20"/>
        </w:rPr>
        <w:t> </w:t>
      </w:r>
      <w:r>
        <w:rPr>
          <w:sz w:val="20"/>
        </w:rPr>
        <w:t>a que la representación de la Comunidad no acreditó prueba que permitiera establecer la inscripción de su territorio en el Registro General de la Propiedad</w:t>
      </w:r>
      <w:r>
        <w:rPr>
          <w:position w:val="7"/>
          <w:sz w:val="13"/>
        </w:rPr>
        <w:t>109</w:t>
      </w:r>
      <w:r>
        <w:rPr>
          <w:sz w:val="20"/>
        </w:rPr>
        <w:t>.</w:t>
      </w:r>
    </w:p>
    <w:p>
      <w:pPr>
        <w:pStyle w:val="BodyText"/>
        <w:spacing w:before="10"/>
        <w:rPr>
          <w:sz w:val="19"/>
        </w:rPr>
      </w:pPr>
    </w:p>
    <w:p>
      <w:pPr>
        <w:pStyle w:val="ListParagraph"/>
        <w:numPr>
          <w:ilvl w:val="0"/>
          <w:numId w:val="9"/>
        </w:numPr>
        <w:tabs>
          <w:tab w:pos="1110" w:val="left" w:leader="none"/>
        </w:tabs>
        <w:spacing w:line="242" w:lineRule="auto" w:before="1" w:after="0"/>
        <w:ind w:left="402" w:right="168" w:firstLine="0"/>
        <w:jc w:val="both"/>
        <w:rPr>
          <w:sz w:val="20"/>
        </w:rPr>
      </w:pPr>
      <w:r>
        <w:rPr>
          <w:sz w:val="20"/>
        </w:rPr>
        <w:t>El 12 de enero de 2009 la representación de la Comunidad presentó una acción de amparo</w:t>
      </w:r>
      <w:r>
        <w:rPr>
          <w:spacing w:val="59"/>
          <w:sz w:val="20"/>
        </w:rPr>
        <w:t> </w:t>
      </w:r>
      <w:r>
        <w:rPr>
          <w:sz w:val="20"/>
        </w:rPr>
        <w:t>ante</w:t>
      </w:r>
      <w:r>
        <w:rPr>
          <w:spacing w:val="57"/>
          <w:sz w:val="20"/>
        </w:rPr>
        <w:t> </w:t>
      </w:r>
      <w:r>
        <w:rPr>
          <w:sz w:val="20"/>
        </w:rPr>
        <w:t>la</w:t>
      </w:r>
      <w:r>
        <w:rPr>
          <w:spacing w:val="60"/>
          <w:sz w:val="20"/>
        </w:rPr>
        <w:t> </w:t>
      </w:r>
      <w:r>
        <w:rPr>
          <w:sz w:val="20"/>
        </w:rPr>
        <w:t>Corte</w:t>
      </w:r>
      <w:r>
        <w:rPr>
          <w:spacing w:val="59"/>
          <w:sz w:val="20"/>
        </w:rPr>
        <w:t> </w:t>
      </w:r>
      <w:r>
        <w:rPr>
          <w:sz w:val="20"/>
        </w:rPr>
        <w:t>de</w:t>
      </w:r>
      <w:r>
        <w:rPr>
          <w:spacing w:val="57"/>
          <w:sz w:val="20"/>
        </w:rPr>
        <w:t> </w:t>
      </w:r>
      <w:r>
        <w:rPr>
          <w:sz w:val="20"/>
        </w:rPr>
        <w:t>Apelaciones,</w:t>
      </w:r>
      <w:r>
        <w:rPr>
          <w:spacing w:val="59"/>
          <w:sz w:val="20"/>
        </w:rPr>
        <w:t> </w:t>
      </w:r>
      <w:r>
        <w:rPr>
          <w:sz w:val="20"/>
        </w:rPr>
        <w:t>reclamando</w:t>
      </w:r>
      <w:r>
        <w:rPr>
          <w:spacing w:val="63"/>
          <w:sz w:val="20"/>
        </w:rPr>
        <w:t> </w:t>
      </w:r>
      <w:r>
        <w:rPr>
          <w:sz w:val="20"/>
        </w:rPr>
        <w:t>la</w:t>
      </w:r>
      <w:r>
        <w:rPr>
          <w:spacing w:val="61"/>
          <w:sz w:val="20"/>
        </w:rPr>
        <w:t> </w:t>
      </w:r>
      <w:r>
        <w:rPr>
          <w:sz w:val="20"/>
        </w:rPr>
        <w:t>suspensión</w:t>
      </w:r>
      <w:r>
        <w:rPr>
          <w:spacing w:val="61"/>
          <w:sz w:val="20"/>
        </w:rPr>
        <w:t> </w:t>
      </w:r>
      <w:r>
        <w:rPr>
          <w:sz w:val="20"/>
        </w:rPr>
        <w:t>del</w:t>
      </w:r>
      <w:r>
        <w:rPr>
          <w:spacing w:val="58"/>
          <w:sz w:val="20"/>
        </w:rPr>
        <w:t> </w:t>
      </w:r>
      <w:r>
        <w:rPr>
          <w:sz w:val="20"/>
        </w:rPr>
        <w:t>requerimiento</w:t>
      </w:r>
      <w:r>
        <w:rPr>
          <w:spacing w:val="57"/>
          <w:sz w:val="20"/>
        </w:rPr>
        <w:t> </w:t>
      </w:r>
      <w:r>
        <w:rPr>
          <w:sz w:val="20"/>
        </w:rPr>
        <w:t>de</w:t>
      </w:r>
    </w:p>
    <w:p>
      <w:pPr>
        <w:pStyle w:val="BodyText"/>
      </w:pPr>
    </w:p>
    <w:p>
      <w:pPr>
        <w:pStyle w:val="BodyText"/>
        <w:spacing w:before="11"/>
        <w:rPr>
          <w:sz w:val="19"/>
        </w:rPr>
      </w:pPr>
      <w:r>
        <w:rPr/>
        <w:pict>
          <v:rect style="position:absolute;margin-left:85.103996pt;margin-top:13.326328pt;width:144.020pt;height:.600010pt;mso-position-horizontal-relative:page;mso-position-vertical-relative:paragraph;z-index:-15714304;mso-wrap-distance-left:0;mso-wrap-distance-right:0" id="docshape30" filled="true" fillcolor="#000000" stroked="false">
            <v:fill type="solid"/>
            <w10:wrap type="topAndBottom"/>
          </v:rect>
        </w:pict>
      </w:r>
    </w:p>
    <w:p>
      <w:pPr>
        <w:tabs>
          <w:tab w:pos="1109" w:val="left" w:leader="none"/>
        </w:tabs>
        <w:spacing w:before="108"/>
        <w:ind w:left="402" w:right="0" w:firstLine="0"/>
        <w:jc w:val="left"/>
        <w:rPr>
          <w:sz w:val="16"/>
        </w:rPr>
      </w:pPr>
      <w:r>
        <w:rPr>
          <w:spacing w:val="-5"/>
          <w:sz w:val="16"/>
          <w:vertAlign w:val="superscript"/>
        </w:rPr>
        <w:t>103</w:t>
      </w:r>
      <w:r>
        <w:rPr>
          <w:sz w:val="16"/>
          <w:vertAlign w:val="baseline"/>
        </w:rPr>
        <w:tab/>
        <w:t>INTA.</w:t>
      </w:r>
      <w:r>
        <w:rPr>
          <w:spacing w:val="-6"/>
          <w:sz w:val="16"/>
          <w:vertAlign w:val="baseline"/>
        </w:rPr>
        <w:t> </w:t>
      </w:r>
      <w:r>
        <w:rPr>
          <w:sz w:val="16"/>
          <w:vertAlign w:val="baseline"/>
        </w:rPr>
        <w:t>Título</w:t>
      </w:r>
      <w:r>
        <w:rPr>
          <w:spacing w:val="-2"/>
          <w:sz w:val="16"/>
          <w:vertAlign w:val="baseline"/>
        </w:rPr>
        <w:t> </w:t>
      </w:r>
      <w:r>
        <w:rPr>
          <w:sz w:val="16"/>
          <w:vertAlign w:val="baseline"/>
        </w:rPr>
        <w:t>provisional</w:t>
      </w:r>
      <w:r>
        <w:rPr>
          <w:spacing w:val="-3"/>
          <w:sz w:val="16"/>
          <w:vertAlign w:val="baseline"/>
        </w:rPr>
        <w:t> </w:t>
      </w:r>
      <w:r>
        <w:rPr>
          <w:sz w:val="16"/>
          <w:vertAlign w:val="baseline"/>
        </w:rPr>
        <w:t>de</w:t>
      </w:r>
      <w:r>
        <w:rPr>
          <w:spacing w:val="-4"/>
          <w:sz w:val="16"/>
          <w:vertAlign w:val="baseline"/>
        </w:rPr>
        <w:t> </w:t>
      </w:r>
      <w:r>
        <w:rPr>
          <w:sz w:val="16"/>
          <w:vertAlign w:val="baseline"/>
        </w:rPr>
        <w:t>dominio</w:t>
      </w:r>
      <w:r>
        <w:rPr>
          <w:spacing w:val="-2"/>
          <w:sz w:val="16"/>
          <w:vertAlign w:val="baseline"/>
        </w:rPr>
        <w:t> </w:t>
      </w:r>
      <w:r>
        <w:rPr>
          <w:sz w:val="16"/>
          <w:vertAlign w:val="baseline"/>
        </w:rPr>
        <w:t>del</w:t>
      </w:r>
      <w:r>
        <w:rPr>
          <w:spacing w:val="-5"/>
          <w:sz w:val="16"/>
          <w:vertAlign w:val="baseline"/>
        </w:rPr>
        <w:t> </w:t>
      </w:r>
      <w:r>
        <w:rPr>
          <w:sz w:val="16"/>
          <w:vertAlign w:val="baseline"/>
        </w:rPr>
        <w:t>“Lote</w:t>
      </w:r>
      <w:r>
        <w:rPr>
          <w:spacing w:val="-5"/>
          <w:sz w:val="16"/>
          <w:vertAlign w:val="baseline"/>
        </w:rPr>
        <w:t> </w:t>
      </w:r>
      <w:r>
        <w:rPr>
          <w:sz w:val="16"/>
          <w:vertAlign w:val="baseline"/>
        </w:rPr>
        <w:t>9”</w:t>
      </w:r>
      <w:r>
        <w:rPr>
          <w:spacing w:val="-4"/>
          <w:sz w:val="16"/>
          <w:vertAlign w:val="baseline"/>
        </w:rPr>
        <w:t> </w:t>
      </w:r>
      <w:r>
        <w:rPr>
          <w:sz w:val="16"/>
          <w:vertAlign w:val="baseline"/>
        </w:rPr>
        <w:t>de</w:t>
      </w:r>
      <w:r>
        <w:rPr>
          <w:spacing w:val="-5"/>
          <w:sz w:val="16"/>
          <w:vertAlign w:val="baseline"/>
        </w:rPr>
        <w:t> </w:t>
      </w:r>
      <w:r>
        <w:rPr>
          <w:sz w:val="16"/>
          <w:vertAlign w:val="baseline"/>
        </w:rPr>
        <w:t>25</w:t>
      </w:r>
      <w:r>
        <w:rPr>
          <w:spacing w:val="-4"/>
          <w:sz w:val="16"/>
          <w:vertAlign w:val="baseline"/>
        </w:rPr>
        <w:t> </w:t>
      </w:r>
      <w:r>
        <w:rPr>
          <w:sz w:val="16"/>
          <w:vertAlign w:val="baseline"/>
        </w:rPr>
        <w:t>de</w:t>
      </w:r>
      <w:r>
        <w:rPr>
          <w:spacing w:val="-5"/>
          <w:sz w:val="16"/>
          <w:vertAlign w:val="baseline"/>
        </w:rPr>
        <w:t> </w:t>
      </w:r>
      <w:r>
        <w:rPr>
          <w:sz w:val="16"/>
          <w:vertAlign w:val="baseline"/>
        </w:rPr>
        <w:t>febrero</w:t>
      </w:r>
      <w:r>
        <w:rPr>
          <w:spacing w:val="-4"/>
          <w:sz w:val="16"/>
          <w:vertAlign w:val="baseline"/>
        </w:rPr>
        <w:t> </w:t>
      </w:r>
      <w:r>
        <w:rPr>
          <w:sz w:val="16"/>
          <w:vertAlign w:val="baseline"/>
        </w:rPr>
        <w:t>de</w:t>
      </w:r>
      <w:r>
        <w:rPr>
          <w:spacing w:val="-4"/>
          <w:sz w:val="16"/>
          <w:vertAlign w:val="baseline"/>
        </w:rPr>
        <w:t> </w:t>
      </w:r>
      <w:r>
        <w:rPr>
          <w:sz w:val="16"/>
          <w:vertAlign w:val="baseline"/>
        </w:rPr>
        <w:t>1985,</w:t>
      </w:r>
      <w:r>
        <w:rPr>
          <w:spacing w:val="2"/>
          <w:sz w:val="16"/>
          <w:vertAlign w:val="baseline"/>
        </w:rPr>
        <w:t> </w:t>
      </w:r>
      <w:r>
        <w:rPr>
          <w:i/>
          <w:spacing w:val="-2"/>
          <w:sz w:val="16"/>
          <w:vertAlign w:val="baseline"/>
        </w:rPr>
        <w:t>supra</w:t>
      </w:r>
      <w:r>
        <w:rPr>
          <w:spacing w:val="-2"/>
          <w:sz w:val="16"/>
          <w:vertAlign w:val="baseline"/>
        </w:rPr>
        <w:t>.</w:t>
      </w:r>
    </w:p>
    <w:p>
      <w:pPr>
        <w:tabs>
          <w:tab w:pos="1109" w:val="left" w:leader="none"/>
        </w:tabs>
        <w:spacing w:before="0"/>
        <w:ind w:left="402" w:right="0" w:firstLine="0"/>
        <w:jc w:val="left"/>
        <w:rPr>
          <w:sz w:val="16"/>
        </w:rPr>
      </w:pPr>
      <w:r>
        <w:rPr>
          <w:spacing w:val="-5"/>
          <w:sz w:val="16"/>
          <w:vertAlign w:val="superscript"/>
        </w:rPr>
        <w:t>104</w:t>
      </w:r>
      <w:r>
        <w:rPr>
          <w:sz w:val="16"/>
          <w:vertAlign w:val="baseline"/>
        </w:rPr>
        <w:tab/>
      </w:r>
      <w:r>
        <w:rPr>
          <w:i/>
          <w:sz w:val="16"/>
          <w:vertAlign w:val="baseline"/>
        </w:rPr>
        <w:t>Cfr.</w:t>
      </w:r>
      <w:r>
        <w:rPr>
          <w:i/>
          <w:spacing w:val="-5"/>
          <w:sz w:val="16"/>
          <w:vertAlign w:val="baseline"/>
        </w:rPr>
        <w:t> </w:t>
      </w:r>
      <w:r>
        <w:rPr>
          <w:sz w:val="16"/>
          <w:vertAlign w:val="baseline"/>
        </w:rPr>
        <w:t>INTA.</w:t>
      </w:r>
      <w:r>
        <w:rPr>
          <w:spacing w:val="-5"/>
          <w:sz w:val="16"/>
          <w:vertAlign w:val="baseline"/>
        </w:rPr>
        <w:t> </w:t>
      </w:r>
      <w:r>
        <w:rPr>
          <w:sz w:val="16"/>
          <w:vertAlign w:val="baseline"/>
        </w:rPr>
        <w:t>Título</w:t>
      </w:r>
      <w:r>
        <w:rPr>
          <w:spacing w:val="-2"/>
          <w:sz w:val="16"/>
          <w:vertAlign w:val="baseline"/>
        </w:rPr>
        <w:t> </w:t>
      </w:r>
      <w:r>
        <w:rPr>
          <w:sz w:val="16"/>
          <w:vertAlign w:val="baseline"/>
        </w:rPr>
        <w:t>provisional</w:t>
      </w:r>
      <w:r>
        <w:rPr>
          <w:spacing w:val="-3"/>
          <w:sz w:val="16"/>
          <w:vertAlign w:val="baseline"/>
        </w:rPr>
        <w:t> </w:t>
      </w:r>
      <w:r>
        <w:rPr>
          <w:sz w:val="16"/>
          <w:vertAlign w:val="baseline"/>
        </w:rPr>
        <w:t>de</w:t>
      </w:r>
      <w:r>
        <w:rPr>
          <w:spacing w:val="-2"/>
          <w:sz w:val="16"/>
          <w:vertAlign w:val="baseline"/>
        </w:rPr>
        <w:t> </w:t>
      </w:r>
      <w:r>
        <w:rPr>
          <w:sz w:val="16"/>
          <w:vertAlign w:val="baseline"/>
        </w:rPr>
        <w:t>dominio</w:t>
      </w:r>
      <w:r>
        <w:rPr>
          <w:spacing w:val="-4"/>
          <w:sz w:val="16"/>
          <w:vertAlign w:val="baseline"/>
        </w:rPr>
        <w:t> </w:t>
      </w:r>
      <w:r>
        <w:rPr>
          <w:sz w:val="16"/>
          <w:vertAlign w:val="baseline"/>
        </w:rPr>
        <w:t>del</w:t>
      </w:r>
      <w:r>
        <w:rPr>
          <w:spacing w:val="-5"/>
          <w:sz w:val="16"/>
          <w:vertAlign w:val="baseline"/>
        </w:rPr>
        <w:t> </w:t>
      </w:r>
      <w:r>
        <w:rPr>
          <w:sz w:val="16"/>
          <w:vertAlign w:val="baseline"/>
        </w:rPr>
        <w:t>“Lote</w:t>
      </w:r>
      <w:r>
        <w:rPr>
          <w:spacing w:val="-4"/>
          <w:sz w:val="16"/>
          <w:vertAlign w:val="baseline"/>
        </w:rPr>
        <w:t> </w:t>
      </w:r>
      <w:r>
        <w:rPr>
          <w:sz w:val="16"/>
          <w:vertAlign w:val="baseline"/>
        </w:rPr>
        <w:t>9”</w:t>
      </w:r>
      <w:r>
        <w:rPr>
          <w:spacing w:val="-4"/>
          <w:sz w:val="16"/>
          <w:vertAlign w:val="baseline"/>
        </w:rPr>
        <w:t> </w:t>
      </w:r>
      <w:r>
        <w:rPr>
          <w:sz w:val="16"/>
          <w:vertAlign w:val="baseline"/>
        </w:rPr>
        <w:t>de</w:t>
      </w:r>
      <w:r>
        <w:rPr>
          <w:spacing w:val="-5"/>
          <w:sz w:val="16"/>
          <w:vertAlign w:val="baseline"/>
        </w:rPr>
        <w:t> </w:t>
      </w:r>
      <w:r>
        <w:rPr>
          <w:sz w:val="16"/>
          <w:vertAlign w:val="baseline"/>
        </w:rPr>
        <w:t>25</w:t>
      </w:r>
      <w:r>
        <w:rPr>
          <w:spacing w:val="-4"/>
          <w:sz w:val="16"/>
          <w:vertAlign w:val="baseline"/>
        </w:rPr>
        <w:t> </w:t>
      </w:r>
      <w:r>
        <w:rPr>
          <w:sz w:val="16"/>
          <w:vertAlign w:val="baseline"/>
        </w:rPr>
        <w:t>de</w:t>
      </w:r>
      <w:r>
        <w:rPr>
          <w:spacing w:val="-4"/>
          <w:sz w:val="16"/>
          <w:vertAlign w:val="baseline"/>
        </w:rPr>
        <w:t> </w:t>
      </w:r>
      <w:r>
        <w:rPr>
          <w:sz w:val="16"/>
          <w:vertAlign w:val="baseline"/>
        </w:rPr>
        <w:t>febrero</w:t>
      </w:r>
      <w:r>
        <w:rPr>
          <w:spacing w:val="-4"/>
          <w:sz w:val="16"/>
          <w:vertAlign w:val="baseline"/>
        </w:rPr>
        <w:t> </w:t>
      </w:r>
      <w:r>
        <w:rPr>
          <w:sz w:val="16"/>
          <w:vertAlign w:val="baseline"/>
        </w:rPr>
        <w:t>de</w:t>
      </w:r>
      <w:r>
        <w:rPr>
          <w:spacing w:val="-3"/>
          <w:sz w:val="16"/>
          <w:vertAlign w:val="baseline"/>
        </w:rPr>
        <w:t> </w:t>
      </w:r>
      <w:r>
        <w:rPr>
          <w:sz w:val="16"/>
          <w:vertAlign w:val="baseline"/>
        </w:rPr>
        <w:t>1985,</w:t>
      </w:r>
      <w:r>
        <w:rPr>
          <w:spacing w:val="2"/>
          <w:sz w:val="16"/>
          <w:vertAlign w:val="baseline"/>
        </w:rPr>
        <w:t> </w:t>
      </w:r>
      <w:r>
        <w:rPr>
          <w:i/>
          <w:spacing w:val="-2"/>
          <w:sz w:val="16"/>
          <w:vertAlign w:val="baseline"/>
        </w:rPr>
        <w:t>supra</w:t>
      </w:r>
      <w:r>
        <w:rPr>
          <w:spacing w:val="-2"/>
          <w:sz w:val="16"/>
          <w:vertAlign w:val="baseline"/>
        </w:rPr>
        <w:t>.</w:t>
      </w:r>
    </w:p>
    <w:p>
      <w:pPr>
        <w:tabs>
          <w:tab w:pos="1109" w:val="left" w:leader="none"/>
        </w:tabs>
        <w:spacing w:before="0"/>
        <w:ind w:left="402" w:right="0" w:firstLine="0"/>
        <w:jc w:val="left"/>
        <w:rPr>
          <w:sz w:val="16"/>
        </w:rPr>
      </w:pPr>
      <w:r>
        <w:rPr>
          <w:spacing w:val="-5"/>
          <w:sz w:val="16"/>
          <w:vertAlign w:val="superscript"/>
        </w:rPr>
        <w:t>105</w:t>
      </w:r>
      <w:r>
        <w:rPr>
          <w:sz w:val="16"/>
          <w:vertAlign w:val="baseline"/>
        </w:rPr>
        <w:tab/>
      </w:r>
      <w:r>
        <w:rPr>
          <w:i/>
          <w:sz w:val="16"/>
          <w:vertAlign w:val="baseline"/>
        </w:rPr>
        <w:t>Cfr</w:t>
      </w:r>
      <w:r>
        <w:rPr>
          <w:sz w:val="16"/>
          <w:vertAlign w:val="baseline"/>
        </w:rPr>
        <w:t>.</w:t>
      </w:r>
      <w:r>
        <w:rPr>
          <w:spacing w:val="-8"/>
          <w:sz w:val="16"/>
          <w:vertAlign w:val="baseline"/>
        </w:rPr>
        <w:t> </w:t>
      </w:r>
      <w:r>
        <w:rPr>
          <w:sz w:val="16"/>
          <w:vertAlign w:val="baseline"/>
        </w:rPr>
        <w:t>Fondo</w:t>
      </w:r>
      <w:r>
        <w:rPr>
          <w:spacing w:val="-4"/>
          <w:sz w:val="16"/>
          <w:vertAlign w:val="baseline"/>
        </w:rPr>
        <w:t> </w:t>
      </w:r>
      <w:r>
        <w:rPr>
          <w:sz w:val="16"/>
          <w:vertAlign w:val="baseline"/>
        </w:rPr>
        <w:t>de</w:t>
      </w:r>
      <w:r>
        <w:rPr>
          <w:spacing w:val="-4"/>
          <w:sz w:val="16"/>
          <w:vertAlign w:val="baseline"/>
        </w:rPr>
        <w:t> </w:t>
      </w:r>
      <w:r>
        <w:rPr>
          <w:sz w:val="16"/>
          <w:vertAlign w:val="baseline"/>
        </w:rPr>
        <w:t>tierras.</w:t>
      </w:r>
      <w:r>
        <w:rPr>
          <w:spacing w:val="-5"/>
          <w:sz w:val="16"/>
          <w:vertAlign w:val="baseline"/>
        </w:rPr>
        <w:t> </w:t>
      </w:r>
      <w:r>
        <w:rPr>
          <w:sz w:val="16"/>
          <w:vertAlign w:val="baseline"/>
        </w:rPr>
        <w:t>Constancia</w:t>
      </w:r>
      <w:r>
        <w:rPr>
          <w:spacing w:val="-3"/>
          <w:sz w:val="16"/>
          <w:vertAlign w:val="baseline"/>
        </w:rPr>
        <w:t> </w:t>
      </w:r>
      <w:r>
        <w:rPr>
          <w:sz w:val="16"/>
          <w:vertAlign w:val="baseline"/>
        </w:rPr>
        <w:t>de</w:t>
      </w:r>
      <w:r>
        <w:rPr>
          <w:spacing w:val="-4"/>
          <w:sz w:val="16"/>
          <w:vertAlign w:val="baseline"/>
        </w:rPr>
        <w:t> </w:t>
      </w:r>
      <w:r>
        <w:rPr>
          <w:sz w:val="16"/>
          <w:vertAlign w:val="baseline"/>
        </w:rPr>
        <w:t>pago</w:t>
      </w:r>
      <w:r>
        <w:rPr>
          <w:spacing w:val="-4"/>
          <w:sz w:val="16"/>
          <w:vertAlign w:val="baseline"/>
        </w:rPr>
        <w:t> </w:t>
      </w:r>
      <w:r>
        <w:rPr>
          <w:sz w:val="16"/>
          <w:vertAlign w:val="baseline"/>
        </w:rPr>
        <w:t>de</w:t>
      </w:r>
      <w:r>
        <w:rPr>
          <w:spacing w:val="-4"/>
          <w:sz w:val="16"/>
          <w:vertAlign w:val="baseline"/>
        </w:rPr>
        <w:t> </w:t>
      </w:r>
      <w:r>
        <w:rPr>
          <w:sz w:val="16"/>
          <w:vertAlign w:val="baseline"/>
        </w:rPr>
        <w:t>18</w:t>
      </w:r>
      <w:r>
        <w:rPr>
          <w:spacing w:val="-3"/>
          <w:sz w:val="16"/>
          <w:vertAlign w:val="baseline"/>
        </w:rPr>
        <w:t> </w:t>
      </w:r>
      <w:r>
        <w:rPr>
          <w:sz w:val="16"/>
          <w:vertAlign w:val="baseline"/>
        </w:rPr>
        <w:t>de</w:t>
      </w:r>
      <w:r>
        <w:rPr>
          <w:spacing w:val="-2"/>
          <w:sz w:val="16"/>
          <w:vertAlign w:val="baseline"/>
        </w:rPr>
        <w:t> </w:t>
      </w:r>
      <w:r>
        <w:rPr>
          <w:sz w:val="16"/>
          <w:vertAlign w:val="baseline"/>
        </w:rPr>
        <w:t>julio</w:t>
      </w:r>
      <w:r>
        <w:rPr>
          <w:spacing w:val="-4"/>
          <w:sz w:val="16"/>
          <w:vertAlign w:val="baseline"/>
        </w:rPr>
        <w:t> </w:t>
      </w:r>
      <w:r>
        <w:rPr>
          <w:sz w:val="16"/>
          <w:vertAlign w:val="baseline"/>
        </w:rPr>
        <w:t>de</w:t>
      </w:r>
      <w:r>
        <w:rPr>
          <w:spacing w:val="-6"/>
          <w:sz w:val="16"/>
          <w:vertAlign w:val="baseline"/>
        </w:rPr>
        <w:t> </w:t>
      </w:r>
      <w:r>
        <w:rPr>
          <w:sz w:val="16"/>
          <w:vertAlign w:val="baseline"/>
        </w:rPr>
        <w:t>2002</w:t>
      </w:r>
      <w:r>
        <w:rPr>
          <w:spacing w:val="-4"/>
          <w:sz w:val="16"/>
          <w:vertAlign w:val="baseline"/>
        </w:rPr>
        <w:t> </w:t>
      </w:r>
      <w:r>
        <w:rPr>
          <w:sz w:val="16"/>
          <w:vertAlign w:val="baseline"/>
        </w:rPr>
        <w:t>de</w:t>
      </w:r>
      <w:r>
        <w:rPr>
          <w:spacing w:val="-2"/>
          <w:sz w:val="16"/>
          <w:vertAlign w:val="baseline"/>
        </w:rPr>
        <w:t> </w:t>
      </w:r>
      <w:r>
        <w:rPr>
          <w:sz w:val="16"/>
          <w:vertAlign w:val="baseline"/>
        </w:rPr>
        <w:t>las</w:t>
      </w:r>
      <w:r>
        <w:rPr>
          <w:spacing w:val="-4"/>
          <w:sz w:val="16"/>
          <w:vertAlign w:val="baseline"/>
        </w:rPr>
        <w:t> </w:t>
      </w:r>
      <w:r>
        <w:rPr>
          <w:sz w:val="16"/>
          <w:vertAlign w:val="baseline"/>
        </w:rPr>
        <w:t>tierras</w:t>
      </w:r>
      <w:r>
        <w:rPr>
          <w:spacing w:val="-4"/>
          <w:sz w:val="16"/>
          <w:vertAlign w:val="baseline"/>
        </w:rPr>
        <w:t> </w:t>
      </w:r>
      <w:r>
        <w:rPr>
          <w:sz w:val="16"/>
          <w:vertAlign w:val="baseline"/>
        </w:rPr>
        <w:t>del</w:t>
      </w:r>
      <w:r>
        <w:rPr>
          <w:spacing w:val="-4"/>
          <w:sz w:val="16"/>
          <w:vertAlign w:val="baseline"/>
        </w:rPr>
        <w:t> </w:t>
      </w:r>
      <w:r>
        <w:rPr>
          <w:sz w:val="16"/>
          <w:vertAlign w:val="baseline"/>
        </w:rPr>
        <w:t>“Lote</w:t>
      </w:r>
      <w:r>
        <w:rPr>
          <w:spacing w:val="-5"/>
          <w:sz w:val="16"/>
          <w:vertAlign w:val="baseline"/>
        </w:rPr>
        <w:t> </w:t>
      </w:r>
      <w:r>
        <w:rPr>
          <w:sz w:val="16"/>
          <w:vertAlign w:val="baseline"/>
        </w:rPr>
        <w:t>9”</w:t>
      </w:r>
      <w:r>
        <w:rPr>
          <w:spacing w:val="-2"/>
          <w:sz w:val="16"/>
          <w:vertAlign w:val="baseline"/>
        </w:rPr>
        <w:t> </w:t>
      </w:r>
      <w:r>
        <w:rPr>
          <w:sz w:val="16"/>
          <w:vertAlign w:val="baseline"/>
        </w:rPr>
        <w:t>(expediente</w:t>
      </w:r>
      <w:r>
        <w:rPr>
          <w:spacing w:val="-3"/>
          <w:sz w:val="16"/>
          <w:vertAlign w:val="baseline"/>
        </w:rPr>
        <w:t> </w:t>
      </w:r>
      <w:r>
        <w:rPr>
          <w:spacing w:val="-7"/>
          <w:sz w:val="16"/>
          <w:vertAlign w:val="baseline"/>
        </w:rPr>
        <w:t>de</w:t>
      </w:r>
    </w:p>
    <w:p>
      <w:pPr>
        <w:spacing w:before="0"/>
        <w:ind w:left="402" w:right="0" w:firstLine="0"/>
        <w:jc w:val="left"/>
        <w:rPr>
          <w:sz w:val="16"/>
        </w:rPr>
      </w:pPr>
      <w:r>
        <w:rPr>
          <w:sz w:val="16"/>
        </w:rPr>
        <w:t>prueba,</w:t>
      </w:r>
      <w:r>
        <w:rPr>
          <w:spacing w:val="-5"/>
          <w:sz w:val="16"/>
        </w:rPr>
        <w:t> </w:t>
      </w:r>
      <w:r>
        <w:rPr>
          <w:sz w:val="16"/>
        </w:rPr>
        <w:t>f.</w:t>
      </w:r>
      <w:r>
        <w:rPr>
          <w:spacing w:val="-5"/>
          <w:sz w:val="16"/>
        </w:rPr>
        <w:t> </w:t>
      </w:r>
      <w:r>
        <w:rPr>
          <w:spacing w:val="-2"/>
          <w:sz w:val="16"/>
        </w:rPr>
        <w:t>392).</w:t>
      </w:r>
    </w:p>
    <w:p>
      <w:pPr>
        <w:spacing w:before="0"/>
        <w:ind w:left="402" w:right="166" w:firstLine="0"/>
        <w:jc w:val="both"/>
        <w:rPr>
          <w:sz w:val="16"/>
        </w:rPr>
      </w:pPr>
      <w:r>
        <w:rPr>
          <w:sz w:val="16"/>
          <w:vertAlign w:val="superscript"/>
        </w:rPr>
        <w:t>106</w:t>
      </w:r>
      <w:r>
        <w:rPr>
          <w:spacing w:val="80"/>
          <w:sz w:val="16"/>
          <w:vertAlign w:val="baseline"/>
        </w:rPr>
        <w:t>   </w:t>
      </w:r>
      <w:r>
        <w:rPr>
          <w:i/>
          <w:sz w:val="16"/>
          <w:vertAlign w:val="baseline"/>
        </w:rPr>
        <w:t>Cfr</w:t>
      </w:r>
      <w:r>
        <w:rPr>
          <w:sz w:val="16"/>
          <w:vertAlign w:val="baseline"/>
        </w:rPr>
        <w:t>. Informe circunstanciado sobre la Comunidad Agua Caliente “Lote 9”. Fondo de tierras. 12 de junio de 2018. (expediente de prueba, f. 1212).</w:t>
      </w:r>
    </w:p>
    <w:p>
      <w:pPr>
        <w:spacing w:before="0"/>
        <w:ind w:left="402" w:right="168" w:firstLine="0"/>
        <w:jc w:val="both"/>
        <w:rPr>
          <w:sz w:val="16"/>
        </w:rPr>
      </w:pPr>
      <w:r>
        <w:rPr>
          <w:sz w:val="16"/>
          <w:vertAlign w:val="superscript"/>
        </w:rPr>
        <w:t>107</w:t>
      </w:r>
      <w:r>
        <w:rPr>
          <w:spacing w:val="80"/>
          <w:sz w:val="16"/>
          <w:vertAlign w:val="baseline"/>
        </w:rPr>
        <w:t>   </w:t>
      </w:r>
      <w:r>
        <w:rPr>
          <w:i/>
          <w:sz w:val="16"/>
          <w:vertAlign w:val="baseline"/>
        </w:rPr>
        <w:t>Cfr</w:t>
      </w:r>
      <w:r>
        <w:rPr>
          <w:sz w:val="16"/>
          <w:vertAlign w:val="baseline"/>
        </w:rPr>
        <w:t>. Informe circunstanciado sobre la Comunidad Agua Caliente “Lote 9”. Fondo de tierras. 12 de junio de 2018,</w:t>
      </w:r>
      <w:r>
        <w:rPr>
          <w:spacing w:val="-3"/>
          <w:sz w:val="16"/>
          <w:vertAlign w:val="baseline"/>
        </w:rPr>
        <w:t> </w:t>
      </w:r>
      <w:r>
        <w:rPr>
          <w:i/>
          <w:sz w:val="16"/>
          <w:vertAlign w:val="baseline"/>
        </w:rPr>
        <w:t>supra</w:t>
      </w:r>
      <w:r>
        <w:rPr>
          <w:sz w:val="16"/>
          <w:vertAlign w:val="baseline"/>
        </w:rPr>
        <w:t>.</w:t>
      </w:r>
      <w:r>
        <w:rPr>
          <w:spacing w:val="-3"/>
          <w:sz w:val="16"/>
          <w:vertAlign w:val="baseline"/>
        </w:rPr>
        <w:t> </w:t>
      </w:r>
      <w:r>
        <w:rPr>
          <w:sz w:val="16"/>
          <w:vertAlign w:val="baseline"/>
        </w:rPr>
        <w:t>Más</w:t>
      </w:r>
      <w:r>
        <w:rPr>
          <w:spacing w:val="-3"/>
          <w:sz w:val="16"/>
          <w:vertAlign w:val="baseline"/>
        </w:rPr>
        <w:t> </w:t>
      </w:r>
      <w:r>
        <w:rPr>
          <w:sz w:val="16"/>
          <w:vertAlign w:val="baseline"/>
        </w:rPr>
        <w:t>adelante,</w:t>
      </w:r>
      <w:r>
        <w:rPr>
          <w:spacing w:val="-3"/>
          <w:sz w:val="16"/>
          <w:vertAlign w:val="baseline"/>
        </w:rPr>
        <w:t> </w:t>
      </w:r>
      <w:r>
        <w:rPr>
          <w:sz w:val="16"/>
          <w:vertAlign w:val="baseline"/>
        </w:rPr>
        <w:t>en</w:t>
      </w:r>
      <w:r>
        <w:rPr>
          <w:spacing w:val="-2"/>
          <w:sz w:val="16"/>
          <w:vertAlign w:val="baseline"/>
        </w:rPr>
        <w:t> </w:t>
      </w:r>
      <w:r>
        <w:rPr>
          <w:sz w:val="16"/>
          <w:vertAlign w:val="baseline"/>
        </w:rPr>
        <w:t>las</w:t>
      </w:r>
      <w:r>
        <w:rPr>
          <w:spacing w:val="-3"/>
          <w:sz w:val="16"/>
          <w:vertAlign w:val="baseline"/>
        </w:rPr>
        <w:t> </w:t>
      </w:r>
      <w:r>
        <w:rPr>
          <w:sz w:val="16"/>
          <w:vertAlign w:val="baseline"/>
        </w:rPr>
        <w:t>actuaciones</w:t>
      </w:r>
      <w:r>
        <w:rPr>
          <w:spacing w:val="-5"/>
          <w:sz w:val="16"/>
          <w:vertAlign w:val="baseline"/>
        </w:rPr>
        <w:t> </w:t>
      </w:r>
      <w:r>
        <w:rPr>
          <w:sz w:val="16"/>
          <w:vertAlign w:val="baseline"/>
        </w:rPr>
        <w:t>realizadas</w:t>
      </w:r>
      <w:r>
        <w:rPr>
          <w:spacing w:val="-3"/>
          <w:sz w:val="16"/>
          <w:vertAlign w:val="baseline"/>
        </w:rPr>
        <w:t> </w:t>
      </w:r>
      <w:r>
        <w:rPr>
          <w:sz w:val="16"/>
          <w:vertAlign w:val="baseline"/>
        </w:rPr>
        <w:t>para</w:t>
      </w:r>
      <w:r>
        <w:rPr>
          <w:spacing w:val="-2"/>
          <w:sz w:val="16"/>
          <w:vertAlign w:val="baseline"/>
        </w:rPr>
        <w:t> </w:t>
      </w:r>
      <w:r>
        <w:rPr>
          <w:sz w:val="16"/>
          <w:vertAlign w:val="baseline"/>
        </w:rPr>
        <w:t>la</w:t>
      </w:r>
      <w:r>
        <w:rPr>
          <w:spacing w:val="-3"/>
          <w:sz w:val="16"/>
          <w:vertAlign w:val="baseline"/>
        </w:rPr>
        <w:t> </w:t>
      </w:r>
      <w:r>
        <w:rPr>
          <w:sz w:val="16"/>
          <w:vertAlign w:val="baseline"/>
        </w:rPr>
        <w:t>reposición</w:t>
      </w:r>
      <w:r>
        <w:rPr>
          <w:spacing w:val="-4"/>
          <w:sz w:val="16"/>
          <w:vertAlign w:val="baseline"/>
        </w:rPr>
        <w:t> </w:t>
      </w:r>
      <w:r>
        <w:rPr>
          <w:sz w:val="16"/>
          <w:vertAlign w:val="baseline"/>
        </w:rPr>
        <w:t>de</w:t>
      </w:r>
      <w:r>
        <w:rPr>
          <w:spacing w:val="-1"/>
          <w:sz w:val="16"/>
          <w:vertAlign w:val="baseline"/>
        </w:rPr>
        <w:t> </w:t>
      </w:r>
      <w:r>
        <w:rPr>
          <w:sz w:val="16"/>
          <w:vertAlign w:val="baseline"/>
        </w:rPr>
        <w:t>los</w:t>
      </w:r>
      <w:r>
        <w:rPr>
          <w:spacing w:val="-3"/>
          <w:sz w:val="16"/>
          <w:vertAlign w:val="baseline"/>
        </w:rPr>
        <w:t> </w:t>
      </w:r>
      <w:r>
        <w:rPr>
          <w:sz w:val="16"/>
          <w:vertAlign w:val="baseline"/>
        </w:rPr>
        <w:t>folios,</w:t>
      </w:r>
      <w:r>
        <w:rPr>
          <w:spacing w:val="-3"/>
          <w:sz w:val="16"/>
          <w:vertAlign w:val="baseline"/>
        </w:rPr>
        <w:t> </w:t>
      </w:r>
      <w:r>
        <w:rPr>
          <w:sz w:val="16"/>
          <w:vertAlign w:val="baseline"/>
        </w:rPr>
        <w:t>se</w:t>
      </w:r>
      <w:r>
        <w:rPr>
          <w:spacing w:val="-2"/>
          <w:sz w:val="16"/>
          <w:vertAlign w:val="baseline"/>
        </w:rPr>
        <w:t> </w:t>
      </w:r>
      <w:r>
        <w:rPr>
          <w:sz w:val="16"/>
          <w:vertAlign w:val="baseline"/>
        </w:rPr>
        <w:t>determinó</w:t>
      </w:r>
      <w:r>
        <w:rPr>
          <w:spacing w:val="-2"/>
          <w:sz w:val="16"/>
          <w:vertAlign w:val="baseline"/>
        </w:rPr>
        <w:t> </w:t>
      </w:r>
      <w:r>
        <w:rPr>
          <w:sz w:val="16"/>
          <w:vertAlign w:val="baseline"/>
        </w:rPr>
        <w:t>que</w:t>
      </w:r>
      <w:r>
        <w:rPr>
          <w:spacing w:val="-3"/>
          <w:sz w:val="16"/>
          <w:vertAlign w:val="baseline"/>
        </w:rPr>
        <w:t> </w:t>
      </w:r>
      <w:r>
        <w:rPr>
          <w:sz w:val="16"/>
          <w:vertAlign w:val="baseline"/>
        </w:rPr>
        <w:t>el</w:t>
      </w:r>
      <w:r>
        <w:rPr>
          <w:spacing w:val="-3"/>
          <w:sz w:val="16"/>
          <w:vertAlign w:val="baseline"/>
        </w:rPr>
        <w:t> </w:t>
      </w:r>
      <w:r>
        <w:rPr>
          <w:sz w:val="16"/>
          <w:vertAlign w:val="baseline"/>
        </w:rPr>
        <w:t>17</w:t>
      </w:r>
      <w:r>
        <w:rPr>
          <w:spacing w:val="-2"/>
          <w:sz w:val="16"/>
          <w:vertAlign w:val="baseline"/>
        </w:rPr>
        <w:t> </w:t>
      </w:r>
      <w:r>
        <w:rPr>
          <w:sz w:val="16"/>
          <w:vertAlign w:val="baseline"/>
        </w:rPr>
        <w:t>de julio de</w:t>
      </w:r>
      <w:r>
        <w:rPr>
          <w:spacing w:val="-4"/>
          <w:sz w:val="16"/>
          <w:vertAlign w:val="baseline"/>
        </w:rPr>
        <w:t> </w:t>
      </w:r>
      <w:r>
        <w:rPr>
          <w:sz w:val="16"/>
          <w:vertAlign w:val="baseline"/>
        </w:rPr>
        <w:t>1998 la</w:t>
      </w:r>
      <w:r>
        <w:rPr>
          <w:spacing w:val="-2"/>
          <w:sz w:val="16"/>
          <w:vertAlign w:val="baseline"/>
        </w:rPr>
        <w:t> </w:t>
      </w:r>
      <w:r>
        <w:rPr>
          <w:sz w:val="16"/>
          <w:vertAlign w:val="baseline"/>
        </w:rPr>
        <w:t>Secretaría</w:t>
      </w:r>
      <w:r>
        <w:rPr>
          <w:spacing w:val="-2"/>
          <w:sz w:val="16"/>
          <w:vertAlign w:val="baseline"/>
        </w:rPr>
        <w:t> </w:t>
      </w:r>
      <w:r>
        <w:rPr>
          <w:sz w:val="16"/>
          <w:vertAlign w:val="baseline"/>
        </w:rPr>
        <w:t>General</w:t>
      </w:r>
      <w:r>
        <w:rPr>
          <w:spacing w:val="-2"/>
          <w:sz w:val="16"/>
          <w:vertAlign w:val="baseline"/>
        </w:rPr>
        <w:t> </w:t>
      </w:r>
      <w:r>
        <w:rPr>
          <w:sz w:val="16"/>
          <w:vertAlign w:val="baseline"/>
        </w:rPr>
        <w:t>del</w:t>
      </w:r>
      <w:r>
        <w:rPr>
          <w:spacing w:val="-2"/>
          <w:sz w:val="16"/>
          <w:vertAlign w:val="baseline"/>
        </w:rPr>
        <w:t> </w:t>
      </w:r>
      <w:r>
        <w:rPr>
          <w:sz w:val="16"/>
          <w:vertAlign w:val="baseline"/>
        </w:rPr>
        <w:t>Registro</w:t>
      </w:r>
      <w:r>
        <w:rPr>
          <w:spacing w:val="-1"/>
          <w:sz w:val="16"/>
          <w:vertAlign w:val="baseline"/>
        </w:rPr>
        <w:t> </w:t>
      </w:r>
      <w:r>
        <w:rPr>
          <w:sz w:val="16"/>
          <w:vertAlign w:val="baseline"/>
        </w:rPr>
        <w:t>General</w:t>
      </w:r>
      <w:r>
        <w:rPr>
          <w:spacing w:val="-2"/>
          <w:sz w:val="16"/>
          <w:vertAlign w:val="baseline"/>
        </w:rPr>
        <w:t> </w:t>
      </w:r>
      <w:r>
        <w:rPr>
          <w:sz w:val="16"/>
          <w:vertAlign w:val="baseline"/>
        </w:rPr>
        <w:t>de</w:t>
      </w:r>
      <w:r>
        <w:rPr>
          <w:spacing w:val="-4"/>
          <w:sz w:val="16"/>
          <w:vertAlign w:val="baseline"/>
        </w:rPr>
        <w:t> </w:t>
      </w:r>
      <w:r>
        <w:rPr>
          <w:sz w:val="16"/>
          <w:vertAlign w:val="baseline"/>
        </w:rPr>
        <w:t>la Propiedad</w:t>
      </w:r>
      <w:r>
        <w:rPr>
          <w:spacing w:val="-1"/>
          <w:sz w:val="16"/>
          <w:vertAlign w:val="baseline"/>
        </w:rPr>
        <w:t> </w:t>
      </w:r>
      <w:r>
        <w:rPr>
          <w:sz w:val="16"/>
          <w:vertAlign w:val="baseline"/>
        </w:rPr>
        <w:t>emitió</w:t>
      </w:r>
      <w:r>
        <w:rPr>
          <w:spacing w:val="-1"/>
          <w:sz w:val="16"/>
          <w:vertAlign w:val="baseline"/>
        </w:rPr>
        <w:t> </w:t>
      </w:r>
      <w:r>
        <w:rPr>
          <w:sz w:val="16"/>
          <w:vertAlign w:val="baseline"/>
        </w:rPr>
        <w:t>un acta</w:t>
      </w:r>
      <w:r>
        <w:rPr>
          <w:spacing w:val="-2"/>
          <w:sz w:val="16"/>
          <w:vertAlign w:val="baseline"/>
        </w:rPr>
        <w:t> </w:t>
      </w:r>
      <w:r>
        <w:rPr>
          <w:sz w:val="16"/>
          <w:vertAlign w:val="baseline"/>
        </w:rPr>
        <w:t>en donde</w:t>
      </w:r>
      <w:r>
        <w:rPr>
          <w:spacing w:val="-1"/>
          <w:sz w:val="16"/>
          <w:vertAlign w:val="baseline"/>
        </w:rPr>
        <w:t> </w:t>
      </w:r>
      <w:r>
        <w:rPr>
          <w:sz w:val="16"/>
          <w:vertAlign w:val="baseline"/>
        </w:rPr>
        <w:t>se</w:t>
      </w:r>
      <w:r>
        <w:rPr>
          <w:spacing w:val="-1"/>
          <w:sz w:val="16"/>
          <w:vertAlign w:val="baseline"/>
        </w:rPr>
        <w:t> </w:t>
      </w:r>
      <w:r>
        <w:rPr>
          <w:sz w:val="16"/>
          <w:vertAlign w:val="baseline"/>
        </w:rPr>
        <w:t>hizo</w:t>
      </w:r>
      <w:r>
        <w:rPr>
          <w:spacing w:val="-1"/>
          <w:sz w:val="16"/>
          <w:vertAlign w:val="baseline"/>
        </w:rPr>
        <w:t> </w:t>
      </w:r>
      <w:r>
        <w:rPr>
          <w:sz w:val="16"/>
          <w:vertAlign w:val="baseline"/>
        </w:rPr>
        <w:t>constar la denuncia</w:t>
      </w:r>
      <w:r>
        <w:rPr>
          <w:spacing w:val="-4"/>
          <w:sz w:val="16"/>
          <w:vertAlign w:val="baseline"/>
        </w:rPr>
        <w:t> </w:t>
      </w:r>
      <w:r>
        <w:rPr>
          <w:sz w:val="16"/>
          <w:vertAlign w:val="baseline"/>
        </w:rPr>
        <w:t>de</w:t>
      </w:r>
      <w:r>
        <w:rPr>
          <w:spacing w:val="-6"/>
          <w:sz w:val="16"/>
          <w:vertAlign w:val="baseline"/>
        </w:rPr>
        <w:t> </w:t>
      </w:r>
      <w:r>
        <w:rPr>
          <w:sz w:val="16"/>
          <w:vertAlign w:val="baseline"/>
        </w:rPr>
        <w:t>un</w:t>
      </w:r>
      <w:r>
        <w:rPr>
          <w:spacing w:val="-7"/>
          <w:sz w:val="16"/>
          <w:vertAlign w:val="baseline"/>
        </w:rPr>
        <w:t> </w:t>
      </w:r>
      <w:r>
        <w:rPr>
          <w:sz w:val="16"/>
          <w:vertAlign w:val="baseline"/>
        </w:rPr>
        <w:t>funcionario</w:t>
      </w:r>
      <w:r>
        <w:rPr>
          <w:spacing w:val="-5"/>
          <w:sz w:val="16"/>
          <w:vertAlign w:val="baseline"/>
        </w:rPr>
        <w:t> </w:t>
      </w:r>
      <w:r>
        <w:rPr>
          <w:sz w:val="16"/>
          <w:vertAlign w:val="baseline"/>
        </w:rPr>
        <w:t>de</w:t>
      </w:r>
      <w:r>
        <w:rPr>
          <w:spacing w:val="-6"/>
          <w:sz w:val="16"/>
          <w:vertAlign w:val="baseline"/>
        </w:rPr>
        <w:t> </w:t>
      </w:r>
      <w:r>
        <w:rPr>
          <w:sz w:val="16"/>
          <w:vertAlign w:val="baseline"/>
        </w:rPr>
        <w:t>dicha</w:t>
      </w:r>
      <w:r>
        <w:rPr>
          <w:spacing w:val="-7"/>
          <w:sz w:val="16"/>
          <w:vertAlign w:val="baseline"/>
        </w:rPr>
        <w:t> </w:t>
      </w:r>
      <w:r>
        <w:rPr>
          <w:sz w:val="16"/>
          <w:vertAlign w:val="baseline"/>
        </w:rPr>
        <w:t>entidad</w:t>
      </w:r>
      <w:r>
        <w:rPr>
          <w:spacing w:val="-3"/>
          <w:sz w:val="16"/>
          <w:vertAlign w:val="baseline"/>
        </w:rPr>
        <w:t> </w:t>
      </w:r>
      <w:r>
        <w:rPr>
          <w:sz w:val="16"/>
          <w:vertAlign w:val="baseline"/>
        </w:rPr>
        <w:t>sobre</w:t>
      </w:r>
      <w:r>
        <w:rPr>
          <w:spacing w:val="-6"/>
          <w:sz w:val="16"/>
          <w:vertAlign w:val="baseline"/>
        </w:rPr>
        <w:t> </w:t>
      </w:r>
      <w:r>
        <w:rPr>
          <w:sz w:val="16"/>
          <w:vertAlign w:val="baseline"/>
        </w:rPr>
        <w:t>el</w:t>
      </w:r>
      <w:r>
        <w:rPr>
          <w:spacing w:val="-7"/>
          <w:sz w:val="16"/>
          <w:vertAlign w:val="baseline"/>
        </w:rPr>
        <w:t> </w:t>
      </w:r>
      <w:r>
        <w:rPr>
          <w:sz w:val="16"/>
          <w:vertAlign w:val="baseline"/>
        </w:rPr>
        <w:t>extravío</w:t>
      </w:r>
      <w:r>
        <w:rPr>
          <w:spacing w:val="-5"/>
          <w:sz w:val="16"/>
          <w:vertAlign w:val="baseline"/>
        </w:rPr>
        <w:t> </w:t>
      </w:r>
      <w:r>
        <w:rPr>
          <w:sz w:val="16"/>
          <w:vertAlign w:val="baseline"/>
        </w:rPr>
        <w:t>del</w:t>
      </w:r>
      <w:r>
        <w:rPr>
          <w:spacing w:val="-7"/>
          <w:sz w:val="16"/>
          <w:vertAlign w:val="baseline"/>
        </w:rPr>
        <w:t> </w:t>
      </w:r>
      <w:r>
        <w:rPr>
          <w:sz w:val="16"/>
          <w:vertAlign w:val="baseline"/>
        </w:rPr>
        <w:t>folio</w:t>
      </w:r>
      <w:r>
        <w:rPr>
          <w:spacing w:val="-5"/>
          <w:sz w:val="16"/>
          <w:vertAlign w:val="baseline"/>
        </w:rPr>
        <w:t> </w:t>
      </w:r>
      <w:r>
        <w:rPr>
          <w:sz w:val="16"/>
          <w:vertAlign w:val="baseline"/>
        </w:rPr>
        <w:t>del</w:t>
      </w:r>
      <w:r>
        <w:rPr>
          <w:spacing w:val="-7"/>
          <w:sz w:val="16"/>
          <w:vertAlign w:val="baseline"/>
        </w:rPr>
        <w:t> </w:t>
      </w:r>
      <w:r>
        <w:rPr>
          <w:sz w:val="16"/>
          <w:vertAlign w:val="baseline"/>
        </w:rPr>
        <w:t>expediente</w:t>
      </w:r>
      <w:r>
        <w:rPr>
          <w:spacing w:val="-3"/>
          <w:sz w:val="16"/>
          <w:vertAlign w:val="baseline"/>
        </w:rPr>
        <w:t> </w:t>
      </w:r>
      <w:r>
        <w:rPr>
          <w:sz w:val="16"/>
          <w:vertAlign w:val="baseline"/>
        </w:rPr>
        <w:t>de</w:t>
      </w:r>
      <w:r>
        <w:rPr>
          <w:spacing w:val="-3"/>
          <w:sz w:val="16"/>
          <w:vertAlign w:val="baseline"/>
        </w:rPr>
        <w:t> </w:t>
      </w:r>
      <w:r>
        <w:rPr>
          <w:sz w:val="16"/>
          <w:vertAlign w:val="baseline"/>
        </w:rPr>
        <w:t>titulación</w:t>
      </w:r>
      <w:r>
        <w:rPr>
          <w:spacing w:val="-4"/>
          <w:sz w:val="16"/>
          <w:vertAlign w:val="baseline"/>
        </w:rPr>
        <w:t> </w:t>
      </w:r>
      <w:r>
        <w:rPr>
          <w:sz w:val="16"/>
          <w:vertAlign w:val="baseline"/>
        </w:rPr>
        <w:t>de</w:t>
      </w:r>
      <w:r>
        <w:rPr>
          <w:spacing w:val="-3"/>
          <w:sz w:val="16"/>
          <w:vertAlign w:val="baseline"/>
        </w:rPr>
        <w:t> </w:t>
      </w:r>
      <w:r>
        <w:rPr>
          <w:sz w:val="16"/>
          <w:vertAlign w:val="baseline"/>
        </w:rPr>
        <w:t>la</w:t>
      </w:r>
      <w:r>
        <w:rPr>
          <w:spacing w:val="-7"/>
          <w:sz w:val="16"/>
          <w:vertAlign w:val="baseline"/>
        </w:rPr>
        <w:t> </w:t>
      </w:r>
      <w:r>
        <w:rPr>
          <w:sz w:val="16"/>
          <w:vertAlign w:val="baseline"/>
        </w:rPr>
        <w:t>Comunidad Agua Caliente. </w:t>
      </w:r>
      <w:r>
        <w:rPr>
          <w:i/>
          <w:sz w:val="16"/>
          <w:vertAlign w:val="baseline"/>
        </w:rPr>
        <w:t>Cfr</w:t>
      </w:r>
      <w:r>
        <w:rPr>
          <w:sz w:val="16"/>
          <w:vertAlign w:val="baseline"/>
        </w:rPr>
        <w:t>. Oficio FT-UAJ-547-2013 del Fondo</w:t>
      </w:r>
      <w:r>
        <w:rPr>
          <w:spacing w:val="-1"/>
          <w:sz w:val="16"/>
          <w:vertAlign w:val="baseline"/>
        </w:rPr>
        <w:t> </w:t>
      </w:r>
      <w:r>
        <w:rPr>
          <w:sz w:val="16"/>
          <w:vertAlign w:val="baseline"/>
        </w:rPr>
        <w:t>de tierras, 6 de septiembre de</w:t>
      </w:r>
      <w:r>
        <w:rPr>
          <w:spacing w:val="-1"/>
          <w:sz w:val="16"/>
          <w:vertAlign w:val="baseline"/>
        </w:rPr>
        <w:t> </w:t>
      </w:r>
      <w:r>
        <w:rPr>
          <w:sz w:val="16"/>
          <w:vertAlign w:val="baseline"/>
        </w:rPr>
        <w:t>2013 (expediente de</w:t>
      </w:r>
      <w:r>
        <w:rPr>
          <w:spacing w:val="-1"/>
          <w:sz w:val="16"/>
          <w:vertAlign w:val="baseline"/>
        </w:rPr>
        <w:t> </w:t>
      </w:r>
      <w:r>
        <w:rPr>
          <w:sz w:val="16"/>
          <w:vertAlign w:val="baseline"/>
        </w:rPr>
        <w:t>prueba, f. 704).</w:t>
      </w:r>
    </w:p>
    <w:p>
      <w:pPr>
        <w:spacing w:line="240" w:lineRule="auto" w:before="0"/>
        <w:ind w:left="402" w:right="162" w:firstLine="0"/>
        <w:jc w:val="both"/>
        <w:rPr>
          <w:sz w:val="16"/>
        </w:rPr>
      </w:pPr>
      <w:r>
        <w:rPr>
          <w:sz w:val="16"/>
          <w:vertAlign w:val="superscript"/>
        </w:rPr>
        <w:t>108</w:t>
      </w:r>
      <w:r>
        <w:rPr>
          <w:spacing w:val="80"/>
          <w:w w:val="150"/>
          <w:sz w:val="16"/>
          <w:vertAlign w:val="baseline"/>
        </w:rPr>
        <w:t>   </w:t>
      </w:r>
      <w:r>
        <w:rPr>
          <w:sz w:val="16"/>
          <w:vertAlign w:val="baseline"/>
        </w:rPr>
        <w:t>El</w:t>
      </w:r>
      <w:r>
        <w:rPr>
          <w:spacing w:val="-1"/>
          <w:sz w:val="16"/>
          <w:vertAlign w:val="baseline"/>
        </w:rPr>
        <w:t> </w:t>
      </w:r>
      <w:r>
        <w:rPr>
          <w:sz w:val="16"/>
          <w:vertAlign w:val="baseline"/>
        </w:rPr>
        <w:t>19 de agosto</w:t>
      </w:r>
      <w:r>
        <w:rPr>
          <w:spacing w:val="-2"/>
          <w:sz w:val="16"/>
          <w:vertAlign w:val="baseline"/>
        </w:rPr>
        <w:t> </w:t>
      </w:r>
      <w:r>
        <w:rPr>
          <w:sz w:val="16"/>
          <w:vertAlign w:val="baseline"/>
        </w:rPr>
        <w:t>de</w:t>
      </w:r>
      <w:r>
        <w:rPr>
          <w:spacing w:val="-2"/>
          <w:sz w:val="16"/>
          <w:vertAlign w:val="baseline"/>
        </w:rPr>
        <w:t> </w:t>
      </w:r>
      <w:r>
        <w:rPr>
          <w:sz w:val="16"/>
          <w:vertAlign w:val="baseline"/>
        </w:rPr>
        <w:t>2004 el</w:t>
      </w:r>
      <w:r>
        <w:rPr>
          <w:spacing w:val="-1"/>
          <w:sz w:val="16"/>
          <w:vertAlign w:val="baseline"/>
        </w:rPr>
        <w:t> </w:t>
      </w:r>
      <w:r>
        <w:rPr>
          <w:sz w:val="16"/>
          <w:vertAlign w:val="baseline"/>
        </w:rPr>
        <w:t>Juzgado</w:t>
      </w:r>
      <w:r>
        <w:rPr>
          <w:spacing w:val="-2"/>
          <w:sz w:val="16"/>
          <w:vertAlign w:val="baseline"/>
        </w:rPr>
        <w:t> </w:t>
      </w:r>
      <w:r>
        <w:rPr>
          <w:sz w:val="16"/>
          <w:vertAlign w:val="baseline"/>
        </w:rPr>
        <w:t>Noveno</w:t>
      </w:r>
      <w:r>
        <w:rPr>
          <w:spacing w:val="-2"/>
          <w:sz w:val="16"/>
          <w:vertAlign w:val="baseline"/>
        </w:rPr>
        <w:t> </w:t>
      </w:r>
      <w:r>
        <w:rPr>
          <w:sz w:val="16"/>
          <w:vertAlign w:val="baseline"/>
        </w:rPr>
        <w:t>de Primera</w:t>
      </w:r>
      <w:r>
        <w:rPr>
          <w:spacing w:val="-1"/>
          <w:sz w:val="16"/>
          <w:vertAlign w:val="baseline"/>
        </w:rPr>
        <w:t> </w:t>
      </w:r>
      <w:r>
        <w:rPr>
          <w:sz w:val="16"/>
          <w:vertAlign w:val="baseline"/>
        </w:rPr>
        <w:t>Instancia</w:t>
      </w:r>
      <w:r>
        <w:rPr>
          <w:spacing w:val="-1"/>
          <w:sz w:val="16"/>
          <w:vertAlign w:val="baseline"/>
        </w:rPr>
        <w:t> </w:t>
      </w:r>
      <w:r>
        <w:rPr>
          <w:sz w:val="16"/>
          <w:vertAlign w:val="baseline"/>
        </w:rPr>
        <w:t>del</w:t>
      </w:r>
      <w:r>
        <w:rPr>
          <w:spacing w:val="-1"/>
          <w:sz w:val="16"/>
          <w:vertAlign w:val="baseline"/>
        </w:rPr>
        <w:t> </w:t>
      </w:r>
      <w:r>
        <w:rPr>
          <w:sz w:val="16"/>
          <w:vertAlign w:val="baseline"/>
        </w:rPr>
        <w:t>Ramo Civil</w:t>
      </w:r>
      <w:r>
        <w:rPr>
          <w:spacing w:val="-1"/>
          <w:sz w:val="16"/>
          <w:vertAlign w:val="baseline"/>
        </w:rPr>
        <w:t> </w:t>
      </w:r>
      <w:r>
        <w:rPr>
          <w:sz w:val="16"/>
          <w:vertAlign w:val="baseline"/>
        </w:rPr>
        <w:t>rechazó</w:t>
      </w:r>
      <w:r>
        <w:rPr>
          <w:spacing w:val="-2"/>
          <w:sz w:val="16"/>
          <w:vertAlign w:val="baseline"/>
        </w:rPr>
        <w:t> </w:t>
      </w:r>
      <w:r>
        <w:rPr>
          <w:sz w:val="16"/>
          <w:vertAlign w:val="baseline"/>
        </w:rPr>
        <w:t>el</w:t>
      </w:r>
      <w:r>
        <w:rPr>
          <w:spacing w:val="-1"/>
          <w:sz w:val="16"/>
          <w:vertAlign w:val="baseline"/>
        </w:rPr>
        <w:t> </w:t>
      </w:r>
      <w:r>
        <w:rPr>
          <w:sz w:val="16"/>
          <w:vertAlign w:val="baseline"/>
        </w:rPr>
        <w:t>recurso</w:t>
      </w:r>
      <w:r>
        <w:rPr>
          <w:spacing w:val="-2"/>
          <w:sz w:val="16"/>
          <w:vertAlign w:val="baseline"/>
        </w:rPr>
        <w:t> </w:t>
      </w:r>
      <w:r>
        <w:rPr>
          <w:sz w:val="16"/>
          <w:vertAlign w:val="baseline"/>
        </w:rPr>
        <w:t>debido a que la solicitud no fue realizada por la vía legal correspondiente (</w:t>
      </w:r>
      <w:r>
        <w:rPr>
          <w:i/>
          <w:sz w:val="16"/>
          <w:vertAlign w:val="baseline"/>
        </w:rPr>
        <w:t>cfr. </w:t>
      </w:r>
      <w:r>
        <w:rPr>
          <w:sz w:val="16"/>
          <w:vertAlign w:val="baseline"/>
        </w:rPr>
        <w:t>Juzgado Noveno de Primera Instancia del Ramo Civil. Decisión judicial del proceso C2-2004-6911 de fecha 19 de agosto de 2004 (expediente de prueba, f. 388)).</w:t>
      </w:r>
      <w:r>
        <w:rPr>
          <w:spacing w:val="40"/>
          <w:sz w:val="16"/>
          <w:vertAlign w:val="baseline"/>
        </w:rPr>
        <w:t> </w:t>
      </w:r>
      <w:r>
        <w:rPr>
          <w:sz w:val="16"/>
          <w:vertAlign w:val="baseline"/>
        </w:rPr>
        <w:t>El</w:t>
      </w:r>
      <w:r>
        <w:rPr>
          <w:spacing w:val="-1"/>
          <w:sz w:val="16"/>
          <w:vertAlign w:val="baseline"/>
        </w:rPr>
        <w:t> </w:t>
      </w:r>
      <w:r>
        <w:rPr>
          <w:sz w:val="16"/>
          <w:vertAlign w:val="baseline"/>
        </w:rPr>
        <w:t>7 de septiembre</w:t>
      </w:r>
      <w:r>
        <w:rPr>
          <w:spacing w:val="-2"/>
          <w:sz w:val="16"/>
          <w:vertAlign w:val="baseline"/>
        </w:rPr>
        <w:t> </w:t>
      </w:r>
      <w:r>
        <w:rPr>
          <w:sz w:val="16"/>
          <w:vertAlign w:val="baseline"/>
        </w:rPr>
        <w:t>de</w:t>
      </w:r>
      <w:r>
        <w:rPr>
          <w:spacing w:val="-2"/>
          <w:sz w:val="16"/>
          <w:vertAlign w:val="baseline"/>
        </w:rPr>
        <w:t> </w:t>
      </w:r>
      <w:r>
        <w:rPr>
          <w:sz w:val="16"/>
          <w:vertAlign w:val="baseline"/>
        </w:rPr>
        <w:t>2004</w:t>
      </w:r>
      <w:r>
        <w:rPr>
          <w:spacing w:val="-2"/>
          <w:sz w:val="16"/>
          <w:vertAlign w:val="baseline"/>
        </w:rPr>
        <w:t> </w:t>
      </w:r>
      <w:r>
        <w:rPr>
          <w:sz w:val="16"/>
          <w:vertAlign w:val="baseline"/>
        </w:rPr>
        <w:t>el</w:t>
      </w:r>
      <w:r>
        <w:rPr>
          <w:spacing w:val="-1"/>
          <w:sz w:val="16"/>
          <w:vertAlign w:val="baseline"/>
        </w:rPr>
        <w:t> </w:t>
      </w:r>
      <w:r>
        <w:rPr>
          <w:sz w:val="16"/>
          <w:vertAlign w:val="baseline"/>
        </w:rPr>
        <w:t>Juzgado</w:t>
      </w:r>
      <w:r>
        <w:rPr>
          <w:spacing w:val="-2"/>
          <w:sz w:val="16"/>
          <w:vertAlign w:val="baseline"/>
        </w:rPr>
        <w:t> </w:t>
      </w:r>
      <w:r>
        <w:rPr>
          <w:sz w:val="16"/>
          <w:vertAlign w:val="baseline"/>
        </w:rPr>
        <w:t>Décimo</w:t>
      </w:r>
      <w:r>
        <w:rPr>
          <w:spacing w:val="-2"/>
          <w:sz w:val="16"/>
          <w:vertAlign w:val="baseline"/>
        </w:rPr>
        <w:t> </w:t>
      </w:r>
      <w:r>
        <w:rPr>
          <w:sz w:val="16"/>
          <w:vertAlign w:val="baseline"/>
        </w:rPr>
        <w:t>de</w:t>
      </w:r>
      <w:r>
        <w:rPr>
          <w:spacing w:val="-3"/>
          <w:sz w:val="16"/>
          <w:vertAlign w:val="baseline"/>
        </w:rPr>
        <w:t> </w:t>
      </w:r>
      <w:r>
        <w:rPr>
          <w:sz w:val="16"/>
          <w:vertAlign w:val="baseline"/>
        </w:rPr>
        <w:t>Primera</w:t>
      </w:r>
      <w:r>
        <w:rPr>
          <w:spacing w:val="-1"/>
          <w:sz w:val="16"/>
          <w:vertAlign w:val="baseline"/>
        </w:rPr>
        <w:t> </w:t>
      </w:r>
      <w:r>
        <w:rPr>
          <w:sz w:val="16"/>
          <w:vertAlign w:val="baseline"/>
        </w:rPr>
        <w:t>Instancia</w:t>
      </w:r>
      <w:r>
        <w:rPr>
          <w:spacing w:val="-1"/>
          <w:sz w:val="16"/>
          <w:vertAlign w:val="baseline"/>
        </w:rPr>
        <w:t> </w:t>
      </w:r>
      <w:r>
        <w:rPr>
          <w:sz w:val="16"/>
          <w:vertAlign w:val="baseline"/>
        </w:rPr>
        <w:t>del</w:t>
      </w:r>
      <w:r>
        <w:rPr>
          <w:spacing w:val="-3"/>
          <w:sz w:val="16"/>
          <w:vertAlign w:val="baseline"/>
        </w:rPr>
        <w:t> </w:t>
      </w:r>
      <w:r>
        <w:rPr>
          <w:sz w:val="16"/>
          <w:vertAlign w:val="baseline"/>
        </w:rPr>
        <w:t>Ramo</w:t>
      </w:r>
      <w:r>
        <w:rPr>
          <w:spacing w:val="-2"/>
          <w:sz w:val="16"/>
          <w:vertAlign w:val="baseline"/>
        </w:rPr>
        <w:t> </w:t>
      </w:r>
      <w:r>
        <w:rPr>
          <w:sz w:val="16"/>
          <w:vertAlign w:val="baseline"/>
        </w:rPr>
        <w:t>Civil</w:t>
      </w:r>
      <w:r>
        <w:rPr>
          <w:spacing w:val="-1"/>
          <w:sz w:val="16"/>
          <w:vertAlign w:val="baseline"/>
        </w:rPr>
        <w:t> </w:t>
      </w:r>
      <w:r>
        <w:rPr>
          <w:sz w:val="16"/>
          <w:vertAlign w:val="baseline"/>
        </w:rPr>
        <w:t>declaró “no ha</w:t>
      </w:r>
      <w:r>
        <w:rPr>
          <w:spacing w:val="-1"/>
          <w:sz w:val="16"/>
          <w:vertAlign w:val="baseline"/>
        </w:rPr>
        <w:t> </w:t>
      </w:r>
      <w:r>
        <w:rPr>
          <w:sz w:val="16"/>
          <w:vertAlign w:val="baseline"/>
        </w:rPr>
        <w:t>lugar” el requerimiento,</w:t>
      </w:r>
      <w:r>
        <w:rPr>
          <w:spacing w:val="-5"/>
          <w:sz w:val="16"/>
          <w:vertAlign w:val="baseline"/>
        </w:rPr>
        <w:t> </w:t>
      </w:r>
      <w:r>
        <w:rPr>
          <w:sz w:val="16"/>
          <w:vertAlign w:val="baseline"/>
        </w:rPr>
        <w:t>debido</w:t>
      </w:r>
      <w:r>
        <w:rPr>
          <w:spacing w:val="-3"/>
          <w:sz w:val="16"/>
          <w:vertAlign w:val="baseline"/>
        </w:rPr>
        <w:t> </w:t>
      </w:r>
      <w:r>
        <w:rPr>
          <w:sz w:val="16"/>
          <w:vertAlign w:val="baseline"/>
        </w:rPr>
        <w:t>a</w:t>
      </w:r>
      <w:r>
        <w:rPr>
          <w:spacing w:val="-2"/>
          <w:sz w:val="16"/>
          <w:vertAlign w:val="baseline"/>
        </w:rPr>
        <w:t> </w:t>
      </w:r>
      <w:r>
        <w:rPr>
          <w:sz w:val="16"/>
          <w:vertAlign w:val="baseline"/>
        </w:rPr>
        <w:t>que</w:t>
      </w:r>
      <w:r>
        <w:rPr>
          <w:spacing w:val="-1"/>
          <w:sz w:val="16"/>
          <w:vertAlign w:val="baseline"/>
        </w:rPr>
        <w:t> </w:t>
      </w:r>
      <w:r>
        <w:rPr>
          <w:sz w:val="16"/>
          <w:vertAlign w:val="baseline"/>
        </w:rPr>
        <w:t>el</w:t>
      </w:r>
      <w:r>
        <w:rPr>
          <w:spacing w:val="-2"/>
          <w:sz w:val="16"/>
          <w:vertAlign w:val="baseline"/>
        </w:rPr>
        <w:t> </w:t>
      </w:r>
      <w:r>
        <w:rPr>
          <w:sz w:val="16"/>
          <w:vertAlign w:val="baseline"/>
        </w:rPr>
        <w:t>documento</w:t>
      </w:r>
      <w:r>
        <w:rPr>
          <w:spacing w:val="-3"/>
          <w:sz w:val="16"/>
          <w:vertAlign w:val="baseline"/>
        </w:rPr>
        <w:t> </w:t>
      </w:r>
      <w:r>
        <w:rPr>
          <w:sz w:val="16"/>
          <w:vertAlign w:val="baseline"/>
        </w:rPr>
        <w:t>con</w:t>
      </w:r>
      <w:r>
        <w:rPr>
          <w:spacing w:val="-5"/>
          <w:sz w:val="16"/>
          <w:vertAlign w:val="baseline"/>
        </w:rPr>
        <w:t> </w:t>
      </w:r>
      <w:r>
        <w:rPr>
          <w:sz w:val="16"/>
          <w:vertAlign w:val="baseline"/>
        </w:rPr>
        <w:t>el</w:t>
      </w:r>
      <w:r>
        <w:rPr>
          <w:spacing w:val="-2"/>
          <w:sz w:val="16"/>
          <w:vertAlign w:val="baseline"/>
        </w:rPr>
        <w:t> </w:t>
      </w:r>
      <w:r>
        <w:rPr>
          <w:sz w:val="16"/>
          <w:vertAlign w:val="baseline"/>
        </w:rPr>
        <w:t>cual</w:t>
      </w:r>
      <w:r>
        <w:rPr>
          <w:spacing w:val="-2"/>
          <w:sz w:val="16"/>
          <w:vertAlign w:val="baseline"/>
        </w:rPr>
        <w:t> </w:t>
      </w:r>
      <w:r>
        <w:rPr>
          <w:sz w:val="16"/>
          <w:vertAlign w:val="baseline"/>
        </w:rPr>
        <w:t>se</w:t>
      </w:r>
      <w:r>
        <w:rPr>
          <w:spacing w:val="-1"/>
          <w:sz w:val="16"/>
          <w:vertAlign w:val="baseline"/>
        </w:rPr>
        <w:t> </w:t>
      </w:r>
      <w:r>
        <w:rPr>
          <w:sz w:val="16"/>
          <w:vertAlign w:val="baseline"/>
        </w:rPr>
        <w:t>justifica</w:t>
      </w:r>
      <w:r>
        <w:rPr>
          <w:spacing w:val="-2"/>
          <w:sz w:val="16"/>
          <w:vertAlign w:val="baseline"/>
        </w:rPr>
        <w:t> </w:t>
      </w:r>
      <w:r>
        <w:rPr>
          <w:sz w:val="16"/>
          <w:vertAlign w:val="baseline"/>
        </w:rPr>
        <w:t>la</w:t>
      </w:r>
      <w:r>
        <w:rPr>
          <w:spacing w:val="-2"/>
          <w:sz w:val="16"/>
          <w:vertAlign w:val="baseline"/>
        </w:rPr>
        <w:t> </w:t>
      </w:r>
      <w:r>
        <w:rPr>
          <w:sz w:val="16"/>
          <w:vertAlign w:val="baseline"/>
        </w:rPr>
        <w:t>personería</w:t>
      </w:r>
      <w:r>
        <w:rPr>
          <w:spacing w:val="-4"/>
          <w:sz w:val="16"/>
          <w:vertAlign w:val="baseline"/>
        </w:rPr>
        <w:t> </w:t>
      </w:r>
      <w:r>
        <w:rPr>
          <w:sz w:val="16"/>
          <w:vertAlign w:val="baseline"/>
        </w:rPr>
        <w:t>del</w:t>
      </w:r>
      <w:r>
        <w:rPr>
          <w:spacing w:val="-4"/>
          <w:sz w:val="16"/>
          <w:vertAlign w:val="baseline"/>
        </w:rPr>
        <w:t> </w:t>
      </w:r>
      <w:r>
        <w:rPr>
          <w:sz w:val="16"/>
          <w:vertAlign w:val="baseline"/>
        </w:rPr>
        <w:t>representante</w:t>
      </w:r>
      <w:r>
        <w:rPr>
          <w:spacing w:val="-1"/>
          <w:sz w:val="16"/>
          <w:vertAlign w:val="baseline"/>
        </w:rPr>
        <w:t> </w:t>
      </w:r>
      <w:r>
        <w:rPr>
          <w:sz w:val="16"/>
          <w:vertAlign w:val="baseline"/>
        </w:rPr>
        <w:t>la</w:t>
      </w:r>
      <w:r>
        <w:rPr>
          <w:spacing w:val="-2"/>
          <w:sz w:val="16"/>
          <w:vertAlign w:val="baseline"/>
        </w:rPr>
        <w:t> </w:t>
      </w:r>
      <w:r>
        <w:rPr>
          <w:sz w:val="16"/>
          <w:vertAlign w:val="baseline"/>
        </w:rPr>
        <w:t>Comunidad</w:t>
      </w:r>
      <w:r>
        <w:rPr>
          <w:spacing w:val="-3"/>
          <w:sz w:val="16"/>
          <w:vertAlign w:val="baseline"/>
        </w:rPr>
        <w:t> </w:t>
      </w:r>
      <w:r>
        <w:rPr>
          <w:sz w:val="16"/>
          <w:vertAlign w:val="baseline"/>
        </w:rPr>
        <w:t>“se encuentra ilegible”. Juzgado Décimo de Primera Instancia del Ramo Civil. Resolución del proceso C2-2004-738 de 07 de septiembre de 2004 (expediente de prueba, f. 389). El 17 de septiembre de 2004 el Juzgado Décimo de Primera</w:t>
      </w:r>
      <w:r>
        <w:rPr>
          <w:spacing w:val="-1"/>
          <w:sz w:val="16"/>
          <w:vertAlign w:val="baseline"/>
        </w:rPr>
        <w:t> </w:t>
      </w:r>
      <w:r>
        <w:rPr>
          <w:sz w:val="16"/>
          <w:vertAlign w:val="baseline"/>
        </w:rPr>
        <w:t>Instancia</w:t>
      </w:r>
      <w:r>
        <w:rPr>
          <w:spacing w:val="-3"/>
          <w:sz w:val="16"/>
          <w:vertAlign w:val="baseline"/>
        </w:rPr>
        <w:t> </w:t>
      </w:r>
      <w:r>
        <w:rPr>
          <w:sz w:val="16"/>
          <w:vertAlign w:val="baseline"/>
        </w:rPr>
        <w:t>del</w:t>
      </w:r>
      <w:r>
        <w:rPr>
          <w:spacing w:val="-3"/>
          <w:sz w:val="16"/>
          <w:vertAlign w:val="baseline"/>
        </w:rPr>
        <w:t> </w:t>
      </w:r>
      <w:r>
        <w:rPr>
          <w:sz w:val="16"/>
          <w:vertAlign w:val="baseline"/>
        </w:rPr>
        <w:t>Ramo</w:t>
      </w:r>
      <w:r>
        <w:rPr>
          <w:spacing w:val="-2"/>
          <w:sz w:val="16"/>
          <w:vertAlign w:val="baseline"/>
        </w:rPr>
        <w:t> </w:t>
      </w:r>
      <w:r>
        <w:rPr>
          <w:sz w:val="16"/>
          <w:vertAlign w:val="baseline"/>
        </w:rPr>
        <w:t>Civil</w:t>
      </w:r>
      <w:r>
        <w:rPr>
          <w:spacing w:val="-1"/>
          <w:sz w:val="16"/>
          <w:vertAlign w:val="baseline"/>
        </w:rPr>
        <w:t> </w:t>
      </w:r>
      <w:r>
        <w:rPr>
          <w:sz w:val="16"/>
          <w:vertAlign w:val="baseline"/>
        </w:rPr>
        <w:t>declaró</w:t>
      </w:r>
      <w:r>
        <w:rPr>
          <w:spacing w:val="-2"/>
          <w:sz w:val="16"/>
          <w:vertAlign w:val="baseline"/>
        </w:rPr>
        <w:t> </w:t>
      </w:r>
      <w:r>
        <w:rPr>
          <w:sz w:val="16"/>
          <w:vertAlign w:val="baseline"/>
        </w:rPr>
        <w:t>“no</w:t>
      </w:r>
      <w:r>
        <w:rPr>
          <w:spacing w:val="-2"/>
          <w:sz w:val="16"/>
          <w:vertAlign w:val="baseline"/>
        </w:rPr>
        <w:t> </w:t>
      </w:r>
      <w:r>
        <w:rPr>
          <w:sz w:val="16"/>
          <w:vertAlign w:val="baseline"/>
        </w:rPr>
        <w:t>ha</w:t>
      </w:r>
      <w:r>
        <w:rPr>
          <w:spacing w:val="-1"/>
          <w:sz w:val="16"/>
          <w:vertAlign w:val="baseline"/>
        </w:rPr>
        <w:t> </w:t>
      </w:r>
      <w:r>
        <w:rPr>
          <w:sz w:val="16"/>
          <w:vertAlign w:val="baseline"/>
        </w:rPr>
        <w:t>lugar”</w:t>
      </w:r>
      <w:r>
        <w:rPr>
          <w:spacing w:val="-1"/>
          <w:sz w:val="16"/>
          <w:vertAlign w:val="baseline"/>
        </w:rPr>
        <w:t> </w:t>
      </w:r>
      <w:r>
        <w:rPr>
          <w:sz w:val="16"/>
          <w:vertAlign w:val="baseline"/>
        </w:rPr>
        <w:t>lo</w:t>
      </w:r>
      <w:r>
        <w:rPr>
          <w:spacing w:val="-1"/>
          <w:sz w:val="16"/>
          <w:vertAlign w:val="baseline"/>
        </w:rPr>
        <w:t> </w:t>
      </w:r>
      <w:r>
        <w:rPr>
          <w:sz w:val="16"/>
          <w:vertAlign w:val="baseline"/>
        </w:rPr>
        <w:t>solicitado</w:t>
      </w:r>
      <w:r>
        <w:rPr>
          <w:spacing w:val="-1"/>
          <w:sz w:val="16"/>
          <w:vertAlign w:val="baseline"/>
        </w:rPr>
        <w:t> </w:t>
      </w:r>
      <w:r>
        <w:rPr>
          <w:sz w:val="16"/>
          <w:vertAlign w:val="baseline"/>
        </w:rPr>
        <w:t>debido</w:t>
      </w:r>
      <w:r>
        <w:rPr>
          <w:spacing w:val="-1"/>
          <w:sz w:val="16"/>
          <w:vertAlign w:val="baseline"/>
        </w:rPr>
        <w:t> </w:t>
      </w:r>
      <w:r>
        <w:rPr>
          <w:sz w:val="16"/>
          <w:vertAlign w:val="baseline"/>
        </w:rPr>
        <w:t>a</w:t>
      </w:r>
      <w:r>
        <w:rPr>
          <w:spacing w:val="-3"/>
          <w:sz w:val="16"/>
          <w:vertAlign w:val="baseline"/>
        </w:rPr>
        <w:t> </w:t>
      </w:r>
      <w:r>
        <w:rPr>
          <w:sz w:val="16"/>
          <w:vertAlign w:val="baseline"/>
        </w:rPr>
        <w:t>que:</w:t>
      </w:r>
      <w:r>
        <w:rPr>
          <w:spacing w:val="-1"/>
          <w:sz w:val="16"/>
          <w:vertAlign w:val="baseline"/>
        </w:rPr>
        <w:t> </w:t>
      </w:r>
      <w:r>
        <w:rPr>
          <w:sz w:val="16"/>
          <w:vertAlign w:val="baseline"/>
        </w:rPr>
        <w:t>i)</w:t>
      </w:r>
      <w:r>
        <w:rPr>
          <w:spacing w:val="-1"/>
          <w:sz w:val="16"/>
          <w:vertAlign w:val="baseline"/>
        </w:rPr>
        <w:t> </w:t>
      </w:r>
      <w:r>
        <w:rPr>
          <w:sz w:val="16"/>
          <w:vertAlign w:val="baseline"/>
        </w:rPr>
        <w:t>el</w:t>
      </w:r>
      <w:r>
        <w:rPr>
          <w:spacing w:val="-3"/>
          <w:sz w:val="16"/>
          <w:vertAlign w:val="baseline"/>
        </w:rPr>
        <w:t> </w:t>
      </w:r>
      <w:r>
        <w:rPr>
          <w:sz w:val="16"/>
          <w:vertAlign w:val="baseline"/>
        </w:rPr>
        <w:t>documento</w:t>
      </w:r>
      <w:r>
        <w:rPr>
          <w:spacing w:val="-1"/>
          <w:sz w:val="16"/>
          <w:vertAlign w:val="baseline"/>
        </w:rPr>
        <w:t> </w:t>
      </w:r>
      <w:r>
        <w:rPr>
          <w:sz w:val="16"/>
          <w:vertAlign w:val="baseline"/>
        </w:rPr>
        <w:t>acompañado</w:t>
      </w:r>
      <w:r>
        <w:rPr>
          <w:spacing w:val="-1"/>
          <w:sz w:val="16"/>
          <w:vertAlign w:val="baseline"/>
        </w:rPr>
        <w:t> </w:t>
      </w:r>
      <w:r>
        <w:rPr>
          <w:sz w:val="16"/>
          <w:vertAlign w:val="baseline"/>
        </w:rPr>
        <w:t>a</w:t>
      </w:r>
      <w:r>
        <w:rPr>
          <w:spacing w:val="-3"/>
          <w:sz w:val="16"/>
          <w:vertAlign w:val="baseline"/>
        </w:rPr>
        <w:t> </w:t>
      </w:r>
      <w:r>
        <w:rPr>
          <w:sz w:val="16"/>
          <w:vertAlign w:val="baseline"/>
        </w:rPr>
        <w:t>la solicitud</w:t>
      </w:r>
      <w:r>
        <w:rPr>
          <w:spacing w:val="-3"/>
          <w:sz w:val="16"/>
          <w:vertAlign w:val="baseline"/>
        </w:rPr>
        <w:t> </w:t>
      </w:r>
      <w:r>
        <w:rPr>
          <w:sz w:val="16"/>
          <w:vertAlign w:val="baseline"/>
        </w:rPr>
        <w:t>con</w:t>
      </w:r>
      <w:r>
        <w:rPr>
          <w:spacing w:val="-7"/>
          <w:sz w:val="16"/>
          <w:vertAlign w:val="baseline"/>
        </w:rPr>
        <w:t> </w:t>
      </w:r>
      <w:r>
        <w:rPr>
          <w:sz w:val="16"/>
          <w:vertAlign w:val="baseline"/>
        </w:rPr>
        <w:t>el</w:t>
      </w:r>
      <w:r>
        <w:rPr>
          <w:spacing w:val="-7"/>
          <w:sz w:val="16"/>
          <w:vertAlign w:val="baseline"/>
        </w:rPr>
        <w:t> </w:t>
      </w:r>
      <w:r>
        <w:rPr>
          <w:sz w:val="16"/>
          <w:vertAlign w:val="baseline"/>
        </w:rPr>
        <w:t>cual</w:t>
      </w:r>
      <w:r>
        <w:rPr>
          <w:spacing w:val="-7"/>
          <w:sz w:val="16"/>
          <w:vertAlign w:val="baseline"/>
        </w:rPr>
        <w:t> </w:t>
      </w:r>
      <w:r>
        <w:rPr>
          <w:sz w:val="16"/>
          <w:vertAlign w:val="baseline"/>
        </w:rPr>
        <w:t>acreditó</w:t>
      </w:r>
      <w:r>
        <w:rPr>
          <w:spacing w:val="-5"/>
          <w:sz w:val="16"/>
          <w:vertAlign w:val="baseline"/>
        </w:rPr>
        <w:t> </w:t>
      </w:r>
      <w:r>
        <w:rPr>
          <w:sz w:val="16"/>
          <w:vertAlign w:val="baseline"/>
        </w:rPr>
        <w:t>el</w:t>
      </w:r>
      <w:r>
        <w:rPr>
          <w:spacing w:val="-9"/>
          <w:sz w:val="16"/>
          <w:vertAlign w:val="baseline"/>
        </w:rPr>
        <w:t> </w:t>
      </w:r>
      <w:r>
        <w:rPr>
          <w:sz w:val="16"/>
          <w:vertAlign w:val="baseline"/>
        </w:rPr>
        <w:t>representante</w:t>
      </w:r>
      <w:r>
        <w:rPr>
          <w:spacing w:val="-3"/>
          <w:sz w:val="16"/>
          <w:vertAlign w:val="baseline"/>
        </w:rPr>
        <w:t> </w:t>
      </w:r>
      <w:r>
        <w:rPr>
          <w:sz w:val="16"/>
          <w:vertAlign w:val="baseline"/>
        </w:rPr>
        <w:t>su</w:t>
      </w:r>
      <w:r>
        <w:rPr>
          <w:spacing w:val="-9"/>
          <w:sz w:val="16"/>
          <w:vertAlign w:val="baseline"/>
        </w:rPr>
        <w:t> </w:t>
      </w:r>
      <w:r>
        <w:rPr>
          <w:sz w:val="16"/>
          <w:vertAlign w:val="baseline"/>
        </w:rPr>
        <w:t>personería</w:t>
      </w:r>
      <w:r>
        <w:rPr>
          <w:spacing w:val="-7"/>
          <w:sz w:val="16"/>
          <w:vertAlign w:val="baseline"/>
        </w:rPr>
        <w:t> </w:t>
      </w:r>
      <w:r>
        <w:rPr>
          <w:sz w:val="16"/>
          <w:vertAlign w:val="baseline"/>
        </w:rPr>
        <w:t>se</w:t>
      </w:r>
      <w:r>
        <w:rPr>
          <w:spacing w:val="-6"/>
          <w:sz w:val="16"/>
          <w:vertAlign w:val="baseline"/>
        </w:rPr>
        <w:t> </w:t>
      </w:r>
      <w:r>
        <w:rPr>
          <w:sz w:val="16"/>
          <w:vertAlign w:val="baseline"/>
        </w:rPr>
        <w:t>encuentra</w:t>
      </w:r>
      <w:r>
        <w:rPr>
          <w:spacing w:val="-7"/>
          <w:sz w:val="16"/>
          <w:vertAlign w:val="baseline"/>
        </w:rPr>
        <w:t> </w:t>
      </w:r>
      <w:r>
        <w:rPr>
          <w:sz w:val="16"/>
          <w:vertAlign w:val="baseline"/>
        </w:rPr>
        <w:t>ilegible;</w:t>
      </w:r>
      <w:r>
        <w:rPr>
          <w:spacing w:val="-7"/>
          <w:sz w:val="16"/>
          <w:vertAlign w:val="baseline"/>
        </w:rPr>
        <w:t> </w:t>
      </w:r>
      <w:r>
        <w:rPr>
          <w:sz w:val="16"/>
          <w:vertAlign w:val="baseline"/>
        </w:rPr>
        <w:t>ii)</w:t>
      </w:r>
      <w:r>
        <w:rPr>
          <w:spacing w:val="-5"/>
          <w:sz w:val="16"/>
          <w:vertAlign w:val="baseline"/>
        </w:rPr>
        <w:t> </w:t>
      </w:r>
      <w:r>
        <w:rPr>
          <w:sz w:val="16"/>
          <w:vertAlign w:val="baseline"/>
        </w:rPr>
        <w:t>no</w:t>
      </w:r>
      <w:r>
        <w:rPr>
          <w:spacing w:val="-5"/>
          <w:sz w:val="16"/>
          <w:vertAlign w:val="baseline"/>
        </w:rPr>
        <w:t> </w:t>
      </w:r>
      <w:r>
        <w:rPr>
          <w:sz w:val="16"/>
          <w:vertAlign w:val="baseline"/>
        </w:rPr>
        <w:t>acredita</w:t>
      </w:r>
      <w:r>
        <w:rPr>
          <w:spacing w:val="-7"/>
          <w:sz w:val="16"/>
          <w:vertAlign w:val="baseline"/>
        </w:rPr>
        <w:t> </w:t>
      </w:r>
      <w:r>
        <w:rPr>
          <w:sz w:val="16"/>
          <w:vertAlign w:val="baseline"/>
        </w:rPr>
        <w:t>que</w:t>
      </w:r>
      <w:r>
        <w:rPr>
          <w:spacing w:val="-6"/>
          <w:sz w:val="16"/>
          <w:vertAlign w:val="baseline"/>
        </w:rPr>
        <w:t> </w:t>
      </w:r>
      <w:r>
        <w:rPr>
          <w:sz w:val="16"/>
          <w:vertAlign w:val="baseline"/>
        </w:rPr>
        <w:t>[sic]</w:t>
      </w:r>
      <w:r>
        <w:rPr>
          <w:spacing w:val="-7"/>
          <w:sz w:val="16"/>
          <w:vertAlign w:val="baseline"/>
        </w:rPr>
        <w:t> </w:t>
      </w:r>
      <w:r>
        <w:rPr>
          <w:sz w:val="16"/>
          <w:vertAlign w:val="baseline"/>
        </w:rPr>
        <w:t>contenían los folios que solicita su reposición y iii) no acredita que la “finca” de la reposición solicitada sea la de los folios extraviados. Decisión judicial del proceso C2-2004-7778, Juzgado Noveno de Primera Instancia del Ramo Civil, de fecha 17 de septiembre de 2004 (expediente de prueba, f. 390).</w:t>
      </w:r>
    </w:p>
    <w:p>
      <w:pPr>
        <w:spacing w:before="1"/>
        <w:ind w:left="402" w:right="169" w:firstLine="0"/>
        <w:jc w:val="both"/>
        <w:rPr>
          <w:sz w:val="16"/>
        </w:rPr>
      </w:pPr>
      <w:r>
        <w:rPr>
          <w:sz w:val="16"/>
          <w:vertAlign w:val="superscript"/>
        </w:rPr>
        <w:t>109</w:t>
      </w:r>
      <w:r>
        <w:rPr>
          <w:spacing w:val="80"/>
          <w:w w:val="150"/>
          <w:sz w:val="16"/>
          <w:vertAlign w:val="baseline"/>
        </w:rPr>
        <w:t>   </w:t>
      </w:r>
      <w:r>
        <w:rPr>
          <w:i/>
          <w:sz w:val="16"/>
          <w:vertAlign w:val="baseline"/>
        </w:rPr>
        <w:t>Cfr</w:t>
      </w:r>
      <w:r>
        <w:rPr>
          <w:sz w:val="16"/>
          <w:vertAlign w:val="baseline"/>
        </w:rPr>
        <w:t>.</w:t>
      </w:r>
      <w:r>
        <w:rPr>
          <w:spacing w:val="-4"/>
          <w:sz w:val="16"/>
          <w:vertAlign w:val="baseline"/>
        </w:rPr>
        <w:t> </w:t>
      </w:r>
      <w:r>
        <w:rPr>
          <w:sz w:val="16"/>
          <w:vertAlign w:val="baseline"/>
        </w:rPr>
        <w:t>Acción</w:t>
      </w:r>
      <w:r>
        <w:rPr>
          <w:spacing w:val="-6"/>
          <w:sz w:val="16"/>
          <w:vertAlign w:val="baseline"/>
        </w:rPr>
        <w:t> </w:t>
      </w:r>
      <w:r>
        <w:rPr>
          <w:sz w:val="16"/>
          <w:vertAlign w:val="baseline"/>
        </w:rPr>
        <w:t>de</w:t>
      </w:r>
      <w:r>
        <w:rPr>
          <w:spacing w:val="-3"/>
          <w:sz w:val="16"/>
          <w:vertAlign w:val="baseline"/>
        </w:rPr>
        <w:t> </w:t>
      </w:r>
      <w:r>
        <w:rPr>
          <w:sz w:val="16"/>
          <w:vertAlign w:val="baseline"/>
        </w:rPr>
        <w:t>amparo</w:t>
      </w:r>
      <w:r>
        <w:rPr>
          <w:spacing w:val="-4"/>
          <w:sz w:val="16"/>
          <w:vertAlign w:val="baseline"/>
        </w:rPr>
        <w:t> </w:t>
      </w:r>
      <w:r>
        <w:rPr>
          <w:sz w:val="16"/>
          <w:vertAlign w:val="baseline"/>
        </w:rPr>
        <w:t>presentada</w:t>
      </w:r>
      <w:r>
        <w:rPr>
          <w:spacing w:val="-6"/>
          <w:sz w:val="16"/>
          <w:vertAlign w:val="baseline"/>
        </w:rPr>
        <w:t> </w:t>
      </w:r>
      <w:r>
        <w:rPr>
          <w:sz w:val="16"/>
          <w:vertAlign w:val="baseline"/>
        </w:rPr>
        <w:t>por</w:t>
      </w:r>
      <w:r>
        <w:rPr>
          <w:spacing w:val="-4"/>
          <w:sz w:val="16"/>
          <w:vertAlign w:val="baseline"/>
        </w:rPr>
        <w:t> </w:t>
      </w:r>
      <w:r>
        <w:rPr>
          <w:sz w:val="16"/>
          <w:vertAlign w:val="baseline"/>
        </w:rPr>
        <w:t>Rodrigo</w:t>
      </w:r>
      <w:r>
        <w:rPr>
          <w:spacing w:val="-5"/>
          <w:sz w:val="16"/>
          <w:vertAlign w:val="baseline"/>
        </w:rPr>
        <w:t> </w:t>
      </w:r>
      <w:r>
        <w:rPr>
          <w:sz w:val="16"/>
          <w:vertAlign w:val="baseline"/>
        </w:rPr>
        <w:t>Tot</w:t>
      </w:r>
      <w:r>
        <w:rPr>
          <w:spacing w:val="-6"/>
          <w:sz w:val="16"/>
          <w:vertAlign w:val="baseline"/>
        </w:rPr>
        <w:t> </w:t>
      </w:r>
      <w:r>
        <w:rPr>
          <w:sz w:val="16"/>
          <w:vertAlign w:val="baseline"/>
        </w:rPr>
        <w:t>en</w:t>
      </w:r>
      <w:r>
        <w:rPr>
          <w:spacing w:val="-6"/>
          <w:sz w:val="16"/>
          <w:vertAlign w:val="baseline"/>
        </w:rPr>
        <w:t> </w:t>
      </w:r>
      <w:r>
        <w:rPr>
          <w:sz w:val="16"/>
          <w:vertAlign w:val="baseline"/>
        </w:rPr>
        <w:t>representación</w:t>
      </w:r>
      <w:r>
        <w:rPr>
          <w:spacing w:val="-4"/>
          <w:sz w:val="16"/>
          <w:vertAlign w:val="baseline"/>
        </w:rPr>
        <w:t> </w:t>
      </w:r>
      <w:r>
        <w:rPr>
          <w:sz w:val="16"/>
          <w:vertAlign w:val="baseline"/>
        </w:rPr>
        <w:t>de</w:t>
      </w:r>
      <w:r>
        <w:rPr>
          <w:spacing w:val="-3"/>
          <w:sz w:val="16"/>
          <w:vertAlign w:val="baseline"/>
        </w:rPr>
        <w:t> </w:t>
      </w:r>
      <w:r>
        <w:rPr>
          <w:sz w:val="16"/>
          <w:vertAlign w:val="baseline"/>
        </w:rPr>
        <w:t>la</w:t>
      </w:r>
      <w:r>
        <w:rPr>
          <w:spacing w:val="-6"/>
          <w:sz w:val="16"/>
          <w:vertAlign w:val="baseline"/>
        </w:rPr>
        <w:t> </w:t>
      </w:r>
      <w:r>
        <w:rPr>
          <w:sz w:val="16"/>
          <w:vertAlign w:val="baseline"/>
        </w:rPr>
        <w:t>Comunidad</w:t>
      </w:r>
      <w:r>
        <w:rPr>
          <w:spacing w:val="-4"/>
          <w:sz w:val="16"/>
          <w:vertAlign w:val="baseline"/>
        </w:rPr>
        <w:t> </w:t>
      </w:r>
      <w:r>
        <w:rPr>
          <w:sz w:val="16"/>
          <w:vertAlign w:val="baseline"/>
        </w:rPr>
        <w:t>Agua</w:t>
      </w:r>
      <w:r>
        <w:rPr>
          <w:spacing w:val="-4"/>
          <w:sz w:val="16"/>
          <w:vertAlign w:val="baseline"/>
        </w:rPr>
        <w:t> </w:t>
      </w:r>
      <w:r>
        <w:rPr>
          <w:sz w:val="16"/>
          <w:vertAlign w:val="baseline"/>
        </w:rPr>
        <w:t>Caliente</w:t>
      </w:r>
      <w:r>
        <w:rPr>
          <w:spacing w:val="-5"/>
          <w:sz w:val="16"/>
          <w:vertAlign w:val="baseline"/>
        </w:rPr>
        <w:t> </w:t>
      </w:r>
      <w:r>
        <w:rPr>
          <w:sz w:val="16"/>
          <w:vertAlign w:val="baseline"/>
        </w:rPr>
        <w:t>de</w:t>
      </w:r>
      <w:r>
        <w:rPr>
          <w:spacing w:val="-5"/>
          <w:sz w:val="16"/>
          <w:vertAlign w:val="baseline"/>
        </w:rPr>
        <w:t> </w:t>
      </w:r>
      <w:r>
        <w:rPr>
          <w:sz w:val="16"/>
          <w:vertAlign w:val="baseline"/>
        </w:rPr>
        <w:t>12 de enero de 2009 (expediente de prueba, f. 315).</w:t>
      </w:r>
    </w:p>
    <w:p>
      <w:pPr>
        <w:spacing w:after="0"/>
        <w:jc w:val="both"/>
        <w:rPr>
          <w:sz w:val="16"/>
        </w:rPr>
        <w:sectPr>
          <w:pgSz w:w="12240" w:h="15840"/>
          <w:pgMar w:header="0" w:footer="1042" w:top="1340" w:bottom="1240" w:left="1300" w:right="1060"/>
        </w:sectPr>
      </w:pPr>
    </w:p>
    <w:p>
      <w:pPr>
        <w:pStyle w:val="BodyText"/>
        <w:spacing w:line="252" w:lineRule="auto" w:before="76"/>
        <w:ind w:left="402" w:right="170"/>
        <w:jc w:val="both"/>
      </w:pPr>
      <w:r>
        <w:rPr/>
        <w:t>reposición de folios como requisito previo a la inscripción registral de la tierra</w:t>
      </w:r>
      <w:r>
        <w:rPr>
          <w:position w:val="7"/>
          <w:sz w:val="13"/>
        </w:rPr>
        <w:t>110</w:t>
      </w:r>
      <w:r>
        <w:rPr/>
        <w:t>. El 15 de febrero</w:t>
      </w:r>
      <w:r>
        <w:rPr>
          <w:spacing w:val="-14"/>
        </w:rPr>
        <w:t> </w:t>
      </w:r>
      <w:r>
        <w:rPr/>
        <w:t>de</w:t>
      </w:r>
      <w:r>
        <w:rPr>
          <w:spacing w:val="-14"/>
        </w:rPr>
        <w:t> </w:t>
      </w:r>
      <w:r>
        <w:rPr/>
        <w:t>2010</w:t>
      </w:r>
      <w:r>
        <w:rPr>
          <w:spacing w:val="-12"/>
        </w:rPr>
        <w:t> </w:t>
      </w:r>
      <w:r>
        <w:rPr/>
        <w:t>la</w:t>
      </w:r>
      <w:r>
        <w:rPr>
          <w:spacing w:val="-15"/>
        </w:rPr>
        <w:t> </w:t>
      </w:r>
      <w:r>
        <w:rPr/>
        <w:t>Sala</w:t>
      </w:r>
      <w:r>
        <w:rPr>
          <w:spacing w:val="-10"/>
        </w:rPr>
        <w:t> </w:t>
      </w:r>
      <w:r>
        <w:rPr/>
        <w:t>Tercera</w:t>
      </w:r>
      <w:r>
        <w:rPr>
          <w:spacing w:val="-13"/>
        </w:rPr>
        <w:t> </w:t>
      </w:r>
      <w:r>
        <w:rPr/>
        <w:t>de</w:t>
      </w:r>
      <w:r>
        <w:rPr>
          <w:spacing w:val="-14"/>
        </w:rPr>
        <w:t> </w:t>
      </w:r>
      <w:r>
        <w:rPr/>
        <w:t>dicha</w:t>
      </w:r>
      <w:r>
        <w:rPr>
          <w:spacing w:val="-12"/>
        </w:rPr>
        <w:t> </w:t>
      </w:r>
      <w:r>
        <w:rPr/>
        <w:t>Corte</w:t>
      </w:r>
      <w:r>
        <w:rPr>
          <w:spacing w:val="-16"/>
        </w:rPr>
        <w:t> </w:t>
      </w:r>
      <w:r>
        <w:rPr/>
        <w:t>denegó</w:t>
      </w:r>
      <w:r>
        <w:rPr>
          <w:spacing w:val="-14"/>
        </w:rPr>
        <w:t> </w:t>
      </w:r>
      <w:r>
        <w:rPr/>
        <w:t>el</w:t>
      </w:r>
      <w:r>
        <w:rPr>
          <w:spacing w:val="-13"/>
        </w:rPr>
        <w:t> </w:t>
      </w:r>
      <w:r>
        <w:rPr/>
        <w:t>recurso</w:t>
      </w:r>
      <w:r>
        <w:rPr>
          <w:vertAlign w:val="superscript"/>
        </w:rPr>
        <w:t>111</w:t>
      </w:r>
      <w:r>
        <w:rPr>
          <w:vertAlign w:val="baseline"/>
        </w:rPr>
        <w:t>.</w:t>
      </w:r>
      <w:r>
        <w:rPr>
          <w:spacing w:val="-16"/>
          <w:vertAlign w:val="baseline"/>
        </w:rPr>
        <w:t> </w:t>
      </w:r>
      <w:r>
        <w:rPr>
          <w:vertAlign w:val="baseline"/>
        </w:rPr>
        <w:t>Ante</w:t>
      </w:r>
      <w:r>
        <w:rPr>
          <w:spacing w:val="-12"/>
          <w:vertAlign w:val="baseline"/>
        </w:rPr>
        <w:t> </w:t>
      </w:r>
      <w:r>
        <w:rPr>
          <w:vertAlign w:val="baseline"/>
        </w:rPr>
        <w:t>esto,</w:t>
      </w:r>
      <w:r>
        <w:rPr>
          <w:spacing w:val="-14"/>
          <w:vertAlign w:val="baseline"/>
        </w:rPr>
        <w:t> </w:t>
      </w:r>
      <w:r>
        <w:rPr>
          <w:vertAlign w:val="baseline"/>
        </w:rPr>
        <w:t>la</w:t>
      </w:r>
      <w:r>
        <w:rPr>
          <w:spacing w:val="-12"/>
          <w:vertAlign w:val="baseline"/>
        </w:rPr>
        <w:t> </w:t>
      </w:r>
      <w:r>
        <w:rPr>
          <w:vertAlign w:val="baseline"/>
        </w:rPr>
        <w:t>Comunidad presentó un recurso de apelación ante la Corte de Constitucionalidad</w:t>
      </w:r>
      <w:r>
        <w:rPr>
          <w:position w:val="7"/>
          <w:sz w:val="13"/>
          <w:vertAlign w:val="baseline"/>
        </w:rPr>
        <w:t>112</w:t>
      </w:r>
      <w:r>
        <w:rPr>
          <w:vertAlign w:val="baseline"/>
        </w:rPr>
        <w:t>.</w:t>
      </w:r>
    </w:p>
    <w:p>
      <w:pPr>
        <w:pStyle w:val="BodyText"/>
        <w:spacing w:before="2"/>
        <w:rPr>
          <w:sz w:val="19"/>
        </w:rPr>
      </w:pPr>
    </w:p>
    <w:p>
      <w:pPr>
        <w:pStyle w:val="ListParagraph"/>
        <w:numPr>
          <w:ilvl w:val="0"/>
          <w:numId w:val="9"/>
        </w:numPr>
        <w:tabs>
          <w:tab w:pos="1110" w:val="left" w:leader="none"/>
        </w:tabs>
        <w:spacing w:line="240" w:lineRule="auto" w:before="0" w:after="0"/>
        <w:ind w:left="402" w:right="167" w:firstLine="0"/>
        <w:jc w:val="both"/>
        <w:rPr>
          <w:sz w:val="20"/>
        </w:rPr>
      </w:pPr>
      <w:r>
        <w:rPr>
          <w:sz w:val="20"/>
        </w:rPr>
        <w:t>El 8 de febrero de 2011 la Corte de Constitucionalidad decidió otorgar el amparo solicitado.</w:t>
      </w:r>
      <w:r>
        <w:rPr>
          <w:spacing w:val="-12"/>
          <w:sz w:val="20"/>
        </w:rPr>
        <w:t> </w:t>
      </w:r>
      <w:r>
        <w:rPr>
          <w:sz w:val="20"/>
        </w:rPr>
        <w:t>La</w:t>
      </w:r>
      <w:r>
        <w:rPr>
          <w:spacing w:val="-12"/>
          <w:sz w:val="20"/>
        </w:rPr>
        <w:t> </w:t>
      </w:r>
      <w:r>
        <w:rPr>
          <w:sz w:val="20"/>
        </w:rPr>
        <w:t>Corte</w:t>
      </w:r>
      <w:r>
        <w:rPr>
          <w:spacing w:val="-13"/>
          <w:sz w:val="20"/>
        </w:rPr>
        <w:t> </w:t>
      </w:r>
      <w:r>
        <w:rPr>
          <w:sz w:val="20"/>
        </w:rPr>
        <w:t>de</w:t>
      </w:r>
      <w:r>
        <w:rPr>
          <w:spacing w:val="-15"/>
          <w:sz w:val="20"/>
        </w:rPr>
        <w:t> </w:t>
      </w:r>
      <w:r>
        <w:rPr>
          <w:sz w:val="20"/>
        </w:rPr>
        <w:t>Constitucionalidad</w:t>
      </w:r>
      <w:r>
        <w:rPr>
          <w:spacing w:val="-13"/>
          <w:sz w:val="20"/>
        </w:rPr>
        <w:t> </w:t>
      </w:r>
      <w:r>
        <w:rPr>
          <w:sz w:val="20"/>
        </w:rPr>
        <w:t>indicó</w:t>
      </w:r>
      <w:r>
        <w:rPr>
          <w:spacing w:val="-11"/>
          <w:sz w:val="20"/>
        </w:rPr>
        <w:t> </w:t>
      </w:r>
      <w:r>
        <w:rPr>
          <w:sz w:val="20"/>
        </w:rPr>
        <w:t>que</w:t>
      </w:r>
      <w:r>
        <w:rPr>
          <w:spacing w:val="-15"/>
          <w:sz w:val="20"/>
        </w:rPr>
        <w:t> </w:t>
      </w:r>
      <w:r>
        <w:rPr>
          <w:sz w:val="20"/>
        </w:rPr>
        <w:t>la</w:t>
      </w:r>
      <w:r>
        <w:rPr>
          <w:spacing w:val="-11"/>
          <w:sz w:val="20"/>
        </w:rPr>
        <w:t> </w:t>
      </w:r>
      <w:r>
        <w:rPr>
          <w:sz w:val="20"/>
        </w:rPr>
        <w:t>documentación</w:t>
      </w:r>
      <w:r>
        <w:rPr>
          <w:spacing w:val="-10"/>
          <w:sz w:val="20"/>
        </w:rPr>
        <w:t> </w:t>
      </w:r>
      <w:r>
        <w:rPr>
          <w:sz w:val="20"/>
        </w:rPr>
        <w:t>de</w:t>
      </w:r>
      <w:r>
        <w:rPr>
          <w:spacing w:val="-15"/>
          <w:sz w:val="20"/>
        </w:rPr>
        <w:t> </w:t>
      </w:r>
      <w:r>
        <w:rPr>
          <w:sz w:val="20"/>
        </w:rPr>
        <w:t>FONTIERRAS</w:t>
      </w:r>
      <w:r>
        <w:rPr>
          <w:spacing w:val="-13"/>
          <w:sz w:val="20"/>
        </w:rPr>
        <w:t> </w:t>
      </w:r>
      <w:r>
        <w:rPr>
          <w:sz w:val="20"/>
        </w:rPr>
        <w:t>sobre la reposición del folio e inscripción de la escritura no correspondía a la Comunidad Agua Caliente “Lote 9” sino a la Comunidad Agua Caliente “Sexan Lote 11”. Es así como la Corte de Constitucionalidad ordenó a FONTIERRAS que realizara la reposición del folio </w:t>
      </w:r>
      <w:r>
        <w:rPr>
          <w:spacing w:val="-2"/>
          <w:sz w:val="20"/>
        </w:rPr>
        <w:t>correspondiente</w:t>
      </w:r>
      <w:r>
        <w:rPr>
          <w:spacing w:val="-2"/>
          <w:position w:val="7"/>
          <w:sz w:val="13"/>
        </w:rPr>
        <w:t>113</w:t>
      </w:r>
      <w:r>
        <w:rPr>
          <w:spacing w:val="-2"/>
          <w:sz w:val="20"/>
        </w:rPr>
        <w:t>.</w:t>
      </w:r>
    </w:p>
    <w:p>
      <w:pPr>
        <w:pStyle w:val="BodyText"/>
      </w:pPr>
    </w:p>
    <w:p>
      <w:pPr>
        <w:pStyle w:val="ListParagraph"/>
        <w:numPr>
          <w:ilvl w:val="0"/>
          <w:numId w:val="9"/>
        </w:numPr>
        <w:tabs>
          <w:tab w:pos="1110" w:val="left" w:leader="none"/>
        </w:tabs>
        <w:spacing w:line="240" w:lineRule="auto" w:before="1" w:after="0"/>
        <w:ind w:left="402" w:right="167" w:firstLine="0"/>
        <w:jc w:val="both"/>
        <w:rPr>
          <w:sz w:val="20"/>
        </w:rPr>
      </w:pPr>
      <w:r>
        <w:rPr>
          <w:sz w:val="20"/>
        </w:rPr>
        <w:t>El 5 de agosto de 2011 FONTIERRAS presentó ante el Juzgado Octavo de Primera Instancia del Ramo Civil (en adelante, “el Juzgado” o “el Juzgado Octavo”) un escrito de “diligencias</w:t>
      </w:r>
      <w:r>
        <w:rPr>
          <w:spacing w:val="-7"/>
          <w:sz w:val="20"/>
        </w:rPr>
        <w:t> </w:t>
      </w:r>
      <w:r>
        <w:rPr>
          <w:sz w:val="20"/>
        </w:rPr>
        <w:t>voluntarias</w:t>
      </w:r>
      <w:r>
        <w:rPr>
          <w:spacing w:val="-5"/>
          <w:sz w:val="20"/>
        </w:rPr>
        <w:t> </w:t>
      </w:r>
      <w:r>
        <w:rPr>
          <w:sz w:val="20"/>
        </w:rPr>
        <w:t>de</w:t>
      </w:r>
      <w:r>
        <w:rPr>
          <w:spacing w:val="-8"/>
          <w:sz w:val="20"/>
        </w:rPr>
        <w:t> </w:t>
      </w:r>
      <w:r>
        <w:rPr>
          <w:sz w:val="20"/>
        </w:rPr>
        <w:t>reposición</w:t>
      </w:r>
      <w:r>
        <w:rPr>
          <w:spacing w:val="-8"/>
          <w:sz w:val="20"/>
        </w:rPr>
        <w:t> </w:t>
      </w:r>
      <w:r>
        <w:rPr>
          <w:sz w:val="20"/>
        </w:rPr>
        <w:t>de</w:t>
      </w:r>
      <w:r>
        <w:rPr>
          <w:spacing w:val="-10"/>
          <w:sz w:val="20"/>
        </w:rPr>
        <w:t> </w:t>
      </w:r>
      <w:r>
        <w:rPr>
          <w:sz w:val="20"/>
        </w:rPr>
        <w:t>folio</w:t>
      </w:r>
      <w:r>
        <w:rPr>
          <w:spacing w:val="-8"/>
          <w:sz w:val="20"/>
        </w:rPr>
        <w:t> </w:t>
      </w:r>
      <w:r>
        <w:rPr>
          <w:sz w:val="20"/>
        </w:rPr>
        <w:t>real</w:t>
      </w:r>
      <w:r>
        <w:rPr>
          <w:spacing w:val="-8"/>
          <w:sz w:val="20"/>
        </w:rPr>
        <w:t> </w:t>
      </w:r>
      <w:r>
        <w:rPr>
          <w:sz w:val="20"/>
        </w:rPr>
        <w:t>y</w:t>
      </w:r>
      <w:r>
        <w:rPr>
          <w:spacing w:val="-9"/>
          <w:sz w:val="20"/>
        </w:rPr>
        <w:t> </w:t>
      </w:r>
      <w:r>
        <w:rPr>
          <w:sz w:val="20"/>
        </w:rPr>
        <w:t>asiento</w:t>
      </w:r>
      <w:r>
        <w:rPr>
          <w:spacing w:val="-8"/>
          <w:sz w:val="20"/>
        </w:rPr>
        <w:t> </w:t>
      </w:r>
      <w:r>
        <w:rPr>
          <w:sz w:val="20"/>
        </w:rPr>
        <w:t>de</w:t>
      </w:r>
      <w:r>
        <w:rPr>
          <w:spacing w:val="-8"/>
          <w:sz w:val="20"/>
        </w:rPr>
        <w:t> </w:t>
      </w:r>
      <w:r>
        <w:rPr>
          <w:sz w:val="20"/>
        </w:rPr>
        <w:t>inscripción</w:t>
      </w:r>
      <w:r>
        <w:rPr>
          <w:spacing w:val="-8"/>
          <w:sz w:val="20"/>
        </w:rPr>
        <w:t> </w:t>
      </w:r>
      <w:r>
        <w:rPr>
          <w:sz w:val="20"/>
        </w:rPr>
        <w:t>de</w:t>
      </w:r>
      <w:r>
        <w:rPr>
          <w:spacing w:val="-8"/>
          <w:sz w:val="20"/>
        </w:rPr>
        <w:t> </w:t>
      </w:r>
      <w:r>
        <w:rPr>
          <w:sz w:val="20"/>
        </w:rPr>
        <w:t>derechos</w:t>
      </w:r>
      <w:r>
        <w:rPr>
          <w:spacing w:val="-7"/>
          <w:sz w:val="20"/>
        </w:rPr>
        <w:t> </w:t>
      </w:r>
      <w:r>
        <w:rPr>
          <w:sz w:val="20"/>
        </w:rPr>
        <w:t>reales de propiedad”</w:t>
      </w:r>
      <w:r>
        <w:rPr>
          <w:position w:val="7"/>
          <w:sz w:val="13"/>
        </w:rPr>
        <w:t>114</w:t>
      </w:r>
      <w:r>
        <w:rPr>
          <w:sz w:val="20"/>
        </w:rPr>
        <w:t>. El 9 de agosto de 2011 el Juzgado admitió su trámite</w:t>
      </w:r>
      <w:r>
        <w:rPr>
          <w:position w:val="7"/>
          <w:sz w:val="13"/>
        </w:rPr>
        <w:t>115</w:t>
      </w:r>
      <w:r>
        <w:rPr>
          <w:spacing w:val="38"/>
          <w:position w:val="7"/>
          <w:sz w:val="13"/>
        </w:rPr>
        <w:t> </w:t>
      </w:r>
      <w:r>
        <w:rPr>
          <w:sz w:val="20"/>
        </w:rPr>
        <w:t>y solicitó que el Registrador General de la Propiedad y la Procuraduría General de</w:t>
      </w:r>
      <w:r>
        <w:rPr>
          <w:spacing w:val="-1"/>
          <w:sz w:val="20"/>
        </w:rPr>
        <w:t> </w:t>
      </w:r>
      <w:r>
        <w:rPr>
          <w:sz w:val="20"/>
        </w:rPr>
        <w:t>la Nación se</w:t>
      </w:r>
      <w:r>
        <w:rPr>
          <w:spacing w:val="-1"/>
          <w:sz w:val="20"/>
        </w:rPr>
        <w:t> </w:t>
      </w:r>
      <w:r>
        <w:rPr>
          <w:sz w:val="20"/>
        </w:rPr>
        <w:t>pronunciaran sobre las diligencias. El Registrador General de la Propiedad presentó un escrito</w:t>
      </w:r>
      <w:r>
        <w:rPr>
          <w:position w:val="7"/>
          <w:sz w:val="13"/>
        </w:rPr>
        <w:t>116</w:t>
      </w:r>
      <w:r>
        <w:rPr>
          <w:spacing w:val="38"/>
          <w:position w:val="7"/>
          <w:sz w:val="13"/>
        </w:rPr>
        <w:t> </w:t>
      </w:r>
      <w:r>
        <w:rPr>
          <w:sz w:val="20"/>
        </w:rPr>
        <w:t>en que indicó que “dado el principio de tracto sucesivo, el solicitante debe realizar una declaración auténtica para que, bajo su responsabilidad exclusiva, se determine la inexistencia de gravámenes, anotaciones y limitaciones”</w:t>
      </w:r>
      <w:r>
        <w:rPr>
          <w:position w:val="7"/>
          <w:sz w:val="13"/>
        </w:rPr>
        <w:t>117</w:t>
      </w:r>
      <w:r>
        <w:rPr>
          <w:sz w:val="20"/>
        </w:rPr>
        <w:t>.</w:t>
      </w:r>
    </w:p>
    <w:p>
      <w:pPr>
        <w:pStyle w:val="BodyText"/>
        <w:spacing w:before="10"/>
        <w:rPr>
          <w:sz w:val="19"/>
        </w:rPr>
      </w:pPr>
    </w:p>
    <w:p>
      <w:pPr>
        <w:pStyle w:val="ListParagraph"/>
        <w:numPr>
          <w:ilvl w:val="0"/>
          <w:numId w:val="9"/>
        </w:numPr>
        <w:tabs>
          <w:tab w:pos="1110" w:val="left" w:leader="none"/>
        </w:tabs>
        <w:spacing w:line="240" w:lineRule="auto" w:before="0" w:after="0"/>
        <w:ind w:left="402" w:right="169" w:firstLine="0"/>
        <w:jc w:val="both"/>
        <w:rPr>
          <w:sz w:val="20"/>
        </w:rPr>
      </w:pPr>
      <w:r>
        <w:rPr>
          <w:sz w:val="20"/>
        </w:rPr>
        <w:t>El</w:t>
      </w:r>
      <w:r>
        <w:rPr>
          <w:spacing w:val="-11"/>
          <w:sz w:val="20"/>
        </w:rPr>
        <w:t> </w:t>
      </w:r>
      <w:r>
        <w:rPr>
          <w:sz w:val="20"/>
        </w:rPr>
        <w:t>3</w:t>
      </w:r>
      <w:r>
        <w:rPr>
          <w:spacing w:val="-11"/>
          <w:sz w:val="20"/>
        </w:rPr>
        <w:t> </w:t>
      </w:r>
      <w:r>
        <w:rPr>
          <w:sz w:val="20"/>
        </w:rPr>
        <w:t>de</w:t>
      </w:r>
      <w:r>
        <w:rPr>
          <w:spacing w:val="-13"/>
          <w:sz w:val="20"/>
        </w:rPr>
        <w:t> </w:t>
      </w:r>
      <w:r>
        <w:rPr>
          <w:sz w:val="20"/>
        </w:rPr>
        <w:t>mayo</w:t>
      </w:r>
      <w:r>
        <w:rPr>
          <w:spacing w:val="-13"/>
          <w:sz w:val="20"/>
        </w:rPr>
        <w:t> </w:t>
      </w:r>
      <w:r>
        <w:rPr>
          <w:sz w:val="20"/>
        </w:rPr>
        <w:t>de</w:t>
      </w:r>
      <w:r>
        <w:rPr>
          <w:spacing w:val="-13"/>
          <w:sz w:val="20"/>
        </w:rPr>
        <w:t> </w:t>
      </w:r>
      <w:r>
        <w:rPr>
          <w:sz w:val="20"/>
        </w:rPr>
        <w:t>2012,</w:t>
      </w:r>
      <w:r>
        <w:rPr>
          <w:spacing w:val="-12"/>
          <w:sz w:val="20"/>
        </w:rPr>
        <w:t> </w:t>
      </w:r>
      <w:r>
        <w:rPr>
          <w:sz w:val="20"/>
        </w:rPr>
        <w:t>FONTIERRAS</w:t>
      </w:r>
      <w:r>
        <w:rPr>
          <w:spacing w:val="-11"/>
          <w:sz w:val="20"/>
        </w:rPr>
        <w:t> </w:t>
      </w:r>
      <w:r>
        <w:rPr>
          <w:sz w:val="20"/>
        </w:rPr>
        <w:t>presentó</w:t>
      </w:r>
      <w:r>
        <w:rPr>
          <w:spacing w:val="-12"/>
          <w:sz w:val="20"/>
        </w:rPr>
        <w:t> </w:t>
      </w:r>
      <w:r>
        <w:rPr>
          <w:sz w:val="20"/>
        </w:rPr>
        <w:t>un</w:t>
      </w:r>
      <w:r>
        <w:rPr>
          <w:spacing w:val="-10"/>
          <w:sz w:val="20"/>
        </w:rPr>
        <w:t> </w:t>
      </w:r>
      <w:r>
        <w:rPr>
          <w:sz w:val="20"/>
        </w:rPr>
        <w:t>escrito</w:t>
      </w:r>
      <w:r>
        <w:rPr>
          <w:spacing w:val="-12"/>
          <w:sz w:val="20"/>
        </w:rPr>
        <w:t> </w:t>
      </w:r>
      <w:r>
        <w:rPr>
          <w:sz w:val="20"/>
        </w:rPr>
        <w:t>al</w:t>
      </w:r>
      <w:r>
        <w:rPr>
          <w:spacing w:val="-11"/>
          <w:sz w:val="20"/>
        </w:rPr>
        <w:t> </w:t>
      </w:r>
      <w:r>
        <w:rPr>
          <w:sz w:val="20"/>
        </w:rPr>
        <w:t>Juzgado</w:t>
      </w:r>
      <w:r>
        <w:rPr>
          <w:spacing w:val="-9"/>
          <w:sz w:val="20"/>
        </w:rPr>
        <w:t> </w:t>
      </w:r>
      <w:r>
        <w:rPr>
          <w:sz w:val="20"/>
        </w:rPr>
        <w:t>Octavo</w:t>
      </w:r>
      <w:r>
        <w:rPr>
          <w:spacing w:val="-12"/>
          <w:sz w:val="20"/>
        </w:rPr>
        <w:t> </w:t>
      </w:r>
      <w:r>
        <w:rPr>
          <w:sz w:val="20"/>
        </w:rPr>
        <w:t>solicitando que se continúe con el trámite del recurso debido a que “consta que las instituciones a las cuales</w:t>
      </w:r>
      <w:r>
        <w:rPr>
          <w:spacing w:val="-7"/>
          <w:sz w:val="20"/>
        </w:rPr>
        <w:t> </w:t>
      </w:r>
      <w:r>
        <w:rPr>
          <w:sz w:val="20"/>
        </w:rPr>
        <w:t>se</w:t>
      </w:r>
      <w:r>
        <w:rPr>
          <w:spacing w:val="-8"/>
          <w:sz w:val="20"/>
        </w:rPr>
        <w:t> </w:t>
      </w:r>
      <w:r>
        <w:rPr>
          <w:sz w:val="20"/>
        </w:rPr>
        <w:t>les</w:t>
      </w:r>
      <w:r>
        <w:rPr>
          <w:spacing w:val="-9"/>
          <w:sz w:val="20"/>
        </w:rPr>
        <w:t> </w:t>
      </w:r>
      <w:r>
        <w:rPr>
          <w:sz w:val="20"/>
        </w:rPr>
        <w:t>dio</w:t>
      </w:r>
      <w:r>
        <w:rPr>
          <w:spacing w:val="-7"/>
          <w:sz w:val="20"/>
        </w:rPr>
        <w:t> </w:t>
      </w:r>
      <w:r>
        <w:rPr>
          <w:sz w:val="20"/>
        </w:rPr>
        <w:t>intervención</w:t>
      </w:r>
      <w:r>
        <w:rPr>
          <w:spacing w:val="-8"/>
          <w:sz w:val="20"/>
        </w:rPr>
        <w:t> </w:t>
      </w:r>
      <w:r>
        <w:rPr>
          <w:sz w:val="20"/>
        </w:rPr>
        <w:t>no</w:t>
      </w:r>
      <w:r>
        <w:rPr>
          <w:spacing w:val="-9"/>
          <w:sz w:val="20"/>
        </w:rPr>
        <w:t> </w:t>
      </w:r>
      <w:r>
        <w:rPr>
          <w:sz w:val="20"/>
        </w:rPr>
        <w:t>han</w:t>
      </w:r>
      <w:r>
        <w:rPr>
          <w:spacing w:val="-5"/>
          <w:sz w:val="20"/>
        </w:rPr>
        <w:t> </w:t>
      </w:r>
      <w:r>
        <w:rPr>
          <w:sz w:val="20"/>
        </w:rPr>
        <w:t>objetado</w:t>
      </w:r>
      <w:r>
        <w:rPr>
          <w:spacing w:val="-7"/>
          <w:sz w:val="20"/>
        </w:rPr>
        <w:t> </w:t>
      </w:r>
      <w:r>
        <w:rPr>
          <w:sz w:val="20"/>
        </w:rPr>
        <w:t>en</w:t>
      </w:r>
      <w:r>
        <w:rPr>
          <w:spacing w:val="-7"/>
          <w:sz w:val="20"/>
        </w:rPr>
        <w:t> </w:t>
      </w:r>
      <w:r>
        <w:rPr>
          <w:sz w:val="20"/>
        </w:rPr>
        <w:t>cuanto</w:t>
      </w:r>
      <w:r>
        <w:rPr>
          <w:spacing w:val="-9"/>
          <w:sz w:val="20"/>
        </w:rPr>
        <w:t> </w:t>
      </w:r>
      <w:r>
        <w:rPr>
          <w:sz w:val="20"/>
        </w:rPr>
        <w:t>a</w:t>
      </w:r>
      <w:r>
        <w:rPr>
          <w:spacing w:val="-7"/>
          <w:sz w:val="20"/>
        </w:rPr>
        <w:t> </w:t>
      </w:r>
      <w:r>
        <w:rPr>
          <w:sz w:val="20"/>
        </w:rPr>
        <w:t>la</w:t>
      </w:r>
      <w:r>
        <w:rPr>
          <w:spacing w:val="-7"/>
          <w:sz w:val="20"/>
        </w:rPr>
        <w:t> </w:t>
      </w:r>
      <w:r>
        <w:rPr>
          <w:sz w:val="20"/>
        </w:rPr>
        <w:t>tramitación</w:t>
      </w:r>
      <w:r>
        <w:rPr>
          <w:spacing w:val="-7"/>
          <w:sz w:val="20"/>
        </w:rPr>
        <w:t> </w:t>
      </w:r>
      <w:r>
        <w:rPr>
          <w:sz w:val="20"/>
        </w:rPr>
        <w:t>de</w:t>
      </w:r>
      <w:r>
        <w:rPr>
          <w:spacing w:val="-9"/>
          <w:sz w:val="20"/>
        </w:rPr>
        <w:t> </w:t>
      </w:r>
      <w:r>
        <w:rPr>
          <w:sz w:val="20"/>
        </w:rPr>
        <w:t>la</w:t>
      </w:r>
      <w:r>
        <w:rPr>
          <w:spacing w:val="-6"/>
          <w:sz w:val="20"/>
        </w:rPr>
        <w:t> </w:t>
      </w:r>
      <w:r>
        <w:rPr>
          <w:sz w:val="20"/>
        </w:rPr>
        <w:t>reposición</w:t>
      </w:r>
      <w:r>
        <w:rPr>
          <w:spacing w:val="-7"/>
          <w:sz w:val="20"/>
        </w:rPr>
        <w:t> </w:t>
      </w:r>
      <w:r>
        <w:rPr>
          <w:sz w:val="20"/>
        </w:rPr>
        <w:t>del folio”</w:t>
      </w:r>
      <w:r>
        <w:rPr>
          <w:position w:val="7"/>
          <w:sz w:val="13"/>
        </w:rPr>
        <w:t>118</w:t>
      </w:r>
      <w:r>
        <w:rPr>
          <w:sz w:val="20"/>
        </w:rPr>
        <w:t>. Al día siguiente el Juzgado declaró “no ha lugar” la solicitud de FONTIERRAS “en virtud que la parte actora no se ha[bía] pronunciado con respecto a lo manifestado por el Registro General de la Propiedad […] en el memorial de evacuación de audiencia”</w:t>
      </w:r>
      <w:r>
        <w:rPr>
          <w:position w:val="7"/>
          <w:sz w:val="13"/>
        </w:rPr>
        <w:t>119</w:t>
      </w:r>
      <w:r>
        <w:rPr>
          <w:sz w:val="20"/>
        </w:rPr>
        <w:t>. El 15 de</w:t>
      </w:r>
      <w:r>
        <w:rPr>
          <w:spacing w:val="76"/>
          <w:sz w:val="20"/>
        </w:rPr>
        <w:t> </w:t>
      </w:r>
      <w:r>
        <w:rPr>
          <w:sz w:val="20"/>
        </w:rPr>
        <w:t>mayo</w:t>
      </w:r>
      <w:r>
        <w:rPr>
          <w:spacing w:val="78"/>
          <w:sz w:val="20"/>
        </w:rPr>
        <w:t> </w:t>
      </w:r>
      <w:r>
        <w:rPr>
          <w:sz w:val="20"/>
        </w:rPr>
        <w:t>FONTIERRAS</w:t>
      </w:r>
      <w:r>
        <w:rPr>
          <w:spacing w:val="47"/>
          <w:w w:val="150"/>
          <w:sz w:val="20"/>
        </w:rPr>
        <w:t> </w:t>
      </w:r>
      <w:r>
        <w:rPr>
          <w:sz w:val="20"/>
        </w:rPr>
        <w:t>presentó</w:t>
      </w:r>
      <w:r>
        <w:rPr>
          <w:spacing w:val="79"/>
          <w:sz w:val="20"/>
        </w:rPr>
        <w:t> </w:t>
      </w:r>
      <w:r>
        <w:rPr>
          <w:sz w:val="20"/>
        </w:rPr>
        <w:t>un</w:t>
      </w:r>
      <w:r>
        <w:rPr>
          <w:spacing w:val="45"/>
          <w:w w:val="150"/>
          <w:sz w:val="20"/>
        </w:rPr>
        <w:t> </w:t>
      </w:r>
      <w:r>
        <w:rPr>
          <w:sz w:val="20"/>
        </w:rPr>
        <w:t>nuevo</w:t>
      </w:r>
      <w:r>
        <w:rPr>
          <w:spacing w:val="45"/>
          <w:w w:val="150"/>
          <w:sz w:val="20"/>
        </w:rPr>
        <w:t> </w:t>
      </w:r>
      <w:r>
        <w:rPr>
          <w:sz w:val="20"/>
        </w:rPr>
        <w:t>escrito</w:t>
      </w:r>
      <w:r>
        <w:rPr>
          <w:spacing w:val="45"/>
          <w:w w:val="150"/>
          <w:sz w:val="20"/>
        </w:rPr>
        <w:t> </w:t>
      </w:r>
      <w:r>
        <w:rPr>
          <w:sz w:val="20"/>
        </w:rPr>
        <w:t>al</w:t>
      </w:r>
      <w:r>
        <w:rPr>
          <w:spacing w:val="79"/>
          <w:sz w:val="20"/>
        </w:rPr>
        <w:t> </w:t>
      </w:r>
      <w:r>
        <w:rPr>
          <w:sz w:val="20"/>
        </w:rPr>
        <w:t>Juzgado</w:t>
      </w:r>
      <w:r>
        <w:rPr>
          <w:spacing w:val="79"/>
          <w:sz w:val="20"/>
        </w:rPr>
        <w:t> </w:t>
      </w:r>
      <w:r>
        <w:rPr>
          <w:sz w:val="20"/>
        </w:rPr>
        <w:t>manifestando</w:t>
      </w:r>
      <w:r>
        <w:rPr>
          <w:spacing w:val="78"/>
          <w:sz w:val="20"/>
        </w:rPr>
        <w:t> </w:t>
      </w:r>
      <w:r>
        <w:rPr>
          <w:sz w:val="20"/>
        </w:rPr>
        <w:t>que</w:t>
      </w:r>
      <w:r>
        <w:rPr>
          <w:spacing w:val="79"/>
          <w:sz w:val="20"/>
        </w:rPr>
        <w:t> </w:t>
      </w:r>
      <w:r>
        <w:rPr>
          <w:spacing w:val="-4"/>
          <w:sz w:val="20"/>
        </w:rPr>
        <w:t>“tal</w:t>
      </w:r>
    </w:p>
    <w:p>
      <w:pPr>
        <w:pStyle w:val="BodyText"/>
        <w:spacing w:before="5"/>
        <w:rPr>
          <w:sz w:val="16"/>
        </w:rPr>
      </w:pPr>
      <w:r>
        <w:rPr/>
        <w:pict>
          <v:rect style="position:absolute;margin-left:85.103996pt;margin-top:11.179385pt;width:144.020pt;height:.599980pt;mso-position-horizontal-relative:page;mso-position-vertical-relative:paragraph;z-index:-15713792;mso-wrap-distance-left:0;mso-wrap-distance-right:0" id="docshape31" filled="true" fillcolor="#000000" stroked="false">
            <v:fill type="solid"/>
            <w10:wrap type="topAndBottom"/>
          </v:rect>
        </w:pict>
      </w:r>
    </w:p>
    <w:p>
      <w:pPr>
        <w:spacing w:before="108"/>
        <w:ind w:left="402" w:right="165" w:firstLine="0"/>
        <w:jc w:val="both"/>
        <w:rPr>
          <w:sz w:val="16"/>
        </w:rPr>
      </w:pPr>
      <w:r>
        <w:rPr>
          <w:sz w:val="16"/>
          <w:vertAlign w:val="superscript"/>
        </w:rPr>
        <w:t>110</w:t>
      </w:r>
      <w:r>
        <w:rPr>
          <w:spacing w:val="80"/>
          <w:sz w:val="16"/>
          <w:vertAlign w:val="baseline"/>
        </w:rPr>
        <w:t>   </w:t>
      </w:r>
      <w:r>
        <w:rPr>
          <w:i/>
          <w:sz w:val="16"/>
          <w:vertAlign w:val="baseline"/>
        </w:rPr>
        <w:t>Cfr.</w:t>
      </w:r>
      <w:r>
        <w:rPr>
          <w:i/>
          <w:spacing w:val="-1"/>
          <w:sz w:val="16"/>
          <w:vertAlign w:val="baseline"/>
        </w:rPr>
        <w:t> </w:t>
      </w:r>
      <w:r>
        <w:rPr>
          <w:sz w:val="16"/>
          <w:vertAlign w:val="baseline"/>
        </w:rPr>
        <w:t>Corte de Apelaciones del</w:t>
      </w:r>
      <w:r>
        <w:rPr>
          <w:spacing w:val="-3"/>
          <w:sz w:val="16"/>
          <w:vertAlign w:val="baseline"/>
        </w:rPr>
        <w:t> </w:t>
      </w:r>
      <w:r>
        <w:rPr>
          <w:sz w:val="16"/>
          <w:vertAlign w:val="baseline"/>
        </w:rPr>
        <w:t>Ramo</w:t>
      </w:r>
      <w:r>
        <w:rPr>
          <w:spacing w:val="-2"/>
          <w:sz w:val="16"/>
          <w:vertAlign w:val="baseline"/>
        </w:rPr>
        <w:t> </w:t>
      </w:r>
      <w:r>
        <w:rPr>
          <w:sz w:val="16"/>
          <w:vertAlign w:val="baseline"/>
        </w:rPr>
        <w:t>Civil y</w:t>
      </w:r>
      <w:r>
        <w:rPr>
          <w:spacing w:val="-2"/>
          <w:sz w:val="16"/>
          <w:vertAlign w:val="baseline"/>
        </w:rPr>
        <w:t> </w:t>
      </w:r>
      <w:r>
        <w:rPr>
          <w:sz w:val="16"/>
          <w:vertAlign w:val="baseline"/>
        </w:rPr>
        <w:t>Mercantil. Sentencia de</w:t>
      </w:r>
      <w:r>
        <w:rPr>
          <w:spacing w:val="-3"/>
          <w:sz w:val="16"/>
          <w:vertAlign w:val="baseline"/>
        </w:rPr>
        <w:t> </w:t>
      </w:r>
      <w:r>
        <w:rPr>
          <w:sz w:val="16"/>
          <w:vertAlign w:val="baseline"/>
        </w:rPr>
        <w:t>15 de febrero de</w:t>
      </w:r>
      <w:r>
        <w:rPr>
          <w:spacing w:val="-3"/>
          <w:sz w:val="16"/>
          <w:vertAlign w:val="baseline"/>
        </w:rPr>
        <w:t> </w:t>
      </w:r>
      <w:r>
        <w:rPr>
          <w:sz w:val="16"/>
          <w:vertAlign w:val="baseline"/>
        </w:rPr>
        <w:t>2010 en</w:t>
      </w:r>
      <w:r>
        <w:rPr>
          <w:spacing w:val="-1"/>
          <w:sz w:val="16"/>
          <w:vertAlign w:val="baseline"/>
        </w:rPr>
        <w:t> </w:t>
      </w:r>
      <w:r>
        <w:rPr>
          <w:sz w:val="16"/>
          <w:vertAlign w:val="baseline"/>
        </w:rPr>
        <w:t>el</w:t>
      </w:r>
      <w:r>
        <w:rPr>
          <w:spacing w:val="-1"/>
          <w:sz w:val="16"/>
          <w:vertAlign w:val="baseline"/>
        </w:rPr>
        <w:t> </w:t>
      </w:r>
      <w:r>
        <w:rPr>
          <w:sz w:val="16"/>
          <w:vertAlign w:val="baseline"/>
        </w:rPr>
        <w:t>Amparo</w:t>
      </w:r>
      <w:r>
        <w:rPr>
          <w:spacing w:val="-2"/>
          <w:sz w:val="16"/>
          <w:vertAlign w:val="baseline"/>
        </w:rPr>
        <w:t> </w:t>
      </w:r>
      <w:r>
        <w:rPr>
          <w:sz w:val="16"/>
          <w:vertAlign w:val="baseline"/>
        </w:rPr>
        <w:t>9- 2009</w:t>
      </w:r>
      <w:r>
        <w:rPr>
          <w:spacing w:val="-2"/>
          <w:sz w:val="16"/>
          <w:vertAlign w:val="baseline"/>
        </w:rPr>
        <w:t> </w:t>
      </w:r>
      <w:r>
        <w:rPr>
          <w:sz w:val="16"/>
          <w:vertAlign w:val="baseline"/>
        </w:rPr>
        <w:t>(expediente</w:t>
      </w:r>
      <w:r>
        <w:rPr>
          <w:spacing w:val="-3"/>
          <w:sz w:val="16"/>
          <w:vertAlign w:val="baseline"/>
        </w:rPr>
        <w:t> </w:t>
      </w:r>
      <w:r>
        <w:rPr>
          <w:sz w:val="16"/>
          <w:vertAlign w:val="baseline"/>
        </w:rPr>
        <w:t>de</w:t>
      </w:r>
      <w:r>
        <w:rPr>
          <w:spacing w:val="-3"/>
          <w:sz w:val="16"/>
          <w:vertAlign w:val="baseline"/>
        </w:rPr>
        <w:t> </w:t>
      </w:r>
      <w:r>
        <w:rPr>
          <w:sz w:val="16"/>
          <w:vertAlign w:val="baseline"/>
        </w:rPr>
        <w:t>prueba,</w:t>
      </w:r>
      <w:r>
        <w:rPr>
          <w:spacing w:val="-6"/>
          <w:sz w:val="16"/>
          <w:vertAlign w:val="baseline"/>
        </w:rPr>
        <w:t> </w:t>
      </w:r>
      <w:r>
        <w:rPr>
          <w:sz w:val="16"/>
          <w:vertAlign w:val="baseline"/>
        </w:rPr>
        <w:t>f.</w:t>
      </w:r>
      <w:r>
        <w:rPr>
          <w:spacing w:val="-1"/>
          <w:sz w:val="16"/>
          <w:vertAlign w:val="baseline"/>
        </w:rPr>
        <w:t> </w:t>
      </w:r>
      <w:r>
        <w:rPr>
          <w:sz w:val="16"/>
          <w:vertAlign w:val="baseline"/>
        </w:rPr>
        <w:t>523)</w:t>
      </w:r>
      <w:r>
        <w:rPr>
          <w:spacing w:val="-4"/>
          <w:sz w:val="16"/>
          <w:vertAlign w:val="baseline"/>
        </w:rPr>
        <w:t> </w:t>
      </w:r>
      <w:r>
        <w:rPr>
          <w:sz w:val="16"/>
          <w:vertAlign w:val="baseline"/>
        </w:rPr>
        <w:t>y</w:t>
      </w:r>
      <w:r>
        <w:rPr>
          <w:spacing w:val="-2"/>
          <w:sz w:val="16"/>
          <w:vertAlign w:val="baseline"/>
        </w:rPr>
        <w:t> </w:t>
      </w:r>
      <w:r>
        <w:rPr>
          <w:sz w:val="16"/>
          <w:vertAlign w:val="baseline"/>
        </w:rPr>
        <w:t>Corte</w:t>
      </w:r>
      <w:r>
        <w:rPr>
          <w:spacing w:val="-5"/>
          <w:sz w:val="16"/>
          <w:vertAlign w:val="baseline"/>
        </w:rPr>
        <w:t> </w:t>
      </w:r>
      <w:r>
        <w:rPr>
          <w:sz w:val="16"/>
          <w:vertAlign w:val="baseline"/>
        </w:rPr>
        <w:t>de</w:t>
      </w:r>
      <w:r>
        <w:rPr>
          <w:spacing w:val="-3"/>
          <w:sz w:val="16"/>
          <w:vertAlign w:val="baseline"/>
        </w:rPr>
        <w:t> </w:t>
      </w:r>
      <w:r>
        <w:rPr>
          <w:sz w:val="16"/>
          <w:vertAlign w:val="baseline"/>
        </w:rPr>
        <w:t>Apelaciones</w:t>
      </w:r>
      <w:r>
        <w:rPr>
          <w:spacing w:val="-5"/>
          <w:sz w:val="16"/>
          <w:vertAlign w:val="baseline"/>
        </w:rPr>
        <w:t> </w:t>
      </w:r>
      <w:r>
        <w:rPr>
          <w:sz w:val="16"/>
          <w:vertAlign w:val="baseline"/>
        </w:rPr>
        <w:t>del</w:t>
      </w:r>
      <w:r>
        <w:rPr>
          <w:spacing w:val="-3"/>
          <w:sz w:val="16"/>
          <w:vertAlign w:val="baseline"/>
        </w:rPr>
        <w:t> </w:t>
      </w:r>
      <w:r>
        <w:rPr>
          <w:sz w:val="16"/>
          <w:vertAlign w:val="baseline"/>
        </w:rPr>
        <w:t>Ramo</w:t>
      </w:r>
      <w:r>
        <w:rPr>
          <w:spacing w:val="-2"/>
          <w:sz w:val="16"/>
          <w:vertAlign w:val="baseline"/>
        </w:rPr>
        <w:t> </w:t>
      </w:r>
      <w:r>
        <w:rPr>
          <w:sz w:val="16"/>
          <w:vertAlign w:val="baseline"/>
        </w:rPr>
        <w:t>Civil</w:t>
      </w:r>
      <w:r>
        <w:rPr>
          <w:spacing w:val="-4"/>
          <w:sz w:val="16"/>
          <w:vertAlign w:val="baseline"/>
        </w:rPr>
        <w:t> </w:t>
      </w:r>
      <w:r>
        <w:rPr>
          <w:sz w:val="16"/>
          <w:vertAlign w:val="baseline"/>
        </w:rPr>
        <w:t>y</w:t>
      </w:r>
      <w:r>
        <w:rPr>
          <w:spacing w:val="-4"/>
          <w:sz w:val="16"/>
          <w:vertAlign w:val="baseline"/>
        </w:rPr>
        <w:t> </w:t>
      </w:r>
      <w:r>
        <w:rPr>
          <w:sz w:val="16"/>
          <w:vertAlign w:val="baseline"/>
        </w:rPr>
        <w:t>Mercantil.</w:t>
      </w:r>
      <w:r>
        <w:rPr>
          <w:spacing w:val="-1"/>
          <w:sz w:val="16"/>
          <w:vertAlign w:val="baseline"/>
        </w:rPr>
        <w:t> </w:t>
      </w:r>
      <w:r>
        <w:rPr>
          <w:sz w:val="16"/>
          <w:vertAlign w:val="baseline"/>
        </w:rPr>
        <w:t>Recurso</w:t>
      </w:r>
      <w:r>
        <w:rPr>
          <w:spacing w:val="-4"/>
          <w:sz w:val="16"/>
          <w:vertAlign w:val="baseline"/>
        </w:rPr>
        <w:t> </w:t>
      </w:r>
      <w:r>
        <w:rPr>
          <w:sz w:val="16"/>
          <w:vertAlign w:val="baseline"/>
        </w:rPr>
        <w:t>de</w:t>
      </w:r>
      <w:r>
        <w:rPr>
          <w:spacing w:val="-3"/>
          <w:sz w:val="16"/>
          <w:vertAlign w:val="baseline"/>
        </w:rPr>
        <w:t> </w:t>
      </w:r>
      <w:r>
        <w:rPr>
          <w:sz w:val="16"/>
          <w:vertAlign w:val="baseline"/>
        </w:rPr>
        <w:t>amparo</w:t>
      </w:r>
      <w:r>
        <w:rPr>
          <w:spacing w:val="-2"/>
          <w:sz w:val="16"/>
          <w:vertAlign w:val="baseline"/>
        </w:rPr>
        <w:t> </w:t>
      </w:r>
      <w:r>
        <w:rPr>
          <w:sz w:val="16"/>
          <w:vertAlign w:val="baseline"/>
        </w:rPr>
        <w:t>de</w:t>
      </w:r>
      <w:r>
        <w:rPr>
          <w:spacing w:val="-5"/>
          <w:sz w:val="16"/>
          <w:vertAlign w:val="baseline"/>
        </w:rPr>
        <w:t> </w:t>
      </w:r>
      <w:r>
        <w:rPr>
          <w:sz w:val="16"/>
          <w:vertAlign w:val="baseline"/>
        </w:rPr>
        <w:t>9</w:t>
      </w:r>
      <w:r>
        <w:rPr>
          <w:spacing w:val="-2"/>
          <w:sz w:val="16"/>
          <w:vertAlign w:val="baseline"/>
        </w:rPr>
        <w:t> </w:t>
      </w:r>
      <w:r>
        <w:rPr>
          <w:sz w:val="16"/>
          <w:vertAlign w:val="baseline"/>
        </w:rPr>
        <w:t>de enero de 2009, presentado por el Comité Pro-Mejoramiento de la Comunidad de Agua Caliente Lote 9 (expediente de prueba, f. 314).</w:t>
      </w:r>
    </w:p>
    <w:p>
      <w:pPr>
        <w:spacing w:before="0"/>
        <w:ind w:left="402" w:right="166" w:firstLine="0"/>
        <w:jc w:val="both"/>
        <w:rPr>
          <w:sz w:val="16"/>
        </w:rPr>
      </w:pPr>
      <w:r>
        <w:rPr>
          <w:sz w:val="16"/>
          <w:vertAlign w:val="superscript"/>
        </w:rPr>
        <w:t>111</w:t>
      </w:r>
      <w:r>
        <w:rPr>
          <w:spacing w:val="80"/>
          <w:sz w:val="16"/>
          <w:vertAlign w:val="baseline"/>
        </w:rPr>
        <w:t>  </w:t>
      </w:r>
      <w:r>
        <w:rPr>
          <w:sz w:val="16"/>
          <w:vertAlign w:val="baseline"/>
        </w:rPr>
        <w:t>Al hacerlo, indicó que “no se ha producido ningún agravio al postulante […] puesto que no existe ninguna disposición,</w:t>
      </w:r>
      <w:r>
        <w:rPr>
          <w:spacing w:val="-8"/>
          <w:sz w:val="16"/>
          <w:vertAlign w:val="baseline"/>
        </w:rPr>
        <w:t> </w:t>
      </w:r>
      <w:r>
        <w:rPr>
          <w:sz w:val="16"/>
          <w:vertAlign w:val="baseline"/>
        </w:rPr>
        <w:t>resolución</w:t>
      </w:r>
      <w:r>
        <w:rPr>
          <w:spacing w:val="-8"/>
          <w:sz w:val="16"/>
          <w:vertAlign w:val="baseline"/>
        </w:rPr>
        <w:t> </w:t>
      </w:r>
      <w:r>
        <w:rPr>
          <w:sz w:val="16"/>
          <w:vertAlign w:val="baseline"/>
        </w:rPr>
        <w:t>o</w:t>
      </w:r>
      <w:r>
        <w:rPr>
          <w:spacing w:val="-8"/>
          <w:sz w:val="16"/>
          <w:vertAlign w:val="baseline"/>
        </w:rPr>
        <w:t> </w:t>
      </w:r>
      <w:r>
        <w:rPr>
          <w:sz w:val="16"/>
          <w:vertAlign w:val="baseline"/>
        </w:rPr>
        <w:t>acto</w:t>
      </w:r>
      <w:r>
        <w:rPr>
          <w:spacing w:val="-9"/>
          <w:sz w:val="16"/>
          <w:vertAlign w:val="baseline"/>
        </w:rPr>
        <w:t> </w:t>
      </w:r>
      <w:r>
        <w:rPr>
          <w:sz w:val="16"/>
          <w:vertAlign w:val="baseline"/>
        </w:rPr>
        <w:t>de</w:t>
      </w:r>
      <w:r>
        <w:rPr>
          <w:spacing w:val="-8"/>
          <w:sz w:val="16"/>
          <w:vertAlign w:val="baseline"/>
        </w:rPr>
        <w:t> </w:t>
      </w:r>
      <w:r>
        <w:rPr>
          <w:sz w:val="16"/>
          <w:vertAlign w:val="baseline"/>
        </w:rPr>
        <w:t>autoridad</w:t>
      </w:r>
      <w:r>
        <w:rPr>
          <w:spacing w:val="-8"/>
          <w:sz w:val="16"/>
          <w:vertAlign w:val="baseline"/>
        </w:rPr>
        <w:t> </w:t>
      </w:r>
      <w:r>
        <w:rPr>
          <w:sz w:val="16"/>
          <w:vertAlign w:val="baseline"/>
        </w:rPr>
        <w:t>en</w:t>
      </w:r>
      <w:r>
        <w:rPr>
          <w:spacing w:val="-8"/>
          <w:sz w:val="16"/>
          <w:vertAlign w:val="baseline"/>
        </w:rPr>
        <w:t> </w:t>
      </w:r>
      <w:r>
        <w:rPr>
          <w:sz w:val="16"/>
          <w:vertAlign w:val="baseline"/>
        </w:rPr>
        <w:t>donde</w:t>
      </w:r>
      <w:r>
        <w:rPr>
          <w:spacing w:val="-10"/>
          <w:sz w:val="16"/>
          <w:vertAlign w:val="baseline"/>
        </w:rPr>
        <w:t> </w:t>
      </w:r>
      <w:r>
        <w:rPr>
          <w:sz w:val="16"/>
          <w:vertAlign w:val="baseline"/>
        </w:rPr>
        <w:t>conste</w:t>
      </w:r>
      <w:r>
        <w:rPr>
          <w:spacing w:val="-10"/>
          <w:sz w:val="16"/>
          <w:vertAlign w:val="baseline"/>
        </w:rPr>
        <w:t> </w:t>
      </w:r>
      <w:r>
        <w:rPr>
          <w:sz w:val="16"/>
          <w:vertAlign w:val="baseline"/>
        </w:rPr>
        <w:t>que</w:t>
      </w:r>
      <w:r>
        <w:rPr>
          <w:spacing w:val="-8"/>
          <w:sz w:val="16"/>
          <w:vertAlign w:val="baseline"/>
        </w:rPr>
        <w:t> </w:t>
      </w:r>
      <w:r>
        <w:rPr>
          <w:sz w:val="16"/>
          <w:vertAlign w:val="baseline"/>
        </w:rPr>
        <w:t>el</w:t>
      </w:r>
      <w:r>
        <w:rPr>
          <w:spacing w:val="-8"/>
          <w:sz w:val="16"/>
          <w:vertAlign w:val="baseline"/>
        </w:rPr>
        <w:t> </w:t>
      </w:r>
      <w:r>
        <w:rPr>
          <w:sz w:val="16"/>
          <w:vertAlign w:val="baseline"/>
        </w:rPr>
        <w:t>Fondo</w:t>
      </w:r>
      <w:r>
        <w:rPr>
          <w:spacing w:val="-8"/>
          <w:sz w:val="16"/>
          <w:vertAlign w:val="baseline"/>
        </w:rPr>
        <w:t> </w:t>
      </w:r>
      <w:r>
        <w:rPr>
          <w:sz w:val="16"/>
          <w:vertAlign w:val="baseline"/>
        </w:rPr>
        <w:t>de</w:t>
      </w:r>
      <w:r>
        <w:rPr>
          <w:spacing w:val="-8"/>
          <w:sz w:val="16"/>
          <w:vertAlign w:val="baseline"/>
        </w:rPr>
        <w:t> </w:t>
      </w:r>
      <w:r>
        <w:rPr>
          <w:sz w:val="16"/>
          <w:vertAlign w:val="baseline"/>
        </w:rPr>
        <w:t>Tierras</w:t>
      </w:r>
      <w:r>
        <w:rPr>
          <w:spacing w:val="-10"/>
          <w:sz w:val="16"/>
          <w:vertAlign w:val="baseline"/>
        </w:rPr>
        <w:t> </w:t>
      </w:r>
      <w:r>
        <w:rPr>
          <w:sz w:val="16"/>
          <w:vertAlign w:val="baseline"/>
        </w:rPr>
        <w:t>esté</w:t>
      </w:r>
      <w:r>
        <w:rPr>
          <w:spacing w:val="-8"/>
          <w:sz w:val="16"/>
          <w:vertAlign w:val="baseline"/>
        </w:rPr>
        <w:t> </w:t>
      </w:r>
      <w:r>
        <w:rPr>
          <w:sz w:val="16"/>
          <w:vertAlign w:val="baseline"/>
        </w:rPr>
        <w:t>exigiendo</w:t>
      </w:r>
      <w:r>
        <w:rPr>
          <w:spacing w:val="-5"/>
          <w:sz w:val="16"/>
          <w:vertAlign w:val="baseline"/>
        </w:rPr>
        <w:t> </w:t>
      </w:r>
      <w:r>
        <w:rPr>
          <w:sz w:val="16"/>
          <w:vertAlign w:val="baseline"/>
        </w:rPr>
        <w:t>al</w:t>
      </w:r>
      <w:r>
        <w:rPr>
          <w:spacing w:val="-11"/>
          <w:sz w:val="16"/>
          <w:vertAlign w:val="baseline"/>
        </w:rPr>
        <w:t> </w:t>
      </w:r>
      <w:r>
        <w:rPr>
          <w:sz w:val="16"/>
          <w:vertAlign w:val="baseline"/>
        </w:rPr>
        <w:t>postulante</w:t>
      </w:r>
      <w:r>
        <w:rPr>
          <w:spacing w:val="-6"/>
          <w:sz w:val="16"/>
          <w:vertAlign w:val="baseline"/>
        </w:rPr>
        <w:t> </w:t>
      </w:r>
      <w:r>
        <w:rPr>
          <w:sz w:val="16"/>
          <w:vertAlign w:val="baseline"/>
        </w:rPr>
        <w:t>[…] el</w:t>
      </w:r>
      <w:r>
        <w:rPr>
          <w:spacing w:val="-9"/>
          <w:sz w:val="16"/>
          <w:vertAlign w:val="baseline"/>
        </w:rPr>
        <w:t> </w:t>
      </w:r>
      <w:r>
        <w:rPr>
          <w:sz w:val="16"/>
          <w:vertAlign w:val="baseline"/>
        </w:rPr>
        <w:t>cumplimiento</w:t>
      </w:r>
      <w:r>
        <w:rPr>
          <w:spacing w:val="-8"/>
          <w:sz w:val="16"/>
          <w:vertAlign w:val="baseline"/>
        </w:rPr>
        <w:t> </w:t>
      </w:r>
      <w:r>
        <w:rPr>
          <w:sz w:val="16"/>
          <w:vertAlign w:val="baseline"/>
        </w:rPr>
        <w:t>de</w:t>
      </w:r>
      <w:r>
        <w:rPr>
          <w:spacing w:val="-10"/>
          <w:sz w:val="16"/>
          <w:vertAlign w:val="baseline"/>
        </w:rPr>
        <w:t> </w:t>
      </w:r>
      <w:r>
        <w:rPr>
          <w:sz w:val="16"/>
          <w:vertAlign w:val="baseline"/>
        </w:rPr>
        <w:t>determinados</w:t>
      </w:r>
      <w:r>
        <w:rPr>
          <w:spacing w:val="-10"/>
          <w:sz w:val="16"/>
          <w:vertAlign w:val="baseline"/>
        </w:rPr>
        <w:t> </w:t>
      </w:r>
      <w:r>
        <w:rPr>
          <w:sz w:val="16"/>
          <w:vertAlign w:val="baseline"/>
        </w:rPr>
        <w:t>requisitos</w:t>
      </w:r>
      <w:r>
        <w:rPr>
          <w:spacing w:val="-10"/>
          <w:sz w:val="16"/>
          <w:vertAlign w:val="baseline"/>
        </w:rPr>
        <w:t> </w:t>
      </w:r>
      <w:r>
        <w:rPr>
          <w:sz w:val="16"/>
          <w:vertAlign w:val="baseline"/>
        </w:rPr>
        <w:t>para</w:t>
      </w:r>
      <w:r>
        <w:rPr>
          <w:spacing w:val="-11"/>
          <w:sz w:val="16"/>
          <w:vertAlign w:val="baseline"/>
        </w:rPr>
        <w:t> </w:t>
      </w:r>
      <w:r>
        <w:rPr>
          <w:sz w:val="16"/>
          <w:vertAlign w:val="baseline"/>
        </w:rPr>
        <w:t>legalizar</w:t>
      </w:r>
      <w:r>
        <w:rPr>
          <w:spacing w:val="-8"/>
          <w:sz w:val="16"/>
          <w:vertAlign w:val="baseline"/>
        </w:rPr>
        <w:t> </w:t>
      </w:r>
      <w:r>
        <w:rPr>
          <w:sz w:val="16"/>
          <w:vertAlign w:val="baseline"/>
        </w:rPr>
        <w:t>la</w:t>
      </w:r>
      <w:r>
        <w:rPr>
          <w:spacing w:val="-11"/>
          <w:sz w:val="16"/>
          <w:vertAlign w:val="baseline"/>
        </w:rPr>
        <w:t> </w:t>
      </w:r>
      <w:r>
        <w:rPr>
          <w:sz w:val="16"/>
          <w:vertAlign w:val="baseline"/>
        </w:rPr>
        <w:t>legítima</w:t>
      </w:r>
      <w:r>
        <w:rPr>
          <w:spacing w:val="-9"/>
          <w:sz w:val="16"/>
          <w:vertAlign w:val="baseline"/>
        </w:rPr>
        <w:t> </w:t>
      </w:r>
      <w:r>
        <w:rPr>
          <w:sz w:val="16"/>
          <w:vertAlign w:val="baseline"/>
        </w:rPr>
        <w:t>propiedad</w:t>
      </w:r>
      <w:r>
        <w:rPr>
          <w:spacing w:val="-10"/>
          <w:sz w:val="16"/>
          <w:vertAlign w:val="baseline"/>
        </w:rPr>
        <w:t> </w:t>
      </w:r>
      <w:r>
        <w:rPr>
          <w:sz w:val="16"/>
          <w:vertAlign w:val="baseline"/>
        </w:rPr>
        <w:t>del</w:t>
      </w:r>
      <w:r>
        <w:rPr>
          <w:spacing w:val="-9"/>
          <w:sz w:val="16"/>
          <w:vertAlign w:val="baseline"/>
        </w:rPr>
        <w:t> </w:t>
      </w:r>
      <w:r>
        <w:rPr>
          <w:sz w:val="16"/>
          <w:vertAlign w:val="baseline"/>
        </w:rPr>
        <w:t>inmueble</w:t>
      </w:r>
      <w:r>
        <w:rPr>
          <w:spacing w:val="-8"/>
          <w:sz w:val="16"/>
          <w:vertAlign w:val="baseline"/>
        </w:rPr>
        <w:t> </w:t>
      </w:r>
      <w:r>
        <w:rPr>
          <w:sz w:val="16"/>
          <w:vertAlign w:val="baseline"/>
        </w:rPr>
        <w:t>que</w:t>
      </w:r>
      <w:r>
        <w:rPr>
          <w:spacing w:val="-11"/>
          <w:sz w:val="16"/>
          <w:vertAlign w:val="baseline"/>
        </w:rPr>
        <w:t> </w:t>
      </w:r>
      <w:r>
        <w:rPr>
          <w:sz w:val="16"/>
          <w:vertAlign w:val="baseline"/>
        </w:rPr>
        <w:t>actualmente</w:t>
      </w:r>
      <w:r>
        <w:rPr>
          <w:spacing w:val="-8"/>
          <w:sz w:val="16"/>
          <w:vertAlign w:val="baseline"/>
        </w:rPr>
        <w:t> </w:t>
      </w:r>
      <w:r>
        <w:rPr>
          <w:sz w:val="16"/>
          <w:vertAlign w:val="baseline"/>
        </w:rPr>
        <w:t>están ocupando los miembros</w:t>
      </w:r>
      <w:r>
        <w:rPr>
          <w:spacing w:val="-1"/>
          <w:sz w:val="16"/>
          <w:vertAlign w:val="baseline"/>
        </w:rPr>
        <w:t> </w:t>
      </w:r>
      <w:r>
        <w:rPr>
          <w:sz w:val="16"/>
          <w:vertAlign w:val="baseline"/>
        </w:rPr>
        <w:t>del referido</w:t>
      </w:r>
      <w:r>
        <w:rPr>
          <w:spacing w:val="-1"/>
          <w:sz w:val="16"/>
          <w:vertAlign w:val="baseline"/>
        </w:rPr>
        <w:t> </w:t>
      </w:r>
      <w:r>
        <w:rPr>
          <w:sz w:val="16"/>
          <w:vertAlign w:val="baseline"/>
        </w:rPr>
        <w:t>Comité”. Asimismo,</w:t>
      </w:r>
      <w:r>
        <w:rPr>
          <w:spacing w:val="-2"/>
          <w:sz w:val="16"/>
          <w:vertAlign w:val="baseline"/>
        </w:rPr>
        <w:t> </w:t>
      </w:r>
      <w:r>
        <w:rPr>
          <w:sz w:val="16"/>
          <w:vertAlign w:val="baseline"/>
        </w:rPr>
        <w:t>sostuvo</w:t>
      </w:r>
      <w:r>
        <w:rPr>
          <w:spacing w:val="-1"/>
          <w:sz w:val="16"/>
          <w:vertAlign w:val="baseline"/>
        </w:rPr>
        <w:t> </w:t>
      </w:r>
      <w:r>
        <w:rPr>
          <w:sz w:val="16"/>
          <w:vertAlign w:val="baseline"/>
        </w:rPr>
        <w:t>que</w:t>
      </w:r>
      <w:r>
        <w:rPr>
          <w:spacing w:val="-1"/>
          <w:sz w:val="16"/>
          <w:vertAlign w:val="baseline"/>
        </w:rPr>
        <w:t> </w:t>
      </w:r>
      <w:r>
        <w:rPr>
          <w:sz w:val="16"/>
          <w:vertAlign w:val="baseline"/>
        </w:rPr>
        <w:t>FONTIERRAS acreditó la</w:t>
      </w:r>
      <w:r>
        <w:rPr>
          <w:spacing w:val="-2"/>
          <w:sz w:val="16"/>
          <w:vertAlign w:val="baseline"/>
        </w:rPr>
        <w:t> </w:t>
      </w:r>
      <w:r>
        <w:rPr>
          <w:sz w:val="16"/>
          <w:vertAlign w:val="baseline"/>
        </w:rPr>
        <w:t>reposición</w:t>
      </w:r>
      <w:r>
        <w:rPr>
          <w:spacing w:val="-2"/>
          <w:sz w:val="16"/>
          <w:vertAlign w:val="baseline"/>
        </w:rPr>
        <w:t> </w:t>
      </w:r>
      <w:r>
        <w:rPr>
          <w:sz w:val="16"/>
          <w:vertAlign w:val="baseline"/>
        </w:rPr>
        <w:t>del folio y la inscripción de la escritura de dominio. (</w:t>
      </w:r>
      <w:r>
        <w:rPr>
          <w:i/>
          <w:sz w:val="16"/>
          <w:vertAlign w:val="baseline"/>
        </w:rPr>
        <w:t>Cfr</w:t>
      </w:r>
      <w:r>
        <w:rPr>
          <w:sz w:val="16"/>
          <w:vertAlign w:val="baseline"/>
        </w:rPr>
        <w:t>.</w:t>
      </w:r>
      <w:r>
        <w:rPr>
          <w:spacing w:val="-1"/>
          <w:sz w:val="16"/>
          <w:vertAlign w:val="baseline"/>
        </w:rPr>
        <w:t> </w:t>
      </w:r>
      <w:r>
        <w:rPr>
          <w:sz w:val="16"/>
          <w:vertAlign w:val="baseline"/>
        </w:rPr>
        <w:t>Corte de Apelaciones del Ramo Civil y Mercantil. Recurso de amparo de 9 de enero de 2009, presentado por el Comité Pro-Mejoramiento de la Comunidad de Agua Caliente Lote 9 (expediente de prueba, f. 522)).</w:t>
      </w:r>
    </w:p>
    <w:p>
      <w:pPr>
        <w:spacing w:before="0"/>
        <w:ind w:left="402" w:right="168" w:firstLine="0"/>
        <w:jc w:val="both"/>
        <w:rPr>
          <w:sz w:val="16"/>
        </w:rPr>
      </w:pPr>
      <w:r>
        <w:rPr>
          <w:sz w:val="16"/>
          <w:vertAlign w:val="superscript"/>
        </w:rPr>
        <w:t>112</w:t>
      </w:r>
      <w:r>
        <w:rPr>
          <w:spacing w:val="80"/>
          <w:sz w:val="16"/>
          <w:vertAlign w:val="baseline"/>
        </w:rPr>
        <w:t>  </w:t>
      </w:r>
      <w:r>
        <w:rPr>
          <w:i/>
          <w:sz w:val="16"/>
          <w:vertAlign w:val="baseline"/>
        </w:rPr>
        <w:t>Cfr</w:t>
      </w:r>
      <w:r>
        <w:rPr>
          <w:sz w:val="16"/>
          <w:vertAlign w:val="baseline"/>
        </w:rPr>
        <w:t>. Acción de amparo presentada por el Comité Pro-Mejoramiento de Agua Caliente de 12 enero 2009 (expediente de prueba, fs. 3849 a 3859).</w:t>
      </w:r>
    </w:p>
    <w:p>
      <w:pPr>
        <w:spacing w:before="0"/>
        <w:ind w:left="402" w:right="165" w:firstLine="0"/>
        <w:jc w:val="both"/>
        <w:rPr>
          <w:sz w:val="16"/>
        </w:rPr>
      </w:pPr>
      <w:r>
        <w:rPr>
          <w:sz w:val="16"/>
          <w:vertAlign w:val="superscript"/>
        </w:rPr>
        <w:t>113</w:t>
      </w:r>
      <w:r>
        <w:rPr>
          <w:spacing w:val="80"/>
          <w:w w:val="150"/>
          <w:sz w:val="16"/>
          <w:vertAlign w:val="baseline"/>
        </w:rPr>
        <w:t>  </w:t>
      </w:r>
      <w:r>
        <w:rPr>
          <w:i/>
          <w:sz w:val="16"/>
          <w:vertAlign w:val="baseline"/>
        </w:rPr>
        <w:t>Cfr. </w:t>
      </w:r>
      <w:r>
        <w:rPr>
          <w:sz w:val="16"/>
          <w:vertAlign w:val="baseline"/>
        </w:rPr>
        <w:t>Sentencia de la Corte de Constitucionalidad en el Amparo 9-2009 (expediente 934-2010) de 8 de febrero de 2011 (expediente de prueba, f. 367).</w:t>
      </w:r>
    </w:p>
    <w:p>
      <w:pPr>
        <w:spacing w:before="0"/>
        <w:ind w:left="402" w:right="172" w:firstLine="0"/>
        <w:jc w:val="both"/>
        <w:rPr>
          <w:sz w:val="16"/>
        </w:rPr>
      </w:pPr>
      <w:r>
        <w:rPr>
          <w:sz w:val="16"/>
          <w:vertAlign w:val="superscript"/>
        </w:rPr>
        <w:t>114</w:t>
      </w:r>
      <w:r>
        <w:rPr>
          <w:spacing w:val="80"/>
          <w:w w:val="150"/>
          <w:sz w:val="16"/>
          <w:vertAlign w:val="baseline"/>
        </w:rPr>
        <w:t>   </w:t>
      </w:r>
      <w:r>
        <w:rPr>
          <w:sz w:val="16"/>
          <w:vertAlign w:val="baseline"/>
        </w:rPr>
        <w:t>Escrito dirigido al Juez Octavo de Primera Instancia del Ramo Civil del Departamento de Guatemala de 05 de agosto de 2011 (expediente de prueba, f. 737).</w:t>
      </w:r>
    </w:p>
    <w:p>
      <w:pPr>
        <w:spacing w:before="0"/>
        <w:ind w:left="402" w:right="170" w:firstLine="0"/>
        <w:jc w:val="both"/>
        <w:rPr>
          <w:sz w:val="16"/>
        </w:rPr>
      </w:pPr>
      <w:r>
        <w:rPr>
          <w:sz w:val="16"/>
          <w:vertAlign w:val="superscript"/>
        </w:rPr>
        <w:t>115</w:t>
      </w:r>
      <w:r>
        <w:rPr>
          <w:spacing w:val="80"/>
          <w:w w:val="150"/>
          <w:sz w:val="16"/>
          <w:vertAlign w:val="baseline"/>
        </w:rPr>
        <w:t>  </w:t>
      </w:r>
      <w:r>
        <w:rPr>
          <w:sz w:val="16"/>
          <w:vertAlign w:val="baseline"/>
        </w:rPr>
        <w:t>Resolución</w:t>
      </w:r>
      <w:r>
        <w:rPr>
          <w:spacing w:val="-3"/>
          <w:sz w:val="16"/>
          <w:vertAlign w:val="baseline"/>
        </w:rPr>
        <w:t> </w:t>
      </w:r>
      <w:r>
        <w:rPr>
          <w:sz w:val="16"/>
          <w:vertAlign w:val="baseline"/>
        </w:rPr>
        <w:t>del</w:t>
      </w:r>
      <w:r>
        <w:rPr>
          <w:spacing w:val="-3"/>
          <w:sz w:val="16"/>
          <w:vertAlign w:val="baseline"/>
        </w:rPr>
        <w:t> </w:t>
      </w:r>
      <w:r>
        <w:rPr>
          <w:sz w:val="16"/>
          <w:vertAlign w:val="baseline"/>
        </w:rPr>
        <w:t>Juzgado</w:t>
      </w:r>
      <w:r>
        <w:rPr>
          <w:spacing w:val="-4"/>
          <w:sz w:val="16"/>
          <w:vertAlign w:val="baseline"/>
        </w:rPr>
        <w:t> </w:t>
      </w:r>
      <w:r>
        <w:rPr>
          <w:sz w:val="16"/>
          <w:vertAlign w:val="baseline"/>
        </w:rPr>
        <w:t>Octavo</w:t>
      </w:r>
      <w:r>
        <w:rPr>
          <w:spacing w:val="-2"/>
          <w:sz w:val="16"/>
          <w:vertAlign w:val="baseline"/>
        </w:rPr>
        <w:t> </w:t>
      </w:r>
      <w:r>
        <w:rPr>
          <w:sz w:val="16"/>
          <w:vertAlign w:val="baseline"/>
        </w:rPr>
        <w:t>de</w:t>
      </w:r>
      <w:r>
        <w:rPr>
          <w:spacing w:val="-2"/>
          <w:sz w:val="16"/>
          <w:vertAlign w:val="baseline"/>
        </w:rPr>
        <w:t> </w:t>
      </w:r>
      <w:r>
        <w:rPr>
          <w:sz w:val="16"/>
          <w:vertAlign w:val="baseline"/>
        </w:rPr>
        <w:t>Primera</w:t>
      </w:r>
      <w:r>
        <w:rPr>
          <w:spacing w:val="-6"/>
          <w:sz w:val="16"/>
          <w:vertAlign w:val="baseline"/>
        </w:rPr>
        <w:t> </w:t>
      </w:r>
      <w:r>
        <w:rPr>
          <w:sz w:val="16"/>
          <w:vertAlign w:val="baseline"/>
        </w:rPr>
        <w:t>Instancia</w:t>
      </w:r>
      <w:r>
        <w:rPr>
          <w:spacing w:val="-3"/>
          <w:sz w:val="16"/>
          <w:vertAlign w:val="baseline"/>
        </w:rPr>
        <w:t> </w:t>
      </w:r>
      <w:r>
        <w:rPr>
          <w:sz w:val="16"/>
          <w:vertAlign w:val="baseline"/>
        </w:rPr>
        <w:t>del</w:t>
      </w:r>
      <w:r>
        <w:rPr>
          <w:spacing w:val="-6"/>
          <w:sz w:val="16"/>
          <w:vertAlign w:val="baseline"/>
        </w:rPr>
        <w:t> </w:t>
      </w:r>
      <w:r>
        <w:rPr>
          <w:sz w:val="16"/>
          <w:vertAlign w:val="baseline"/>
        </w:rPr>
        <w:t>Ramo</w:t>
      </w:r>
      <w:r>
        <w:rPr>
          <w:spacing w:val="-5"/>
          <w:sz w:val="16"/>
          <w:vertAlign w:val="baseline"/>
        </w:rPr>
        <w:t> </w:t>
      </w:r>
      <w:r>
        <w:rPr>
          <w:sz w:val="16"/>
          <w:vertAlign w:val="baseline"/>
        </w:rPr>
        <w:t>Civil</w:t>
      </w:r>
      <w:r>
        <w:rPr>
          <w:spacing w:val="-3"/>
          <w:sz w:val="16"/>
          <w:vertAlign w:val="baseline"/>
        </w:rPr>
        <w:t> </w:t>
      </w:r>
      <w:r>
        <w:rPr>
          <w:sz w:val="16"/>
          <w:vertAlign w:val="baseline"/>
        </w:rPr>
        <w:t>de</w:t>
      </w:r>
      <w:r>
        <w:rPr>
          <w:spacing w:val="-5"/>
          <w:sz w:val="16"/>
          <w:vertAlign w:val="baseline"/>
        </w:rPr>
        <w:t> </w:t>
      </w:r>
      <w:r>
        <w:rPr>
          <w:sz w:val="16"/>
          <w:vertAlign w:val="baseline"/>
        </w:rPr>
        <w:t>9</w:t>
      </w:r>
      <w:r>
        <w:rPr>
          <w:spacing w:val="-4"/>
          <w:sz w:val="16"/>
          <w:vertAlign w:val="baseline"/>
        </w:rPr>
        <w:t> </w:t>
      </w:r>
      <w:r>
        <w:rPr>
          <w:sz w:val="16"/>
          <w:vertAlign w:val="baseline"/>
        </w:rPr>
        <w:t>de</w:t>
      </w:r>
      <w:r>
        <w:rPr>
          <w:spacing w:val="-2"/>
          <w:sz w:val="16"/>
          <w:vertAlign w:val="baseline"/>
        </w:rPr>
        <w:t> </w:t>
      </w:r>
      <w:r>
        <w:rPr>
          <w:sz w:val="16"/>
          <w:vertAlign w:val="baseline"/>
        </w:rPr>
        <w:t>agosto</w:t>
      </w:r>
      <w:r>
        <w:rPr>
          <w:spacing w:val="-4"/>
          <w:sz w:val="16"/>
          <w:vertAlign w:val="baseline"/>
        </w:rPr>
        <w:t> </w:t>
      </w:r>
      <w:r>
        <w:rPr>
          <w:sz w:val="16"/>
          <w:vertAlign w:val="baseline"/>
        </w:rPr>
        <w:t>de</w:t>
      </w:r>
      <w:r>
        <w:rPr>
          <w:spacing w:val="-5"/>
          <w:sz w:val="16"/>
          <w:vertAlign w:val="baseline"/>
        </w:rPr>
        <w:t> </w:t>
      </w:r>
      <w:r>
        <w:rPr>
          <w:sz w:val="16"/>
          <w:vertAlign w:val="baseline"/>
        </w:rPr>
        <w:t>2011</w:t>
      </w:r>
      <w:r>
        <w:rPr>
          <w:spacing w:val="-4"/>
          <w:sz w:val="16"/>
          <w:vertAlign w:val="baseline"/>
        </w:rPr>
        <w:t> </w:t>
      </w:r>
      <w:r>
        <w:rPr>
          <w:sz w:val="16"/>
          <w:vertAlign w:val="baseline"/>
        </w:rPr>
        <w:t>(expediente</w:t>
      </w:r>
      <w:r>
        <w:rPr>
          <w:spacing w:val="-5"/>
          <w:sz w:val="16"/>
          <w:vertAlign w:val="baseline"/>
        </w:rPr>
        <w:t> </w:t>
      </w:r>
      <w:r>
        <w:rPr>
          <w:sz w:val="16"/>
          <w:vertAlign w:val="baseline"/>
        </w:rPr>
        <w:t>de prueba, f. 754).</w:t>
      </w:r>
    </w:p>
    <w:p>
      <w:pPr>
        <w:spacing w:before="0"/>
        <w:ind w:left="402" w:right="173" w:firstLine="0"/>
        <w:jc w:val="both"/>
        <w:rPr>
          <w:sz w:val="16"/>
        </w:rPr>
      </w:pPr>
      <w:r>
        <w:rPr>
          <w:sz w:val="16"/>
          <w:vertAlign w:val="superscript"/>
        </w:rPr>
        <w:t>116</w:t>
      </w:r>
      <w:r>
        <w:rPr>
          <w:spacing w:val="80"/>
          <w:sz w:val="16"/>
          <w:vertAlign w:val="baseline"/>
        </w:rPr>
        <w:t>   </w:t>
      </w:r>
      <w:r>
        <w:rPr>
          <w:i/>
          <w:sz w:val="16"/>
          <w:vertAlign w:val="baseline"/>
        </w:rPr>
        <w:t>Cfr. </w:t>
      </w:r>
      <w:r>
        <w:rPr>
          <w:sz w:val="16"/>
          <w:vertAlign w:val="baseline"/>
        </w:rPr>
        <w:t>Escrito de Edgar Alfredo Rodriguez, Registrador General del Registro General de la Propiedad de la Zona Central (expediente de prueba, f. 755).</w:t>
      </w:r>
    </w:p>
    <w:p>
      <w:pPr>
        <w:spacing w:before="0"/>
        <w:ind w:left="402" w:right="167" w:firstLine="0"/>
        <w:jc w:val="both"/>
        <w:rPr>
          <w:sz w:val="16"/>
        </w:rPr>
      </w:pPr>
      <w:r>
        <w:rPr>
          <w:sz w:val="16"/>
          <w:vertAlign w:val="superscript"/>
        </w:rPr>
        <w:t>117</w:t>
      </w:r>
      <w:r>
        <w:rPr>
          <w:spacing w:val="80"/>
          <w:w w:val="150"/>
          <w:sz w:val="16"/>
          <w:vertAlign w:val="baseline"/>
        </w:rPr>
        <w:t>  </w:t>
      </w:r>
      <w:r>
        <w:rPr>
          <w:sz w:val="16"/>
          <w:vertAlign w:val="baseline"/>
        </w:rPr>
        <w:t>Escrito de Edgar Alfredo Rodriguez, Registrador General del Registro General de la Propiedad de la Zona Central (expediente de prueba, f. 756) y Oficio FT-UAJ-547-2013 del Fondo de Tierras, 6 de septiembre de 2013 (expediente de prueba, f. 808).</w:t>
      </w:r>
    </w:p>
    <w:p>
      <w:pPr>
        <w:spacing w:before="0"/>
        <w:ind w:left="402" w:right="166" w:firstLine="0"/>
        <w:jc w:val="both"/>
        <w:rPr>
          <w:sz w:val="16"/>
        </w:rPr>
      </w:pPr>
      <w:r>
        <w:rPr>
          <w:sz w:val="16"/>
          <w:vertAlign w:val="superscript"/>
        </w:rPr>
        <w:t>118</w:t>
      </w:r>
      <w:r>
        <w:rPr>
          <w:spacing w:val="80"/>
          <w:sz w:val="16"/>
          <w:vertAlign w:val="baseline"/>
        </w:rPr>
        <w:t>   </w:t>
      </w:r>
      <w:r>
        <w:rPr>
          <w:sz w:val="16"/>
          <w:vertAlign w:val="baseline"/>
        </w:rPr>
        <w:t>Escrito</w:t>
      </w:r>
      <w:r>
        <w:rPr>
          <w:spacing w:val="-9"/>
          <w:sz w:val="16"/>
          <w:vertAlign w:val="baseline"/>
        </w:rPr>
        <w:t> </w:t>
      </w:r>
      <w:r>
        <w:rPr>
          <w:sz w:val="16"/>
          <w:vertAlign w:val="baseline"/>
        </w:rPr>
        <w:t>de</w:t>
      </w:r>
      <w:r>
        <w:rPr>
          <w:spacing w:val="-9"/>
          <w:sz w:val="16"/>
          <w:vertAlign w:val="baseline"/>
        </w:rPr>
        <w:t> </w:t>
      </w:r>
      <w:r>
        <w:rPr>
          <w:sz w:val="16"/>
          <w:vertAlign w:val="baseline"/>
        </w:rPr>
        <w:t>Guillermo</w:t>
      </w:r>
      <w:r>
        <w:rPr>
          <w:spacing w:val="-11"/>
          <w:sz w:val="16"/>
          <w:vertAlign w:val="baseline"/>
        </w:rPr>
        <w:t> </w:t>
      </w:r>
      <w:r>
        <w:rPr>
          <w:sz w:val="16"/>
          <w:vertAlign w:val="baseline"/>
        </w:rPr>
        <w:t>Mac</w:t>
      </w:r>
      <w:r>
        <w:rPr>
          <w:spacing w:val="-12"/>
          <w:sz w:val="16"/>
          <w:vertAlign w:val="baseline"/>
        </w:rPr>
        <w:t> </w:t>
      </w:r>
      <w:r>
        <w:rPr>
          <w:sz w:val="16"/>
          <w:vertAlign w:val="baseline"/>
        </w:rPr>
        <w:t>Donald</w:t>
      </w:r>
      <w:r>
        <w:rPr>
          <w:spacing w:val="-9"/>
          <w:sz w:val="16"/>
          <w:vertAlign w:val="baseline"/>
        </w:rPr>
        <w:t> </w:t>
      </w:r>
      <w:r>
        <w:rPr>
          <w:sz w:val="16"/>
          <w:vertAlign w:val="baseline"/>
        </w:rPr>
        <w:t>Gómez</w:t>
      </w:r>
      <w:r>
        <w:rPr>
          <w:spacing w:val="-10"/>
          <w:sz w:val="16"/>
          <w:vertAlign w:val="baseline"/>
        </w:rPr>
        <w:t> </w:t>
      </w:r>
      <w:r>
        <w:rPr>
          <w:sz w:val="16"/>
          <w:vertAlign w:val="baseline"/>
        </w:rPr>
        <w:t>de</w:t>
      </w:r>
      <w:r>
        <w:rPr>
          <w:spacing w:val="-12"/>
          <w:sz w:val="16"/>
          <w:vertAlign w:val="baseline"/>
        </w:rPr>
        <w:t> </w:t>
      </w:r>
      <w:r>
        <w:rPr>
          <w:sz w:val="16"/>
          <w:vertAlign w:val="baseline"/>
        </w:rPr>
        <w:t>3</w:t>
      </w:r>
      <w:r>
        <w:rPr>
          <w:spacing w:val="-11"/>
          <w:sz w:val="16"/>
          <w:vertAlign w:val="baseline"/>
        </w:rPr>
        <w:t> </w:t>
      </w:r>
      <w:r>
        <w:rPr>
          <w:sz w:val="16"/>
          <w:vertAlign w:val="baseline"/>
        </w:rPr>
        <w:t>de</w:t>
      </w:r>
      <w:r>
        <w:rPr>
          <w:spacing w:val="-9"/>
          <w:sz w:val="16"/>
          <w:vertAlign w:val="baseline"/>
        </w:rPr>
        <w:t> </w:t>
      </w:r>
      <w:r>
        <w:rPr>
          <w:sz w:val="16"/>
          <w:vertAlign w:val="baseline"/>
        </w:rPr>
        <w:t>mayo</w:t>
      </w:r>
      <w:r>
        <w:rPr>
          <w:spacing w:val="-11"/>
          <w:sz w:val="16"/>
          <w:vertAlign w:val="baseline"/>
        </w:rPr>
        <w:t> </w:t>
      </w:r>
      <w:r>
        <w:rPr>
          <w:sz w:val="16"/>
          <w:vertAlign w:val="baseline"/>
        </w:rPr>
        <w:t>de</w:t>
      </w:r>
      <w:r>
        <w:rPr>
          <w:spacing w:val="-12"/>
          <w:sz w:val="16"/>
          <w:vertAlign w:val="baseline"/>
        </w:rPr>
        <w:t> </w:t>
      </w:r>
      <w:r>
        <w:rPr>
          <w:sz w:val="16"/>
          <w:vertAlign w:val="baseline"/>
        </w:rPr>
        <w:t>2012,</w:t>
      </w:r>
      <w:r>
        <w:rPr>
          <w:spacing w:val="-13"/>
          <w:sz w:val="16"/>
          <w:vertAlign w:val="baseline"/>
        </w:rPr>
        <w:t> </w:t>
      </w:r>
      <w:r>
        <w:rPr>
          <w:sz w:val="16"/>
          <w:vertAlign w:val="baseline"/>
        </w:rPr>
        <w:t>dirigido</w:t>
      </w:r>
      <w:r>
        <w:rPr>
          <w:spacing w:val="-9"/>
          <w:sz w:val="16"/>
          <w:vertAlign w:val="baseline"/>
        </w:rPr>
        <w:t> </w:t>
      </w:r>
      <w:r>
        <w:rPr>
          <w:sz w:val="16"/>
          <w:vertAlign w:val="baseline"/>
        </w:rPr>
        <w:t>al</w:t>
      </w:r>
      <w:r>
        <w:rPr>
          <w:spacing w:val="-11"/>
          <w:sz w:val="16"/>
          <w:vertAlign w:val="baseline"/>
        </w:rPr>
        <w:t> </w:t>
      </w:r>
      <w:r>
        <w:rPr>
          <w:sz w:val="16"/>
          <w:vertAlign w:val="baseline"/>
        </w:rPr>
        <w:t>Juez</w:t>
      </w:r>
      <w:r>
        <w:rPr>
          <w:spacing w:val="-10"/>
          <w:sz w:val="16"/>
          <w:vertAlign w:val="baseline"/>
        </w:rPr>
        <w:t> </w:t>
      </w:r>
      <w:r>
        <w:rPr>
          <w:sz w:val="16"/>
          <w:vertAlign w:val="baseline"/>
        </w:rPr>
        <w:t>Octavo</w:t>
      </w:r>
      <w:r>
        <w:rPr>
          <w:spacing w:val="-11"/>
          <w:sz w:val="16"/>
          <w:vertAlign w:val="baseline"/>
        </w:rPr>
        <w:t> </w:t>
      </w:r>
      <w:r>
        <w:rPr>
          <w:sz w:val="16"/>
          <w:vertAlign w:val="baseline"/>
        </w:rPr>
        <w:t>de</w:t>
      </w:r>
      <w:r>
        <w:rPr>
          <w:spacing w:val="-12"/>
          <w:sz w:val="16"/>
          <w:vertAlign w:val="baseline"/>
        </w:rPr>
        <w:t> </w:t>
      </w:r>
      <w:r>
        <w:rPr>
          <w:sz w:val="16"/>
          <w:vertAlign w:val="baseline"/>
        </w:rPr>
        <w:t>Primera</w:t>
      </w:r>
      <w:r>
        <w:rPr>
          <w:spacing w:val="-10"/>
          <w:sz w:val="16"/>
          <w:vertAlign w:val="baseline"/>
        </w:rPr>
        <w:t> </w:t>
      </w:r>
      <w:r>
        <w:rPr>
          <w:sz w:val="16"/>
          <w:vertAlign w:val="baseline"/>
        </w:rPr>
        <w:t>Instancia del</w:t>
      </w:r>
      <w:r>
        <w:rPr>
          <w:spacing w:val="-6"/>
          <w:sz w:val="16"/>
          <w:vertAlign w:val="baseline"/>
        </w:rPr>
        <w:t> </w:t>
      </w:r>
      <w:r>
        <w:rPr>
          <w:sz w:val="16"/>
          <w:vertAlign w:val="baseline"/>
        </w:rPr>
        <w:t>Ramo</w:t>
      </w:r>
      <w:r>
        <w:rPr>
          <w:spacing w:val="-7"/>
          <w:sz w:val="16"/>
          <w:vertAlign w:val="baseline"/>
        </w:rPr>
        <w:t> </w:t>
      </w:r>
      <w:r>
        <w:rPr>
          <w:sz w:val="16"/>
          <w:vertAlign w:val="baseline"/>
        </w:rPr>
        <w:t>Civil</w:t>
      </w:r>
      <w:r>
        <w:rPr>
          <w:spacing w:val="-3"/>
          <w:sz w:val="16"/>
          <w:vertAlign w:val="baseline"/>
        </w:rPr>
        <w:t> </w:t>
      </w:r>
      <w:r>
        <w:rPr>
          <w:sz w:val="16"/>
          <w:vertAlign w:val="baseline"/>
        </w:rPr>
        <w:t>del</w:t>
      </w:r>
      <w:r>
        <w:rPr>
          <w:spacing w:val="-6"/>
          <w:sz w:val="16"/>
          <w:vertAlign w:val="baseline"/>
        </w:rPr>
        <w:t> </w:t>
      </w:r>
      <w:r>
        <w:rPr>
          <w:sz w:val="16"/>
          <w:vertAlign w:val="baseline"/>
        </w:rPr>
        <w:t>Departamento</w:t>
      </w:r>
      <w:r>
        <w:rPr>
          <w:spacing w:val="-2"/>
          <w:sz w:val="16"/>
          <w:vertAlign w:val="baseline"/>
        </w:rPr>
        <w:t> </w:t>
      </w:r>
      <w:r>
        <w:rPr>
          <w:sz w:val="16"/>
          <w:vertAlign w:val="baseline"/>
        </w:rPr>
        <w:t>de</w:t>
      </w:r>
      <w:r>
        <w:rPr>
          <w:spacing w:val="-5"/>
          <w:sz w:val="16"/>
          <w:vertAlign w:val="baseline"/>
        </w:rPr>
        <w:t> </w:t>
      </w:r>
      <w:r>
        <w:rPr>
          <w:sz w:val="16"/>
          <w:vertAlign w:val="baseline"/>
        </w:rPr>
        <w:t>Guatemala</w:t>
      </w:r>
      <w:r>
        <w:rPr>
          <w:spacing w:val="-6"/>
          <w:sz w:val="16"/>
          <w:vertAlign w:val="baseline"/>
        </w:rPr>
        <w:t> </w:t>
      </w:r>
      <w:r>
        <w:rPr>
          <w:sz w:val="16"/>
          <w:vertAlign w:val="baseline"/>
        </w:rPr>
        <w:t>(expediente</w:t>
      </w:r>
      <w:r>
        <w:rPr>
          <w:spacing w:val="-5"/>
          <w:sz w:val="16"/>
          <w:vertAlign w:val="baseline"/>
        </w:rPr>
        <w:t> </w:t>
      </w:r>
      <w:r>
        <w:rPr>
          <w:sz w:val="16"/>
          <w:vertAlign w:val="baseline"/>
        </w:rPr>
        <w:t>de</w:t>
      </w:r>
      <w:r>
        <w:rPr>
          <w:spacing w:val="-7"/>
          <w:sz w:val="16"/>
          <w:vertAlign w:val="baseline"/>
        </w:rPr>
        <w:t> </w:t>
      </w:r>
      <w:r>
        <w:rPr>
          <w:sz w:val="16"/>
          <w:vertAlign w:val="baseline"/>
        </w:rPr>
        <w:t>prueba,</w:t>
      </w:r>
      <w:r>
        <w:rPr>
          <w:spacing w:val="-6"/>
          <w:sz w:val="16"/>
          <w:vertAlign w:val="baseline"/>
        </w:rPr>
        <w:t> </w:t>
      </w:r>
      <w:r>
        <w:rPr>
          <w:sz w:val="16"/>
          <w:vertAlign w:val="baseline"/>
        </w:rPr>
        <w:t>f.</w:t>
      </w:r>
      <w:r>
        <w:rPr>
          <w:spacing w:val="-6"/>
          <w:sz w:val="16"/>
          <w:vertAlign w:val="baseline"/>
        </w:rPr>
        <w:t> </w:t>
      </w:r>
      <w:r>
        <w:rPr>
          <w:sz w:val="16"/>
          <w:vertAlign w:val="baseline"/>
        </w:rPr>
        <w:t>671)</w:t>
      </w:r>
      <w:r>
        <w:rPr>
          <w:spacing w:val="-6"/>
          <w:sz w:val="16"/>
          <w:vertAlign w:val="baseline"/>
        </w:rPr>
        <w:t> </w:t>
      </w:r>
      <w:r>
        <w:rPr>
          <w:sz w:val="16"/>
          <w:vertAlign w:val="baseline"/>
        </w:rPr>
        <w:t>y</w:t>
      </w:r>
      <w:r>
        <w:rPr>
          <w:spacing w:val="-4"/>
          <w:sz w:val="16"/>
          <w:vertAlign w:val="baseline"/>
        </w:rPr>
        <w:t> </w:t>
      </w:r>
      <w:r>
        <w:rPr>
          <w:sz w:val="16"/>
          <w:vertAlign w:val="baseline"/>
        </w:rPr>
        <w:t>Oficio</w:t>
      </w:r>
      <w:r>
        <w:rPr>
          <w:spacing w:val="-4"/>
          <w:sz w:val="16"/>
          <w:vertAlign w:val="baseline"/>
        </w:rPr>
        <w:t> </w:t>
      </w:r>
      <w:r>
        <w:rPr>
          <w:sz w:val="16"/>
          <w:vertAlign w:val="baseline"/>
        </w:rPr>
        <w:t>FT-UAJ-547-2013</w:t>
      </w:r>
      <w:r>
        <w:rPr>
          <w:spacing w:val="-4"/>
          <w:sz w:val="16"/>
          <w:vertAlign w:val="baseline"/>
        </w:rPr>
        <w:t> </w:t>
      </w:r>
      <w:r>
        <w:rPr>
          <w:sz w:val="16"/>
          <w:vertAlign w:val="baseline"/>
        </w:rPr>
        <w:t>del</w:t>
      </w:r>
      <w:r>
        <w:rPr>
          <w:spacing w:val="-6"/>
          <w:sz w:val="16"/>
          <w:vertAlign w:val="baseline"/>
        </w:rPr>
        <w:t> </w:t>
      </w:r>
      <w:r>
        <w:rPr>
          <w:sz w:val="16"/>
          <w:vertAlign w:val="baseline"/>
        </w:rPr>
        <w:t>Fondo de Tierras de 6 de septiembre de 2013 (expediente de prueba, f. 808).</w:t>
      </w:r>
    </w:p>
    <w:p>
      <w:pPr>
        <w:spacing w:before="2"/>
        <w:ind w:left="402" w:right="168" w:firstLine="0"/>
        <w:jc w:val="both"/>
        <w:rPr>
          <w:sz w:val="16"/>
        </w:rPr>
      </w:pPr>
      <w:r>
        <w:rPr>
          <w:sz w:val="16"/>
          <w:vertAlign w:val="superscript"/>
        </w:rPr>
        <w:t>119</w:t>
      </w:r>
      <w:r>
        <w:rPr>
          <w:spacing w:val="80"/>
          <w:w w:val="150"/>
          <w:sz w:val="16"/>
          <w:vertAlign w:val="baseline"/>
        </w:rPr>
        <w:t>  </w:t>
      </w:r>
      <w:r>
        <w:rPr>
          <w:sz w:val="16"/>
          <w:vertAlign w:val="baseline"/>
        </w:rPr>
        <w:t>Juzgado Octavo de Primera Instancia del Ramo Civil. Resolución de 4 de mayo de 2011 (expediente de prueba,</w:t>
      </w:r>
      <w:r>
        <w:rPr>
          <w:spacing w:val="-1"/>
          <w:sz w:val="16"/>
          <w:vertAlign w:val="baseline"/>
        </w:rPr>
        <w:t> </w:t>
      </w:r>
      <w:r>
        <w:rPr>
          <w:sz w:val="16"/>
          <w:vertAlign w:val="baseline"/>
        </w:rPr>
        <w:t>f.</w:t>
      </w:r>
      <w:r>
        <w:rPr>
          <w:spacing w:val="-4"/>
          <w:sz w:val="16"/>
          <w:vertAlign w:val="baseline"/>
        </w:rPr>
        <w:t> </w:t>
      </w:r>
      <w:r>
        <w:rPr>
          <w:sz w:val="16"/>
          <w:vertAlign w:val="baseline"/>
        </w:rPr>
        <w:t>675)</w:t>
      </w:r>
      <w:r>
        <w:rPr>
          <w:spacing w:val="-4"/>
          <w:sz w:val="16"/>
          <w:vertAlign w:val="baseline"/>
        </w:rPr>
        <w:t> </w:t>
      </w:r>
      <w:r>
        <w:rPr>
          <w:sz w:val="16"/>
          <w:vertAlign w:val="baseline"/>
        </w:rPr>
        <w:t>y</w:t>
      </w:r>
      <w:r>
        <w:rPr>
          <w:spacing w:val="-2"/>
          <w:sz w:val="16"/>
          <w:vertAlign w:val="baseline"/>
        </w:rPr>
        <w:t> </w:t>
      </w:r>
      <w:r>
        <w:rPr>
          <w:sz w:val="16"/>
          <w:vertAlign w:val="baseline"/>
        </w:rPr>
        <w:t>Oficio</w:t>
      </w:r>
      <w:r>
        <w:rPr>
          <w:spacing w:val="-2"/>
          <w:sz w:val="16"/>
          <w:vertAlign w:val="baseline"/>
        </w:rPr>
        <w:t> </w:t>
      </w:r>
      <w:r>
        <w:rPr>
          <w:sz w:val="16"/>
          <w:vertAlign w:val="baseline"/>
        </w:rPr>
        <w:t>FT-UAJ-547-2013</w:t>
      </w:r>
      <w:r>
        <w:rPr>
          <w:spacing w:val="-2"/>
          <w:sz w:val="16"/>
          <w:vertAlign w:val="baseline"/>
        </w:rPr>
        <w:t> </w:t>
      </w:r>
      <w:r>
        <w:rPr>
          <w:sz w:val="16"/>
          <w:vertAlign w:val="baseline"/>
        </w:rPr>
        <w:t>del</w:t>
      </w:r>
      <w:r>
        <w:rPr>
          <w:spacing w:val="-3"/>
          <w:sz w:val="16"/>
          <w:vertAlign w:val="baseline"/>
        </w:rPr>
        <w:t> </w:t>
      </w:r>
      <w:r>
        <w:rPr>
          <w:sz w:val="16"/>
          <w:vertAlign w:val="baseline"/>
        </w:rPr>
        <w:t>Fondo</w:t>
      </w:r>
      <w:r>
        <w:rPr>
          <w:spacing w:val="-2"/>
          <w:sz w:val="16"/>
          <w:vertAlign w:val="baseline"/>
        </w:rPr>
        <w:t> </w:t>
      </w:r>
      <w:r>
        <w:rPr>
          <w:sz w:val="16"/>
          <w:vertAlign w:val="baseline"/>
        </w:rPr>
        <w:t>de</w:t>
      </w:r>
      <w:r>
        <w:rPr>
          <w:spacing w:val="-3"/>
          <w:sz w:val="16"/>
          <w:vertAlign w:val="baseline"/>
        </w:rPr>
        <w:t> </w:t>
      </w:r>
      <w:r>
        <w:rPr>
          <w:sz w:val="16"/>
          <w:vertAlign w:val="baseline"/>
        </w:rPr>
        <w:t>Tierras,</w:t>
      </w:r>
      <w:r>
        <w:rPr>
          <w:spacing w:val="-1"/>
          <w:sz w:val="16"/>
          <w:vertAlign w:val="baseline"/>
        </w:rPr>
        <w:t> </w:t>
      </w:r>
      <w:r>
        <w:rPr>
          <w:sz w:val="16"/>
          <w:vertAlign w:val="baseline"/>
        </w:rPr>
        <w:t>6</w:t>
      </w:r>
      <w:r>
        <w:rPr>
          <w:spacing w:val="-2"/>
          <w:sz w:val="16"/>
          <w:vertAlign w:val="baseline"/>
        </w:rPr>
        <w:t> </w:t>
      </w:r>
      <w:r>
        <w:rPr>
          <w:sz w:val="16"/>
          <w:vertAlign w:val="baseline"/>
        </w:rPr>
        <w:t>de</w:t>
      </w:r>
      <w:r>
        <w:rPr>
          <w:spacing w:val="-3"/>
          <w:sz w:val="16"/>
          <w:vertAlign w:val="baseline"/>
        </w:rPr>
        <w:t> </w:t>
      </w:r>
      <w:r>
        <w:rPr>
          <w:sz w:val="16"/>
          <w:vertAlign w:val="baseline"/>
        </w:rPr>
        <w:t>septiembre</w:t>
      </w:r>
      <w:r>
        <w:rPr>
          <w:spacing w:val="-2"/>
          <w:sz w:val="16"/>
          <w:vertAlign w:val="baseline"/>
        </w:rPr>
        <w:t> </w:t>
      </w:r>
      <w:r>
        <w:rPr>
          <w:sz w:val="16"/>
          <w:vertAlign w:val="baseline"/>
        </w:rPr>
        <w:t>de</w:t>
      </w:r>
      <w:r>
        <w:rPr>
          <w:spacing w:val="-3"/>
          <w:sz w:val="16"/>
          <w:vertAlign w:val="baseline"/>
        </w:rPr>
        <w:t> </w:t>
      </w:r>
      <w:r>
        <w:rPr>
          <w:sz w:val="16"/>
          <w:vertAlign w:val="baseline"/>
        </w:rPr>
        <w:t>2013</w:t>
      </w:r>
      <w:r>
        <w:rPr>
          <w:spacing w:val="-2"/>
          <w:sz w:val="16"/>
          <w:vertAlign w:val="baseline"/>
        </w:rPr>
        <w:t> </w:t>
      </w:r>
      <w:r>
        <w:rPr>
          <w:sz w:val="16"/>
          <w:vertAlign w:val="baseline"/>
        </w:rPr>
        <w:t>(expediente</w:t>
      </w:r>
      <w:r>
        <w:rPr>
          <w:spacing w:val="-2"/>
          <w:sz w:val="16"/>
          <w:vertAlign w:val="baseline"/>
        </w:rPr>
        <w:t> </w:t>
      </w:r>
      <w:r>
        <w:rPr>
          <w:sz w:val="16"/>
          <w:vertAlign w:val="baseline"/>
        </w:rPr>
        <w:t>de</w:t>
      </w:r>
      <w:r>
        <w:rPr>
          <w:spacing w:val="-3"/>
          <w:sz w:val="16"/>
          <w:vertAlign w:val="baseline"/>
        </w:rPr>
        <w:t> </w:t>
      </w:r>
      <w:r>
        <w:rPr>
          <w:sz w:val="16"/>
          <w:vertAlign w:val="baseline"/>
        </w:rPr>
        <w:t>prueba,</w:t>
      </w:r>
      <w:r>
        <w:rPr>
          <w:spacing w:val="-4"/>
          <w:sz w:val="16"/>
          <w:vertAlign w:val="baseline"/>
        </w:rPr>
        <w:t> </w:t>
      </w:r>
      <w:r>
        <w:rPr>
          <w:sz w:val="16"/>
          <w:vertAlign w:val="baseline"/>
        </w:rPr>
        <w:t>f. </w:t>
      </w:r>
      <w:r>
        <w:rPr>
          <w:spacing w:val="-4"/>
          <w:sz w:val="16"/>
          <w:vertAlign w:val="baseline"/>
        </w:rPr>
        <w:t>808)</w:t>
      </w:r>
    </w:p>
    <w:p>
      <w:pPr>
        <w:spacing w:after="0"/>
        <w:jc w:val="both"/>
        <w:rPr>
          <w:sz w:val="16"/>
        </w:rPr>
        <w:sectPr>
          <w:pgSz w:w="12240" w:h="15840"/>
          <w:pgMar w:header="0" w:footer="1042" w:top="1340" w:bottom="1240" w:left="1300" w:right="1060"/>
        </w:sectPr>
      </w:pPr>
    </w:p>
    <w:p>
      <w:pPr>
        <w:pStyle w:val="BodyText"/>
        <w:spacing w:before="76"/>
        <w:ind w:left="402" w:right="176"/>
        <w:jc w:val="both"/>
      </w:pPr>
      <w:r>
        <w:rPr/>
        <w:t>declaración o afirmación ya se encuentra sustentada en el memorial inicial de solicitud que se presentara en su oportunidad la cual se fundamentó en la documentación que se acompañó al memorial inicial”</w:t>
      </w:r>
      <w:r>
        <w:rPr>
          <w:position w:val="7"/>
          <w:sz w:val="13"/>
        </w:rPr>
        <w:t>120</w:t>
      </w:r>
      <w:r>
        <w:rPr/>
        <w:t>.</w:t>
      </w:r>
    </w:p>
    <w:p>
      <w:pPr>
        <w:pStyle w:val="BodyText"/>
        <w:spacing w:before="3"/>
      </w:pPr>
    </w:p>
    <w:p>
      <w:pPr>
        <w:pStyle w:val="ListParagraph"/>
        <w:numPr>
          <w:ilvl w:val="0"/>
          <w:numId w:val="9"/>
        </w:numPr>
        <w:tabs>
          <w:tab w:pos="1110" w:val="left" w:leader="none"/>
        </w:tabs>
        <w:spacing w:line="240" w:lineRule="auto" w:before="0" w:after="0"/>
        <w:ind w:left="402" w:right="168" w:firstLine="0"/>
        <w:jc w:val="both"/>
        <w:rPr>
          <w:sz w:val="20"/>
        </w:rPr>
      </w:pPr>
      <w:r>
        <w:rPr>
          <w:sz w:val="20"/>
        </w:rPr>
        <w:t>El</w:t>
      </w:r>
      <w:r>
        <w:rPr>
          <w:spacing w:val="-5"/>
          <w:sz w:val="20"/>
        </w:rPr>
        <w:t> </w:t>
      </w:r>
      <w:r>
        <w:rPr>
          <w:sz w:val="20"/>
        </w:rPr>
        <w:t>16</w:t>
      </w:r>
      <w:r>
        <w:rPr>
          <w:spacing w:val="-5"/>
          <w:sz w:val="20"/>
        </w:rPr>
        <w:t> </w:t>
      </w:r>
      <w:r>
        <w:rPr>
          <w:sz w:val="20"/>
        </w:rPr>
        <w:t>de</w:t>
      </w:r>
      <w:r>
        <w:rPr>
          <w:spacing w:val="-6"/>
          <w:sz w:val="20"/>
        </w:rPr>
        <w:t> </w:t>
      </w:r>
      <w:r>
        <w:rPr>
          <w:sz w:val="20"/>
        </w:rPr>
        <w:t>mayo</w:t>
      </w:r>
      <w:r>
        <w:rPr>
          <w:spacing w:val="-7"/>
          <w:sz w:val="20"/>
        </w:rPr>
        <w:t> </w:t>
      </w:r>
      <w:r>
        <w:rPr>
          <w:sz w:val="20"/>
        </w:rPr>
        <w:t>de</w:t>
      </w:r>
      <w:r>
        <w:rPr>
          <w:spacing w:val="-7"/>
          <w:sz w:val="20"/>
        </w:rPr>
        <w:t> </w:t>
      </w:r>
      <w:r>
        <w:rPr>
          <w:sz w:val="20"/>
        </w:rPr>
        <w:t>2012,</w:t>
      </w:r>
      <w:r>
        <w:rPr>
          <w:spacing w:val="-4"/>
          <w:sz w:val="20"/>
        </w:rPr>
        <w:t> </w:t>
      </w:r>
      <w:r>
        <w:rPr>
          <w:sz w:val="20"/>
        </w:rPr>
        <w:t>el</w:t>
      </w:r>
      <w:r>
        <w:rPr>
          <w:spacing w:val="-5"/>
          <w:sz w:val="20"/>
        </w:rPr>
        <w:t> </w:t>
      </w:r>
      <w:r>
        <w:rPr>
          <w:sz w:val="20"/>
        </w:rPr>
        <w:t>Juzgado</w:t>
      </w:r>
      <w:r>
        <w:rPr>
          <w:spacing w:val="-5"/>
          <w:sz w:val="20"/>
        </w:rPr>
        <w:t> </w:t>
      </w:r>
      <w:r>
        <w:rPr>
          <w:sz w:val="20"/>
        </w:rPr>
        <w:t>Octavo</w:t>
      </w:r>
      <w:r>
        <w:rPr>
          <w:spacing w:val="-5"/>
          <w:sz w:val="20"/>
        </w:rPr>
        <w:t> </w:t>
      </w:r>
      <w:r>
        <w:rPr>
          <w:sz w:val="20"/>
        </w:rPr>
        <w:t>emitió</w:t>
      </w:r>
      <w:r>
        <w:rPr>
          <w:spacing w:val="-7"/>
          <w:sz w:val="20"/>
        </w:rPr>
        <w:t> </w:t>
      </w:r>
      <w:r>
        <w:rPr>
          <w:sz w:val="20"/>
        </w:rPr>
        <w:t>una</w:t>
      </w:r>
      <w:r>
        <w:rPr>
          <w:spacing w:val="-5"/>
          <w:sz w:val="20"/>
        </w:rPr>
        <w:t> </w:t>
      </w:r>
      <w:r>
        <w:rPr>
          <w:sz w:val="20"/>
        </w:rPr>
        <w:t>decisión</w:t>
      </w:r>
      <w:r>
        <w:rPr>
          <w:spacing w:val="-2"/>
          <w:sz w:val="20"/>
        </w:rPr>
        <w:t> </w:t>
      </w:r>
      <w:r>
        <w:rPr>
          <w:sz w:val="20"/>
        </w:rPr>
        <w:t>en</w:t>
      </w:r>
      <w:r>
        <w:rPr>
          <w:spacing w:val="-5"/>
          <w:sz w:val="20"/>
        </w:rPr>
        <w:t> </w:t>
      </w:r>
      <w:r>
        <w:rPr>
          <w:sz w:val="20"/>
        </w:rPr>
        <w:t>la</w:t>
      </w:r>
      <w:r>
        <w:rPr>
          <w:spacing w:val="-5"/>
          <w:sz w:val="20"/>
        </w:rPr>
        <w:t> </w:t>
      </w:r>
      <w:r>
        <w:rPr>
          <w:sz w:val="20"/>
        </w:rPr>
        <w:t>que</w:t>
      </w:r>
      <w:r>
        <w:rPr>
          <w:spacing w:val="-7"/>
          <w:sz w:val="20"/>
        </w:rPr>
        <w:t> </w:t>
      </w:r>
      <w:r>
        <w:rPr>
          <w:sz w:val="20"/>
        </w:rPr>
        <w:t>declaró</w:t>
      </w:r>
      <w:r>
        <w:rPr>
          <w:spacing w:val="-7"/>
          <w:sz w:val="20"/>
        </w:rPr>
        <w:t> </w:t>
      </w:r>
      <w:r>
        <w:rPr>
          <w:sz w:val="20"/>
        </w:rPr>
        <w:t>“con lugar” las “diligencias de reposición de folio y asiento de primera inscripción de dominio de derechos reales”. El Juzgado autorizó al Registrador General de la Propiedad para que transcribiera “la primera inscripción de dominio” del Lote 9, “la cual según certificación que obra en autos textualmente dice No. Uno (…), No. Cinco (…) y No. Seis”</w:t>
      </w:r>
      <w:r>
        <w:rPr>
          <w:position w:val="7"/>
          <w:sz w:val="13"/>
        </w:rPr>
        <w:t>121</w:t>
      </w:r>
      <w:r>
        <w:rPr>
          <w:sz w:val="20"/>
        </w:rPr>
        <w:t>.</w:t>
      </w:r>
    </w:p>
    <w:p>
      <w:pPr>
        <w:pStyle w:val="BodyText"/>
        <w:spacing w:before="10"/>
        <w:rPr>
          <w:sz w:val="19"/>
        </w:rPr>
      </w:pPr>
    </w:p>
    <w:p>
      <w:pPr>
        <w:pStyle w:val="ListParagraph"/>
        <w:numPr>
          <w:ilvl w:val="0"/>
          <w:numId w:val="9"/>
        </w:numPr>
        <w:tabs>
          <w:tab w:pos="1110" w:val="left" w:leader="none"/>
        </w:tabs>
        <w:spacing w:line="240" w:lineRule="auto" w:before="0" w:after="0"/>
        <w:ind w:left="402" w:right="175" w:firstLine="0"/>
        <w:jc w:val="both"/>
        <w:rPr>
          <w:sz w:val="20"/>
        </w:rPr>
      </w:pPr>
      <w:r>
        <w:rPr>
          <w:sz w:val="20"/>
        </w:rPr>
        <w:t>El 15 de</w:t>
      </w:r>
      <w:r>
        <w:rPr>
          <w:spacing w:val="-1"/>
          <w:sz w:val="20"/>
        </w:rPr>
        <w:t> </w:t>
      </w:r>
      <w:r>
        <w:rPr>
          <w:sz w:val="20"/>
        </w:rPr>
        <w:t>junio</w:t>
      </w:r>
      <w:r>
        <w:rPr>
          <w:spacing w:val="-1"/>
          <w:sz w:val="20"/>
        </w:rPr>
        <w:t> </w:t>
      </w:r>
      <w:r>
        <w:rPr>
          <w:sz w:val="20"/>
        </w:rPr>
        <w:t>de</w:t>
      </w:r>
      <w:r>
        <w:rPr>
          <w:spacing w:val="-1"/>
          <w:sz w:val="20"/>
        </w:rPr>
        <w:t> </w:t>
      </w:r>
      <w:r>
        <w:rPr>
          <w:sz w:val="20"/>
        </w:rPr>
        <w:t>2012, FONTIERRAS presentó</w:t>
      </w:r>
      <w:r>
        <w:rPr>
          <w:spacing w:val="-1"/>
          <w:sz w:val="20"/>
        </w:rPr>
        <w:t> </w:t>
      </w:r>
      <w:r>
        <w:rPr>
          <w:sz w:val="20"/>
        </w:rPr>
        <w:t>al Registro</w:t>
      </w:r>
      <w:r>
        <w:rPr>
          <w:spacing w:val="-1"/>
          <w:sz w:val="20"/>
        </w:rPr>
        <w:t> </w:t>
      </w:r>
      <w:r>
        <w:rPr>
          <w:sz w:val="20"/>
        </w:rPr>
        <w:t>General de</w:t>
      </w:r>
      <w:r>
        <w:rPr>
          <w:spacing w:val="-1"/>
          <w:sz w:val="20"/>
        </w:rPr>
        <w:t> </w:t>
      </w:r>
      <w:r>
        <w:rPr>
          <w:sz w:val="20"/>
        </w:rPr>
        <w:t>la Propiedad la certificación del auto que declara con lugar las diligencias voluntarias de reposición del folio</w:t>
      </w:r>
      <w:r>
        <w:rPr>
          <w:position w:val="7"/>
          <w:sz w:val="13"/>
        </w:rPr>
        <w:t>122</w:t>
      </w:r>
      <w:r>
        <w:rPr>
          <w:sz w:val="20"/>
        </w:rPr>
        <w:t>.</w:t>
      </w:r>
      <w:r>
        <w:rPr>
          <w:spacing w:val="-12"/>
          <w:sz w:val="20"/>
        </w:rPr>
        <w:t> </w:t>
      </w:r>
      <w:r>
        <w:rPr>
          <w:sz w:val="20"/>
        </w:rPr>
        <w:t>El</w:t>
      </w:r>
      <w:r>
        <w:rPr>
          <w:spacing w:val="-11"/>
          <w:sz w:val="20"/>
        </w:rPr>
        <w:t> </w:t>
      </w:r>
      <w:r>
        <w:rPr>
          <w:sz w:val="20"/>
        </w:rPr>
        <w:t>22</w:t>
      </w:r>
      <w:r>
        <w:rPr>
          <w:spacing w:val="-8"/>
          <w:sz w:val="20"/>
        </w:rPr>
        <w:t> </w:t>
      </w:r>
      <w:r>
        <w:rPr>
          <w:sz w:val="20"/>
        </w:rPr>
        <w:t>de</w:t>
      </w:r>
      <w:r>
        <w:rPr>
          <w:spacing w:val="-13"/>
          <w:sz w:val="20"/>
        </w:rPr>
        <w:t> </w:t>
      </w:r>
      <w:r>
        <w:rPr>
          <w:sz w:val="20"/>
        </w:rPr>
        <w:t>junio</w:t>
      </w:r>
      <w:r>
        <w:rPr>
          <w:spacing w:val="-12"/>
          <w:sz w:val="20"/>
        </w:rPr>
        <w:t> </w:t>
      </w:r>
      <w:r>
        <w:rPr>
          <w:sz w:val="20"/>
        </w:rPr>
        <w:t>de</w:t>
      </w:r>
      <w:r>
        <w:rPr>
          <w:spacing w:val="-10"/>
          <w:sz w:val="20"/>
        </w:rPr>
        <w:t> </w:t>
      </w:r>
      <w:r>
        <w:rPr>
          <w:sz w:val="20"/>
        </w:rPr>
        <w:t>2012,</w:t>
      </w:r>
      <w:r>
        <w:rPr>
          <w:spacing w:val="-6"/>
          <w:sz w:val="20"/>
        </w:rPr>
        <w:t> </w:t>
      </w:r>
      <w:r>
        <w:rPr>
          <w:sz w:val="20"/>
        </w:rPr>
        <w:t>el</w:t>
      </w:r>
      <w:r>
        <w:rPr>
          <w:spacing w:val="-11"/>
          <w:sz w:val="20"/>
        </w:rPr>
        <w:t> </w:t>
      </w:r>
      <w:r>
        <w:rPr>
          <w:sz w:val="20"/>
        </w:rPr>
        <w:t>Registro</w:t>
      </w:r>
      <w:r>
        <w:rPr>
          <w:spacing w:val="-10"/>
          <w:sz w:val="20"/>
        </w:rPr>
        <w:t> </w:t>
      </w:r>
      <w:r>
        <w:rPr>
          <w:sz w:val="20"/>
        </w:rPr>
        <w:t>General</w:t>
      </w:r>
      <w:r>
        <w:rPr>
          <w:spacing w:val="-8"/>
          <w:sz w:val="20"/>
        </w:rPr>
        <w:t> </w:t>
      </w:r>
      <w:r>
        <w:rPr>
          <w:sz w:val="20"/>
        </w:rPr>
        <w:t>de</w:t>
      </w:r>
      <w:r>
        <w:rPr>
          <w:spacing w:val="-10"/>
          <w:sz w:val="20"/>
        </w:rPr>
        <w:t> </w:t>
      </w:r>
      <w:r>
        <w:rPr>
          <w:sz w:val="20"/>
        </w:rPr>
        <w:t>la</w:t>
      </w:r>
      <w:r>
        <w:rPr>
          <w:spacing w:val="-8"/>
          <w:sz w:val="20"/>
        </w:rPr>
        <w:t> </w:t>
      </w:r>
      <w:r>
        <w:rPr>
          <w:sz w:val="20"/>
        </w:rPr>
        <w:t>Propiedad</w:t>
      </w:r>
      <w:r>
        <w:rPr>
          <w:spacing w:val="-8"/>
          <w:sz w:val="20"/>
        </w:rPr>
        <w:t> </w:t>
      </w:r>
      <w:r>
        <w:rPr>
          <w:sz w:val="20"/>
        </w:rPr>
        <w:t>emitió</w:t>
      </w:r>
      <w:r>
        <w:rPr>
          <w:spacing w:val="-10"/>
          <w:sz w:val="20"/>
        </w:rPr>
        <w:t> </w:t>
      </w:r>
      <w:r>
        <w:rPr>
          <w:sz w:val="20"/>
        </w:rPr>
        <w:t>un</w:t>
      </w:r>
      <w:r>
        <w:rPr>
          <w:spacing w:val="-10"/>
          <w:sz w:val="20"/>
        </w:rPr>
        <w:t> </w:t>
      </w:r>
      <w:r>
        <w:rPr>
          <w:sz w:val="20"/>
        </w:rPr>
        <w:t>oficio</w:t>
      </w:r>
      <w:r>
        <w:rPr>
          <w:spacing w:val="-12"/>
          <w:sz w:val="20"/>
        </w:rPr>
        <w:t> </w:t>
      </w:r>
      <w:r>
        <w:rPr>
          <w:sz w:val="20"/>
        </w:rPr>
        <w:t>mediante el cual suspendió la solicitud de inscripción de FONTIERRAS. Ello debido a que no podía transcribir las inscripciones 1, 5 y 6, debido a que “no consta en la presente certificación la reposición</w:t>
      </w:r>
      <w:r>
        <w:rPr>
          <w:spacing w:val="-18"/>
          <w:sz w:val="20"/>
        </w:rPr>
        <w:t> </w:t>
      </w:r>
      <w:r>
        <w:rPr>
          <w:sz w:val="20"/>
        </w:rPr>
        <w:t>del</w:t>
      </w:r>
      <w:r>
        <w:rPr>
          <w:spacing w:val="-18"/>
          <w:sz w:val="20"/>
        </w:rPr>
        <w:t> </w:t>
      </w:r>
      <w:r>
        <w:rPr>
          <w:sz w:val="20"/>
        </w:rPr>
        <w:t>folio</w:t>
      </w:r>
      <w:r>
        <w:rPr>
          <w:spacing w:val="-17"/>
          <w:sz w:val="20"/>
        </w:rPr>
        <w:t> </w:t>
      </w:r>
      <w:r>
        <w:rPr>
          <w:sz w:val="20"/>
        </w:rPr>
        <w:t>y</w:t>
      </w:r>
      <w:r>
        <w:rPr>
          <w:spacing w:val="-18"/>
          <w:sz w:val="20"/>
        </w:rPr>
        <w:t> </w:t>
      </w:r>
      <w:r>
        <w:rPr>
          <w:sz w:val="20"/>
        </w:rPr>
        <w:t>de</w:t>
      </w:r>
      <w:r>
        <w:rPr>
          <w:spacing w:val="-17"/>
          <w:sz w:val="20"/>
        </w:rPr>
        <w:t> </w:t>
      </w:r>
      <w:r>
        <w:rPr>
          <w:sz w:val="20"/>
        </w:rPr>
        <w:t>las</w:t>
      </w:r>
      <w:r>
        <w:rPr>
          <w:spacing w:val="-18"/>
          <w:sz w:val="20"/>
        </w:rPr>
        <w:t> </w:t>
      </w:r>
      <w:r>
        <w:rPr>
          <w:sz w:val="20"/>
        </w:rPr>
        <w:t>inscripciones</w:t>
      </w:r>
      <w:r>
        <w:rPr>
          <w:spacing w:val="-18"/>
          <w:sz w:val="20"/>
        </w:rPr>
        <w:t> </w:t>
      </w:r>
      <w:r>
        <w:rPr>
          <w:sz w:val="20"/>
        </w:rPr>
        <w:t>2,</w:t>
      </w:r>
      <w:r>
        <w:rPr>
          <w:spacing w:val="-17"/>
          <w:sz w:val="20"/>
        </w:rPr>
        <w:t> </w:t>
      </w:r>
      <w:r>
        <w:rPr>
          <w:sz w:val="20"/>
        </w:rPr>
        <w:t>3</w:t>
      </w:r>
      <w:r>
        <w:rPr>
          <w:spacing w:val="-18"/>
          <w:sz w:val="20"/>
        </w:rPr>
        <w:t> </w:t>
      </w:r>
      <w:r>
        <w:rPr>
          <w:sz w:val="20"/>
        </w:rPr>
        <w:t>y</w:t>
      </w:r>
      <w:r>
        <w:rPr>
          <w:spacing w:val="-17"/>
          <w:sz w:val="20"/>
        </w:rPr>
        <w:t> </w:t>
      </w:r>
      <w:r>
        <w:rPr>
          <w:sz w:val="20"/>
        </w:rPr>
        <w:t>4”.</w:t>
      </w:r>
      <w:r>
        <w:rPr>
          <w:spacing w:val="-18"/>
          <w:sz w:val="20"/>
        </w:rPr>
        <w:t> </w:t>
      </w:r>
      <w:r>
        <w:rPr>
          <w:sz w:val="20"/>
        </w:rPr>
        <w:t>Asimismo,</w:t>
      </w:r>
      <w:r>
        <w:rPr>
          <w:spacing w:val="-17"/>
          <w:sz w:val="20"/>
        </w:rPr>
        <w:t> </w:t>
      </w:r>
      <w:r>
        <w:rPr>
          <w:sz w:val="20"/>
        </w:rPr>
        <w:t>agregó</w:t>
      </w:r>
      <w:r>
        <w:rPr>
          <w:spacing w:val="-18"/>
          <w:sz w:val="20"/>
        </w:rPr>
        <w:t> </w:t>
      </w:r>
      <w:r>
        <w:rPr>
          <w:sz w:val="20"/>
        </w:rPr>
        <w:t>que</w:t>
      </w:r>
      <w:r>
        <w:rPr>
          <w:spacing w:val="-18"/>
          <w:sz w:val="20"/>
        </w:rPr>
        <w:t> </w:t>
      </w:r>
      <w:r>
        <w:rPr>
          <w:sz w:val="20"/>
        </w:rPr>
        <w:t>“no</w:t>
      </w:r>
      <w:r>
        <w:rPr>
          <w:spacing w:val="-17"/>
          <w:sz w:val="20"/>
        </w:rPr>
        <w:t> </w:t>
      </w:r>
      <w:r>
        <w:rPr>
          <w:sz w:val="20"/>
        </w:rPr>
        <w:t>hay</w:t>
      </w:r>
      <w:r>
        <w:rPr>
          <w:spacing w:val="-18"/>
          <w:sz w:val="20"/>
        </w:rPr>
        <w:t> </w:t>
      </w:r>
      <w:r>
        <w:rPr>
          <w:sz w:val="20"/>
        </w:rPr>
        <w:t>congruencia entre lo resuelto que es la reposición de folio y asiento de la primera inscripción de dominio de derechos reales y el contenido de las inscripciones que reponen la 5 y 6”</w:t>
      </w:r>
      <w:r>
        <w:rPr>
          <w:position w:val="7"/>
          <w:sz w:val="13"/>
        </w:rPr>
        <w:t>123</w:t>
      </w:r>
      <w:r>
        <w:rPr>
          <w:sz w:val="20"/>
        </w:rPr>
        <w:t>.</w:t>
      </w:r>
    </w:p>
    <w:p>
      <w:pPr>
        <w:pStyle w:val="BodyText"/>
        <w:spacing w:before="2"/>
      </w:pPr>
    </w:p>
    <w:p>
      <w:pPr>
        <w:pStyle w:val="ListParagraph"/>
        <w:numPr>
          <w:ilvl w:val="0"/>
          <w:numId w:val="9"/>
        </w:numPr>
        <w:tabs>
          <w:tab w:pos="1110" w:val="left" w:leader="none"/>
        </w:tabs>
        <w:spacing w:line="240" w:lineRule="auto" w:before="0" w:after="0"/>
        <w:ind w:left="402" w:right="167" w:firstLine="0"/>
        <w:jc w:val="both"/>
        <w:rPr>
          <w:sz w:val="20"/>
        </w:rPr>
      </w:pPr>
      <w:r>
        <w:rPr>
          <w:sz w:val="20"/>
        </w:rPr>
        <w:t>El</w:t>
      </w:r>
      <w:r>
        <w:rPr>
          <w:spacing w:val="-15"/>
          <w:sz w:val="20"/>
        </w:rPr>
        <w:t> </w:t>
      </w:r>
      <w:r>
        <w:rPr>
          <w:sz w:val="20"/>
        </w:rPr>
        <w:t>12</w:t>
      </w:r>
      <w:r>
        <w:rPr>
          <w:spacing w:val="-14"/>
          <w:sz w:val="20"/>
        </w:rPr>
        <w:t> </w:t>
      </w:r>
      <w:r>
        <w:rPr>
          <w:sz w:val="20"/>
        </w:rPr>
        <w:t>de</w:t>
      </w:r>
      <w:r>
        <w:rPr>
          <w:spacing w:val="-16"/>
          <w:sz w:val="20"/>
        </w:rPr>
        <w:t> </w:t>
      </w:r>
      <w:r>
        <w:rPr>
          <w:sz w:val="20"/>
        </w:rPr>
        <w:t>julio</w:t>
      </w:r>
      <w:r>
        <w:rPr>
          <w:spacing w:val="-14"/>
          <w:sz w:val="20"/>
        </w:rPr>
        <w:t> </w:t>
      </w:r>
      <w:r>
        <w:rPr>
          <w:sz w:val="20"/>
        </w:rPr>
        <w:t>de</w:t>
      </w:r>
      <w:r>
        <w:rPr>
          <w:spacing w:val="-14"/>
          <w:sz w:val="20"/>
        </w:rPr>
        <w:t> </w:t>
      </w:r>
      <w:r>
        <w:rPr>
          <w:sz w:val="20"/>
        </w:rPr>
        <w:t>2012,</w:t>
      </w:r>
      <w:r>
        <w:rPr>
          <w:spacing w:val="-13"/>
          <w:sz w:val="20"/>
        </w:rPr>
        <w:t> </w:t>
      </w:r>
      <w:r>
        <w:rPr>
          <w:sz w:val="20"/>
        </w:rPr>
        <w:t>FONTIERRAS</w:t>
      </w:r>
      <w:r>
        <w:rPr>
          <w:spacing w:val="-12"/>
          <w:sz w:val="20"/>
        </w:rPr>
        <w:t> </w:t>
      </w:r>
      <w:r>
        <w:rPr>
          <w:sz w:val="20"/>
        </w:rPr>
        <w:t>solicitó</w:t>
      </w:r>
      <w:r>
        <w:rPr>
          <w:spacing w:val="-14"/>
          <w:sz w:val="20"/>
        </w:rPr>
        <w:t> </w:t>
      </w:r>
      <w:r>
        <w:rPr>
          <w:sz w:val="20"/>
        </w:rPr>
        <w:t>al</w:t>
      </w:r>
      <w:r>
        <w:rPr>
          <w:spacing w:val="-15"/>
          <w:sz w:val="20"/>
        </w:rPr>
        <w:t> </w:t>
      </w:r>
      <w:r>
        <w:rPr>
          <w:sz w:val="20"/>
        </w:rPr>
        <w:t>Juzgado</w:t>
      </w:r>
      <w:r>
        <w:rPr>
          <w:spacing w:val="-13"/>
          <w:sz w:val="20"/>
        </w:rPr>
        <w:t> </w:t>
      </w:r>
      <w:r>
        <w:rPr>
          <w:sz w:val="20"/>
        </w:rPr>
        <w:t>Octavo</w:t>
      </w:r>
      <w:r>
        <w:rPr>
          <w:spacing w:val="-15"/>
          <w:sz w:val="20"/>
        </w:rPr>
        <w:t> </w:t>
      </w:r>
      <w:r>
        <w:rPr>
          <w:sz w:val="20"/>
        </w:rPr>
        <w:t>que</w:t>
      </w:r>
      <w:r>
        <w:rPr>
          <w:spacing w:val="-14"/>
          <w:sz w:val="20"/>
        </w:rPr>
        <w:t> </w:t>
      </w:r>
      <w:r>
        <w:rPr>
          <w:sz w:val="20"/>
        </w:rPr>
        <w:t>emita</w:t>
      </w:r>
      <w:r>
        <w:rPr>
          <w:spacing w:val="-15"/>
          <w:sz w:val="20"/>
        </w:rPr>
        <w:t> </w:t>
      </w:r>
      <w:r>
        <w:rPr>
          <w:sz w:val="20"/>
        </w:rPr>
        <w:t>un</w:t>
      </w:r>
      <w:r>
        <w:rPr>
          <w:spacing w:val="-14"/>
          <w:sz w:val="20"/>
        </w:rPr>
        <w:t> </w:t>
      </w:r>
      <w:r>
        <w:rPr>
          <w:sz w:val="20"/>
        </w:rPr>
        <w:t>auto</w:t>
      </w:r>
      <w:r>
        <w:rPr>
          <w:spacing w:val="-14"/>
          <w:sz w:val="20"/>
        </w:rPr>
        <w:t> </w:t>
      </w:r>
      <w:r>
        <w:rPr>
          <w:sz w:val="20"/>
        </w:rPr>
        <w:t>para que ordene al Registro General de la Propiedad la transcripción de la inscripción No. 1 a efectos de reponer el folio extraviado</w:t>
      </w:r>
      <w:r>
        <w:rPr>
          <w:position w:val="7"/>
          <w:sz w:val="13"/>
        </w:rPr>
        <w:t>124</w:t>
      </w:r>
      <w:r>
        <w:rPr>
          <w:sz w:val="20"/>
        </w:rPr>
        <w:t>.</w:t>
      </w:r>
      <w:r>
        <w:rPr>
          <w:spacing w:val="-1"/>
          <w:sz w:val="20"/>
        </w:rPr>
        <w:t> </w:t>
      </w:r>
      <w:r>
        <w:rPr>
          <w:sz w:val="20"/>
        </w:rPr>
        <w:t>El 14 de agosto de</w:t>
      </w:r>
      <w:r>
        <w:rPr>
          <w:spacing w:val="-2"/>
          <w:sz w:val="20"/>
        </w:rPr>
        <w:t> </w:t>
      </w:r>
      <w:r>
        <w:rPr>
          <w:sz w:val="20"/>
        </w:rPr>
        <w:t>2012 el</w:t>
      </w:r>
      <w:r>
        <w:rPr>
          <w:spacing w:val="-1"/>
          <w:sz w:val="20"/>
        </w:rPr>
        <w:t> </w:t>
      </w:r>
      <w:r>
        <w:rPr>
          <w:sz w:val="20"/>
        </w:rPr>
        <w:t>Juzgado</w:t>
      </w:r>
      <w:r>
        <w:rPr>
          <w:spacing w:val="-2"/>
          <w:sz w:val="20"/>
        </w:rPr>
        <w:t> </w:t>
      </w:r>
      <w:r>
        <w:rPr>
          <w:sz w:val="20"/>
        </w:rPr>
        <w:t>declaró “no</w:t>
      </w:r>
      <w:r>
        <w:rPr>
          <w:spacing w:val="-2"/>
          <w:sz w:val="20"/>
        </w:rPr>
        <w:t> </w:t>
      </w:r>
      <w:r>
        <w:rPr>
          <w:sz w:val="20"/>
        </w:rPr>
        <w:t>ha lugar” a la ampliación del auto solicitada” por FONTIERRAS. Ello debido a que, de acuerdo con lo que indicó el Juzgado, el auto “fue dictado de conformidad con la petición de fondo realizada en el memorial inicial de las […] diligencias y de la certificación registral acompañada”.</w:t>
      </w:r>
      <w:r>
        <w:rPr>
          <w:spacing w:val="-3"/>
          <w:sz w:val="20"/>
        </w:rPr>
        <w:t> </w:t>
      </w:r>
      <w:r>
        <w:rPr>
          <w:sz w:val="20"/>
        </w:rPr>
        <w:t>El</w:t>
      </w:r>
      <w:r>
        <w:rPr>
          <w:spacing w:val="-3"/>
          <w:sz w:val="20"/>
        </w:rPr>
        <w:t> </w:t>
      </w:r>
      <w:r>
        <w:rPr>
          <w:sz w:val="20"/>
        </w:rPr>
        <w:t>Juzgado</w:t>
      </w:r>
      <w:r>
        <w:rPr>
          <w:spacing w:val="-4"/>
          <w:sz w:val="20"/>
        </w:rPr>
        <w:t> </w:t>
      </w:r>
      <w:r>
        <w:rPr>
          <w:sz w:val="20"/>
        </w:rPr>
        <w:t>agregó</w:t>
      </w:r>
      <w:r>
        <w:rPr>
          <w:spacing w:val="-4"/>
          <w:sz w:val="20"/>
        </w:rPr>
        <w:t> </w:t>
      </w:r>
      <w:r>
        <w:rPr>
          <w:sz w:val="20"/>
        </w:rPr>
        <w:t>que</w:t>
      </w:r>
      <w:r>
        <w:rPr>
          <w:spacing w:val="-3"/>
          <w:sz w:val="20"/>
        </w:rPr>
        <w:t> </w:t>
      </w:r>
      <w:r>
        <w:rPr>
          <w:sz w:val="20"/>
        </w:rPr>
        <w:t>“además[,]</w:t>
      </w:r>
      <w:r>
        <w:rPr>
          <w:spacing w:val="-3"/>
          <w:sz w:val="20"/>
        </w:rPr>
        <w:t> </w:t>
      </w:r>
      <w:r>
        <w:rPr>
          <w:sz w:val="20"/>
        </w:rPr>
        <w:t>sobre</w:t>
      </w:r>
      <w:r>
        <w:rPr>
          <w:spacing w:val="-4"/>
          <w:sz w:val="20"/>
        </w:rPr>
        <w:t> </w:t>
      </w:r>
      <w:r>
        <w:rPr>
          <w:sz w:val="20"/>
        </w:rPr>
        <w:t>lo</w:t>
      </w:r>
      <w:r>
        <w:rPr>
          <w:spacing w:val="-4"/>
          <w:sz w:val="20"/>
        </w:rPr>
        <w:t> </w:t>
      </w:r>
      <w:r>
        <w:rPr>
          <w:sz w:val="20"/>
        </w:rPr>
        <w:t>que</w:t>
      </w:r>
      <w:r>
        <w:rPr>
          <w:spacing w:val="-4"/>
          <w:sz w:val="20"/>
        </w:rPr>
        <w:t> </w:t>
      </w:r>
      <w:r>
        <w:rPr>
          <w:sz w:val="20"/>
        </w:rPr>
        <w:t>se</w:t>
      </w:r>
      <w:r>
        <w:rPr>
          <w:spacing w:val="-4"/>
          <w:sz w:val="20"/>
        </w:rPr>
        <w:t> </w:t>
      </w:r>
      <w:r>
        <w:rPr>
          <w:sz w:val="20"/>
        </w:rPr>
        <w:t>solicit[ó]</w:t>
      </w:r>
      <w:r>
        <w:rPr>
          <w:spacing w:val="-3"/>
          <w:sz w:val="20"/>
        </w:rPr>
        <w:t> </w:t>
      </w:r>
      <w:r>
        <w:rPr>
          <w:sz w:val="20"/>
        </w:rPr>
        <w:t>que</w:t>
      </w:r>
      <w:r>
        <w:rPr>
          <w:spacing w:val="-4"/>
          <w:sz w:val="20"/>
        </w:rPr>
        <w:t> </w:t>
      </w:r>
      <w:r>
        <w:rPr>
          <w:sz w:val="20"/>
        </w:rPr>
        <w:t>se</w:t>
      </w:r>
      <w:r>
        <w:rPr>
          <w:spacing w:val="-4"/>
          <w:sz w:val="20"/>
        </w:rPr>
        <w:t> </w:t>
      </w:r>
      <w:r>
        <w:rPr>
          <w:sz w:val="20"/>
        </w:rPr>
        <w:t>amplíe</w:t>
      </w:r>
      <w:r>
        <w:rPr>
          <w:spacing w:val="-3"/>
          <w:sz w:val="20"/>
        </w:rPr>
        <w:t> </w:t>
      </w:r>
      <w:r>
        <w:rPr>
          <w:sz w:val="20"/>
        </w:rPr>
        <w:t>ya está ordenado en el relacionado auto”</w:t>
      </w:r>
      <w:r>
        <w:rPr>
          <w:position w:val="7"/>
          <w:sz w:val="13"/>
        </w:rPr>
        <w:t>125</w:t>
      </w:r>
      <w:r>
        <w:rPr>
          <w:sz w:val="20"/>
        </w:rPr>
        <w:t>.</w:t>
      </w:r>
    </w:p>
    <w:p>
      <w:pPr>
        <w:pStyle w:val="BodyText"/>
        <w:spacing w:before="11"/>
        <w:rPr>
          <w:sz w:val="19"/>
        </w:rPr>
      </w:pPr>
    </w:p>
    <w:p>
      <w:pPr>
        <w:pStyle w:val="ListParagraph"/>
        <w:numPr>
          <w:ilvl w:val="0"/>
          <w:numId w:val="9"/>
        </w:numPr>
        <w:tabs>
          <w:tab w:pos="1110" w:val="left" w:leader="none"/>
        </w:tabs>
        <w:spacing w:line="240" w:lineRule="auto" w:before="0" w:after="0"/>
        <w:ind w:left="402" w:right="175" w:firstLine="0"/>
        <w:jc w:val="both"/>
        <w:rPr>
          <w:sz w:val="20"/>
        </w:rPr>
      </w:pPr>
      <w:r>
        <w:rPr>
          <w:sz w:val="20"/>
        </w:rPr>
        <w:t>El</w:t>
      </w:r>
      <w:r>
        <w:rPr>
          <w:spacing w:val="-18"/>
          <w:sz w:val="20"/>
        </w:rPr>
        <w:t> </w:t>
      </w:r>
      <w:r>
        <w:rPr>
          <w:sz w:val="20"/>
        </w:rPr>
        <w:t>15</w:t>
      </w:r>
      <w:r>
        <w:rPr>
          <w:spacing w:val="-18"/>
          <w:sz w:val="20"/>
        </w:rPr>
        <w:t> </w:t>
      </w:r>
      <w:r>
        <w:rPr>
          <w:sz w:val="20"/>
        </w:rPr>
        <w:t>de</w:t>
      </w:r>
      <w:r>
        <w:rPr>
          <w:spacing w:val="-17"/>
          <w:sz w:val="20"/>
        </w:rPr>
        <w:t> </w:t>
      </w:r>
      <w:r>
        <w:rPr>
          <w:sz w:val="20"/>
        </w:rPr>
        <w:t>mayo</w:t>
      </w:r>
      <w:r>
        <w:rPr>
          <w:spacing w:val="-18"/>
          <w:sz w:val="20"/>
        </w:rPr>
        <w:t> </w:t>
      </w:r>
      <w:r>
        <w:rPr>
          <w:sz w:val="20"/>
        </w:rPr>
        <w:t>de</w:t>
      </w:r>
      <w:r>
        <w:rPr>
          <w:spacing w:val="-17"/>
          <w:sz w:val="20"/>
        </w:rPr>
        <w:t> </w:t>
      </w:r>
      <w:r>
        <w:rPr>
          <w:sz w:val="20"/>
        </w:rPr>
        <w:t>2018</w:t>
      </w:r>
      <w:r>
        <w:rPr>
          <w:spacing w:val="-18"/>
          <w:sz w:val="20"/>
        </w:rPr>
        <w:t> </w:t>
      </w:r>
      <w:r>
        <w:rPr>
          <w:sz w:val="20"/>
        </w:rPr>
        <w:t>Rodrigo</w:t>
      </w:r>
      <w:r>
        <w:rPr>
          <w:spacing w:val="-18"/>
          <w:sz w:val="20"/>
        </w:rPr>
        <w:t> </w:t>
      </w:r>
      <w:r>
        <w:rPr>
          <w:sz w:val="20"/>
        </w:rPr>
        <w:t>Tot</w:t>
      </w:r>
      <w:r>
        <w:rPr>
          <w:spacing w:val="-17"/>
          <w:sz w:val="20"/>
        </w:rPr>
        <w:t> </w:t>
      </w:r>
      <w:r>
        <w:rPr>
          <w:sz w:val="20"/>
        </w:rPr>
        <w:t>solicitó</w:t>
      </w:r>
      <w:r>
        <w:rPr>
          <w:spacing w:val="-18"/>
          <w:sz w:val="20"/>
        </w:rPr>
        <w:t> </w:t>
      </w:r>
      <w:r>
        <w:rPr>
          <w:sz w:val="20"/>
        </w:rPr>
        <w:t>a</w:t>
      </w:r>
      <w:r>
        <w:rPr>
          <w:spacing w:val="-17"/>
          <w:sz w:val="20"/>
        </w:rPr>
        <w:t> </w:t>
      </w:r>
      <w:r>
        <w:rPr>
          <w:sz w:val="20"/>
        </w:rPr>
        <w:t>la</w:t>
      </w:r>
      <w:r>
        <w:rPr>
          <w:spacing w:val="-18"/>
          <w:sz w:val="20"/>
        </w:rPr>
        <w:t> </w:t>
      </w:r>
      <w:r>
        <w:rPr>
          <w:sz w:val="20"/>
        </w:rPr>
        <w:t>Sala</w:t>
      </w:r>
      <w:r>
        <w:rPr>
          <w:spacing w:val="-17"/>
          <w:sz w:val="20"/>
        </w:rPr>
        <w:t> </w:t>
      </w:r>
      <w:r>
        <w:rPr>
          <w:sz w:val="20"/>
        </w:rPr>
        <w:t>Tercera</w:t>
      </w:r>
      <w:r>
        <w:rPr>
          <w:spacing w:val="-18"/>
          <w:sz w:val="20"/>
        </w:rPr>
        <w:t> </w:t>
      </w:r>
      <w:r>
        <w:rPr>
          <w:sz w:val="20"/>
        </w:rPr>
        <w:t>del</w:t>
      </w:r>
      <w:r>
        <w:rPr>
          <w:spacing w:val="-18"/>
          <w:sz w:val="20"/>
        </w:rPr>
        <w:t> </w:t>
      </w:r>
      <w:r>
        <w:rPr>
          <w:sz w:val="20"/>
        </w:rPr>
        <w:t>Ramo</w:t>
      </w:r>
      <w:r>
        <w:rPr>
          <w:spacing w:val="-17"/>
          <w:sz w:val="20"/>
        </w:rPr>
        <w:t> </w:t>
      </w:r>
      <w:r>
        <w:rPr>
          <w:sz w:val="20"/>
        </w:rPr>
        <w:t>Civil</w:t>
      </w:r>
      <w:r>
        <w:rPr>
          <w:spacing w:val="-18"/>
          <w:sz w:val="20"/>
        </w:rPr>
        <w:t> </w:t>
      </w:r>
      <w:r>
        <w:rPr>
          <w:sz w:val="20"/>
        </w:rPr>
        <w:t>y</w:t>
      </w:r>
      <w:r>
        <w:rPr>
          <w:spacing w:val="-17"/>
          <w:sz w:val="20"/>
        </w:rPr>
        <w:t> </w:t>
      </w:r>
      <w:r>
        <w:rPr>
          <w:sz w:val="20"/>
        </w:rPr>
        <w:t>Mercantil, constituida en Tribunal de Amparo, que se cumpliera la decisión de la Corte de Constitucionalidad de 8 de febrero de 2011</w:t>
      </w:r>
      <w:r>
        <w:rPr>
          <w:position w:val="7"/>
          <w:sz w:val="13"/>
        </w:rPr>
        <w:t>126</w:t>
      </w:r>
      <w:r>
        <w:rPr>
          <w:spacing w:val="37"/>
          <w:position w:val="7"/>
          <w:sz w:val="13"/>
        </w:rPr>
        <w:t> </w:t>
      </w:r>
      <w:r>
        <w:rPr>
          <w:sz w:val="20"/>
        </w:rPr>
        <w:t>(</w:t>
      </w:r>
      <w:r>
        <w:rPr>
          <w:i/>
          <w:sz w:val="20"/>
        </w:rPr>
        <w:t>supra </w:t>
      </w:r>
      <w:r>
        <w:rPr>
          <w:sz w:val="20"/>
        </w:rPr>
        <w:t>párr. 116).</w:t>
      </w:r>
    </w:p>
    <w:p>
      <w:pPr>
        <w:pStyle w:val="BodyText"/>
      </w:pPr>
    </w:p>
    <w:p>
      <w:pPr>
        <w:pStyle w:val="ListParagraph"/>
        <w:numPr>
          <w:ilvl w:val="0"/>
          <w:numId w:val="9"/>
        </w:numPr>
        <w:tabs>
          <w:tab w:pos="1110" w:val="left" w:leader="none"/>
        </w:tabs>
        <w:spacing w:line="240" w:lineRule="auto" w:before="0" w:after="0"/>
        <w:ind w:left="402" w:right="179" w:firstLine="0"/>
        <w:jc w:val="both"/>
        <w:rPr>
          <w:sz w:val="20"/>
        </w:rPr>
      </w:pPr>
      <w:r>
        <w:rPr>
          <w:sz w:val="20"/>
        </w:rPr>
        <w:t>El 8 de junio de 2018 la Sala Tercera de la Corte de Apelaciones del Ramo Civil y Mercantil,</w:t>
      </w:r>
      <w:r>
        <w:rPr>
          <w:spacing w:val="-7"/>
          <w:sz w:val="20"/>
        </w:rPr>
        <w:t> </w:t>
      </w:r>
      <w:r>
        <w:rPr>
          <w:sz w:val="20"/>
        </w:rPr>
        <w:t>constituida</w:t>
      </w:r>
      <w:r>
        <w:rPr>
          <w:spacing w:val="-6"/>
          <w:sz w:val="20"/>
        </w:rPr>
        <w:t> </w:t>
      </w:r>
      <w:r>
        <w:rPr>
          <w:sz w:val="20"/>
        </w:rPr>
        <w:t>en</w:t>
      </w:r>
      <w:r>
        <w:rPr>
          <w:spacing w:val="-6"/>
          <w:sz w:val="20"/>
        </w:rPr>
        <w:t> </w:t>
      </w:r>
      <w:r>
        <w:rPr>
          <w:sz w:val="20"/>
        </w:rPr>
        <w:t>tribunal</w:t>
      </w:r>
      <w:r>
        <w:rPr>
          <w:spacing w:val="-6"/>
          <w:sz w:val="20"/>
        </w:rPr>
        <w:t> </w:t>
      </w:r>
      <w:r>
        <w:rPr>
          <w:sz w:val="20"/>
        </w:rPr>
        <w:t>de</w:t>
      </w:r>
      <w:r>
        <w:rPr>
          <w:spacing w:val="-8"/>
          <w:sz w:val="20"/>
        </w:rPr>
        <w:t> </w:t>
      </w:r>
      <w:r>
        <w:rPr>
          <w:sz w:val="20"/>
        </w:rPr>
        <w:t>amparo,</w:t>
      </w:r>
      <w:r>
        <w:rPr>
          <w:spacing w:val="-7"/>
          <w:sz w:val="20"/>
        </w:rPr>
        <w:t> </w:t>
      </w:r>
      <w:r>
        <w:rPr>
          <w:sz w:val="20"/>
        </w:rPr>
        <w:t>declaró</w:t>
      </w:r>
      <w:r>
        <w:rPr>
          <w:spacing w:val="-5"/>
          <w:sz w:val="20"/>
        </w:rPr>
        <w:t> </w:t>
      </w:r>
      <w:r>
        <w:rPr>
          <w:sz w:val="20"/>
        </w:rPr>
        <w:t>“no</w:t>
      </w:r>
      <w:r>
        <w:rPr>
          <w:spacing w:val="-5"/>
          <w:sz w:val="20"/>
        </w:rPr>
        <w:t> </w:t>
      </w:r>
      <w:r>
        <w:rPr>
          <w:sz w:val="20"/>
        </w:rPr>
        <w:t>ha</w:t>
      </w:r>
      <w:r>
        <w:rPr>
          <w:spacing w:val="-6"/>
          <w:sz w:val="20"/>
        </w:rPr>
        <w:t> </w:t>
      </w:r>
      <w:r>
        <w:rPr>
          <w:sz w:val="20"/>
        </w:rPr>
        <w:t>lugar”</w:t>
      </w:r>
      <w:r>
        <w:rPr>
          <w:spacing w:val="-5"/>
          <w:sz w:val="20"/>
        </w:rPr>
        <w:t> </w:t>
      </w:r>
      <w:r>
        <w:rPr>
          <w:sz w:val="20"/>
        </w:rPr>
        <w:t>la</w:t>
      </w:r>
      <w:r>
        <w:rPr>
          <w:spacing w:val="-4"/>
          <w:sz w:val="20"/>
        </w:rPr>
        <w:t> </w:t>
      </w:r>
      <w:r>
        <w:rPr>
          <w:sz w:val="20"/>
        </w:rPr>
        <w:t>solicitud</w:t>
      </w:r>
      <w:r>
        <w:rPr>
          <w:spacing w:val="-6"/>
          <w:sz w:val="20"/>
        </w:rPr>
        <w:t> </w:t>
      </w:r>
      <w:r>
        <w:rPr>
          <w:sz w:val="20"/>
        </w:rPr>
        <w:t>del</w:t>
      </w:r>
      <w:r>
        <w:rPr>
          <w:spacing w:val="-3"/>
          <w:sz w:val="20"/>
        </w:rPr>
        <w:t> </w:t>
      </w:r>
      <w:r>
        <w:rPr>
          <w:sz w:val="20"/>
        </w:rPr>
        <w:t>señor</w:t>
      </w:r>
      <w:r>
        <w:rPr>
          <w:spacing w:val="-5"/>
          <w:sz w:val="20"/>
        </w:rPr>
        <w:t> </w:t>
      </w:r>
      <w:r>
        <w:rPr>
          <w:sz w:val="20"/>
        </w:rPr>
        <w:t>Tot. Ello debido a que:</w:t>
      </w:r>
    </w:p>
    <w:p>
      <w:pPr>
        <w:pStyle w:val="BodyText"/>
        <w:spacing w:before="11"/>
        <w:rPr>
          <w:sz w:val="19"/>
        </w:rPr>
      </w:pPr>
    </w:p>
    <w:p>
      <w:pPr>
        <w:spacing w:line="240" w:lineRule="auto" w:before="1"/>
        <w:ind w:left="685" w:right="399" w:firstLine="0"/>
        <w:jc w:val="both"/>
        <w:rPr>
          <w:sz w:val="16"/>
        </w:rPr>
      </w:pPr>
      <w:r>
        <w:rPr>
          <w:sz w:val="16"/>
        </w:rPr>
        <w:t>del</w:t>
      </w:r>
      <w:r>
        <w:rPr>
          <w:spacing w:val="-4"/>
          <w:sz w:val="16"/>
        </w:rPr>
        <w:t> </w:t>
      </w:r>
      <w:r>
        <w:rPr>
          <w:sz w:val="16"/>
        </w:rPr>
        <w:t>estudio</w:t>
      </w:r>
      <w:r>
        <w:rPr>
          <w:spacing w:val="-3"/>
          <w:sz w:val="16"/>
        </w:rPr>
        <w:t> </w:t>
      </w:r>
      <w:r>
        <w:rPr>
          <w:sz w:val="16"/>
        </w:rPr>
        <w:t>de</w:t>
      </w:r>
      <w:r>
        <w:rPr>
          <w:spacing w:val="-1"/>
          <w:sz w:val="16"/>
        </w:rPr>
        <w:t> </w:t>
      </w:r>
      <w:r>
        <w:rPr>
          <w:sz w:val="16"/>
        </w:rPr>
        <w:t>lo</w:t>
      </w:r>
      <w:r>
        <w:rPr>
          <w:spacing w:val="-3"/>
          <w:sz w:val="16"/>
        </w:rPr>
        <w:t> </w:t>
      </w:r>
      <w:r>
        <w:rPr>
          <w:sz w:val="16"/>
        </w:rPr>
        <w:t>manifestado</w:t>
      </w:r>
      <w:r>
        <w:rPr>
          <w:spacing w:val="-5"/>
          <w:sz w:val="16"/>
        </w:rPr>
        <w:t> </w:t>
      </w:r>
      <w:r>
        <w:rPr>
          <w:sz w:val="16"/>
        </w:rPr>
        <w:t>por</w:t>
      </w:r>
      <w:r>
        <w:rPr>
          <w:spacing w:val="-3"/>
          <w:sz w:val="16"/>
        </w:rPr>
        <w:t> </w:t>
      </w:r>
      <w:r>
        <w:rPr>
          <w:sz w:val="16"/>
        </w:rPr>
        <w:t>el</w:t>
      </w:r>
      <w:r>
        <w:rPr>
          <w:spacing w:val="-2"/>
          <w:sz w:val="16"/>
        </w:rPr>
        <w:t> </w:t>
      </w:r>
      <w:r>
        <w:rPr>
          <w:sz w:val="16"/>
        </w:rPr>
        <w:t>amparista[,]</w:t>
      </w:r>
      <w:r>
        <w:rPr>
          <w:spacing w:val="-2"/>
          <w:sz w:val="16"/>
        </w:rPr>
        <w:t> </w:t>
      </w:r>
      <w:r>
        <w:rPr>
          <w:sz w:val="16"/>
        </w:rPr>
        <w:t>y</w:t>
      </w:r>
      <w:r>
        <w:rPr>
          <w:spacing w:val="-5"/>
          <w:sz w:val="16"/>
        </w:rPr>
        <w:t> </w:t>
      </w:r>
      <w:r>
        <w:rPr>
          <w:sz w:val="16"/>
        </w:rPr>
        <w:t>de</w:t>
      </w:r>
      <w:r>
        <w:rPr>
          <w:spacing w:val="-4"/>
          <w:sz w:val="16"/>
        </w:rPr>
        <w:t> </w:t>
      </w:r>
      <w:r>
        <w:rPr>
          <w:sz w:val="16"/>
        </w:rPr>
        <w:t>lo</w:t>
      </w:r>
      <w:r>
        <w:rPr>
          <w:spacing w:val="-3"/>
          <w:sz w:val="16"/>
        </w:rPr>
        <w:t> </w:t>
      </w:r>
      <w:r>
        <w:rPr>
          <w:sz w:val="16"/>
        </w:rPr>
        <w:t>informado</w:t>
      </w:r>
      <w:r>
        <w:rPr>
          <w:spacing w:val="-3"/>
          <w:sz w:val="16"/>
        </w:rPr>
        <w:t> </w:t>
      </w:r>
      <w:r>
        <w:rPr>
          <w:sz w:val="16"/>
        </w:rPr>
        <w:t>por la</w:t>
      </w:r>
      <w:r>
        <w:rPr>
          <w:spacing w:val="-4"/>
          <w:sz w:val="16"/>
        </w:rPr>
        <w:t> </w:t>
      </w:r>
      <w:r>
        <w:rPr>
          <w:sz w:val="16"/>
        </w:rPr>
        <w:t>autoridad</w:t>
      </w:r>
      <w:r>
        <w:rPr>
          <w:spacing w:val="-3"/>
          <w:sz w:val="16"/>
        </w:rPr>
        <w:t> </w:t>
      </w:r>
      <w:r>
        <w:rPr>
          <w:sz w:val="16"/>
        </w:rPr>
        <w:t>denunciada</w:t>
      </w:r>
      <w:r>
        <w:rPr>
          <w:spacing w:val="-4"/>
          <w:sz w:val="16"/>
        </w:rPr>
        <w:t> </w:t>
      </w:r>
      <w:r>
        <w:rPr>
          <w:sz w:val="16"/>
        </w:rPr>
        <w:t>y</w:t>
      </w:r>
      <w:r>
        <w:rPr>
          <w:spacing w:val="-3"/>
          <w:sz w:val="16"/>
        </w:rPr>
        <w:t> </w:t>
      </w:r>
      <w:r>
        <w:rPr>
          <w:sz w:val="16"/>
        </w:rPr>
        <w:t>el</w:t>
      </w:r>
      <w:r>
        <w:rPr>
          <w:spacing w:val="-4"/>
          <w:sz w:val="16"/>
        </w:rPr>
        <w:t> </w:t>
      </w:r>
      <w:r>
        <w:rPr>
          <w:sz w:val="16"/>
        </w:rPr>
        <w:t>Registro General de la Propiedad de la Zona Central se determina que se cumplió con lo ordenado por la Corte de Constitucionalidad</w:t>
      </w:r>
      <w:r>
        <w:rPr>
          <w:spacing w:val="-1"/>
          <w:sz w:val="16"/>
        </w:rPr>
        <w:t> </w:t>
      </w:r>
      <w:r>
        <w:rPr>
          <w:sz w:val="16"/>
        </w:rPr>
        <w:t>en</w:t>
      </w:r>
      <w:r>
        <w:rPr>
          <w:spacing w:val="-3"/>
          <w:sz w:val="16"/>
        </w:rPr>
        <w:t> </w:t>
      </w:r>
      <w:r>
        <w:rPr>
          <w:sz w:val="16"/>
        </w:rPr>
        <w:t>sentencia</w:t>
      </w:r>
      <w:r>
        <w:rPr>
          <w:spacing w:val="-1"/>
          <w:sz w:val="16"/>
        </w:rPr>
        <w:t> </w:t>
      </w:r>
      <w:r>
        <w:rPr>
          <w:sz w:val="16"/>
        </w:rPr>
        <w:t>de</w:t>
      </w:r>
      <w:r>
        <w:rPr>
          <w:spacing w:val="-2"/>
          <w:sz w:val="16"/>
        </w:rPr>
        <w:t> </w:t>
      </w:r>
      <w:r>
        <w:rPr>
          <w:sz w:val="16"/>
        </w:rPr>
        <w:t>fecha</w:t>
      </w:r>
      <w:r>
        <w:rPr>
          <w:spacing w:val="-3"/>
          <w:sz w:val="16"/>
        </w:rPr>
        <w:t> </w:t>
      </w:r>
      <w:r>
        <w:rPr>
          <w:sz w:val="16"/>
        </w:rPr>
        <w:t>ocho</w:t>
      </w:r>
      <w:r>
        <w:rPr>
          <w:spacing w:val="-1"/>
          <w:sz w:val="16"/>
        </w:rPr>
        <w:t> </w:t>
      </w:r>
      <w:r>
        <w:rPr>
          <w:sz w:val="16"/>
        </w:rPr>
        <w:t>de</w:t>
      </w:r>
      <w:r>
        <w:rPr>
          <w:spacing w:val="-2"/>
          <w:sz w:val="16"/>
        </w:rPr>
        <w:t> </w:t>
      </w:r>
      <w:r>
        <w:rPr>
          <w:sz w:val="16"/>
        </w:rPr>
        <w:t>febrero</w:t>
      </w:r>
      <w:r>
        <w:rPr>
          <w:spacing w:val="-2"/>
          <w:sz w:val="16"/>
        </w:rPr>
        <w:t> </w:t>
      </w:r>
      <w:r>
        <w:rPr>
          <w:sz w:val="16"/>
        </w:rPr>
        <w:t>de</w:t>
      </w:r>
      <w:r>
        <w:rPr>
          <w:spacing w:val="-3"/>
          <w:sz w:val="16"/>
        </w:rPr>
        <w:t> </w:t>
      </w:r>
      <w:r>
        <w:rPr>
          <w:sz w:val="16"/>
        </w:rPr>
        <w:t>dos</w:t>
      </w:r>
      <w:r>
        <w:rPr>
          <w:spacing w:val="-1"/>
          <w:sz w:val="16"/>
        </w:rPr>
        <w:t> </w:t>
      </w:r>
      <w:r>
        <w:rPr>
          <w:sz w:val="16"/>
        </w:rPr>
        <w:t>mil</w:t>
      </w:r>
      <w:r>
        <w:rPr>
          <w:spacing w:val="-1"/>
          <w:sz w:val="16"/>
        </w:rPr>
        <w:t> </w:t>
      </w:r>
      <w:r>
        <w:rPr>
          <w:sz w:val="16"/>
        </w:rPr>
        <w:t>once,</w:t>
      </w:r>
      <w:r>
        <w:rPr>
          <w:spacing w:val="-1"/>
          <w:sz w:val="16"/>
        </w:rPr>
        <w:t> </w:t>
      </w:r>
      <w:r>
        <w:rPr>
          <w:sz w:val="16"/>
        </w:rPr>
        <w:t>toda</w:t>
      </w:r>
      <w:r>
        <w:rPr>
          <w:spacing w:val="-3"/>
          <w:sz w:val="16"/>
        </w:rPr>
        <w:t> </w:t>
      </w:r>
      <w:r>
        <w:rPr>
          <w:sz w:val="16"/>
        </w:rPr>
        <w:t>vez</w:t>
      </w:r>
      <w:r>
        <w:rPr>
          <w:spacing w:val="-1"/>
          <w:sz w:val="16"/>
        </w:rPr>
        <w:t> </w:t>
      </w:r>
      <w:r>
        <w:rPr>
          <w:sz w:val="16"/>
        </w:rPr>
        <w:t>que</w:t>
      </w:r>
      <w:r>
        <w:rPr>
          <w:spacing w:val="-3"/>
          <w:sz w:val="16"/>
        </w:rPr>
        <w:t> </w:t>
      </w:r>
      <w:r>
        <w:rPr>
          <w:sz w:val="16"/>
        </w:rPr>
        <w:t>en</w:t>
      </w:r>
      <w:r>
        <w:rPr>
          <w:spacing w:val="-1"/>
          <w:sz w:val="16"/>
        </w:rPr>
        <w:t> </w:t>
      </w:r>
      <w:r>
        <w:rPr>
          <w:sz w:val="16"/>
        </w:rPr>
        <w:t>el folio</w:t>
      </w:r>
      <w:r>
        <w:rPr>
          <w:spacing w:val="-1"/>
          <w:sz w:val="16"/>
        </w:rPr>
        <w:t> </w:t>
      </w:r>
      <w:r>
        <w:rPr>
          <w:sz w:val="16"/>
        </w:rPr>
        <w:t>noventa</w:t>
      </w:r>
      <w:r>
        <w:rPr>
          <w:spacing w:val="-1"/>
          <w:sz w:val="16"/>
        </w:rPr>
        <w:t> </w:t>
      </w:r>
      <w:r>
        <w:rPr>
          <w:sz w:val="16"/>
        </w:rPr>
        <w:t>y seis del libro veintiuno del Grupo Norte se encuentra la finca mil trescientos ochenta y uno, tal como consta en la certificación remitida por el Registro de la Propiedad</w:t>
      </w:r>
      <w:r>
        <w:rPr>
          <w:sz w:val="16"/>
          <w:vertAlign w:val="superscript"/>
        </w:rPr>
        <w:t>127</w:t>
      </w:r>
      <w:r>
        <w:rPr>
          <w:sz w:val="16"/>
          <w:vertAlign w:val="baseline"/>
        </w:rPr>
        <w:t>.</w:t>
      </w:r>
    </w:p>
    <w:p>
      <w:pPr>
        <w:pStyle w:val="BodyText"/>
        <w:spacing w:before="4"/>
        <w:rPr>
          <w:sz w:val="18"/>
        </w:rPr>
      </w:pPr>
      <w:r>
        <w:rPr/>
        <w:pict>
          <v:rect style="position:absolute;margin-left:85.103996pt;margin-top:12.340145pt;width:144.020pt;height:.60004pt;mso-position-horizontal-relative:page;mso-position-vertical-relative:paragraph;z-index:-15713280;mso-wrap-distance-left:0;mso-wrap-distance-right:0" id="docshape32" filled="true" fillcolor="#000000" stroked="false">
            <v:fill type="solid"/>
            <w10:wrap type="topAndBottom"/>
          </v:rect>
        </w:pict>
      </w:r>
    </w:p>
    <w:p>
      <w:pPr>
        <w:spacing w:before="108"/>
        <w:ind w:left="402" w:right="166" w:firstLine="0"/>
        <w:jc w:val="both"/>
        <w:rPr>
          <w:sz w:val="16"/>
        </w:rPr>
      </w:pPr>
      <w:r>
        <w:rPr>
          <w:sz w:val="16"/>
          <w:vertAlign w:val="superscript"/>
        </w:rPr>
        <w:t>120</w:t>
      </w:r>
      <w:r>
        <w:rPr>
          <w:spacing w:val="80"/>
          <w:sz w:val="16"/>
          <w:vertAlign w:val="baseline"/>
        </w:rPr>
        <w:t>  </w:t>
      </w:r>
      <w:r>
        <w:rPr>
          <w:sz w:val="16"/>
          <w:vertAlign w:val="baseline"/>
        </w:rPr>
        <w:t>Escrito de Guillermo Mac Donald Gómez dirigido al Juez Octavo de Primera Instancia del Ramo Civil del Departamento</w:t>
      </w:r>
      <w:r>
        <w:rPr>
          <w:spacing w:val="-4"/>
          <w:sz w:val="16"/>
          <w:vertAlign w:val="baseline"/>
        </w:rPr>
        <w:t> </w:t>
      </w:r>
      <w:r>
        <w:rPr>
          <w:sz w:val="16"/>
          <w:vertAlign w:val="baseline"/>
        </w:rPr>
        <w:t>de</w:t>
      </w:r>
      <w:r>
        <w:rPr>
          <w:spacing w:val="-5"/>
          <w:sz w:val="16"/>
          <w:vertAlign w:val="baseline"/>
        </w:rPr>
        <w:t> </w:t>
      </w:r>
      <w:r>
        <w:rPr>
          <w:sz w:val="16"/>
          <w:vertAlign w:val="baseline"/>
        </w:rPr>
        <w:t>Guatemala</w:t>
      </w:r>
      <w:r>
        <w:rPr>
          <w:spacing w:val="-6"/>
          <w:sz w:val="16"/>
          <w:vertAlign w:val="baseline"/>
        </w:rPr>
        <w:t> </w:t>
      </w:r>
      <w:r>
        <w:rPr>
          <w:sz w:val="16"/>
          <w:vertAlign w:val="baseline"/>
        </w:rPr>
        <w:t>de</w:t>
      </w:r>
      <w:r>
        <w:rPr>
          <w:spacing w:val="-5"/>
          <w:sz w:val="16"/>
          <w:vertAlign w:val="baseline"/>
        </w:rPr>
        <w:t> </w:t>
      </w:r>
      <w:r>
        <w:rPr>
          <w:sz w:val="16"/>
          <w:vertAlign w:val="baseline"/>
        </w:rPr>
        <w:t>15</w:t>
      </w:r>
      <w:r>
        <w:rPr>
          <w:spacing w:val="-4"/>
          <w:sz w:val="16"/>
          <w:vertAlign w:val="baseline"/>
        </w:rPr>
        <w:t> </w:t>
      </w:r>
      <w:r>
        <w:rPr>
          <w:sz w:val="16"/>
          <w:vertAlign w:val="baseline"/>
        </w:rPr>
        <w:t>de</w:t>
      </w:r>
      <w:r>
        <w:rPr>
          <w:spacing w:val="-5"/>
          <w:sz w:val="16"/>
          <w:vertAlign w:val="baseline"/>
        </w:rPr>
        <w:t> </w:t>
      </w:r>
      <w:r>
        <w:rPr>
          <w:sz w:val="16"/>
          <w:vertAlign w:val="baseline"/>
        </w:rPr>
        <w:t>mayo</w:t>
      </w:r>
      <w:r>
        <w:rPr>
          <w:spacing w:val="-4"/>
          <w:sz w:val="16"/>
          <w:vertAlign w:val="baseline"/>
        </w:rPr>
        <w:t> </w:t>
      </w:r>
      <w:r>
        <w:rPr>
          <w:sz w:val="16"/>
          <w:vertAlign w:val="baseline"/>
        </w:rPr>
        <w:t>de</w:t>
      </w:r>
      <w:r>
        <w:rPr>
          <w:spacing w:val="-5"/>
          <w:sz w:val="16"/>
          <w:vertAlign w:val="baseline"/>
        </w:rPr>
        <w:t> </w:t>
      </w:r>
      <w:r>
        <w:rPr>
          <w:sz w:val="16"/>
          <w:vertAlign w:val="baseline"/>
        </w:rPr>
        <w:t>2012</w:t>
      </w:r>
      <w:r>
        <w:rPr>
          <w:spacing w:val="-2"/>
          <w:sz w:val="16"/>
          <w:vertAlign w:val="baseline"/>
        </w:rPr>
        <w:t> </w:t>
      </w:r>
      <w:r>
        <w:rPr>
          <w:sz w:val="16"/>
          <w:vertAlign w:val="baseline"/>
        </w:rPr>
        <w:t>(expediente</w:t>
      </w:r>
      <w:r>
        <w:rPr>
          <w:spacing w:val="-2"/>
          <w:sz w:val="16"/>
          <w:vertAlign w:val="baseline"/>
        </w:rPr>
        <w:t> </w:t>
      </w:r>
      <w:r>
        <w:rPr>
          <w:sz w:val="16"/>
          <w:vertAlign w:val="baseline"/>
        </w:rPr>
        <w:t>de</w:t>
      </w:r>
      <w:r>
        <w:rPr>
          <w:spacing w:val="-5"/>
          <w:sz w:val="16"/>
          <w:vertAlign w:val="baseline"/>
        </w:rPr>
        <w:t> </w:t>
      </w:r>
      <w:r>
        <w:rPr>
          <w:sz w:val="16"/>
          <w:vertAlign w:val="baseline"/>
        </w:rPr>
        <w:t>prueba,</w:t>
      </w:r>
      <w:r>
        <w:rPr>
          <w:spacing w:val="-6"/>
          <w:sz w:val="16"/>
          <w:vertAlign w:val="baseline"/>
        </w:rPr>
        <w:t> </w:t>
      </w:r>
      <w:r>
        <w:rPr>
          <w:sz w:val="16"/>
          <w:vertAlign w:val="baseline"/>
        </w:rPr>
        <w:t>f.</w:t>
      </w:r>
      <w:r>
        <w:rPr>
          <w:spacing w:val="-6"/>
          <w:sz w:val="16"/>
          <w:vertAlign w:val="baseline"/>
        </w:rPr>
        <w:t> </w:t>
      </w:r>
      <w:r>
        <w:rPr>
          <w:sz w:val="16"/>
          <w:vertAlign w:val="baseline"/>
        </w:rPr>
        <w:t>676),</w:t>
      </w:r>
      <w:r>
        <w:rPr>
          <w:spacing w:val="-4"/>
          <w:sz w:val="16"/>
          <w:vertAlign w:val="baseline"/>
        </w:rPr>
        <w:t> </w:t>
      </w:r>
      <w:r>
        <w:rPr>
          <w:sz w:val="16"/>
          <w:vertAlign w:val="baseline"/>
        </w:rPr>
        <w:t>y</w:t>
      </w:r>
      <w:r>
        <w:rPr>
          <w:spacing w:val="-4"/>
          <w:sz w:val="16"/>
          <w:vertAlign w:val="baseline"/>
        </w:rPr>
        <w:t> </w:t>
      </w:r>
      <w:r>
        <w:rPr>
          <w:sz w:val="16"/>
          <w:vertAlign w:val="baseline"/>
        </w:rPr>
        <w:t>Oficio</w:t>
      </w:r>
      <w:r>
        <w:rPr>
          <w:spacing w:val="-4"/>
          <w:sz w:val="16"/>
          <w:vertAlign w:val="baseline"/>
        </w:rPr>
        <w:t> </w:t>
      </w:r>
      <w:r>
        <w:rPr>
          <w:sz w:val="16"/>
          <w:vertAlign w:val="baseline"/>
        </w:rPr>
        <w:t>FT-UAJ-547-2013</w:t>
      </w:r>
      <w:r>
        <w:rPr>
          <w:spacing w:val="-2"/>
          <w:sz w:val="16"/>
          <w:vertAlign w:val="baseline"/>
        </w:rPr>
        <w:t> </w:t>
      </w:r>
      <w:r>
        <w:rPr>
          <w:sz w:val="16"/>
          <w:vertAlign w:val="baseline"/>
        </w:rPr>
        <w:t>del Fondo de Tierras de 6 de septiembre de 2013 (expediente de prueba, f. 808).</w:t>
      </w:r>
    </w:p>
    <w:p>
      <w:pPr>
        <w:spacing w:before="0"/>
        <w:ind w:left="402" w:right="165" w:firstLine="0"/>
        <w:jc w:val="both"/>
        <w:rPr>
          <w:sz w:val="16"/>
        </w:rPr>
      </w:pPr>
      <w:r>
        <w:rPr>
          <w:sz w:val="16"/>
          <w:vertAlign w:val="superscript"/>
        </w:rPr>
        <w:t>121</w:t>
      </w:r>
      <w:r>
        <w:rPr>
          <w:spacing w:val="80"/>
          <w:w w:val="150"/>
          <w:sz w:val="16"/>
          <w:vertAlign w:val="baseline"/>
        </w:rPr>
        <w:t>  </w:t>
      </w:r>
      <w:r>
        <w:rPr>
          <w:sz w:val="16"/>
          <w:vertAlign w:val="baseline"/>
        </w:rPr>
        <w:t>Resolución</w:t>
      </w:r>
      <w:r>
        <w:rPr>
          <w:spacing w:val="-3"/>
          <w:sz w:val="16"/>
          <w:vertAlign w:val="baseline"/>
        </w:rPr>
        <w:t> </w:t>
      </w:r>
      <w:r>
        <w:rPr>
          <w:sz w:val="16"/>
          <w:vertAlign w:val="baseline"/>
        </w:rPr>
        <w:t>de</w:t>
      </w:r>
      <w:r>
        <w:rPr>
          <w:spacing w:val="-3"/>
          <w:sz w:val="16"/>
          <w:vertAlign w:val="baseline"/>
        </w:rPr>
        <w:t> </w:t>
      </w:r>
      <w:r>
        <w:rPr>
          <w:sz w:val="16"/>
          <w:vertAlign w:val="baseline"/>
        </w:rPr>
        <w:t>Juzgado</w:t>
      </w:r>
      <w:r>
        <w:rPr>
          <w:spacing w:val="-4"/>
          <w:sz w:val="16"/>
          <w:vertAlign w:val="baseline"/>
        </w:rPr>
        <w:t> </w:t>
      </w:r>
      <w:r>
        <w:rPr>
          <w:sz w:val="16"/>
          <w:vertAlign w:val="baseline"/>
        </w:rPr>
        <w:t>Octavo</w:t>
      </w:r>
      <w:r>
        <w:rPr>
          <w:spacing w:val="-2"/>
          <w:sz w:val="16"/>
          <w:vertAlign w:val="baseline"/>
        </w:rPr>
        <w:t> </w:t>
      </w:r>
      <w:r>
        <w:rPr>
          <w:sz w:val="16"/>
          <w:vertAlign w:val="baseline"/>
        </w:rPr>
        <w:t>de</w:t>
      </w:r>
      <w:r>
        <w:rPr>
          <w:spacing w:val="-3"/>
          <w:sz w:val="16"/>
          <w:vertAlign w:val="baseline"/>
        </w:rPr>
        <w:t> </w:t>
      </w:r>
      <w:r>
        <w:rPr>
          <w:sz w:val="16"/>
          <w:vertAlign w:val="baseline"/>
        </w:rPr>
        <w:t>Primera</w:t>
      </w:r>
      <w:r>
        <w:rPr>
          <w:spacing w:val="-3"/>
          <w:sz w:val="16"/>
          <w:vertAlign w:val="baseline"/>
        </w:rPr>
        <w:t> </w:t>
      </w:r>
      <w:r>
        <w:rPr>
          <w:sz w:val="16"/>
          <w:vertAlign w:val="baseline"/>
        </w:rPr>
        <w:t>Instancia</w:t>
      </w:r>
      <w:r>
        <w:rPr>
          <w:spacing w:val="-1"/>
          <w:sz w:val="16"/>
          <w:vertAlign w:val="baseline"/>
        </w:rPr>
        <w:t> </w:t>
      </w:r>
      <w:r>
        <w:rPr>
          <w:sz w:val="16"/>
          <w:vertAlign w:val="baseline"/>
        </w:rPr>
        <w:t>del</w:t>
      </w:r>
      <w:r>
        <w:rPr>
          <w:spacing w:val="-3"/>
          <w:sz w:val="16"/>
          <w:vertAlign w:val="baseline"/>
        </w:rPr>
        <w:t> </w:t>
      </w:r>
      <w:r>
        <w:rPr>
          <w:sz w:val="16"/>
          <w:vertAlign w:val="baseline"/>
        </w:rPr>
        <w:t>Ramo</w:t>
      </w:r>
      <w:r>
        <w:rPr>
          <w:spacing w:val="-2"/>
          <w:sz w:val="16"/>
          <w:vertAlign w:val="baseline"/>
        </w:rPr>
        <w:t> </w:t>
      </w:r>
      <w:r>
        <w:rPr>
          <w:sz w:val="16"/>
          <w:vertAlign w:val="baseline"/>
        </w:rPr>
        <w:t>Civil</w:t>
      </w:r>
      <w:r>
        <w:rPr>
          <w:spacing w:val="-1"/>
          <w:sz w:val="16"/>
          <w:vertAlign w:val="baseline"/>
        </w:rPr>
        <w:t> </w:t>
      </w:r>
      <w:r>
        <w:rPr>
          <w:sz w:val="16"/>
          <w:vertAlign w:val="baseline"/>
        </w:rPr>
        <w:t>de</w:t>
      </w:r>
      <w:r>
        <w:rPr>
          <w:spacing w:val="-2"/>
          <w:sz w:val="16"/>
          <w:vertAlign w:val="baseline"/>
        </w:rPr>
        <w:t> </w:t>
      </w:r>
      <w:r>
        <w:rPr>
          <w:sz w:val="16"/>
          <w:vertAlign w:val="baseline"/>
        </w:rPr>
        <w:t>16</w:t>
      </w:r>
      <w:r>
        <w:rPr>
          <w:spacing w:val="-4"/>
          <w:sz w:val="16"/>
          <w:vertAlign w:val="baseline"/>
        </w:rPr>
        <w:t> </w:t>
      </w:r>
      <w:r>
        <w:rPr>
          <w:sz w:val="16"/>
          <w:vertAlign w:val="baseline"/>
        </w:rPr>
        <w:t>de</w:t>
      </w:r>
      <w:r>
        <w:rPr>
          <w:spacing w:val="-2"/>
          <w:sz w:val="16"/>
          <w:vertAlign w:val="baseline"/>
        </w:rPr>
        <w:t> </w:t>
      </w:r>
      <w:r>
        <w:rPr>
          <w:sz w:val="16"/>
          <w:vertAlign w:val="baseline"/>
        </w:rPr>
        <w:t>mayo</w:t>
      </w:r>
      <w:r>
        <w:rPr>
          <w:spacing w:val="-2"/>
          <w:sz w:val="16"/>
          <w:vertAlign w:val="baseline"/>
        </w:rPr>
        <w:t> </w:t>
      </w:r>
      <w:r>
        <w:rPr>
          <w:sz w:val="16"/>
          <w:vertAlign w:val="baseline"/>
        </w:rPr>
        <w:t>de</w:t>
      </w:r>
      <w:r>
        <w:rPr>
          <w:spacing w:val="-3"/>
          <w:sz w:val="16"/>
          <w:vertAlign w:val="baseline"/>
        </w:rPr>
        <w:t> </w:t>
      </w:r>
      <w:r>
        <w:rPr>
          <w:sz w:val="16"/>
          <w:vertAlign w:val="baseline"/>
        </w:rPr>
        <w:t>2012 (expediente</w:t>
      </w:r>
      <w:r>
        <w:rPr>
          <w:spacing w:val="-2"/>
          <w:sz w:val="16"/>
          <w:vertAlign w:val="baseline"/>
        </w:rPr>
        <w:t> </w:t>
      </w:r>
      <w:r>
        <w:rPr>
          <w:sz w:val="16"/>
          <w:vertAlign w:val="baseline"/>
        </w:rPr>
        <w:t>de prueba,</w:t>
      </w:r>
      <w:r>
        <w:rPr>
          <w:spacing w:val="-6"/>
          <w:sz w:val="16"/>
          <w:vertAlign w:val="baseline"/>
        </w:rPr>
        <w:t> </w:t>
      </w:r>
      <w:r>
        <w:rPr>
          <w:sz w:val="16"/>
          <w:vertAlign w:val="baseline"/>
        </w:rPr>
        <w:t>f.</w:t>
      </w:r>
      <w:r>
        <w:rPr>
          <w:spacing w:val="-6"/>
          <w:sz w:val="16"/>
          <w:vertAlign w:val="baseline"/>
        </w:rPr>
        <w:t> </w:t>
      </w:r>
      <w:r>
        <w:rPr>
          <w:sz w:val="16"/>
          <w:vertAlign w:val="baseline"/>
        </w:rPr>
        <w:t>681),</w:t>
      </w:r>
      <w:r>
        <w:rPr>
          <w:spacing w:val="-6"/>
          <w:sz w:val="16"/>
          <w:vertAlign w:val="baseline"/>
        </w:rPr>
        <w:t> </w:t>
      </w:r>
      <w:r>
        <w:rPr>
          <w:sz w:val="16"/>
          <w:vertAlign w:val="baseline"/>
        </w:rPr>
        <w:t>y</w:t>
      </w:r>
      <w:r>
        <w:rPr>
          <w:spacing w:val="-4"/>
          <w:sz w:val="16"/>
          <w:vertAlign w:val="baseline"/>
        </w:rPr>
        <w:t> </w:t>
      </w:r>
      <w:r>
        <w:rPr>
          <w:sz w:val="16"/>
          <w:vertAlign w:val="baseline"/>
        </w:rPr>
        <w:t>Oficio</w:t>
      </w:r>
      <w:r>
        <w:rPr>
          <w:spacing w:val="-7"/>
          <w:sz w:val="16"/>
          <w:vertAlign w:val="baseline"/>
        </w:rPr>
        <w:t> </w:t>
      </w:r>
      <w:r>
        <w:rPr>
          <w:sz w:val="16"/>
          <w:vertAlign w:val="baseline"/>
        </w:rPr>
        <w:t>FT-UAJ-547-2013</w:t>
      </w:r>
      <w:r>
        <w:rPr>
          <w:spacing w:val="-4"/>
          <w:sz w:val="16"/>
          <w:vertAlign w:val="baseline"/>
        </w:rPr>
        <w:t> </w:t>
      </w:r>
      <w:r>
        <w:rPr>
          <w:sz w:val="16"/>
          <w:vertAlign w:val="baseline"/>
        </w:rPr>
        <w:t>del</w:t>
      </w:r>
      <w:r>
        <w:rPr>
          <w:spacing w:val="-8"/>
          <w:sz w:val="16"/>
          <w:vertAlign w:val="baseline"/>
        </w:rPr>
        <w:t> </w:t>
      </w:r>
      <w:r>
        <w:rPr>
          <w:sz w:val="16"/>
          <w:vertAlign w:val="baseline"/>
        </w:rPr>
        <w:t>Fondo</w:t>
      </w:r>
      <w:r>
        <w:rPr>
          <w:spacing w:val="-4"/>
          <w:sz w:val="16"/>
          <w:vertAlign w:val="baseline"/>
        </w:rPr>
        <w:t> </w:t>
      </w:r>
      <w:r>
        <w:rPr>
          <w:sz w:val="16"/>
          <w:vertAlign w:val="baseline"/>
        </w:rPr>
        <w:t>de</w:t>
      </w:r>
      <w:r>
        <w:rPr>
          <w:spacing w:val="-2"/>
          <w:sz w:val="16"/>
          <w:vertAlign w:val="baseline"/>
        </w:rPr>
        <w:t> </w:t>
      </w:r>
      <w:r>
        <w:rPr>
          <w:sz w:val="16"/>
          <w:vertAlign w:val="baseline"/>
        </w:rPr>
        <w:t>Tierras,</w:t>
      </w:r>
      <w:r>
        <w:rPr>
          <w:spacing w:val="-8"/>
          <w:sz w:val="16"/>
          <w:vertAlign w:val="baseline"/>
        </w:rPr>
        <w:t> </w:t>
      </w:r>
      <w:r>
        <w:rPr>
          <w:sz w:val="16"/>
          <w:vertAlign w:val="baseline"/>
        </w:rPr>
        <w:t>6</w:t>
      </w:r>
      <w:r>
        <w:rPr>
          <w:spacing w:val="-4"/>
          <w:sz w:val="16"/>
          <w:vertAlign w:val="baseline"/>
        </w:rPr>
        <w:t> </w:t>
      </w:r>
      <w:r>
        <w:rPr>
          <w:sz w:val="16"/>
          <w:vertAlign w:val="baseline"/>
        </w:rPr>
        <w:t>de</w:t>
      </w:r>
      <w:r>
        <w:rPr>
          <w:spacing w:val="-5"/>
          <w:sz w:val="16"/>
          <w:vertAlign w:val="baseline"/>
        </w:rPr>
        <w:t> </w:t>
      </w:r>
      <w:r>
        <w:rPr>
          <w:sz w:val="16"/>
          <w:vertAlign w:val="baseline"/>
        </w:rPr>
        <w:t>septiembre</w:t>
      </w:r>
      <w:r>
        <w:rPr>
          <w:spacing w:val="-5"/>
          <w:sz w:val="16"/>
          <w:vertAlign w:val="baseline"/>
        </w:rPr>
        <w:t> </w:t>
      </w:r>
      <w:r>
        <w:rPr>
          <w:sz w:val="16"/>
          <w:vertAlign w:val="baseline"/>
        </w:rPr>
        <w:t>de</w:t>
      </w:r>
      <w:r>
        <w:rPr>
          <w:spacing w:val="-5"/>
          <w:sz w:val="16"/>
          <w:vertAlign w:val="baseline"/>
        </w:rPr>
        <w:t> </w:t>
      </w:r>
      <w:r>
        <w:rPr>
          <w:sz w:val="16"/>
          <w:vertAlign w:val="baseline"/>
        </w:rPr>
        <w:t>2013</w:t>
      </w:r>
      <w:r>
        <w:rPr>
          <w:spacing w:val="-4"/>
          <w:sz w:val="16"/>
          <w:vertAlign w:val="baseline"/>
        </w:rPr>
        <w:t> </w:t>
      </w:r>
      <w:r>
        <w:rPr>
          <w:sz w:val="16"/>
          <w:vertAlign w:val="baseline"/>
        </w:rPr>
        <w:t>(expediente</w:t>
      </w:r>
      <w:r>
        <w:rPr>
          <w:spacing w:val="-5"/>
          <w:sz w:val="16"/>
          <w:vertAlign w:val="baseline"/>
        </w:rPr>
        <w:t> </w:t>
      </w:r>
      <w:r>
        <w:rPr>
          <w:sz w:val="16"/>
          <w:vertAlign w:val="baseline"/>
        </w:rPr>
        <w:t>de</w:t>
      </w:r>
      <w:r>
        <w:rPr>
          <w:spacing w:val="-5"/>
          <w:sz w:val="16"/>
          <w:vertAlign w:val="baseline"/>
        </w:rPr>
        <w:t> </w:t>
      </w:r>
      <w:r>
        <w:rPr>
          <w:sz w:val="16"/>
          <w:vertAlign w:val="baseline"/>
        </w:rPr>
        <w:t>prueba,</w:t>
      </w:r>
      <w:r>
        <w:rPr>
          <w:spacing w:val="-6"/>
          <w:sz w:val="16"/>
          <w:vertAlign w:val="baseline"/>
        </w:rPr>
        <w:t> </w:t>
      </w:r>
      <w:r>
        <w:rPr>
          <w:sz w:val="16"/>
          <w:vertAlign w:val="baseline"/>
        </w:rPr>
        <w:t>f. </w:t>
      </w:r>
      <w:r>
        <w:rPr>
          <w:spacing w:val="-2"/>
          <w:sz w:val="16"/>
          <w:vertAlign w:val="baseline"/>
        </w:rPr>
        <w:t>808).</w:t>
      </w:r>
    </w:p>
    <w:p>
      <w:pPr>
        <w:spacing w:before="0"/>
        <w:ind w:left="402" w:right="0" w:firstLine="0"/>
        <w:jc w:val="both"/>
        <w:rPr>
          <w:sz w:val="16"/>
        </w:rPr>
      </w:pPr>
      <w:r>
        <w:rPr>
          <w:sz w:val="16"/>
          <w:vertAlign w:val="superscript"/>
        </w:rPr>
        <w:t>122</w:t>
      </w:r>
      <w:r>
        <w:rPr>
          <w:spacing w:val="79"/>
          <w:w w:val="150"/>
          <w:sz w:val="16"/>
          <w:vertAlign w:val="baseline"/>
        </w:rPr>
        <w:t>   </w:t>
      </w:r>
      <w:r>
        <w:rPr>
          <w:i/>
          <w:sz w:val="16"/>
          <w:vertAlign w:val="baseline"/>
        </w:rPr>
        <w:t>Cfr</w:t>
      </w:r>
      <w:r>
        <w:rPr>
          <w:sz w:val="16"/>
          <w:vertAlign w:val="baseline"/>
        </w:rPr>
        <w:t>.</w:t>
      </w:r>
      <w:r>
        <w:rPr>
          <w:spacing w:val="-6"/>
          <w:sz w:val="16"/>
          <w:vertAlign w:val="baseline"/>
        </w:rPr>
        <w:t> </w:t>
      </w:r>
      <w:r>
        <w:rPr>
          <w:sz w:val="16"/>
          <w:vertAlign w:val="baseline"/>
        </w:rPr>
        <w:t>Fondo</w:t>
      </w:r>
      <w:r>
        <w:rPr>
          <w:spacing w:val="-8"/>
          <w:sz w:val="16"/>
          <w:vertAlign w:val="baseline"/>
        </w:rPr>
        <w:t> </w:t>
      </w:r>
      <w:r>
        <w:rPr>
          <w:sz w:val="16"/>
          <w:vertAlign w:val="baseline"/>
        </w:rPr>
        <w:t>de</w:t>
      </w:r>
      <w:r>
        <w:rPr>
          <w:spacing w:val="-6"/>
          <w:sz w:val="16"/>
          <w:vertAlign w:val="baseline"/>
        </w:rPr>
        <w:t> </w:t>
      </w:r>
      <w:r>
        <w:rPr>
          <w:sz w:val="16"/>
          <w:vertAlign w:val="baseline"/>
        </w:rPr>
        <w:t>Tierras.</w:t>
      </w:r>
      <w:r>
        <w:rPr>
          <w:spacing w:val="-7"/>
          <w:sz w:val="16"/>
          <w:vertAlign w:val="baseline"/>
        </w:rPr>
        <w:t> </w:t>
      </w:r>
      <w:r>
        <w:rPr>
          <w:sz w:val="16"/>
          <w:vertAlign w:val="baseline"/>
        </w:rPr>
        <w:t>Oficio</w:t>
      </w:r>
      <w:r>
        <w:rPr>
          <w:spacing w:val="-8"/>
          <w:sz w:val="16"/>
          <w:vertAlign w:val="baseline"/>
        </w:rPr>
        <w:t> </w:t>
      </w:r>
      <w:r>
        <w:rPr>
          <w:sz w:val="16"/>
          <w:vertAlign w:val="baseline"/>
        </w:rPr>
        <w:t>FT-UAJ-547-2013</w:t>
      </w:r>
      <w:r>
        <w:rPr>
          <w:spacing w:val="-8"/>
          <w:sz w:val="16"/>
          <w:vertAlign w:val="baseline"/>
        </w:rPr>
        <w:t> </w:t>
      </w:r>
      <w:r>
        <w:rPr>
          <w:sz w:val="16"/>
          <w:vertAlign w:val="baseline"/>
        </w:rPr>
        <w:t>de</w:t>
      </w:r>
      <w:r>
        <w:rPr>
          <w:spacing w:val="-9"/>
          <w:sz w:val="16"/>
          <w:vertAlign w:val="baseline"/>
        </w:rPr>
        <w:t> </w:t>
      </w:r>
      <w:r>
        <w:rPr>
          <w:sz w:val="16"/>
          <w:vertAlign w:val="baseline"/>
        </w:rPr>
        <w:t>6</w:t>
      </w:r>
      <w:r>
        <w:rPr>
          <w:spacing w:val="-8"/>
          <w:sz w:val="16"/>
          <w:vertAlign w:val="baseline"/>
        </w:rPr>
        <w:t> </w:t>
      </w:r>
      <w:r>
        <w:rPr>
          <w:sz w:val="16"/>
          <w:vertAlign w:val="baseline"/>
        </w:rPr>
        <w:t>de</w:t>
      </w:r>
      <w:r>
        <w:rPr>
          <w:spacing w:val="-8"/>
          <w:sz w:val="16"/>
          <w:vertAlign w:val="baseline"/>
        </w:rPr>
        <w:t> </w:t>
      </w:r>
      <w:r>
        <w:rPr>
          <w:sz w:val="16"/>
          <w:vertAlign w:val="baseline"/>
        </w:rPr>
        <w:t>septiembre</w:t>
      </w:r>
      <w:r>
        <w:rPr>
          <w:spacing w:val="-8"/>
          <w:sz w:val="16"/>
          <w:vertAlign w:val="baseline"/>
        </w:rPr>
        <w:t> </w:t>
      </w:r>
      <w:r>
        <w:rPr>
          <w:sz w:val="16"/>
          <w:vertAlign w:val="baseline"/>
        </w:rPr>
        <w:t>de</w:t>
      </w:r>
      <w:r>
        <w:rPr>
          <w:spacing w:val="-8"/>
          <w:sz w:val="16"/>
          <w:vertAlign w:val="baseline"/>
        </w:rPr>
        <w:t> </w:t>
      </w:r>
      <w:r>
        <w:rPr>
          <w:sz w:val="16"/>
          <w:vertAlign w:val="baseline"/>
        </w:rPr>
        <w:t>2013</w:t>
      </w:r>
      <w:r>
        <w:rPr>
          <w:spacing w:val="-5"/>
          <w:sz w:val="16"/>
          <w:vertAlign w:val="baseline"/>
        </w:rPr>
        <w:t> </w:t>
      </w:r>
      <w:r>
        <w:rPr>
          <w:sz w:val="16"/>
          <w:vertAlign w:val="baseline"/>
        </w:rPr>
        <w:t>(expediente</w:t>
      </w:r>
      <w:r>
        <w:rPr>
          <w:spacing w:val="-8"/>
          <w:sz w:val="16"/>
          <w:vertAlign w:val="baseline"/>
        </w:rPr>
        <w:t> </w:t>
      </w:r>
      <w:r>
        <w:rPr>
          <w:sz w:val="16"/>
          <w:vertAlign w:val="baseline"/>
        </w:rPr>
        <w:t>de</w:t>
      </w:r>
      <w:r>
        <w:rPr>
          <w:spacing w:val="-6"/>
          <w:sz w:val="16"/>
          <w:vertAlign w:val="baseline"/>
        </w:rPr>
        <w:t> </w:t>
      </w:r>
      <w:r>
        <w:rPr>
          <w:sz w:val="16"/>
          <w:vertAlign w:val="baseline"/>
        </w:rPr>
        <w:t>prueba,</w:t>
      </w:r>
      <w:r>
        <w:rPr>
          <w:spacing w:val="-9"/>
          <w:sz w:val="16"/>
          <w:vertAlign w:val="baseline"/>
        </w:rPr>
        <w:t> </w:t>
      </w:r>
      <w:r>
        <w:rPr>
          <w:sz w:val="16"/>
          <w:vertAlign w:val="baseline"/>
        </w:rPr>
        <w:t>f.</w:t>
      </w:r>
      <w:r>
        <w:rPr>
          <w:spacing w:val="-9"/>
          <w:sz w:val="16"/>
          <w:vertAlign w:val="baseline"/>
        </w:rPr>
        <w:t> </w:t>
      </w:r>
      <w:r>
        <w:rPr>
          <w:spacing w:val="-2"/>
          <w:sz w:val="16"/>
          <w:vertAlign w:val="baseline"/>
        </w:rPr>
        <w:t>809).</w:t>
      </w:r>
    </w:p>
    <w:p>
      <w:pPr>
        <w:spacing w:before="0"/>
        <w:ind w:left="402" w:right="0" w:firstLine="0"/>
        <w:jc w:val="both"/>
        <w:rPr>
          <w:sz w:val="16"/>
        </w:rPr>
      </w:pPr>
      <w:r>
        <w:rPr>
          <w:sz w:val="16"/>
          <w:vertAlign w:val="superscript"/>
        </w:rPr>
        <w:t>123</w:t>
      </w:r>
      <w:r>
        <w:rPr>
          <w:spacing w:val="79"/>
          <w:w w:val="150"/>
          <w:sz w:val="16"/>
          <w:vertAlign w:val="baseline"/>
        </w:rPr>
        <w:t>   </w:t>
      </w:r>
      <w:r>
        <w:rPr>
          <w:sz w:val="16"/>
          <w:vertAlign w:val="baseline"/>
        </w:rPr>
        <w:t>Fondo</w:t>
      </w:r>
      <w:r>
        <w:rPr>
          <w:spacing w:val="-1"/>
          <w:sz w:val="16"/>
          <w:vertAlign w:val="baseline"/>
        </w:rPr>
        <w:t> </w:t>
      </w:r>
      <w:r>
        <w:rPr>
          <w:sz w:val="16"/>
          <w:vertAlign w:val="baseline"/>
        </w:rPr>
        <w:t>de</w:t>
      </w:r>
      <w:r>
        <w:rPr>
          <w:spacing w:val="-4"/>
          <w:sz w:val="16"/>
          <w:vertAlign w:val="baseline"/>
        </w:rPr>
        <w:t> </w:t>
      </w:r>
      <w:r>
        <w:rPr>
          <w:sz w:val="16"/>
          <w:vertAlign w:val="baseline"/>
        </w:rPr>
        <w:t>Tierras.</w:t>
      </w:r>
      <w:r>
        <w:rPr>
          <w:spacing w:val="-4"/>
          <w:sz w:val="16"/>
          <w:vertAlign w:val="baseline"/>
        </w:rPr>
        <w:t> </w:t>
      </w:r>
      <w:r>
        <w:rPr>
          <w:sz w:val="16"/>
          <w:vertAlign w:val="baseline"/>
        </w:rPr>
        <w:t>Oficio</w:t>
      </w:r>
      <w:r>
        <w:rPr>
          <w:spacing w:val="-3"/>
          <w:sz w:val="16"/>
          <w:vertAlign w:val="baseline"/>
        </w:rPr>
        <w:t> </w:t>
      </w:r>
      <w:r>
        <w:rPr>
          <w:sz w:val="16"/>
          <w:vertAlign w:val="baseline"/>
        </w:rPr>
        <w:t>FT-UAJ-547-2013</w:t>
      </w:r>
      <w:r>
        <w:rPr>
          <w:spacing w:val="-4"/>
          <w:sz w:val="16"/>
          <w:vertAlign w:val="baseline"/>
        </w:rPr>
        <w:t> </w:t>
      </w:r>
      <w:r>
        <w:rPr>
          <w:sz w:val="16"/>
          <w:vertAlign w:val="baseline"/>
        </w:rPr>
        <w:t>de</w:t>
      </w:r>
      <w:r>
        <w:rPr>
          <w:spacing w:val="-4"/>
          <w:sz w:val="16"/>
          <w:vertAlign w:val="baseline"/>
        </w:rPr>
        <w:t> </w:t>
      </w:r>
      <w:r>
        <w:rPr>
          <w:sz w:val="16"/>
          <w:vertAlign w:val="baseline"/>
        </w:rPr>
        <w:t>6</w:t>
      </w:r>
      <w:r>
        <w:rPr>
          <w:spacing w:val="-3"/>
          <w:sz w:val="16"/>
          <w:vertAlign w:val="baseline"/>
        </w:rPr>
        <w:t> </w:t>
      </w:r>
      <w:r>
        <w:rPr>
          <w:sz w:val="16"/>
          <w:vertAlign w:val="baseline"/>
        </w:rPr>
        <w:t>de</w:t>
      </w:r>
      <w:r>
        <w:rPr>
          <w:spacing w:val="-1"/>
          <w:sz w:val="16"/>
          <w:vertAlign w:val="baseline"/>
        </w:rPr>
        <w:t> </w:t>
      </w:r>
      <w:r>
        <w:rPr>
          <w:sz w:val="16"/>
          <w:vertAlign w:val="baseline"/>
        </w:rPr>
        <w:t>septiembre</w:t>
      </w:r>
      <w:r>
        <w:rPr>
          <w:spacing w:val="-4"/>
          <w:sz w:val="16"/>
          <w:vertAlign w:val="baseline"/>
        </w:rPr>
        <w:t> </w:t>
      </w:r>
      <w:r>
        <w:rPr>
          <w:sz w:val="16"/>
          <w:vertAlign w:val="baseline"/>
        </w:rPr>
        <w:t>de</w:t>
      </w:r>
      <w:r>
        <w:rPr>
          <w:spacing w:val="-4"/>
          <w:sz w:val="16"/>
          <w:vertAlign w:val="baseline"/>
        </w:rPr>
        <w:t> </w:t>
      </w:r>
      <w:r>
        <w:rPr>
          <w:sz w:val="16"/>
          <w:vertAlign w:val="baseline"/>
        </w:rPr>
        <w:t>2013 (expediente</w:t>
      </w:r>
      <w:r>
        <w:rPr>
          <w:spacing w:val="-3"/>
          <w:sz w:val="16"/>
          <w:vertAlign w:val="baseline"/>
        </w:rPr>
        <w:t> </w:t>
      </w:r>
      <w:r>
        <w:rPr>
          <w:sz w:val="16"/>
          <w:vertAlign w:val="baseline"/>
        </w:rPr>
        <w:t>de</w:t>
      </w:r>
      <w:r>
        <w:rPr>
          <w:spacing w:val="-4"/>
          <w:sz w:val="16"/>
          <w:vertAlign w:val="baseline"/>
        </w:rPr>
        <w:t> </w:t>
      </w:r>
      <w:r>
        <w:rPr>
          <w:sz w:val="16"/>
          <w:vertAlign w:val="baseline"/>
        </w:rPr>
        <w:t>prueba,</w:t>
      </w:r>
      <w:r>
        <w:rPr>
          <w:spacing w:val="-5"/>
          <w:sz w:val="16"/>
          <w:vertAlign w:val="baseline"/>
        </w:rPr>
        <w:t> </w:t>
      </w:r>
      <w:r>
        <w:rPr>
          <w:sz w:val="16"/>
          <w:vertAlign w:val="baseline"/>
        </w:rPr>
        <w:t>f.</w:t>
      </w:r>
      <w:r>
        <w:rPr>
          <w:spacing w:val="-5"/>
          <w:sz w:val="16"/>
          <w:vertAlign w:val="baseline"/>
        </w:rPr>
        <w:t> </w:t>
      </w:r>
      <w:r>
        <w:rPr>
          <w:spacing w:val="-2"/>
          <w:sz w:val="16"/>
          <w:vertAlign w:val="baseline"/>
        </w:rPr>
        <w:t>809).</w:t>
      </w:r>
    </w:p>
    <w:p>
      <w:pPr>
        <w:spacing w:before="0"/>
        <w:ind w:left="402" w:right="170" w:firstLine="0"/>
        <w:jc w:val="both"/>
        <w:rPr>
          <w:sz w:val="16"/>
        </w:rPr>
      </w:pPr>
      <w:r>
        <w:rPr>
          <w:sz w:val="16"/>
          <w:vertAlign w:val="superscript"/>
        </w:rPr>
        <w:t>124</w:t>
      </w:r>
      <w:r>
        <w:rPr>
          <w:spacing w:val="80"/>
          <w:w w:val="150"/>
          <w:sz w:val="16"/>
          <w:vertAlign w:val="baseline"/>
        </w:rPr>
        <w:t>   </w:t>
      </w:r>
      <w:r>
        <w:rPr>
          <w:i/>
          <w:sz w:val="16"/>
          <w:vertAlign w:val="baseline"/>
        </w:rPr>
        <w:t>Cfr. </w:t>
      </w:r>
      <w:r>
        <w:rPr>
          <w:sz w:val="16"/>
          <w:vertAlign w:val="baseline"/>
        </w:rPr>
        <w:t>Escrito de Guillermo Mac Donald Gómez, dirigido al Juez Octavo de Primera Instancia del Ramo Civil del Departamento de Guatemala de 12 de julio de 2012 (expediente de prueba, f. 694).</w:t>
      </w:r>
    </w:p>
    <w:p>
      <w:pPr>
        <w:spacing w:before="0"/>
        <w:ind w:left="402" w:right="172" w:firstLine="0"/>
        <w:jc w:val="both"/>
        <w:rPr>
          <w:sz w:val="16"/>
        </w:rPr>
      </w:pPr>
      <w:r>
        <w:rPr>
          <w:sz w:val="16"/>
          <w:vertAlign w:val="superscript"/>
        </w:rPr>
        <w:t>125</w:t>
      </w:r>
      <w:r>
        <w:rPr>
          <w:spacing w:val="80"/>
          <w:w w:val="150"/>
          <w:sz w:val="16"/>
          <w:vertAlign w:val="baseline"/>
        </w:rPr>
        <w:t>  </w:t>
      </w:r>
      <w:r>
        <w:rPr>
          <w:sz w:val="16"/>
          <w:vertAlign w:val="baseline"/>
        </w:rPr>
        <w:t>Juzgado Octavo de Primera Instancia del Ramo Civil. Resolución de 14 de agosto de 2012 (expediente de prueba, f. 700).</w:t>
      </w:r>
    </w:p>
    <w:p>
      <w:pPr>
        <w:spacing w:before="2"/>
        <w:ind w:left="402" w:right="170" w:firstLine="0"/>
        <w:jc w:val="both"/>
        <w:rPr>
          <w:sz w:val="16"/>
        </w:rPr>
      </w:pPr>
      <w:r>
        <w:rPr>
          <w:sz w:val="16"/>
          <w:vertAlign w:val="superscript"/>
        </w:rPr>
        <w:t>126</w:t>
      </w:r>
      <w:r>
        <w:rPr>
          <w:spacing w:val="80"/>
          <w:w w:val="150"/>
          <w:sz w:val="16"/>
          <w:vertAlign w:val="baseline"/>
        </w:rPr>
        <w:t>  </w:t>
      </w:r>
      <w:r>
        <w:rPr>
          <w:i/>
          <w:sz w:val="16"/>
          <w:vertAlign w:val="baseline"/>
        </w:rPr>
        <w:t>Cfr.</w:t>
      </w:r>
      <w:r>
        <w:rPr>
          <w:i/>
          <w:spacing w:val="-5"/>
          <w:sz w:val="16"/>
          <w:vertAlign w:val="baseline"/>
        </w:rPr>
        <w:t> </w:t>
      </w:r>
      <w:r>
        <w:rPr>
          <w:sz w:val="16"/>
          <w:vertAlign w:val="baseline"/>
        </w:rPr>
        <w:t>Solicitud</w:t>
      </w:r>
      <w:r>
        <w:rPr>
          <w:spacing w:val="-5"/>
          <w:sz w:val="16"/>
          <w:vertAlign w:val="baseline"/>
        </w:rPr>
        <w:t> </w:t>
      </w:r>
      <w:r>
        <w:rPr>
          <w:sz w:val="16"/>
          <w:vertAlign w:val="baseline"/>
        </w:rPr>
        <w:t>de</w:t>
      </w:r>
      <w:r>
        <w:rPr>
          <w:spacing w:val="-7"/>
          <w:sz w:val="16"/>
          <w:vertAlign w:val="baseline"/>
        </w:rPr>
        <w:t> </w:t>
      </w:r>
      <w:r>
        <w:rPr>
          <w:sz w:val="16"/>
          <w:vertAlign w:val="baseline"/>
        </w:rPr>
        <w:t>cumplimiento</w:t>
      </w:r>
      <w:r>
        <w:rPr>
          <w:spacing w:val="-7"/>
          <w:sz w:val="16"/>
          <w:vertAlign w:val="baseline"/>
        </w:rPr>
        <w:t> </w:t>
      </w:r>
      <w:r>
        <w:rPr>
          <w:sz w:val="16"/>
          <w:vertAlign w:val="baseline"/>
        </w:rPr>
        <w:t>del</w:t>
      </w:r>
      <w:r>
        <w:rPr>
          <w:spacing w:val="-8"/>
          <w:sz w:val="16"/>
          <w:vertAlign w:val="baseline"/>
        </w:rPr>
        <w:t> </w:t>
      </w:r>
      <w:r>
        <w:rPr>
          <w:sz w:val="16"/>
          <w:vertAlign w:val="baseline"/>
        </w:rPr>
        <w:t>amparo</w:t>
      </w:r>
      <w:r>
        <w:rPr>
          <w:spacing w:val="-9"/>
          <w:sz w:val="16"/>
          <w:vertAlign w:val="baseline"/>
        </w:rPr>
        <w:t> </w:t>
      </w:r>
      <w:r>
        <w:rPr>
          <w:sz w:val="16"/>
          <w:vertAlign w:val="baseline"/>
        </w:rPr>
        <w:t>09-2009</w:t>
      </w:r>
      <w:r>
        <w:rPr>
          <w:spacing w:val="-6"/>
          <w:sz w:val="16"/>
          <w:vertAlign w:val="baseline"/>
        </w:rPr>
        <w:t> </w:t>
      </w:r>
      <w:r>
        <w:rPr>
          <w:sz w:val="16"/>
          <w:vertAlign w:val="baseline"/>
        </w:rPr>
        <w:t>de</w:t>
      </w:r>
      <w:r>
        <w:rPr>
          <w:spacing w:val="-7"/>
          <w:sz w:val="16"/>
          <w:vertAlign w:val="baseline"/>
        </w:rPr>
        <w:t> </w:t>
      </w:r>
      <w:r>
        <w:rPr>
          <w:sz w:val="16"/>
          <w:vertAlign w:val="baseline"/>
        </w:rPr>
        <w:t>15</w:t>
      </w:r>
      <w:r>
        <w:rPr>
          <w:spacing w:val="-7"/>
          <w:sz w:val="16"/>
          <w:vertAlign w:val="baseline"/>
        </w:rPr>
        <w:t> </w:t>
      </w:r>
      <w:r>
        <w:rPr>
          <w:sz w:val="16"/>
          <w:vertAlign w:val="baseline"/>
        </w:rPr>
        <w:t>de</w:t>
      </w:r>
      <w:r>
        <w:rPr>
          <w:spacing w:val="-7"/>
          <w:sz w:val="16"/>
          <w:vertAlign w:val="baseline"/>
        </w:rPr>
        <w:t> </w:t>
      </w:r>
      <w:r>
        <w:rPr>
          <w:sz w:val="16"/>
          <w:vertAlign w:val="baseline"/>
        </w:rPr>
        <w:t>mayo</w:t>
      </w:r>
      <w:r>
        <w:rPr>
          <w:spacing w:val="-7"/>
          <w:sz w:val="16"/>
          <w:vertAlign w:val="baseline"/>
        </w:rPr>
        <w:t> </w:t>
      </w:r>
      <w:r>
        <w:rPr>
          <w:sz w:val="16"/>
          <w:vertAlign w:val="baseline"/>
        </w:rPr>
        <w:t>de</w:t>
      </w:r>
      <w:r>
        <w:rPr>
          <w:spacing w:val="-7"/>
          <w:sz w:val="16"/>
          <w:vertAlign w:val="baseline"/>
        </w:rPr>
        <w:t> </w:t>
      </w:r>
      <w:r>
        <w:rPr>
          <w:sz w:val="16"/>
          <w:vertAlign w:val="baseline"/>
        </w:rPr>
        <w:t>2018,</w:t>
      </w:r>
      <w:r>
        <w:rPr>
          <w:spacing w:val="-8"/>
          <w:sz w:val="16"/>
          <w:vertAlign w:val="baseline"/>
        </w:rPr>
        <w:t> </w:t>
      </w:r>
      <w:r>
        <w:rPr>
          <w:sz w:val="16"/>
          <w:vertAlign w:val="baseline"/>
        </w:rPr>
        <w:t>presentado</w:t>
      </w:r>
      <w:r>
        <w:rPr>
          <w:spacing w:val="-7"/>
          <w:sz w:val="16"/>
          <w:vertAlign w:val="baseline"/>
        </w:rPr>
        <w:t> </w:t>
      </w:r>
      <w:r>
        <w:rPr>
          <w:sz w:val="16"/>
          <w:vertAlign w:val="baseline"/>
        </w:rPr>
        <w:t>por</w:t>
      </w:r>
      <w:r>
        <w:rPr>
          <w:spacing w:val="-7"/>
          <w:sz w:val="16"/>
          <w:vertAlign w:val="baseline"/>
        </w:rPr>
        <w:t> </w:t>
      </w:r>
      <w:r>
        <w:rPr>
          <w:sz w:val="16"/>
          <w:vertAlign w:val="baseline"/>
        </w:rPr>
        <w:t>Rodrigo</w:t>
      </w:r>
      <w:r>
        <w:rPr>
          <w:spacing w:val="-7"/>
          <w:sz w:val="16"/>
          <w:vertAlign w:val="baseline"/>
        </w:rPr>
        <w:t> </w:t>
      </w:r>
      <w:r>
        <w:rPr>
          <w:sz w:val="16"/>
          <w:vertAlign w:val="baseline"/>
        </w:rPr>
        <w:t>Tot</w:t>
      </w:r>
      <w:r>
        <w:rPr>
          <w:spacing w:val="-8"/>
          <w:sz w:val="16"/>
          <w:vertAlign w:val="baseline"/>
        </w:rPr>
        <w:t> </w:t>
      </w:r>
      <w:r>
        <w:rPr>
          <w:sz w:val="16"/>
          <w:vertAlign w:val="baseline"/>
        </w:rPr>
        <w:t>en representación de la Comunidad Agua Caliente (expediente de prueba, f. 1194).</w:t>
      </w:r>
    </w:p>
    <w:p>
      <w:pPr>
        <w:spacing w:before="0"/>
        <w:ind w:left="402" w:right="0" w:firstLine="0"/>
        <w:jc w:val="both"/>
        <w:rPr>
          <w:sz w:val="16"/>
        </w:rPr>
      </w:pPr>
      <w:r>
        <w:rPr>
          <w:sz w:val="16"/>
          <w:vertAlign w:val="superscript"/>
        </w:rPr>
        <w:t>127</w:t>
      </w:r>
      <w:r>
        <w:rPr>
          <w:spacing w:val="67"/>
          <w:sz w:val="16"/>
          <w:vertAlign w:val="baseline"/>
        </w:rPr>
        <w:t>    </w:t>
      </w:r>
      <w:r>
        <w:rPr>
          <w:i/>
          <w:sz w:val="16"/>
          <w:vertAlign w:val="baseline"/>
        </w:rPr>
        <w:t>Cfr.</w:t>
      </w:r>
      <w:r>
        <w:rPr>
          <w:i/>
          <w:spacing w:val="-4"/>
          <w:sz w:val="16"/>
          <w:vertAlign w:val="baseline"/>
        </w:rPr>
        <w:t> </w:t>
      </w:r>
      <w:r>
        <w:rPr>
          <w:sz w:val="16"/>
          <w:vertAlign w:val="baseline"/>
        </w:rPr>
        <w:t>Sala</w:t>
      </w:r>
      <w:r>
        <w:rPr>
          <w:spacing w:val="-4"/>
          <w:sz w:val="16"/>
          <w:vertAlign w:val="baseline"/>
        </w:rPr>
        <w:t> </w:t>
      </w:r>
      <w:r>
        <w:rPr>
          <w:sz w:val="16"/>
          <w:vertAlign w:val="baseline"/>
        </w:rPr>
        <w:t>Tercera</w:t>
      </w:r>
      <w:r>
        <w:rPr>
          <w:spacing w:val="-7"/>
          <w:sz w:val="16"/>
          <w:vertAlign w:val="baseline"/>
        </w:rPr>
        <w:t> </w:t>
      </w:r>
      <w:r>
        <w:rPr>
          <w:sz w:val="16"/>
          <w:vertAlign w:val="baseline"/>
        </w:rPr>
        <w:t>de</w:t>
      </w:r>
      <w:r>
        <w:rPr>
          <w:spacing w:val="-4"/>
          <w:sz w:val="16"/>
          <w:vertAlign w:val="baseline"/>
        </w:rPr>
        <w:t> </w:t>
      </w:r>
      <w:r>
        <w:rPr>
          <w:sz w:val="16"/>
          <w:vertAlign w:val="baseline"/>
        </w:rPr>
        <w:t>la</w:t>
      </w:r>
      <w:r>
        <w:rPr>
          <w:spacing w:val="-7"/>
          <w:sz w:val="16"/>
          <w:vertAlign w:val="baseline"/>
        </w:rPr>
        <w:t> </w:t>
      </w:r>
      <w:r>
        <w:rPr>
          <w:sz w:val="16"/>
          <w:vertAlign w:val="baseline"/>
        </w:rPr>
        <w:t>Corte</w:t>
      </w:r>
      <w:r>
        <w:rPr>
          <w:spacing w:val="-6"/>
          <w:sz w:val="16"/>
          <w:vertAlign w:val="baseline"/>
        </w:rPr>
        <w:t> </w:t>
      </w:r>
      <w:r>
        <w:rPr>
          <w:sz w:val="16"/>
          <w:vertAlign w:val="baseline"/>
        </w:rPr>
        <w:t>de</w:t>
      </w:r>
      <w:r>
        <w:rPr>
          <w:spacing w:val="-3"/>
          <w:sz w:val="16"/>
          <w:vertAlign w:val="baseline"/>
        </w:rPr>
        <w:t> </w:t>
      </w:r>
      <w:r>
        <w:rPr>
          <w:sz w:val="16"/>
          <w:vertAlign w:val="baseline"/>
        </w:rPr>
        <w:t>Apelaciones</w:t>
      </w:r>
      <w:r>
        <w:rPr>
          <w:spacing w:val="-6"/>
          <w:sz w:val="16"/>
          <w:vertAlign w:val="baseline"/>
        </w:rPr>
        <w:t> </w:t>
      </w:r>
      <w:r>
        <w:rPr>
          <w:sz w:val="16"/>
          <w:vertAlign w:val="baseline"/>
        </w:rPr>
        <w:t>del</w:t>
      </w:r>
      <w:r>
        <w:rPr>
          <w:spacing w:val="-7"/>
          <w:sz w:val="16"/>
          <w:vertAlign w:val="baseline"/>
        </w:rPr>
        <w:t> </w:t>
      </w:r>
      <w:r>
        <w:rPr>
          <w:sz w:val="16"/>
          <w:vertAlign w:val="baseline"/>
        </w:rPr>
        <w:t>Ramo</w:t>
      </w:r>
      <w:r>
        <w:rPr>
          <w:spacing w:val="-6"/>
          <w:sz w:val="16"/>
          <w:vertAlign w:val="baseline"/>
        </w:rPr>
        <w:t> </w:t>
      </w:r>
      <w:r>
        <w:rPr>
          <w:sz w:val="16"/>
          <w:vertAlign w:val="baseline"/>
        </w:rPr>
        <w:t>Civil</w:t>
      </w:r>
      <w:r>
        <w:rPr>
          <w:spacing w:val="-4"/>
          <w:sz w:val="16"/>
          <w:vertAlign w:val="baseline"/>
        </w:rPr>
        <w:t> </w:t>
      </w:r>
      <w:r>
        <w:rPr>
          <w:sz w:val="16"/>
          <w:vertAlign w:val="baseline"/>
        </w:rPr>
        <w:t>y</w:t>
      </w:r>
      <w:r>
        <w:rPr>
          <w:spacing w:val="-5"/>
          <w:sz w:val="16"/>
          <w:vertAlign w:val="baseline"/>
        </w:rPr>
        <w:t> </w:t>
      </w:r>
      <w:r>
        <w:rPr>
          <w:sz w:val="16"/>
          <w:vertAlign w:val="baseline"/>
        </w:rPr>
        <w:t>Mercantil,</w:t>
      </w:r>
      <w:r>
        <w:rPr>
          <w:spacing w:val="-5"/>
          <w:sz w:val="16"/>
          <w:vertAlign w:val="baseline"/>
        </w:rPr>
        <w:t> </w:t>
      </w:r>
      <w:r>
        <w:rPr>
          <w:sz w:val="16"/>
          <w:vertAlign w:val="baseline"/>
        </w:rPr>
        <w:t>constituida</w:t>
      </w:r>
      <w:r>
        <w:rPr>
          <w:spacing w:val="-4"/>
          <w:sz w:val="16"/>
          <w:vertAlign w:val="baseline"/>
        </w:rPr>
        <w:t> </w:t>
      </w:r>
      <w:r>
        <w:rPr>
          <w:sz w:val="16"/>
          <w:vertAlign w:val="baseline"/>
        </w:rPr>
        <w:t>en</w:t>
      </w:r>
      <w:r>
        <w:rPr>
          <w:spacing w:val="-4"/>
          <w:sz w:val="16"/>
          <w:vertAlign w:val="baseline"/>
        </w:rPr>
        <w:t> </w:t>
      </w:r>
      <w:r>
        <w:rPr>
          <w:sz w:val="16"/>
          <w:vertAlign w:val="baseline"/>
        </w:rPr>
        <w:t>Tribunal</w:t>
      </w:r>
      <w:r>
        <w:rPr>
          <w:spacing w:val="-4"/>
          <w:sz w:val="16"/>
          <w:vertAlign w:val="baseline"/>
        </w:rPr>
        <w:t> </w:t>
      </w:r>
      <w:r>
        <w:rPr>
          <w:sz w:val="16"/>
          <w:vertAlign w:val="baseline"/>
        </w:rPr>
        <w:t>de</w:t>
      </w:r>
      <w:r>
        <w:rPr>
          <w:spacing w:val="-6"/>
          <w:sz w:val="16"/>
          <w:vertAlign w:val="baseline"/>
        </w:rPr>
        <w:t> </w:t>
      </w:r>
      <w:r>
        <w:rPr>
          <w:spacing w:val="-2"/>
          <w:sz w:val="16"/>
          <w:vertAlign w:val="baseline"/>
        </w:rPr>
        <w:t>Amparo.</w:t>
      </w:r>
    </w:p>
    <w:p>
      <w:pPr>
        <w:spacing w:after="0"/>
        <w:jc w:val="both"/>
        <w:rPr>
          <w:sz w:val="16"/>
        </w:rPr>
        <w:sectPr>
          <w:pgSz w:w="12240" w:h="15840"/>
          <w:pgMar w:header="0" w:footer="1042" w:top="1340" w:bottom="1240" w:left="1300" w:right="1060"/>
        </w:sectPr>
      </w:pPr>
    </w:p>
    <w:p>
      <w:pPr>
        <w:pStyle w:val="ListParagraph"/>
        <w:numPr>
          <w:ilvl w:val="0"/>
          <w:numId w:val="9"/>
        </w:numPr>
        <w:tabs>
          <w:tab w:pos="1110" w:val="left" w:leader="none"/>
        </w:tabs>
        <w:spacing w:line="240" w:lineRule="auto" w:before="81" w:after="0"/>
        <w:ind w:left="402" w:right="169" w:firstLine="0"/>
        <w:jc w:val="both"/>
        <w:rPr>
          <w:sz w:val="20"/>
        </w:rPr>
      </w:pPr>
      <w:r>
        <w:rPr>
          <w:sz w:val="20"/>
        </w:rPr>
        <w:t>Frente a esta decisión, el 14 de julio de 2018 el señor Tot presentó un recurso de queja ante la Corte de Constitucionalidad por la falta de cumplimiento de su decisión de febrero de 2011. Sostuvo que, para esa fecha, FONTIERRAS no había expedido la escritura requerida por lo que no contaban con un título de propiedad</w:t>
      </w:r>
      <w:r>
        <w:rPr>
          <w:position w:val="7"/>
          <w:sz w:val="13"/>
        </w:rPr>
        <w:t>128</w:t>
      </w:r>
      <w:r>
        <w:rPr>
          <w:sz w:val="20"/>
        </w:rPr>
        <w:t>.</w:t>
      </w:r>
    </w:p>
    <w:p>
      <w:pPr>
        <w:pStyle w:val="BodyText"/>
        <w:spacing w:before="11"/>
        <w:rPr>
          <w:sz w:val="19"/>
        </w:rPr>
      </w:pPr>
    </w:p>
    <w:p>
      <w:pPr>
        <w:pStyle w:val="ListParagraph"/>
        <w:numPr>
          <w:ilvl w:val="0"/>
          <w:numId w:val="9"/>
        </w:numPr>
        <w:tabs>
          <w:tab w:pos="1110" w:val="left" w:leader="none"/>
        </w:tabs>
        <w:spacing w:line="240" w:lineRule="auto" w:before="1" w:after="0"/>
        <w:ind w:left="402" w:right="170" w:firstLine="0"/>
        <w:jc w:val="both"/>
        <w:rPr>
          <w:sz w:val="20"/>
        </w:rPr>
      </w:pPr>
      <w:r>
        <w:rPr>
          <w:sz w:val="20"/>
        </w:rPr>
        <w:t>El 15 de julio de 2019, la Corte de Constitucionalidad declaró con lugar el recurso de queja presentado y concluyó que FONTIERRAS “no ha[bía] dado el debido cumplimiento al fallo</w:t>
      </w:r>
      <w:r>
        <w:rPr>
          <w:spacing w:val="-9"/>
          <w:sz w:val="20"/>
        </w:rPr>
        <w:t> </w:t>
      </w:r>
      <w:r>
        <w:rPr>
          <w:sz w:val="20"/>
        </w:rPr>
        <w:t>de</w:t>
      </w:r>
      <w:r>
        <w:rPr>
          <w:spacing w:val="-7"/>
          <w:sz w:val="20"/>
        </w:rPr>
        <w:t> </w:t>
      </w:r>
      <w:r>
        <w:rPr>
          <w:sz w:val="20"/>
        </w:rPr>
        <w:t>amparo</w:t>
      </w:r>
      <w:r>
        <w:rPr>
          <w:spacing w:val="-7"/>
          <w:sz w:val="20"/>
        </w:rPr>
        <w:t> </w:t>
      </w:r>
      <w:r>
        <w:rPr>
          <w:sz w:val="20"/>
        </w:rPr>
        <w:t>dictado”.</w:t>
      </w:r>
      <w:r>
        <w:rPr>
          <w:spacing w:val="-8"/>
          <w:sz w:val="20"/>
        </w:rPr>
        <w:t> </w:t>
      </w:r>
      <w:r>
        <w:rPr>
          <w:sz w:val="20"/>
        </w:rPr>
        <w:t>La</w:t>
      </w:r>
      <w:r>
        <w:rPr>
          <w:spacing w:val="-6"/>
          <w:sz w:val="20"/>
        </w:rPr>
        <w:t> </w:t>
      </w:r>
      <w:r>
        <w:rPr>
          <w:sz w:val="20"/>
        </w:rPr>
        <w:t>Corte</w:t>
      </w:r>
      <w:r>
        <w:rPr>
          <w:spacing w:val="-7"/>
          <w:sz w:val="20"/>
        </w:rPr>
        <w:t> </w:t>
      </w:r>
      <w:r>
        <w:rPr>
          <w:sz w:val="20"/>
        </w:rPr>
        <w:t>señaló</w:t>
      </w:r>
      <w:r>
        <w:rPr>
          <w:spacing w:val="-7"/>
          <w:sz w:val="20"/>
        </w:rPr>
        <w:t> </w:t>
      </w:r>
      <w:r>
        <w:rPr>
          <w:sz w:val="20"/>
        </w:rPr>
        <w:t>que</w:t>
      </w:r>
      <w:r>
        <w:rPr>
          <w:spacing w:val="-8"/>
          <w:sz w:val="20"/>
        </w:rPr>
        <w:t> </w:t>
      </w:r>
      <w:r>
        <w:rPr>
          <w:sz w:val="20"/>
        </w:rPr>
        <w:t>FONTIERRAS</w:t>
      </w:r>
      <w:r>
        <w:rPr>
          <w:spacing w:val="-6"/>
          <w:sz w:val="20"/>
        </w:rPr>
        <w:t> </w:t>
      </w:r>
      <w:r>
        <w:rPr>
          <w:sz w:val="20"/>
        </w:rPr>
        <w:t>no</w:t>
      </w:r>
      <w:r>
        <w:rPr>
          <w:spacing w:val="-7"/>
          <w:sz w:val="20"/>
        </w:rPr>
        <w:t> </w:t>
      </w:r>
      <w:r>
        <w:rPr>
          <w:sz w:val="20"/>
        </w:rPr>
        <w:t>debía</w:t>
      </w:r>
      <w:r>
        <w:rPr>
          <w:spacing w:val="-4"/>
          <w:sz w:val="20"/>
        </w:rPr>
        <w:t> </w:t>
      </w:r>
      <w:r>
        <w:rPr>
          <w:sz w:val="20"/>
        </w:rPr>
        <w:t>retardar</w:t>
      </w:r>
      <w:r>
        <w:rPr>
          <w:spacing w:val="-7"/>
          <w:sz w:val="20"/>
        </w:rPr>
        <w:t> </w:t>
      </w:r>
      <w:r>
        <w:rPr>
          <w:sz w:val="20"/>
        </w:rPr>
        <w:t>la</w:t>
      </w:r>
      <w:r>
        <w:rPr>
          <w:spacing w:val="-6"/>
          <w:sz w:val="20"/>
        </w:rPr>
        <w:t> </w:t>
      </w:r>
      <w:r>
        <w:rPr>
          <w:sz w:val="20"/>
        </w:rPr>
        <w:t>“entrega</w:t>
      </w:r>
      <w:r>
        <w:rPr>
          <w:spacing w:val="-7"/>
          <w:sz w:val="20"/>
        </w:rPr>
        <w:t> </w:t>
      </w:r>
      <w:r>
        <w:rPr>
          <w:sz w:val="20"/>
        </w:rPr>
        <w:t>del título definitivo de propiedad”. Agregó que el hecho de que el folio extraviado haya sido repuesto</w:t>
      </w:r>
      <w:r>
        <w:rPr>
          <w:spacing w:val="-9"/>
          <w:sz w:val="20"/>
        </w:rPr>
        <w:t> </w:t>
      </w:r>
      <w:r>
        <w:rPr>
          <w:sz w:val="20"/>
        </w:rPr>
        <w:t>“no</w:t>
      </w:r>
      <w:r>
        <w:rPr>
          <w:spacing w:val="-11"/>
          <w:sz w:val="20"/>
        </w:rPr>
        <w:t> </w:t>
      </w:r>
      <w:r>
        <w:rPr>
          <w:sz w:val="20"/>
        </w:rPr>
        <w:t>implica</w:t>
      </w:r>
      <w:r>
        <w:rPr>
          <w:spacing w:val="-10"/>
          <w:sz w:val="20"/>
        </w:rPr>
        <w:t> </w:t>
      </w:r>
      <w:r>
        <w:rPr>
          <w:sz w:val="20"/>
        </w:rPr>
        <w:t>que</w:t>
      </w:r>
      <w:r>
        <w:rPr>
          <w:spacing w:val="-12"/>
          <w:sz w:val="20"/>
        </w:rPr>
        <w:t> </w:t>
      </w:r>
      <w:r>
        <w:rPr>
          <w:sz w:val="20"/>
        </w:rPr>
        <w:t>la</w:t>
      </w:r>
      <w:r>
        <w:rPr>
          <w:spacing w:val="-8"/>
          <w:sz w:val="20"/>
        </w:rPr>
        <w:t> </w:t>
      </w:r>
      <w:r>
        <w:rPr>
          <w:sz w:val="20"/>
        </w:rPr>
        <w:t>pretensión</w:t>
      </w:r>
      <w:r>
        <w:rPr>
          <w:spacing w:val="-8"/>
          <w:sz w:val="20"/>
        </w:rPr>
        <w:t> </w:t>
      </w:r>
      <w:r>
        <w:rPr>
          <w:sz w:val="20"/>
        </w:rPr>
        <w:t>en</w:t>
      </w:r>
      <w:r>
        <w:rPr>
          <w:spacing w:val="-7"/>
          <w:sz w:val="20"/>
        </w:rPr>
        <w:t> </w:t>
      </w:r>
      <w:r>
        <w:rPr>
          <w:sz w:val="20"/>
        </w:rPr>
        <w:t>la</w:t>
      </w:r>
      <w:r>
        <w:rPr>
          <w:spacing w:val="-8"/>
          <w:sz w:val="20"/>
        </w:rPr>
        <w:t> </w:t>
      </w:r>
      <w:r>
        <w:rPr>
          <w:sz w:val="20"/>
        </w:rPr>
        <w:t>garantía</w:t>
      </w:r>
      <w:r>
        <w:rPr>
          <w:spacing w:val="-10"/>
          <w:sz w:val="20"/>
        </w:rPr>
        <w:t> </w:t>
      </w:r>
      <w:r>
        <w:rPr>
          <w:sz w:val="20"/>
        </w:rPr>
        <w:t>constitucional</w:t>
      </w:r>
      <w:r>
        <w:rPr>
          <w:spacing w:val="-10"/>
          <w:sz w:val="20"/>
        </w:rPr>
        <w:t> </w:t>
      </w:r>
      <w:r>
        <w:rPr>
          <w:sz w:val="20"/>
        </w:rPr>
        <w:t>haya</w:t>
      </w:r>
      <w:r>
        <w:rPr>
          <w:spacing w:val="-10"/>
          <w:sz w:val="20"/>
        </w:rPr>
        <w:t> </w:t>
      </w:r>
      <w:r>
        <w:rPr>
          <w:sz w:val="20"/>
        </w:rPr>
        <w:t>sido</w:t>
      </w:r>
      <w:r>
        <w:rPr>
          <w:spacing w:val="-9"/>
          <w:sz w:val="20"/>
        </w:rPr>
        <w:t> </w:t>
      </w:r>
      <w:r>
        <w:rPr>
          <w:sz w:val="20"/>
        </w:rPr>
        <w:t>satisfecha”.</w:t>
      </w:r>
      <w:r>
        <w:rPr>
          <w:spacing w:val="-11"/>
          <w:sz w:val="20"/>
        </w:rPr>
        <w:t> </w:t>
      </w:r>
      <w:r>
        <w:rPr>
          <w:sz w:val="20"/>
        </w:rPr>
        <w:t>En vista de ello, la Corte ordenó “al Tribunal de Amparo de primer grado que [...] emita nueva decisión [...] ordenando a la autoridad objetada realizar todas las acciones tendientes la expedición del título definitivo respectivo”</w:t>
      </w:r>
      <w:r>
        <w:rPr>
          <w:position w:val="7"/>
          <w:sz w:val="13"/>
        </w:rPr>
        <w:t>129</w:t>
      </w:r>
      <w:r>
        <w:rPr>
          <w:sz w:val="20"/>
        </w:rPr>
        <w:t>.</w:t>
      </w:r>
    </w:p>
    <w:p>
      <w:pPr>
        <w:pStyle w:val="BodyText"/>
        <w:spacing w:before="1"/>
      </w:pPr>
    </w:p>
    <w:p>
      <w:pPr>
        <w:pStyle w:val="ListParagraph"/>
        <w:numPr>
          <w:ilvl w:val="0"/>
          <w:numId w:val="9"/>
        </w:numPr>
        <w:tabs>
          <w:tab w:pos="1110" w:val="left" w:leader="none"/>
        </w:tabs>
        <w:spacing w:line="240" w:lineRule="auto" w:before="0" w:after="0"/>
        <w:ind w:left="402" w:right="175" w:firstLine="0"/>
        <w:jc w:val="both"/>
        <w:rPr>
          <w:sz w:val="20"/>
        </w:rPr>
      </w:pPr>
      <w:r>
        <w:rPr>
          <w:sz w:val="20"/>
        </w:rPr>
        <w:t>El</w:t>
      </w:r>
      <w:r>
        <w:rPr>
          <w:spacing w:val="-3"/>
          <w:sz w:val="20"/>
        </w:rPr>
        <w:t> </w:t>
      </w:r>
      <w:r>
        <w:rPr>
          <w:sz w:val="20"/>
        </w:rPr>
        <w:t>6</w:t>
      </w:r>
      <w:r>
        <w:rPr>
          <w:spacing w:val="-4"/>
          <w:sz w:val="20"/>
        </w:rPr>
        <w:t> </w:t>
      </w:r>
      <w:r>
        <w:rPr>
          <w:sz w:val="20"/>
        </w:rPr>
        <w:t>de</w:t>
      </w:r>
      <w:r>
        <w:rPr>
          <w:spacing w:val="-5"/>
          <w:sz w:val="20"/>
        </w:rPr>
        <w:t> </w:t>
      </w:r>
      <w:r>
        <w:rPr>
          <w:sz w:val="20"/>
        </w:rPr>
        <w:t>septiembre</w:t>
      </w:r>
      <w:r>
        <w:rPr>
          <w:spacing w:val="-5"/>
          <w:sz w:val="20"/>
        </w:rPr>
        <w:t> </w:t>
      </w:r>
      <w:r>
        <w:rPr>
          <w:sz w:val="20"/>
        </w:rPr>
        <w:t>de</w:t>
      </w:r>
      <w:r>
        <w:rPr>
          <w:spacing w:val="-5"/>
          <w:sz w:val="20"/>
        </w:rPr>
        <w:t> </w:t>
      </w:r>
      <w:r>
        <w:rPr>
          <w:sz w:val="20"/>
        </w:rPr>
        <w:t>2019</w:t>
      </w:r>
      <w:r>
        <w:rPr>
          <w:spacing w:val="-4"/>
          <w:sz w:val="20"/>
        </w:rPr>
        <w:t> </w:t>
      </w:r>
      <w:r>
        <w:rPr>
          <w:sz w:val="20"/>
        </w:rPr>
        <w:t>la</w:t>
      </w:r>
      <w:r>
        <w:rPr>
          <w:spacing w:val="-4"/>
          <w:sz w:val="20"/>
        </w:rPr>
        <w:t> </w:t>
      </w:r>
      <w:r>
        <w:rPr>
          <w:sz w:val="20"/>
        </w:rPr>
        <w:t>Sala</w:t>
      </w:r>
      <w:r>
        <w:rPr>
          <w:spacing w:val="-4"/>
          <w:sz w:val="20"/>
        </w:rPr>
        <w:t> </w:t>
      </w:r>
      <w:r>
        <w:rPr>
          <w:sz w:val="20"/>
        </w:rPr>
        <w:t>Tercera</w:t>
      </w:r>
      <w:r>
        <w:rPr>
          <w:spacing w:val="-4"/>
          <w:sz w:val="20"/>
        </w:rPr>
        <w:t> </w:t>
      </w:r>
      <w:r>
        <w:rPr>
          <w:sz w:val="20"/>
        </w:rPr>
        <w:t>de</w:t>
      </w:r>
      <w:r>
        <w:rPr>
          <w:spacing w:val="-5"/>
          <w:sz w:val="20"/>
        </w:rPr>
        <w:t> </w:t>
      </w:r>
      <w:r>
        <w:rPr>
          <w:sz w:val="20"/>
        </w:rPr>
        <w:t>la</w:t>
      </w:r>
      <w:r>
        <w:rPr>
          <w:spacing w:val="-4"/>
          <w:sz w:val="20"/>
        </w:rPr>
        <w:t> </w:t>
      </w:r>
      <w:r>
        <w:rPr>
          <w:sz w:val="20"/>
        </w:rPr>
        <w:t>Corte</w:t>
      </w:r>
      <w:r>
        <w:rPr>
          <w:spacing w:val="-5"/>
          <w:sz w:val="20"/>
        </w:rPr>
        <w:t> </w:t>
      </w:r>
      <w:r>
        <w:rPr>
          <w:sz w:val="20"/>
        </w:rPr>
        <w:t>de</w:t>
      </w:r>
      <w:r>
        <w:rPr>
          <w:spacing w:val="-5"/>
          <w:sz w:val="20"/>
        </w:rPr>
        <w:t> </w:t>
      </w:r>
      <w:r>
        <w:rPr>
          <w:sz w:val="20"/>
        </w:rPr>
        <w:t>Apelaciones</w:t>
      </w:r>
      <w:r>
        <w:rPr>
          <w:spacing w:val="-2"/>
          <w:sz w:val="20"/>
        </w:rPr>
        <w:t> </w:t>
      </w:r>
      <w:r>
        <w:rPr>
          <w:sz w:val="20"/>
        </w:rPr>
        <w:t>del</w:t>
      </w:r>
      <w:r>
        <w:rPr>
          <w:spacing w:val="-3"/>
          <w:sz w:val="20"/>
        </w:rPr>
        <w:t> </w:t>
      </w:r>
      <w:r>
        <w:rPr>
          <w:sz w:val="20"/>
        </w:rPr>
        <w:t>Ramo</w:t>
      </w:r>
      <w:r>
        <w:rPr>
          <w:spacing w:val="-5"/>
          <w:sz w:val="20"/>
        </w:rPr>
        <w:t> </w:t>
      </w:r>
      <w:r>
        <w:rPr>
          <w:sz w:val="20"/>
        </w:rPr>
        <w:t>Civil y Mercantil dictó una resolución en la que ordenó a FONTIERRAS:</w:t>
      </w:r>
    </w:p>
    <w:p>
      <w:pPr>
        <w:pStyle w:val="BodyText"/>
        <w:spacing w:before="10"/>
        <w:rPr>
          <w:sz w:val="19"/>
        </w:rPr>
      </w:pPr>
    </w:p>
    <w:p>
      <w:pPr>
        <w:spacing w:before="0"/>
        <w:ind w:left="685" w:right="403" w:firstLine="0"/>
        <w:jc w:val="both"/>
        <w:rPr>
          <w:sz w:val="18"/>
        </w:rPr>
      </w:pPr>
      <w:r>
        <w:rPr>
          <w:sz w:val="16"/>
        </w:rPr>
        <w:t>que dé exacto cumplimiento a lo ordenado por la Corte de</w:t>
      </w:r>
      <w:r>
        <w:rPr>
          <w:spacing w:val="-1"/>
          <w:sz w:val="16"/>
        </w:rPr>
        <w:t> </w:t>
      </w:r>
      <w:r>
        <w:rPr>
          <w:sz w:val="16"/>
        </w:rPr>
        <w:t>Constitucionalidad en sentencia de fecha ocho</w:t>
      </w:r>
      <w:r>
        <w:rPr>
          <w:spacing w:val="-1"/>
          <w:sz w:val="16"/>
        </w:rPr>
        <w:t> </w:t>
      </w:r>
      <w:r>
        <w:rPr>
          <w:sz w:val="16"/>
        </w:rPr>
        <w:t>de febrero de dos mil once, realizando para el efecto todas las acciones necesarias para: a) la expedición del título</w:t>
      </w:r>
      <w:r>
        <w:rPr>
          <w:spacing w:val="-5"/>
          <w:sz w:val="16"/>
        </w:rPr>
        <w:t> </w:t>
      </w:r>
      <w:r>
        <w:rPr>
          <w:sz w:val="16"/>
        </w:rPr>
        <w:t>definitivo</w:t>
      </w:r>
      <w:r>
        <w:rPr>
          <w:spacing w:val="-10"/>
          <w:sz w:val="16"/>
        </w:rPr>
        <w:t> </w:t>
      </w:r>
      <w:r>
        <w:rPr>
          <w:sz w:val="16"/>
        </w:rPr>
        <w:t>respectivo;</w:t>
      </w:r>
      <w:r>
        <w:rPr>
          <w:spacing w:val="-9"/>
          <w:sz w:val="16"/>
        </w:rPr>
        <w:t> </w:t>
      </w:r>
      <w:r>
        <w:rPr>
          <w:sz w:val="16"/>
        </w:rPr>
        <w:t>b)</w:t>
      </w:r>
      <w:r>
        <w:rPr>
          <w:spacing w:val="-12"/>
          <w:sz w:val="16"/>
        </w:rPr>
        <w:t> </w:t>
      </w:r>
      <w:r>
        <w:rPr>
          <w:sz w:val="16"/>
        </w:rPr>
        <w:t>la</w:t>
      </w:r>
      <w:r>
        <w:rPr>
          <w:spacing w:val="-7"/>
          <w:sz w:val="16"/>
        </w:rPr>
        <w:t> </w:t>
      </w:r>
      <w:r>
        <w:rPr>
          <w:sz w:val="16"/>
        </w:rPr>
        <w:t>autorización</w:t>
      </w:r>
      <w:r>
        <w:rPr>
          <w:spacing w:val="-11"/>
          <w:sz w:val="16"/>
        </w:rPr>
        <w:t> </w:t>
      </w:r>
      <w:r>
        <w:rPr>
          <w:sz w:val="16"/>
        </w:rPr>
        <w:t>de</w:t>
      </w:r>
      <w:r>
        <w:rPr>
          <w:spacing w:val="-8"/>
          <w:sz w:val="16"/>
        </w:rPr>
        <w:t> </w:t>
      </w:r>
      <w:r>
        <w:rPr>
          <w:sz w:val="16"/>
        </w:rPr>
        <w:t>la</w:t>
      </w:r>
      <w:r>
        <w:rPr>
          <w:spacing w:val="-9"/>
          <w:sz w:val="16"/>
        </w:rPr>
        <w:t> </w:t>
      </w:r>
      <w:r>
        <w:rPr>
          <w:sz w:val="16"/>
        </w:rPr>
        <w:t>respectiva</w:t>
      </w:r>
      <w:r>
        <w:rPr>
          <w:spacing w:val="-7"/>
          <w:sz w:val="16"/>
        </w:rPr>
        <w:t> </w:t>
      </w:r>
      <w:r>
        <w:rPr>
          <w:sz w:val="16"/>
        </w:rPr>
        <w:t>traslativa</w:t>
      </w:r>
      <w:r>
        <w:rPr>
          <w:spacing w:val="-9"/>
          <w:sz w:val="16"/>
        </w:rPr>
        <w:t> </w:t>
      </w:r>
      <w:r>
        <w:rPr>
          <w:sz w:val="16"/>
        </w:rPr>
        <w:t>de</w:t>
      </w:r>
      <w:r>
        <w:rPr>
          <w:spacing w:val="-8"/>
          <w:sz w:val="16"/>
        </w:rPr>
        <w:t> </w:t>
      </w:r>
      <w:r>
        <w:rPr>
          <w:sz w:val="16"/>
        </w:rPr>
        <w:t>dominio</w:t>
      </w:r>
      <w:r>
        <w:rPr>
          <w:spacing w:val="-6"/>
          <w:sz w:val="16"/>
        </w:rPr>
        <w:t> </w:t>
      </w:r>
      <w:r>
        <w:rPr>
          <w:sz w:val="16"/>
        </w:rPr>
        <w:t>[y]</w:t>
      </w:r>
      <w:r>
        <w:rPr>
          <w:spacing w:val="-9"/>
          <w:sz w:val="16"/>
        </w:rPr>
        <w:t> </w:t>
      </w:r>
      <w:r>
        <w:rPr>
          <w:sz w:val="16"/>
        </w:rPr>
        <w:t>c)</w:t>
      </w:r>
      <w:r>
        <w:rPr>
          <w:spacing w:val="-9"/>
          <w:sz w:val="16"/>
        </w:rPr>
        <w:t> </w:t>
      </w:r>
      <w:r>
        <w:rPr>
          <w:sz w:val="16"/>
        </w:rPr>
        <w:t>la</w:t>
      </w:r>
      <w:r>
        <w:rPr>
          <w:spacing w:val="-7"/>
          <w:sz w:val="16"/>
        </w:rPr>
        <w:t> </w:t>
      </w:r>
      <w:r>
        <w:rPr>
          <w:sz w:val="16"/>
        </w:rPr>
        <w:t>inscripción</w:t>
      </w:r>
      <w:r>
        <w:rPr>
          <w:spacing w:val="-9"/>
          <w:sz w:val="16"/>
        </w:rPr>
        <w:t> </w:t>
      </w:r>
      <w:r>
        <w:rPr>
          <w:sz w:val="16"/>
        </w:rPr>
        <w:t>de</w:t>
      </w:r>
      <w:r>
        <w:rPr>
          <w:spacing w:val="-8"/>
          <w:sz w:val="16"/>
        </w:rPr>
        <w:t> </w:t>
      </w:r>
      <w:r>
        <w:rPr>
          <w:sz w:val="16"/>
        </w:rPr>
        <w:t>ese derecho en la partida correspondiente en la institución registral</w:t>
      </w:r>
      <w:r>
        <w:rPr>
          <w:sz w:val="16"/>
          <w:vertAlign w:val="superscript"/>
        </w:rPr>
        <w:t>130</w:t>
      </w:r>
      <w:r>
        <w:rPr>
          <w:sz w:val="18"/>
          <w:vertAlign w:val="baseline"/>
        </w:rPr>
        <w:t>.</w:t>
      </w:r>
    </w:p>
    <w:p>
      <w:pPr>
        <w:pStyle w:val="BodyText"/>
        <w:spacing w:before="2"/>
      </w:pPr>
    </w:p>
    <w:p>
      <w:pPr>
        <w:pStyle w:val="ListParagraph"/>
        <w:numPr>
          <w:ilvl w:val="0"/>
          <w:numId w:val="9"/>
        </w:numPr>
        <w:tabs>
          <w:tab w:pos="1110" w:val="left" w:leader="none"/>
        </w:tabs>
        <w:spacing w:line="240" w:lineRule="auto" w:before="0" w:after="0"/>
        <w:ind w:left="402" w:right="169" w:firstLine="0"/>
        <w:jc w:val="both"/>
        <w:rPr>
          <w:sz w:val="20"/>
        </w:rPr>
      </w:pPr>
      <w:r>
        <w:rPr>
          <w:sz w:val="20"/>
        </w:rPr>
        <w:t>El 11 de octubre de 2019, la Dirección de Regularización y Jurídica de FONTIERRAS, mediante Resolución FT-DRJ-129-EP-2019, resolvió adjudicar, a favor de 104 personas determinadas, integrantes de la Comunidad Agua Caliente Lote Nueve, el inmueble inscrito en</w:t>
      </w:r>
      <w:r>
        <w:rPr>
          <w:spacing w:val="-7"/>
          <w:sz w:val="20"/>
        </w:rPr>
        <w:t> </w:t>
      </w:r>
      <w:r>
        <w:rPr>
          <w:sz w:val="20"/>
        </w:rPr>
        <w:t>el</w:t>
      </w:r>
      <w:r>
        <w:rPr>
          <w:spacing w:val="-10"/>
          <w:sz w:val="20"/>
        </w:rPr>
        <w:t> </w:t>
      </w:r>
      <w:r>
        <w:rPr>
          <w:sz w:val="20"/>
        </w:rPr>
        <w:t>Registro</w:t>
      </w:r>
      <w:r>
        <w:rPr>
          <w:spacing w:val="-9"/>
          <w:sz w:val="20"/>
        </w:rPr>
        <w:t> </w:t>
      </w:r>
      <w:r>
        <w:rPr>
          <w:sz w:val="20"/>
        </w:rPr>
        <w:t>General</w:t>
      </w:r>
      <w:r>
        <w:rPr>
          <w:spacing w:val="-10"/>
          <w:sz w:val="20"/>
        </w:rPr>
        <w:t> </w:t>
      </w:r>
      <w:r>
        <w:rPr>
          <w:sz w:val="20"/>
        </w:rPr>
        <w:t>de</w:t>
      </w:r>
      <w:r>
        <w:rPr>
          <w:spacing w:val="-12"/>
          <w:sz w:val="20"/>
        </w:rPr>
        <w:t> </w:t>
      </w:r>
      <w:r>
        <w:rPr>
          <w:sz w:val="20"/>
        </w:rPr>
        <w:t>la</w:t>
      </w:r>
      <w:r>
        <w:rPr>
          <w:spacing w:val="-8"/>
          <w:sz w:val="20"/>
        </w:rPr>
        <w:t> </w:t>
      </w:r>
      <w:r>
        <w:rPr>
          <w:sz w:val="20"/>
        </w:rPr>
        <w:t>Propiedad</w:t>
      </w:r>
      <w:r>
        <w:rPr>
          <w:spacing w:val="-10"/>
          <w:sz w:val="20"/>
        </w:rPr>
        <w:t> </w:t>
      </w:r>
      <w:r>
        <w:rPr>
          <w:sz w:val="20"/>
        </w:rPr>
        <w:t>de</w:t>
      </w:r>
      <w:r>
        <w:rPr>
          <w:spacing w:val="-12"/>
          <w:sz w:val="20"/>
        </w:rPr>
        <w:t> </w:t>
      </w:r>
      <w:r>
        <w:rPr>
          <w:sz w:val="20"/>
        </w:rPr>
        <w:t>la</w:t>
      </w:r>
      <w:r>
        <w:rPr>
          <w:spacing w:val="-8"/>
          <w:sz w:val="20"/>
        </w:rPr>
        <w:t> </w:t>
      </w:r>
      <w:r>
        <w:rPr>
          <w:sz w:val="20"/>
        </w:rPr>
        <w:t>Zona</w:t>
      </w:r>
      <w:r>
        <w:rPr>
          <w:spacing w:val="-10"/>
          <w:sz w:val="20"/>
        </w:rPr>
        <w:t> </w:t>
      </w:r>
      <w:r>
        <w:rPr>
          <w:sz w:val="20"/>
        </w:rPr>
        <w:t>Central</w:t>
      </w:r>
      <w:r>
        <w:rPr>
          <w:spacing w:val="-7"/>
          <w:sz w:val="20"/>
        </w:rPr>
        <w:t> </w:t>
      </w:r>
      <w:r>
        <w:rPr>
          <w:sz w:val="20"/>
        </w:rPr>
        <w:t>como</w:t>
      </w:r>
      <w:r>
        <w:rPr>
          <w:spacing w:val="-11"/>
          <w:sz w:val="20"/>
        </w:rPr>
        <w:t> </w:t>
      </w:r>
      <w:r>
        <w:rPr>
          <w:sz w:val="20"/>
        </w:rPr>
        <w:t>Finca</w:t>
      </w:r>
      <w:r>
        <w:rPr>
          <w:spacing w:val="-8"/>
          <w:sz w:val="20"/>
        </w:rPr>
        <w:t> </w:t>
      </w:r>
      <w:r>
        <w:rPr>
          <w:sz w:val="20"/>
        </w:rPr>
        <w:t>1381,</w:t>
      </w:r>
      <w:r>
        <w:rPr>
          <w:spacing w:val="-2"/>
          <w:sz w:val="20"/>
        </w:rPr>
        <w:t> </w:t>
      </w:r>
      <w:r>
        <w:rPr>
          <w:sz w:val="20"/>
        </w:rPr>
        <w:t>folio</w:t>
      </w:r>
      <w:r>
        <w:rPr>
          <w:spacing w:val="-8"/>
          <w:sz w:val="20"/>
        </w:rPr>
        <w:t> </w:t>
      </w:r>
      <w:r>
        <w:rPr>
          <w:sz w:val="20"/>
        </w:rPr>
        <w:t>96,</w:t>
      </w:r>
      <w:r>
        <w:rPr>
          <w:spacing w:val="-11"/>
          <w:sz w:val="20"/>
        </w:rPr>
        <w:t> </w:t>
      </w:r>
      <w:r>
        <w:rPr>
          <w:sz w:val="20"/>
        </w:rPr>
        <w:t>del</w:t>
      </w:r>
      <w:r>
        <w:rPr>
          <w:spacing w:val="-10"/>
          <w:sz w:val="20"/>
        </w:rPr>
        <w:t> </w:t>
      </w:r>
      <w:r>
        <w:rPr>
          <w:sz w:val="20"/>
        </w:rPr>
        <w:t>libro 21</w:t>
      </w:r>
      <w:r>
        <w:rPr>
          <w:spacing w:val="-18"/>
          <w:sz w:val="20"/>
        </w:rPr>
        <w:t> </w:t>
      </w:r>
      <w:r>
        <w:rPr>
          <w:sz w:val="20"/>
        </w:rPr>
        <w:t>del</w:t>
      </w:r>
      <w:r>
        <w:rPr>
          <w:spacing w:val="-18"/>
          <w:sz w:val="20"/>
        </w:rPr>
        <w:t> </w:t>
      </w:r>
      <w:r>
        <w:rPr>
          <w:sz w:val="20"/>
        </w:rPr>
        <w:t>Grupo</w:t>
      </w:r>
      <w:r>
        <w:rPr>
          <w:spacing w:val="-17"/>
          <w:sz w:val="20"/>
        </w:rPr>
        <w:t> </w:t>
      </w:r>
      <w:r>
        <w:rPr>
          <w:sz w:val="20"/>
        </w:rPr>
        <w:t>Norte,</w:t>
      </w:r>
      <w:r>
        <w:rPr>
          <w:spacing w:val="-18"/>
          <w:sz w:val="20"/>
        </w:rPr>
        <w:t> </w:t>
      </w:r>
      <w:r>
        <w:rPr>
          <w:sz w:val="20"/>
        </w:rPr>
        <w:t>ubicada</w:t>
      </w:r>
      <w:r>
        <w:rPr>
          <w:spacing w:val="-17"/>
          <w:sz w:val="20"/>
        </w:rPr>
        <w:t> </w:t>
      </w:r>
      <w:r>
        <w:rPr>
          <w:sz w:val="20"/>
        </w:rPr>
        <w:t>en</w:t>
      </w:r>
      <w:r>
        <w:rPr>
          <w:spacing w:val="-18"/>
          <w:sz w:val="20"/>
        </w:rPr>
        <w:t> </w:t>
      </w:r>
      <w:r>
        <w:rPr>
          <w:sz w:val="20"/>
        </w:rPr>
        <w:t>jurisdicción</w:t>
      </w:r>
      <w:r>
        <w:rPr>
          <w:spacing w:val="-15"/>
          <w:sz w:val="20"/>
        </w:rPr>
        <w:t> </w:t>
      </w:r>
      <w:r>
        <w:rPr>
          <w:sz w:val="20"/>
        </w:rPr>
        <w:t>municipal</w:t>
      </w:r>
      <w:r>
        <w:rPr>
          <w:spacing w:val="-18"/>
          <w:sz w:val="20"/>
        </w:rPr>
        <w:t> </w:t>
      </w:r>
      <w:r>
        <w:rPr>
          <w:sz w:val="20"/>
        </w:rPr>
        <w:t>de</w:t>
      </w:r>
      <w:r>
        <w:rPr>
          <w:spacing w:val="-18"/>
          <w:sz w:val="20"/>
        </w:rPr>
        <w:t> </w:t>
      </w:r>
      <w:r>
        <w:rPr>
          <w:sz w:val="20"/>
        </w:rPr>
        <w:t>El</w:t>
      </w:r>
      <w:r>
        <w:rPr>
          <w:spacing w:val="-17"/>
          <w:sz w:val="20"/>
        </w:rPr>
        <w:t> </w:t>
      </w:r>
      <w:r>
        <w:rPr>
          <w:sz w:val="20"/>
        </w:rPr>
        <w:t>Estor,</w:t>
      </w:r>
      <w:r>
        <w:rPr>
          <w:spacing w:val="-10"/>
          <w:sz w:val="20"/>
        </w:rPr>
        <w:t> </w:t>
      </w:r>
      <w:r>
        <w:rPr>
          <w:sz w:val="20"/>
        </w:rPr>
        <w:t>Departamento</w:t>
      </w:r>
      <w:r>
        <w:rPr>
          <w:spacing w:val="-18"/>
          <w:sz w:val="20"/>
        </w:rPr>
        <w:t> </w:t>
      </w:r>
      <w:r>
        <w:rPr>
          <w:sz w:val="20"/>
        </w:rPr>
        <w:t>de</w:t>
      </w:r>
      <w:r>
        <w:rPr>
          <w:spacing w:val="-18"/>
          <w:sz w:val="20"/>
        </w:rPr>
        <w:t> </w:t>
      </w:r>
      <w:r>
        <w:rPr>
          <w:spacing w:val="-2"/>
          <w:sz w:val="20"/>
        </w:rPr>
        <w:t>Izabal</w:t>
      </w:r>
      <w:r>
        <w:rPr>
          <w:spacing w:val="-2"/>
          <w:position w:val="7"/>
          <w:sz w:val="13"/>
        </w:rPr>
        <w:t>131</w:t>
      </w:r>
      <w:r>
        <w:rPr>
          <w:spacing w:val="-2"/>
          <w:sz w:val="20"/>
        </w:rPr>
        <w:t>.</w:t>
      </w:r>
    </w:p>
    <w:p>
      <w:pPr>
        <w:pStyle w:val="BodyText"/>
      </w:pPr>
    </w:p>
    <w:p>
      <w:pPr>
        <w:pStyle w:val="ListParagraph"/>
        <w:numPr>
          <w:ilvl w:val="0"/>
          <w:numId w:val="9"/>
        </w:numPr>
        <w:tabs>
          <w:tab w:pos="1110" w:val="left" w:leader="none"/>
        </w:tabs>
        <w:spacing w:line="240" w:lineRule="auto" w:before="1" w:after="0"/>
        <w:ind w:left="402" w:right="169" w:firstLine="0"/>
        <w:jc w:val="both"/>
        <w:rPr>
          <w:sz w:val="20"/>
        </w:rPr>
      </w:pPr>
      <w:r>
        <w:rPr>
          <w:sz w:val="20"/>
        </w:rPr>
        <w:t>El</w:t>
      </w:r>
      <w:r>
        <w:rPr>
          <w:spacing w:val="-1"/>
          <w:sz w:val="20"/>
        </w:rPr>
        <w:t> </w:t>
      </w:r>
      <w:r>
        <w:rPr>
          <w:sz w:val="20"/>
        </w:rPr>
        <w:t>22 de</w:t>
      </w:r>
      <w:r>
        <w:rPr>
          <w:spacing w:val="-2"/>
          <w:sz w:val="20"/>
        </w:rPr>
        <w:t> </w:t>
      </w:r>
      <w:r>
        <w:rPr>
          <w:sz w:val="20"/>
        </w:rPr>
        <w:t>octubre</w:t>
      </w:r>
      <w:r>
        <w:rPr>
          <w:spacing w:val="-2"/>
          <w:sz w:val="20"/>
        </w:rPr>
        <w:t> </w:t>
      </w:r>
      <w:r>
        <w:rPr>
          <w:sz w:val="20"/>
        </w:rPr>
        <w:t>de</w:t>
      </w:r>
      <w:r>
        <w:rPr>
          <w:spacing w:val="-2"/>
          <w:sz w:val="20"/>
        </w:rPr>
        <w:t> </w:t>
      </w:r>
      <w:r>
        <w:rPr>
          <w:sz w:val="20"/>
        </w:rPr>
        <w:t>2019,</w:t>
      </w:r>
      <w:r>
        <w:rPr>
          <w:spacing w:val="-1"/>
          <w:sz w:val="20"/>
        </w:rPr>
        <w:t> </w:t>
      </w:r>
      <w:r>
        <w:rPr>
          <w:sz w:val="20"/>
        </w:rPr>
        <w:t>por medio</w:t>
      </w:r>
      <w:r>
        <w:rPr>
          <w:spacing w:val="-2"/>
          <w:sz w:val="20"/>
        </w:rPr>
        <w:t> </w:t>
      </w:r>
      <w:r>
        <w:rPr>
          <w:sz w:val="20"/>
        </w:rPr>
        <w:t>de Instrumento</w:t>
      </w:r>
      <w:r>
        <w:rPr>
          <w:spacing w:val="-2"/>
          <w:sz w:val="20"/>
        </w:rPr>
        <w:t> </w:t>
      </w:r>
      <w:r>
        <w:rPr>
          <w:sz w:val="20"/>
        </w:rPr>
        <w:t>Público</w:t>
      </w:r>
      <w:r>
        <w:rPr>
          <w:spacing w:val="-2"/>
          <w:sz w:val="20"/>
        </w:rPr>
        <w:t> </w:t>
      </w:r>
      <w:r>
        <w:rPr>
          <w:sz w:val="20"/>
        </w:rPr>
        <w:t>número 752,</w:t>
      </w:r>
      <w:r>
        <w:rPr>
          <w:spacing w:val="-1"/>
          <w:sz w:val="20"/>
        </w:rPr>
        <w:t> </w:t>
      </w:r>
      <w:r>
        <w:rPr>
          <w:sz w:val="20"/>
        </w:rPr>
        <w:t>se</w:t>
      </w:r>
      <w:r>
        <w:rPr>
          <w:spacing w:val="-1"/>
          <w:sz w:val="20"/>
        </w:rPr>
        <w:t> </w:t>
      </w:r>
      <w:r>
        <w:rPr>
          <w:sz w:val="20"/>
        </w:rPr>
        <w:t>celebró contrato</w:t>
      </w:r>
      <w:r>
        <w:rPr>
          <w:spacing w:val="-7"/>
          <w:sz w:val="20"/>
        </w:rPr>
        <w:t> </w:t>
      </w:r>
      <w:r>
        <w:rPr>
          <w:sz w:val="20"/>
        </w:rPr>
        <w:t>de</w:t>
      </w:r>
      <w:r>
        <w:rPr>
          <w:spacing w:val="-5"/>
          <w:sz w:val="20"/>
        </w:rPr>
        <w:t> </w:t>
      </w:r>
      <w:r>
        <w:rPr>
          <w:sz w:val="20"/>
        </w:rPr>
        <w:t>adjudicación</w:t>
      </w:r>
      <w:r>
        <w:rPr>
          <w:spacing w:val="-5"/>
          <w:sz w:val="20"/>
        </w:rPr>
        <w:t> </w:t>
      </w:r>
      <w:r>
        <w:rPr>
          <w:sz w:val="20"/>
        </w:rPr>
        <w:t>de</w:t>
      </w:r>
      <w:r>
        <w:rPr>
          <w:spacing w:val="-7"/>
          <w:sz w:val="20"/>
        </w:rPr>
        <w:t> </w:t>
      </w:r>
      <w:r>
        <w:rPr>
          <w:sz w:val="20"/>
        </w:rPr>
        <w:t>bien</w:t>
      </w:r>
      <w:r>
        <w:rPr>
          <w:spacing w:val="-5"/>
          <w:sz w:val="20"/>
        </w:rPr>
        <w:t> </w:t>
      </w:r>
      <w:r>
        <w:rPr>
          <w:sz w:val="20"/>
        </w:rPr>
        <w:t>inmueble</w:t>
      </w:r>
      <w:r>
        <w:rPr>
          <w:spacing w:val="-7"/>
          <w:sz w:val="20"/>
        </w:rPr>
        <w:t> </w:t>
      </w:r>
      <w:r>
        <w:rPr>
          <w:sz w:val="20"/>
        </w:rPr>
        <w:t>al</w:t>
      </w:r>
      <w:r>
        <w:rPr>
          <w:spacing w:val="-5"/>
          <w:sz w:val="20"/>
        </w:rPr>
        <w:t> </w:t>
      </w:r>
      <w:r>
        <w:rPr>
          <w:sz w:val="20"/>
        </w:rPr>
        <w:t>contado,</w:t>
      </w:r>
      <w:r>
        <w:rPr>
          <w:spacing w:val="-6"/>
          <w:sz w:val="20"/>
        </w:rPr>
        <w:t> </w:t>
      </w:r>
      <w:r>
        <w:rPr>
          <w:sz w:val="20"/>
        </w:rPr>
        <w:t>entre</w:t>
      </w:r>
      <w:r>
        <w:rPr>
          <w:spacing w:val="-7"/>
          <w:sz w:val="20"/>
        </w:rPr>
        <w:t> </w:t>
      </w:r>
      <w:r>
        <w:rPr>
          <w:sz w:val="20"/>
        </w:rPr>
        <w:t>104</w:t>
      </w:r>
      <w:r>
        <w:rPr>
          <w:spacing w:val="-3"/>
          <w:sz w:val="20"/>
        </w:rPr>
        <w:t> </w:t>
      </w:r>
      <w:r>
        <w:rPr>
          <w:sz w:val="20"/>
        </w:rPr>
        <w:t>miembros</w:t>
      </w:r>
      <w:r>
        <w:rPr>
          <w:spacing w:val="-6"/>
          <w:sz w:val="20"/>
        </w:rPr>
        <w:t> </w:t>
      </w:r>
      <w:r>
        <w:rPr>
          <w:sz w:val="20"/>
        </w:rPr>
        <w:t>de</w:t>
      </w:r>
      <w:r>
        <w:rPr>
          <w:spacing w:val="-5"/>
          <w:sz w:val="20"/>
        </w:rPr>
        <w:t> </w:t>
      </w:r>
      <w:r>
        <w:rPr>
          <w:sz w:val="20"/>
        </w:rPr>
        <w:t>la</w:t>
      </w:r>
      <w:r>
        <w:rPr>
          <w:spacing w:val="-5"/>
          <w:sz w:val="20"/>
        </w:rPr>
        <w:t> </w:t>
      </w:r>
      <w:r>
        <w:rPr>
          <w:sz w:val="20"/>
        </w:rPr>
        <w:t>Comunidad Agua Caliente y el Representante Legal de FONTIERRAS</w:t>
      </w:r>
      <w:r>
        <w:rPr>
          <w:position w:val="7"/>
          <w:sz w:val="13"/>
        </w:rPr>
        <w:t>132</w:t>
      </w:r>
      <w:r>
        <w:rPr>
          <w:sz w:val="20"/>
        </w:rPr>
        <w:t>.</w:t>
      </w:r>
    </w:p>
    <w:p>
      <w:pPr>
        <w:pStyle w:val="BodyText"/>
      </w:pPr>
    </w:p>
    <w:p>
      <w:pPr>
        <w:pStyle w:val="ListParagraph"/>
        <w:numPr>
          <w:ilvl w:val="0"/>
          <w:numId w:val="9"/>
        </w:numPr>
        <w:tabs>
          <w:tab w:pos="1110" w:val="left" w:leader="none"/>
        </w:tabs>
        <w:spacing w:line="240" w:lineRule="auto" w:before="0" w:after="0"/>
        <w:ind w:left="402" w:right="169" w:firstLine="0"/>
        <w:jc w:val="both"/>
        <w:rPr>
          <w:sz w:val="20"/>
        </w:rPr>
      </w:pPr>
      <w:r>
        <w:rPr>
          <w:sz w:val="20"/>
        </w:rPr>
        <w:t>El</w:t>
      </w:r>
      <w:r>
        <w:rPr>
          <w:spacing w:val="-16"/>
          <w:sz w:val="20"/>
        </w:rPr>
        <w:t> </w:t>
      </w:r>
      <w:r>
        <w:rPr>
          <w:sz w:val="20"/>
        </w:rPr>
        <w:t>11</w:t>
      </w:r>
      <w:r>
        <w:rPr>
          <w:spacing w:val="-15"/>
          <w:sz w:val="20"/>
        </w:rPr>
        <w:t> </w:t>
      </w:r>
      <w:r>
        <w:rPr>
          <w:sz w:val="20"/>
        </w:rPr>
        <w:t>de</w:t>
      </w:r>
      <w:r>
        <w:rPr>
          <w:spacing w:val="-17"/>
          <w:sz w:val="20"/>
        </w:rPr>
        <w:t> </w:t>
      </w:r>
      <w:r>
        <w:rPr>
          <w:sz w:val="20"/>
        </w:rPr>
        <w:t>noviembre</w:t>
      </w:r>
      <w:r>
        <w:rPr>
          <w:spacing w:val="-17"/>
          <w:sz w:val="20"/>
        </w:rPr>
        <w:t> </w:t>
      </w:r>
      <w:r>
        <w:rPr>
          <w:sz w:val="20"/>
        </w:rPr>
        <w:t>de</w:t>
      </w:r>
      <w:r>
        <w:rPr>
          <w:spacing w:val="-17"/>
          <w:sz w:val="20"/>
        </w:rPr>
        <w:t> </w:t>
      </w:r>
      <w:r>
        <w:rPr>
          <w:sz w:val="20"/>
        </w:rPr>
        <w:t>2019</w:t>
      </w:r>
      <w:r>
        <w:rPr>
          <w:spacing w:val="-16"/>
          <w:sz w:val="20"/>
        </w:rPr>
        <w:t> </w:t>
      </w:r>
      <w:r>
        <w:rPr>
          <w:sz w:val="20"/>
        </w:rPr>
        <w:t>el</w:t>
      </w:r>
      <w:r>
        <w:rPr>
          <w:spacing w:val="-16"/>
          <w:sz w:val="20"/>
        </w:rPr>
        <w:t> </w:t>
      </w:r>
      <w:r>
        <w:rPr>
          <w:sz w:val="20"/>
        </w:rPr>
        <w:t>Registro</w:t>
      </w:r>
      <w:r>
        <w:rPr>
          <w:spacing w:val="-15"/>
          <w:sz w:val="20"/>
        </w:rPr>
        <w:t> </w:t>
      </w:r>
      <w:r>
        <w:rPr>
          <w:sz w:val="20"/>
        </w:rPr>
        <w:t>General</w:t>
      </w:r>
      <w:r>
        <w:rPr>
          <w:spacing w:val="-13"/>
          <w:sz w:val="20"/>
        </w:rPr>
        <w:t> </w:t>
      </w:r>
      <w:r>
        <w:rPr>
          <w:sz w:val="20"/>
        </w:rPr>
        <w:t>de</w:t>
      </w:r>
      <w:r>
        <w:rPr>
          <w:spacing w:val="-17"/>
          <w:sz w:val="20"/>
        </w:rPr>
        <w:t> </w:t>
      </w:r>
      <w:r>
        <w:rPr>
          <w:sz w:val="20"/>
        </w:rPr>
        <w:t>la</w:t>
      </w:r>
      <w:r>
        <w:rPr>
          <w:spacing w:val="-16"/>
          <w:sz w:val="20"/>
        </w:rPr>
        <w:t> </w:t>
      </w:r>
      <w:r>
        <w:rPr>
          <w:sz w:val="20"/>
        </w:rPr>
        <w:t>Propiedad</w:t>
      </w:r>
      <w:r>
        <w:rPr>
          <w:spacing w:val="-13"/>
          <w:sz w:val="20"/>
        </w:rPr>
        <w:t> </w:t>
      </w:r>
      <w:r>
        <w:rPr>
          <w:sz w:val="20"/>
        </w:rPr>
        <w:t>emitió</w:t>
      </w:r>
      <w:r>
        <w:rPr>
          <w:spacing w:val="-15"/>
          <w:sz w:val="20"/>
        </w:rPr>
        <w:t> </w:t>
      </w:r>
      <w:r>
        <w:rPr>
          <w:sz w:val="20"/>
        </w:rPr>
        <w:t>razón</w:t>
      </w:r>
      <w:r>
        <w:rPr>
          <w:spacing w:val="-15"/>
          <w:sz w:val="20"/>
        </w:rPr>
        <w:t> </w:t>
      </w:r>
      <w:r>
        <w:rPr>
          <w:sz w:val="20"/>
        </w:rPr>
        <w:t>en</w:t>
      </w:r>
      <w:r>
        <w:rPr>
          <w:spacing w:val="-15"/>
          <w:sz w:val="20"/>
        </w:rPr>
        <w:t> </w:t>
      </w:r>
      <w:r>
        <w:rPr>
          <w:sz w:val="20"/>
        </w:rPr>
        <w:t>donde dejó constancia de la inscripción de la finca en cuestión</w:t>
      </w:r>
      <w:r>
        <w:rPr>
          <w:position w:val="7"/>
          <w:sz w:val="13"/>
        </w:rPr>
        <w:t>133</w:t>
      </w:r>
      <w:r>
        <w:rPr>
          <w:sz w:val="20"/>
        </w:rPr>
        <w:t>. El 12 de noviembre de 2019, FONTIERRAS presentó un memorial a la Sala Tercera de</w:t>
      </w:r>
      <w:r>
        <w:rPr>
          <w:spacing w:val="-1"/>
          <w:sz w:val="20"/>
        </w:rPr>
        <w:t> </w:t>
      </w:r>
      <w:r>
        <w:rPr>
          <w:sz w:val="20"/>
        </w:rPr>
        <w:t>la Corte</w:t>
      </w:r>
      <w:r>
        <w:rPr>
          <w:spacing w:val="-1"/>
          <w:sz w:val="20"/>
        </w:rPr>
        <w:t> </w:t>
      </w:r>
      <w:r>
        <w:rPr>
          <w:sz w:val="20"/>
        </w:rPr>
        <w:t>de</w:t>
      </w:r>
      <w:r>
        <w:rPr>
          <w:spacing w:val="-1"/>
          <w:sz w:val="20"/>
        </w:rPr>
        <w:t> </w:t>
      </w:r>
      <w:r>
        <w:rPr>
          <w:sz w:val="20"/>
        </w:rPr>
        <w:t>Apelaciones para hacer constar que dio cumplimiento a lo ordenado en la resolución de fecha 6 de septiembre de 2019</w:t>
      </w:r>
      <w:r>
        <w:rPr>
          <w:position w:val="7"/>
          <w:sz w:val="13"/>
        </w:rPr>
        <w:t>134</w:t>
      </w:r>
      <w:r>
        <w:rPr>
          <w:sz w:val="20"/>
        </w:rPr>
        <w:t>.</w:t>
      </w:r>
      <w:r>
        <w:rPr>
          <w:spacing w:val="12"/>
          <w:sz w:val="20"/>
        </w:rPr>
        <w:t> </w:t>
      </w:r>
      <w:r>
        <w:rPr>
          <w:sz w:val="20"/>
        </w:rPr>
        <w:t>El</w:t>
      </w:r>
      <w:r>
        <w:rPr>
          <w:spacing w:val="13"/>
          <w:sz w:val="20"/>
        </w:rPr>
        <w:t> </w:t>
      </w:r>
      <w:r>
        <w:rPr>
          <w:sz w:val="20"/>
        </w:rPr>
        <w:t>17</w:t>
      </w:r>
      <w:r>
        <w:rPr>
          <w:spacing w:val="16"/>
          <w:sz w:val="20"/>
        </w:rPr>
        <w:t> </w:t>
      </w:r>
      <w:r>
        <w:rPr>
          <w:sz w:val="20"/>
        </w:rPr>
        <w:t>de</w:t>
      </w:r>
      <w:r>
        <w:rPr>
          <w:spacing w:val="14"/>
          <w:sz w:val="20"/>
        </w:rPr>
        <w:t> </w:t>
      </w:r>
      <w:r>
        <w:rPr>
          <w:sz w:val="20"/>
        </w:rPr>
        <w:t>diciembre</w:t>
      </w:r>
      <w:r>
        <w:rPr>
          <w:spacing w:val="14"/>
          <w:sz w:val="20"/>
        </w:rPr>
        <w:t> </w:t>
      </w:r>
      <w:r>
        <w:rPr>
          <w:sz w:val="20"/>
        </w:rPr>
        <w:t>de</w:t>
      </w:r>
      <w:r>
        <w:rPr>
          <w:spacing w:val="14"/>
          <w:sz w:val="20"/>
        </w:rPr>
        <w:t> </w:t>
      </w:r>
      <w:r>
        <w:rPr>
          <w:sz w:val="20"/>
        </w:rPr>
        <w:t>2019</w:t>
      </w:r>
      <w:r>
        <w:rPr>
          <w:spacing w:val="16"/>
          <w:sz w:val="20"/>
        </w:rPr>
        <w:t> </w:t>
      </w:r>
      <w:r>
        <w:rPr>
          <w:sz w:val="20"/>
        </w:rPr>
        <w:t>fue</w:t>
      </w:r>
      <w:r>
        <w:rPr>
          <w:spacing w:val="15"/>
          <w:sz w:val="20"/>
        </w:rPr>
        <w:t> </w:t>
      </w:r>
      <w:r>
        <w:rPr>
          <w:sz w:val="20"/>
        </w:rPr>
        <w:t>notificada</w:t>
      </w:r>
      <w:r>
        <w:rPr>
          <w:spacing w:val="13"/>
          <w:sz w:val="20"/>
        </w:rPr>
        <w:t> </w:t>
      </w:r>
      <w:r>
        <w:rPr>
          <w:sz w:val="20"/>
        </w:rPr>
        <w:t>a</w:t>
      </w:r>
      <w:r>
        <w:rPr>
          <w:spacing w:val="13"/>
          <w:sz w:val="20"/>
        </w:rPr>
        <w:t> </w:t>
      </w:r>
      <w:r>
        <w:rPr>
          <w:sz w:val="20"/>
        </w:rPr>
        <w:t>FONTIERRAS</w:t>
      </w:r>
      <w:r>
        <w:rPr>
          <w:spacing w:val="14"/>
          <w:sz w:val="20"/>
        </w:rPr>
        <w:t> </w:t>
      </w:r>
      <w:r>
        <w:rPr>
          <w:sz w:val="20"/>
        </w:rPr>
        <w:t>la</w:t>
      </w:r>
      <w:r>
        <w:rPr>
          <w:spacing w:val="16"/>
          <w:sz w:val="20"/>
        </w:rPr>
        <w:t> </w:t>
      </w:r>
      <w:r>
        <w:rPr>
          <w:sz w:val="20"/>
        </w:rPr>
        <w:t>resolución</w:t>
      </w:r>
      <w:r>
        <w:rPr>
          <w:spacing w:val="16"/>
          <w:sz w:val="20"/>
        </w:rPr>
        <w:t> </w:t>
      </w:r>
      <w:r>
        <w:rPr>
          <w:sz w:val="20"/>
        </w:rPr>
        <w:t>del</w:t>
      </w:r>
      <w:r>
        <w:rPr>
          <w:spacing w:val="16"/>
          <w:sz w:val="20"/>
        </w:rPr>
        <w:t> </w:t>
      </w:r>
      <w:r>
        <w:rPr>
          <w:sz w:val="20"/>
        </w:rPr>
        <w:t>11</w:t>
      </w:r>
      <w:r>
        <w:rPr>
          <w:spacing w:val="15"/>
          <w:sz w:val="20"/>
        </w:rPr>
        <w:t> </w:t>
      </w:r>
      <w:r>
        <w:rPr>
          <w:spacing w:val="-5"/>
          <w:sz w:val="20"/>
        </w:rPr>
        <w:t>de</w:t>
      </w:r>
    </w:p>
    <w:p>
      <w:pPr>
        <w:pStyle w:val="BodyText"/>
      </w:pPr>
    </w:p>
    <w:p>
      <w:pPr>
        <w:pStyle w:val="BodyText"/>
      </w:pPr>
    </w:p>
    <w:p>
      <w:pPr>
        <w:pStyle w:val="BodyText"/>
        <w:spacing w:before="2"/>
        <w:rPr>
          <w:sz w:val="16"/>
        </w:rPr>
      </w:pPr>
      <w:r>
        <w:rPr/>
        <w:pict>
          <v:rect style="position:absolute;margin-left:85.103996pt;margin-top:11.023184pt;width:144.020pt;height:.599980pt;mso-position-horizontal-relative:page;mso-position-vertical-relative:paragraph;z-index:-15712768;mso-wrap-distance-left:0;mso-wrap-distance-right:0" id="docshape33" filled="true" fillcolor="#000000" stroked="false">
            <v:fill type="solid"/>
            <w10:wrap type="topAndBottom"/>
          </v:rect>
        </w:pict>
      </w:r>
    </w:p>
    <w:p>
      <w:pPr>
        <w:spacing w:before="108"/>
        <w:ind w:left="402" w:right="0" w:firstLine="0"/>
        <w:jc w:val="both"/>
        <w:rPr>
          <w:sz w:val="16"/>
        </w:rPr>
      </w:pPr>
      <w:r>
        <w:rPr>
          <w:sz w:val="16"/>
        </w:rPr>
        <w:t>Decisión</w:t>
      </w:r>
      <w:r>
        <w:rPr>
          <w:spacing w:val="-6"/>
          <w:sz w:val="16"/>
        </w:rPr>
        <w:t> </w:t>
      </w:r>
      <w:r>
        <w:rPr>
          <w:sz w:val="16"/>
        </w:rPr>
        <w:t>judicial</w:t>
      </w:r>
      <w:r>
        <w:rPr>
          <w:spacing w:val="-4"/>
          <w:sz w:val="16"/>
        </w:rPr>
        <w:t> </w:t>
      </w:r>
      <w:r>
        <w:rPr>
          <w:sz w:val="16"/>
        </w:rPr>
        <w:t>de</w:t>
      </w:r>
      <w:r>
        <w:rPr>
          <w:spacing w:val="-4"/>
          <w:sz w:val="16"/>
        </w:rPr>
        <w:t> </w:t>
      </w:r>
      <w:r>
        <w:rPr>
          <w:sz w:val="16"/>
        </w:rPr>
        <w:t>8</w:t>
      </w:r>
      <w:r>
        <w:rPr>
          <w:spacing w:val="-5"/>
          <w:sz w:val="16"/>
        </w:rPr>
        <w:t> </w:t>
      </w:r>
      <w:r>
        <w:rPr>
          <w:sz w:val="16"/>
        </w:rPr>
        <w:t>de</w:t>
      </w:r>
      <w:r>
        <w:rPr>
          <w:spacing w:val="-6"/>
          <w:sz w:val="16"/>
        </w:rPr>
        <w:t> </w:t>
      </w:r>
      <w:r>
        <w:rPr>
          <w:sz w:val="16"/>
        </w:rPr>
        <w:t>junio</w:t>
      </w:r>
      <w:r>
        <w:rPr>
          <w:spacing w:val="-4"/>
          <w:sz w:val="16"/>
        </w:rPr>
        <w:t> </w:t>
      </w:r>
      <w:r>
        <w:rPr>
          <w:sz w:val="16"/>
        </w:rPr>
        <w:t>de</w:t>
      </w:r>
      <w:r>
        <w:rPr>
          <w:spacing w:val="-6"/>
          <w:sz w:val="16"/>
        </w:rPr>
        <w:t> </w:t>
      </w:r>
      <w:r>
        <w:rPr>
          <w:sz w:val="16"/>
        </w:rPr>
        <w:t>2018</w:t>
      </w:r>
      <w:r>
        <w:rPr>
          <w:spacing w:val="-4"/>
          <w:sz w:val="16"/>
        </w:rPr>
        <w:t> </w:t>
      </w:r>
      <w:r>
        <w:rPr>
          <w:sz w:val="16"/>
        </w:rPr>
        <w:t>resuelve</w:t>
      </w:r>
      <w:r>
        <w:rPr>
          <w:spacing w:val="-3"/>
          <w:sz w:val="16"/>
        </w:rPr>
        <w:t> </w:t>
      </w:r>
      <w:r>
        <w:rPr>
          <w:sz w:val="16"/>
        </w:rPr>
        <w:t>el</w:t>
      </w:r>
      <w:r>
        <w:rPr>
          <w:spacing w:val="-6"/>
          <w:sz w:val="16"/>
        </w:rPr>
        <w:t> </w:t>
      </w:r>
      <w:r>
        <w:rPr>
          <w:sz w:val="16"/>
        </w:rPr>
        <w:t>amparo</w:t>
      </w:r>
      <w:r>
        <w:rPr>
          <w:spacing w:val="-6"/>
          <w:sz w:val="16"/>
        </w:rPr>
        <w:t> </w:t>
      </w:r>
      <w:r>
        <w:rPr>
          <w:sz w:val="16"/>
        </w:rPr>
        <w:t>No.01010-2009-09</w:t>
      </w:r>
      <w:r>
        <w:rPr>
          <w:spacing w:val="-2"/>
          <w:sz w:val="16"/>
        </w:rPr>
        <w:t> </w:t>
      </w:r>
      <w:r>
        <w:rPr>
          <w:sz w:val="16"/>
        </w:rPr>
        <w:t>(expediente</w:t>
      </w:r>
      <w:r>
        <w:rPr>
          <w:spacing w:val="-3"/>
          <w:sz w:val="16"/>
        </w:rPr>
        <w:t> </w:t>
      </w:r>
      <w:r>
        <w:rPr>
          <w:sz w:val="16"/>
        </w:rPr>
        <w:t>de</w:t>
      </w:r>
      <w:r>
        <w:rPr>
          <w:spacing w:val="-5"/>
          <w:sz w:val="16"/>
        </w:rPr>
        <w:t> </w:t>
      </w:r>
      <w:r>
        <w:rPr>
          <w:sz w:val="16"/>
        </w:rPr>
        <w:t>prueba,</w:t>
      </w:r>
      <w:r>
        <w:rPr>
          <w:spacing w:val="-7"/>
          <w:sz w:val="16"/>
        </w:rPr>
        <w:t> </w:t>
      </w:r>
      <w:r>
        <w:rPr>
          <w:sz w:val="16"/>
        </w:rPr>
        <w:t>f.</w:t>
      </w:r>
      <w:r>
        <w:rPr>
          <w:spacing w:val="-6"/>
          <w:sz w:val="16"/>
        </w:rPr>
        <w:t> </w:t>
      </w:r>
      <w:r>
        <w:rPr>
          <w:spacing w:val="-2"/>
          <w:sz w:val="16"/>
        </w:rPr>
        <w:t>1202).</w:t>
      </w:r>
    </w:p>
    <w:p>
      <w:pPr>
        <w:spacing w:before="0"/>
        <w:ind w:left="402" w:right="0" w:firstLine="0"/>
        <w:jc w:val="both"/>
        <w:rPr>
          <w:sz w:val="16"/>
        </w:rPr>
      </w:pPr>
      <w:r>
        <w:rPr>
          <w:sz w:val="16"/>
          <w:vertAlign w:val="superscript"/>
        </w:rPr>
        <w:t>128</w:t>
      </w:r>
      <w:r>
        <w:rPr>
          <w:spacing w:val="69"/>
          <w:sz w:val="16"/>
          <w:vertAlign w:val="baseline"/>
        </w:rPr>
        <w:t>    </w:t>
      </w:r>
      <w:r>
        <w:rPr>
          <w:i/>
          <w:sz w:val="16"/>
          <w:vertAlign w:val="baseline"/>
        </w:rPr>
        <w:t>Cfr.</w:t>
      </w:r>
      <w:r>
        <w:rPr>
          <w:i/>
          <w:spacing w:val="34"/>
          <w:sz w:val="16"/>
          <w:vertAlign w:val="baseline"/>
        </w:rPr>
        <w:t> </w:t>
      </w:r>
      <w:r>
        <w:rPr>
          <w:sz w:val="16"/>
          <w:vertAlign w:val="baseline"/>
        </w:rPr>
        <w:t>“Ocurso</w:t>
      </w:r>
      <w:r>
        <w:rPr>
          <w:spacing w:val="35"/>
          <w:sz w:val="16"/>
          <w:vertAlign w:val="baseline"/>
        </w:rPr>
        <w:t> </w:t>
      </w:r>
      <w:r>
        <w:rPr>
          <w:sz w:val="16"/>
          <w:vertAlign w:val="baseline"/>
        </w:rPr>
        <w:t>en</w:t>
      </w:r>
      <w:r>
        <w:rPr>
          <w:spacing w:val="34"/>
          <w:sz w:val="16"/>
          <w:vertAlign w:val="baseline"/>
        </w:rPr>
        <w:t> </w:t>
      </w:r>
      <w:r>
        <w:rPr>
          <w:sz w:val="16"/>
          <w:vertAlign w:val="baseline"/>
        </w:rPr>
        <w:t>queja”</w:t>
      </w:r>
      <w:r>
        <w:rPr>
          <w:spacing w:val="33"/>
          <w:sz w:val="16"/>
          <w:vertAlign w:val="baseline"/>
        </w:rPr>
        <w:t> </w:t>
      </w:r>
      <w:r>
        <w:rPr>
          <w:sz w:val="16"/>
          <w:vertAlign w:val="baseline"/>
        </w:rPr>
        <w:t>de</w:t>
      </w:r>
      <w:r>
        <w:rPr>
          <w:spacing w:val="35"/>
          <w:sz w:val="16"/>
          <w:vertAlign w:val="baseline"/>
        </w:rPr>
        <w:t> </w:t>
      </w:r>
      <w:r>
        <w:rPr>
          <w:sz w:val="16"/>
          <w:vertAlign w:val="baseline"/>
        </w:rPr>
        <w:t>14</w:t>
      </w:r>
      <w:r>
        <w:rPr>
          <w:spacing w:val="35"/>
          <w:sz w:val="16"/>
          <w:vertAlign w:val="baseline"/>
        </w:rPr>
        <w:t> </w:t>
      </w:r>
      <w:r>
        <w:rPr>
          <w:sz w:val="16"/>
          <w:vertAlign w:val="baseline"/>
        </w:rPr>
        <w:t>de</w:t>
      </w:r>
      <w:r>
        <w:rPr>
          <w:spacing w:val="35"/>
          <w:sz w:val="16"/>
          <w:vertAlign w:val="baseline"/>
        </w:rPr>
        <w:t> </w:t>
      </w:r>
      <w:r>
        <w:rPr>
          <w:sz w:val="16"/>
          <w:vertAlign w:val="baseline"/>
        </w:rPr>
        <w:t>julio</w:t>
      </w:r>
      <w:r>
        <w:rPr>
          <w:spacing w:val="34"/>
          <w:sz w:val="16"/>
          <w:vertAlign w:val="baseline"/>
        </w:rPr>
        <w:t> </w:t>
      </w:r>
      <w:r>
        <w:rPr>
          <w:sz w:val="16"/>
          <w:vertAlign w:val="baseline"/>
        </w:rPr>
        <w:t>de</w:t>
      </w:r>
      <w:r>
        <w:rPr>
          <w:spacing w:val="35"/>
          <w:sz w:val="16"/>
          <w:vertAlign w:val="baseline"/>
        </w:rPr>
        <w:t> </w:t>
      </w:r>
      <w:r>
        <w:rPr>
          <w:sz w:val="16"/>
          <w:vertAlign w:val="baseline"/>
        </w:rPr>
        <w:t>2018,</w:t>
      </w:r>
      <w:r>
        <w:rPr>
          <w:spacing w:val="34"/>
          <w:sz w:val="16"/>
          <w:vertAlign w:val="baseline"/>
        </w:rPr>
        <w:t> </w:t>
      </w:r>
      <w:r>
        <w:rPr>
          <w:sz w:val="16"/>
          <w:vertAlign w:val="baseline"/>
        </w:rPr>
        <w:t>presentado</w:t>
      </w:r>
      <w:r>
        <w:rPr>
          <w:spacing w:val="35"/>
          <w:sz w:val="16"/>
          <w:vertAlign w:val="baseline"/>
        </w:rPr>
        <w:t> </w:t>
      </w:r>
      <w:r>
        <w:rPr>
          <w:sz w:val="16"/>
          <w:vertAlign w:val="baseline"/>
        </w:rPr>
        <w:t>por</w:t>
      </w:r>
      <w:r>
        <w:rPr>
          <w:spacing w:val="33"/>
          <w:sz w:val="16"/>
          <w:vertAlign w:val="baseline"/>
        </w:rPr>
        <w:t> </w:t>
      </w:r>
      <w:r>
        <w:rPr>
          <w:sz w:val="16"/>
          <w:vertAlign w:val="baseline"/>
        </w:rPr>
        <w:t>Rodrigo</w:t>
      </w:r>
      <w:r>
        <w:rPr>
          <w:spacing w:val="35"/>
          <w:sz w:val="16"/>
          <w:vertAlign w:val="baseline"/>
        </w:rPr>
        <w:t> </w:t>
      </w:r>
      <w:r>
        <w:rPr>
          <w:sz w:val="16"/>
          <w:vertAlign w:val="baseline"/>
        </w:rPr>
        <w:t>Tot</w:t>
      </w:r>
      <w:r>
        <w:rPr>
          <w:spacing w:val="33"/>
          <w:sz w:val="16"/>
          <w:vertAlign w:val="baseline"/>
        </w:rPr>
        <w:t> </w:t>
      </w:r>
      <w:r>
        <w:rPr>
          <w:sz w:val="16"/>
          <w:vertAlign w:val="baseline"/>
        </w:rPr>
        <w:t>en</w:t>
      </w:r>
      <w:r>
        <w:rPr>
          <w:spacing w:val="31"/>
          <w:sz w:val="16"/>
          <w:vertAlign w:val="baseline"/>
        </w:rPr>
        <w:t> </w:t>
      </w:r>
      <w:r>
        <w:rPr>
          <w:sz w:val="16"/>
          <w:vertAlign w:val="baseline"/>
        </w:rPr>
        <w:t>representación</w:t>
      </w:r>
      <w:r>
        <w:rPr>
          <w:spacing w:val="34"/>
          <w:sz w:val="16"/>
          <w:vertAlign w:val="baseline"/>
        </w:rPr>
        <w:t> </w:t>
      </w:r>
      <w:r>
        <w:rPr>
          <w:sz w:val="16"/>
          <w:vertAlign w:val="baseline"/>
        </w:rPr>
        <w:t>de</w:t>
      </w:r>
      <w:r>
        <w:rPr>
          <w:spacing w:val="35"/>
          <w:sz w:val="16"/>
          <w:vertAlign w:val="baseline"/>
        </w:rPr>
        <w:t> </w:t>
      </w:r>
      <w:r>
        <w:rPr>
          <w:spacing w:val="-5"/>
          <w:sz w:val="16"/>
          <w:vertAlign w:val="baseline"/>
        </w:rPr>
        <w:t>la</w:t>
      </w:r>
    </w:p>
    <w:p>
      <w:pPr>
        <w:spacing w:before="0"/>
        <w:ind w:left="402" w:right="0" w:firstLine="0"/>
        <w:jc w:val="both"/>
        <w:rPr>
          <w:sz w:val="16"/>
        </w:rPr>
      </w:pPr>
      <w:r>
        <w:rPr>
          <w:sz w:val="16"/>
        </w:rPr>
        <w:t>Comunidad</w:t>
      </w:r>
      <w:r>
        <w:rPr>
          <w:spacing w:val="-5"/>
          <w:sz w:val="16"/>
        </w:rPr>
        <w:t> </w:t>
      </w:r>
      <w:r>
        <w:rPr>
          <w:sz w:val="16"/>
        </w:rPr>
        <w:t>Agua</w:t>
      </w:r>
      <w:r>
        <w:rPr>
          <w:spacing w:val="-5"/>
          <w:sz w:val="16"/>
        </w:rPr>
        <w:t> </w:t>
      </w:r>
      <w:r>
        <w:rPr>
          <w:sz w:val="16"/>
        </w:rPr>
        <w:t>Caliente</w:t>
      </w:r>
      <w:r>
        <w:rPr>
          <w:spacing w:val="-3"/>
          <w:sz w:val="16"/>
        </w:rPr>
        <w:t> </w:t>
      </w:r>
      <w:r>
        <w:rPr>
          <w:sz w:val="16"/>
        </w:rPr>
        <w:t>(expediente</w:t>
      </w:r>
      <w:r>
        <w:rPr>
          <w:spacing w:val="-5"/>
          <w:sz w:val="16"/>
        </w:rPr>
        <w:t> </w:t>
      </w:r>
      <w:r>
        <w:rPr>
          <w:sz w:val="16"/>
        </w:rPr>
        <w:t>de</w:t>
      </w:r>
      <w:r>
        <w:rPr>
          <w:spacing w:val="-5"/>
          <w:sz w:val="16"/>
        </w:rPr>
        <w:t> </w:t>
      </w:r>
      <w:r>
        <w:rPr>
          <w:sz w:val="16"/>
        </w:rPr>
        <w:t>prueba,</w:t>
      </w:r>
      <w:r>
        <w:rPr>
          <w:spacing w:val="-6"/>
          <w:sz w:val="16"/>
        </w:rPr>
        <w:t> </w:t>
      </w:r>
      <w:r>
        <w:rPr>
          <w:sz w:val="16"/>
        </w:rPr>
        <w:t>f.</w:t>
      </w:r>
      <w:r>
        <w:rPr>
          <w:spacing w:val="-6"/>
          <w:sz w:val="16"/>
        </w:rPr>
        <w:t> </w:t>
      </w:r>
      <w:r>
        <w:rPr>
          <w:spacing w:val="-2"/>
          <w:sz w:val="16"/>
        </w:rPr>
        <w:t>1203).</w:t>
      </w:r>
    </w:p>
    <w:p>
      <w:pPr>
        <w:spacing w:before="0"/>
        <w:ind w:left="402" w:right="167" w:firstLine="0"/>
        <w:jc w:val="both"/>
        <w:rPr>
          <w:sz w:val="16"/>
        </w:rPr>
      </w:pPr>
      <w:r>
        <w:rPr>
          <w:sz w:val="16"/>
          <w:vertAlign w:val="superscript"/>
        </w:rPr>
        <w:t>129</w:t>
      </w:r>
      <w:r>
        <w:rPr>
          <w:spacing w:val="80"/>
          <w:w w:val="150"/>
          <w:sz w:val="16"/>
          <w:vertAlign w:val="baseline"/>
        </w:rPr>
        <w:t>  </w:t>
      </w:r>
      <w:r>
        <w:rPr>
          <w:sz w:val="16"/>
          <w:vertAlign w:val="baseline"/>
        </w:rPr>
        <w:t>Corte de Constitucionalidad. Sentencia de 15 de julio de 2019 resuelve ocurso en queja formulado por el Comité Pro-Mejoramiento de la comunidad “Agua Caliente Lote Nueve”, contra la Sala Tercera de la Corte de Apelaciones</w:t>
      </w:r>
      <w:r>
        <w:rPr>
          <w:spacing w:val="-10"/>
          <w:sz w:val="16"/>
          <w:vertAlign w:val="baseline"/>
        </w:rPr>
        <w:t> </w:t>
      </w:r>
      <w:r>
        <w:rPr>
          <w:sz w:val="16"/>
          <w:vertAlign w:val="baseline"/>
        </w:rPr>
        <w:t>del</w:t>
      </w:r>
      <w:r>
        <w:rPr>
          <w:spacing w:val="-8"/>
          <w:sz w:val="16"/>
          <w:vertAlign w:val="baseline"/>
        </w:rPr>
        <w:t> </w:t>
      </w:r>
      <w:r>
        <w:rPr>
          <w:sz w:val="16"/>
          <w:vertAlign w:val="baseline"/>
        </w:rPr>
        <w:t>Ramo</w:t>
      </w:r>
      <w:r>
        <w:rPr>
          <w:spacing w:val="-10"/>
          <w:sz w:val="16"/>
          <w:vertAlign w:val="baseline"/>
        </w:rPr>
        <w:t> </w:t>
      </w:r>
      <w:r>
        <w:rPr>
          <w:sz w:val="16"/>
          <w:vertAlign w:val="baseline"/>
        </w:rPr>
        <w:t>Civil</w:t>
      </w:r>
      <w:r>
        <w:rPr>
          <w:spacing w:val="-8"/>
          <w:sz w:val="16"/>
          <w:vertAlign w:val="baseline"/>
        </w:rPr>
        <w:t> </w:t>
      </w:r>
      <w:r>
        <w:rPr>
          <w:sz w:val="16"/>
          <w:vertAlign w:val="baseline"/>
        </w:rPr>
        <w:t>y</w:t>
      </w:r>
      <w:r>
        <w:rPr>
          <w:spacing w:val="-11"/>
          <w:sz w:val="16"/>
          <w:vertAlign w:val="baseline"/>
        </w:rPr>
        <w:t> </w:t>
      </w:r>
      <w:r>
        <w:rPr>
          <w:sz w:val="16"/>
          <w:vertAlign w:val="baseline"/>
        </w:rPr>
        <w:t>Mercantil,</w:t>
      </w:r>
      <w:r>
        <w:rPr>
          <w:spacing w:val="-9"/>
          <w:sz w:val="16"/>
          <w:vertAlign w:val="baseline"/>
        </w:rPr>
        <w:t> </w:t>
      </w:r>
      <w:r>
        <w:rPr>
          <w:sz w:val="16"/>
          <w:vertAlign w:val="baseline"/>
        </w:rPr>
        <w:t>constituida</w:t>
      </w:r>
      <w:r>
        <w:rPr>
          <w:spacing w:val="-8"/>
          <w:sz w:val="16"/>
          <w:vertAlign w:val="baseline"/>
        </w:rPr>
        <w:t> </w:t>
      </w:r>
      <w:r>
        <w:rPr>
          <w:sz w:val="16"/>
          <w:vertAlign w:val="baseline"/>
        </w:rPr>
        <w:t>en</w:t>
      </w:r>
      <w:r>
        <w:rPr>
          <w:spacing w:val="-9"/>
          <w:sz w:val="16"/>
          <w:vertAlign w:val="baseline"/>
        </w:rPr>
        <w:t> </w:t>
      </w:r>
      <w:r>
        <w:rPr>
          <w:sz w:val="16"/>
          <w:vertAlign w:val="baseline"/>
        </w:rPr>
        <w:t>Tribunal</w:t>
      </w:r>
      <w:r>
        <w:rPr>
          <w:spacing w:val="-8"/>
          <w:sz w:val="16"/>
          <w:vertAlign w:val="baseline"/>
        </w:rPr>
        <w:t> </w:t>
      </w:r>
      <w:r>
        <w:rPr>
          <w:sz w:val="16"/>
          <w:vertAlign w:val="baseline"/>
        </w:rPr>
        <w:t>de</w:t>
      </w:r>
      <w:r>
        <w:rPr>
          <w:spacing w:val="-8"/>
          <w:sz w:val="16"/>
          <w:vertAlign w:val="baseline"/>
        </w:rPr>
        <w:t> </w:t>
      </w:r>
      <w:r>
        <w:rPr>
          <w:sz w:val="16"/>
          <w:vertAlign w:val="baseline"/>
        </w:rPr>
        <w:t>Amparo</w:t>
      </w:r>
      <w:r>
        <w:rPr>
          <w:spacing w:val="-6"/>
          <w:sz w:val="16"/>
          <w:vertAlign w:val="baseline"/>
        </w:rPr>
        <w:t> </w:t>
      </w:r>
      <w:r>
        <w:rPr>
          <w:sz w:val="16"/>
          <w:vertAlign w:val="baseline"/>
        </w:rPr>
        <w:t>(expediente</w:t>
      </w:r>
      <w:r>
        <w:rPr>
          <w:spacing w:val="-10"/>
          <w:sz w:val="16"/>
          <w:vertAlign w:val="baseline"/>
        </w:rPr>
        <w:t> </w:t>
      </w:r>
      <w:r>
        <w:rPr>
          <w:sz w:val="16"/>
          <w:vertAlign w:val="baseline"/>
        </w:rPr>
        <w:t>de</w:t>
      </w:r>
      <w:r>
        <w:rPr>
          <w:spacing w:val="-9"/>
          <w:sz w:val="16"/>
          <w:vertAlign w:val="baseline"/>
        </w:rPr>
        <w:t> </w:t>
      </w:r>
      <w:r>
        <w:rPr>
          <w:sz w:val="16"/>
          <w:vertAlign w:val="baseline"/>
        </w:rPr>
        <w:t>prueba,</w:t>
      </w:r>
      <w:r>
        <w:rPr>
          <w:spacing w:val="-10"/>
          <w:sz w:val="16"/>
          <w:vertAlign w:val="baseline"/>
        </w:rPr>
        <w:t> </w:t>
      </w:r>
      <w:r>
        <w:rPr>
          <w:sz w:val="16"/>
          <w:vertAlign w:val="baseline"/>
        </w:rPr>
        <w:t>fs.</w:t>
      </w:r>
      <w:r>
        <w:rPr>
          <w:spacing w:val="-9"/>
          <w:sz w:val="16"/>
          <w:vertAlign w:val="baseline"/>
        </w:rPr>
        <w:t> </w:t>
      </w:r>
      <w:r>
        <w:rPr>
          <w:sz w:val="16"/>
          <w:vertAlign w:val="baseline"/>
        </w:rPr>
        <w:t>4240</w:t>
      </w:r>
      <w:r>
        <w:rPr>
          <w:spacing w:val="-8"/>
          <w:sz w:val="16"/>
          <w:vertAlign w:val="baseline"/>
        </w:rPr>
        <w:t> </w:t>
      </w:r>
      <w:r>
        <w:rPr>
          <w:sz w:val="16"/>
          <w:vertAlign w:val="baseline"/>
        </w:rPr>
        <w:t>a</w:t>
      </w:r>
      <w:r>
        <w:rPr>
          <w:spacing w:val="-10"/>
          <w:sz w:val="16"/>
          <w:vertAlign w:val="baseline"/>
        </w:rPr>
        <w:t> </w:t>
      </w:r>
      <w:r>
        <w:rPr>
          <w:spacing w:val="-2"/>
          <w:sz w:val="16"/>
          <w:vertAlign w:val="baseline"/>
        </w:rPr>
        <w:t>4258).</w:t>
      </w:r>
    </w:p>
    <w:p>
      <w:pPr>
        <w:spacing w:before="0"/>
        <w:ind w:left="402" w:right="170" w:firstLine="0"/>
        <w:jc w:val="both"/>
        <w:rPr>
          <w:sz w:val="16"/>
        </w:rPr>
      </w:pPr>
      <w:r>
        <w:rPr>
          <w:sz w:val="16"/>
          <w:vertAlign w:val="superscript"/>
        </w:rPr>
        <w:t>130</w:t>
      </w:r>
      <w:r>
        <w:rPr>
          <w:spacing w:val="80"/>
          <w:sz w:val="16"/>
          <w:vertAlign w:val="baseline"/>
        </w:rPr>
        <w:t>  </w:t>
      </w:r>
      <w:r>
        <w:rPr>
          <w:sz w:val="16"/>
          <w:vertAlign w:val="baseline"/>
        </w:rPr>
        <w:t>Sala Tercera de la Corte de Apelaciones del Ramo Civil y Mercantil constituida en Tribunal de Amparo. Resolución 6 de septiembre de 2019, expediente 3260-2018 (expediente de prueba, fs. 5037 a 5043).</w:t>
      </w:r>
    </w:p>
    <w:p>
      <w:pPr>
        <w:spacing w:before="0"/>
        <w:ind w:left="402" w:right="170" w:firstLine="0"/>
        <w:jc w:val="both"/>
        <w:rPr>
          <w:sz w:val="16"/>
        </w:rPr>
      </w:pPr>
      <w:r>
        <w:rPr>
          <w:sz w:val="16"/>
          <w:vertAlign w:val="superscript"/>
        </w:rPr>
        <w:t>131</w:t>
      </w:r>
      <w:r>
        <w:rPr>
          <w:spacing w:val="80"/>
          <w:sz w:val="16"/>
          <w:vertAlign w:val="baseline"/>
        </w:rPr>
        <w:t>   </w:t>
      </w:r>
      <w:r>
        <w:rPr>
          <w:i/>
          <w:sz w:val="16"/>
          <w:vertAlign w:val="baseline"/>
        </w:rPr>
        <w:t>Cfr. </w:t>
      </w:r>
      <w:r>
        <w:rPr>
          <w:sz w:val="16"/>
          <w:vertAlign w:val="baseline"/>
        </w:rPr>
        <w:t>Resolución de fecha 11 de octubre de 2019 emitida por la Dirección de Regularización y Jurídica del Fondo de Tierras (expediente de prueba, fs. 5044 a 5080).</w:t>
      </w:r>
    </w:p>
    <w:p>
      <w:pPr>
        <w:spacing w:before="0"/>
        <w:ind w:left="402" w:right="173" w:firstLine="0"/>
        <w:jc w:val="both"/>
        <w:rPr>
          <w:sz w:val="16"/>
        </w:rPr>
      </w:pPr>
      <w:r>
        <w:rPr>
          <w:sz w:val="16"/>
          <w:vertAlign w:val="superscript"/>
        </w:rPr>
        <w:t>132</w:t>
      </w:r>
      <w:r>
        <w:rPr>
          <w:spacing w:val="80"/>
          <w:sz w:val="16"/>
          <w:vertAlign w:val="baseline"/>
        </w:rPr>
        <w:t>  </w:t>
      </w:r>
      <w:r>
        <w:rPr>
          <w:i/>
          <w:sz w:val="16"/>
          <w:vertAlign w:val="baseline"/>
        </w:rPr>
        <w:t>Cfr. </w:t>
      </w:r>
      <w:r>
        <w:rPr>
          <w:sz w:val="16"/>
          <w:vertAlign w:val="baseline"/>
        </w:rPr>
        <w:t>Instrumento Público 752</w:t>
      </w:r>
      <w:r>
        <w:rPr>
          <w:spacing w:val="-2"/>
          <w:sz w:val="16"/>
          <w:vertAlign w:val="baseline"/>
        </w:rPr>
        <w:t> </w:t>
      </w:r>
      <w:r>
        <w:rPr>
          <w:sz w:val="16"/>
          <w:vertAlign w:val="baseline"/>
        </w:rPr>
        <w:t>de fecha</w:t>
      </w:r>
      <w:r>
        <w:rPr>
          <w:spacing w:val="-1"/>
          <w:sz w:val="16"/>
          <w:vertAlign w:val="baseline"/>
        </w:rPr>
        <w:t> </w:t>
      </w:r>
      <w:r>
        <w:rPr>
          <w:sz w:val="16"/>
          <w:vertAlign w:val="baseline"/>
        </w:rPr>
        <w:t>22</w:t>
      </w:r>
      <w:r>
        <w:rPr>
          <w:spacing w:val="-2"/>
          <w:sz w:val="16"/>
          <w:vertAlign w:val="baseline"/>
        </w:rPr>
        <w:t> </w:t>
      </w:r>
      <w:r>
        <w:rPr>
          <w:sz w:val="16"/>
          <w:vertAlign w:val="baseline"/>
        </w:rPr>
        <w:t>de octubre de 2019 autorizado por la</w:t>
      </w:r>
      <w:r>
        <w:rPr>
          <w:spacing w:val="-1"/>
          <w:sz w:val="16"/>
          <w:vertAlign w:val="baseline"/>
        </w:rPr>
        <w:t> </w:t>
      </w:r>
      <w:r>
        <w:rPr>
          <w:sz w:val="16"/>
          <w:vertAlign w:val="baseline"/>
        </w:rPr>
        <w:t>Notaria</w:t>
      </w:r>
      <w:r>
        <w:rPr>
          <w:spacing w:val="-1"/>
          <w:sz w:val="16"/>
          <w:vertAlign w:val="baseline"/>
        </w:rPr>
        <w:t> </w:t>
      </w:r>
      <w:r>
        <w:rPr>
          <w:sz w:val="16"/>
          <w:vertAlign w:val="baseline"/>
        </w:rPr>
        <w:t>Marina</w:t>
      </w:r>
      <w:r>
        <w:rPr>
          <w:spacing w:val="-1"/>
          <w:sz w:val="16"/>
          <w:vertAlign w:val="baseline"/>
        </w:rPr>
        <w:t> </w:t>
      </w:r>
      <w:r>
        <w:rPr>
          <w:sz w:val="16"/>
          <w:vertAlign w:val="baseline"/>
        </w:rPr>
        <w:t>del</w:t>
      </w:r>
      <w:r>
        <w:rPr>
          <w:spacing w:val="-1"/>
          <w:sz w:val="16"/>
          <w:vertAlign w:val="baseline"/>
        </w:rPr>
        <w:t> </w:t>
      </w:r>
      <w:r>
        <w:rPr>
          <w:sz w:val="16"/>
          <w:vertAlign w:val="baseline"/>
        </w:rPr>
        <w:t>Rosario Fernández Velásquez (expediente de prueba, fs. 5081 a 5117).</w:t>
      </w:r>
    </w:p>
    <w:p>
      <w:pPr>
        <w:spacing w:line="242" w:lineRule="auto" w:before="0"/>
        <w:ind w:left="402" w:right="165" w:firstLine="0"/>
        <w:jc w:val="both"/>
        <w:rPr>
          <w:sz w:val="16"/>
        </w:rPr>
      </w:pPr>
      <w:r>
        <w:rPr>
          <w:sz w:val="16"/>
          <w:vertAlign w:val="superscript"/>
        </w:rPr>
        <w:t>133</w:t>
      </w:r>
      <w:r>
        <w:rPr>
          <w:spacing w:val="80"/>
          <w:w w:val="150"/>
          <w:sz w:val="16"/>
          <w:vertAlign w:val="baseline"/>
        </w:rPr>
        <w:t>   </w:t>
      </w:r>
      <w:r>
        <w:rPr>
          <w:i/>
          <w:sz w:val="16"/>
          <w:vertAlign w:val="baseline"/>
        </w:rPr>
        <w:t>Cfr. </w:t>
      </w:r>
      <w:r>
        <w:rPr>
          <w:sz w:val="16"/>
          <w:vertAlign w:val="baseline"/>
        </w:rPr>
        <w:t>Razón de fecha 30 de octubre de 2019 extendida por el Registro General de la Propiedad (expediente de prueba, fs. 5118 a 5131).</w:t>
      </w:r>
    </w:p>
    <w:p>
      <w:pPr>
        <w:spacing w:before="0"/>
        <w:ind w:left="402" w:right="171" w:firstLine="0"/>
        <w:jc w:val="both"/>
        <w:rPr>
          <w:sz w:val="16"/>
        </w:rPr>
      </w:pPr>
      <w:r>
        <w:rPr>
          <w:sz w:val="16"/>
          <w:vertAlign w:val="superscript"/>
        </w:rPr>
        <w:t>134</w:t>
      </w:r>
      <w:r>
        <w:rPr>
          <w:spacing w:val="80"/>
          <w:sz w:val="16"/>
          <w:vertAlign w:val="baseline"/>
        </w:rPr>
        <w:t>  </w:t>
      </w:r>
      <w:r>
        <w:rPr>
          <w:i/>
          <w:sz w:val="16"/>
          <w:vertAlign w:val="baseline"/>
        </w:rPr>
        <w:t>Cfr. </w:t>
      </w:r>
      <w:r>
        <w:rPr>
          <w:sz w:val="16"/>
          <w:vertAlign w:val="baseline"/>
        </w:rPr>
        <w:t>Memorial presentado por FONTIERRAS a la Sala Tercera de la Corte de Apelaciones del Ramo Civil y Mercantil, constituida en Tribunal de Amparo de 11 noviembre 2019 (expediente de prueba, f. 610).</w:t>
      </w:r>
    </w:p>
    <w:p>
      <w:pPr>
        <w:spacing w:after="0"/>
        <w:jc w:val="both"/>
        <w:rPr>
          <w:sz w:val="16"/>
        </w:rPr>
        <w:sectPr>
          <w:pgSz w:w="12240" w:h="15840"/>
          <w:pgMar w:header="0" w:footer="1042" w:top="1580" w:bottom="1240" w:left="1300" w:right="1060"/>
        </w:sectPr>
      </w:pPr>
    </w:p>
    <w:p>
      <w:pPr>
        <w:pStyle w:val="BodyText"/>
        <w:spacing w:before="76"/>
        <w:ind w:left="402" w:right="166"/>
        <w:jc w:val="both"/>
      </w:pPr>
      <w:r>
        <w:rPr/>
        <w:t>diciembre de 2019</w:t>
      </w:r>
      <w:r>
        <w:rPr>
          <w:position w:val="7"/>
          <w:sz w:val="13"/>
        </w:rPr>
        <w:t>135</w:t>
      </w:r>
      <w:r>
        <w:rPr>
          <w:spacing w:val="40"/>
          <w:position w:val="7"/>
          <w:sz w:val="13"/>
        </w:rPr>
        <w:t> </w:t>
      </w:r>
      <w:r>
        <w:rPr/>
        <w:t>en la que la Sala mencionada declaró que se tiene por cumplido lo ordenado. De conformidad con lo declarado por el señor Chub en forma oral ante la Corte, aunque</w:t>
      </w:r>
      <w:r>
        <w:rPr>
          <w:spacing w:val="-1"/>
        </w:rPr>
        <w:t> </w:t>
      </w:r>
      <w:r>
        <w:rPr/>
        <w:t>tomó “más tiempo</w:t>
      </w:r>
      <w:r>
        <w:rPr>
          <w:spacing w:val="-1"/>
        </w:rPr>
        <w:t> </w:t>
      </w:r>
      <w:r>
        <w:rPr/>
        <w:t>del necesario”, la Comunidad logró, “por</w:t>
      </w:r>
      <w:r>
        <w:rPr>
          <w:spacing w:val="-1"/>
        </w:rPr>
        <w:t> </w:t>
      </w:r>
      <w:r>
        <w:rPr/>
        <w:t>los mecanismos legales que</w:t>
      </w:r>
      <w:r>
        <w:rPr>
          <w:spacing w:val="-5"/>
        </w:rPr>
        <w:t> </w:t>
      </w:r>
      <w:r>
        <w:rPr/>
        <w:t>regulan</w:t>
      </w:r>
      <w:r>
        <w:rPr>
          <w:spacing w:val="-2"/>
        </w:rPr>
        <w:t> </w:t>
      </w:r>
      <w:r>
        <w:rPr/>
        <w:t>la</w:t>
      </w:r>
      <w:r>
        <w:rPr>
          <w:spacing w:val="-3"/>
        </w:rPr>
        <w:t> </w:t>
      </w:r>
      <w:r>
        <w:rPr/>
        <w:t>propiedad</w:t>
      </w:r>
      <w:r>
        <w:rPr>
          <w:spacing w:val="-3"/>
        </w:rPr>
        <w:t> </w:t>
      </w:r>
      <w:r>
        <w:rPr/>
        <w:t>comunitaria</w:t>
      </w:r>
      <w:r>
        <w:rPr>
          <w:spacing w:val="-4"/>
        </w:rPr>
        <w:t> </w:t>
      </w:r>
      <w:r>
        <w:rPr/>
        <w:t>de</w:t>
      </w:r>
      <w:r>
        <w:rPr>
          <w:spacing w:val="-4"/>
        </w:rPr>
        <w:t> </w:t>
      </w:r>
      <w:r>
        <w:rPr/>
        <w:t>la</w:t>
      </w:r>
      <w:r>
        <w:rPr>
          <w:spacing w:val="-3"/>
        </w:rPr>
        <w:t> </w:t>
      </w:r>
      <w:r>
        <w:rPr/>
        <w:t>tierra”,</w:t>
      </w:r>
      <w:r>
        <w:rPr>
          <w:spacing w:val="-5"/>
        </w:rPr>
        <w:t> </w:t>
      </w:r>
      <w:r>
        <w:rPr/>
        <w:t>ser</w:t>
      </w:r>
      <w:r>
        <w:rPr>
          <w:spacing w:val="-5"/>
        </w:rPr>
        <w:t> </w:t>
      </w:r>
      <w:r>
        <w:rPr/>
        <w:t>tenida,</w:t>
      </w:r>
      <w:r>
        <w:rPr>
          <w:spacing w:val="-2"/>
        </w:rPr>
        <w:t> </w:t>
      </w:r>
      <w:r>
        <w:rPr/>
        <w:t>con</w:t>
      </w:r>
      <w:r>
        <w:rPr>
          <w:spacing w:val="-3"/>
        </w:rPr>
        <w:t> </w:t>
      </w:r>
      <w:r>
        <w:rPr/>
        <w:t>un</w:t>
      </w:r>
      <w:r>
        <w:rPr>
          <w:spacing w:val="-2"/>
        </w:rPr>
        <w:t> </w:t>
      </w:r>
      <w:r>
        <w:rPr/>
        <w:t>título</w:t>
      </w:r>
      <w:r>
        <w:rPr>
          <w:spacing w:val="-5"/>
        </w:rPr>
        <w:t> </w:t>
      </w:r>
      <w:r>
        <w:rPr/>
        <w:t>que</w:t>
      </w:r>
      <w:r>
        <w:rPr>
          <w:spacing w:val="-5"/>
        </w:rPr>
        <w:t> </w:t>
      </w:r>
      <w:r>
        <w:rPr/>
        <w:t>la</w:t>
      </w:r>
      <w:r>
        <w:rPr>
          <w:spacing w:val="-3"/>
        </w:rPr>
        <w:t> </w:t>
      </w:r>
      <w:r>
        <w:rPr/>
        <w:t>identifica, como “legitima propietaria del Lote 9”.</w:t>
      </w:r>
    </w:p>
    <w:p>
      <w:pPr>
        <w:pStyle w:val="BodyText"/>
        <w:spacing w:before="1"/>
      </w:pPr>
    </w:p>
    <w:p>
      <w:pPr>
        <w:pStyle w:val="ListParagraph"/>
        <w:numPr>
          <w:ilvl w:val="1"/>
          <w:numId w:val="13"/>
        </w:numPr>
        <w:tabs>
          <w:tab w:pos="1391" w:val="left" w:leader="none"/>
        </w:tabs>
        <w:spacing w:line="240" w:lineRule="auto" w:before="0" w:after="0"/>
        <w:ind w:left="1390" w:right="0" w:hanging="423"/>
        <w:jc w:val="left"/>
        <w:rPr>
          <w:i/>
          <w:sz w:val="20"/>
        </w:rPr>
      </w:pPr>
      <w:bookmarkStart w:name="_bookmark29" w:id="31"/>
      <w:bookmarkEnd w:id="31"/>
      <w:r>
        <w:rPr>
          <w:i/>
          <w:sz w:val="20"/>
          <w:u w:val="single"/>
        </w:rPr>
        <w:t>T</w:t>
      </w:r>
      <w:r>
        <w:rPr>
          <w:i/>
          <w:sz w:val="20"/>
          <w:u w:val="single"/>
        </w:rPr>
        <w:t>raslape</w:t>
      </w:r>
      <w:r>
        <w:rPr>
          <w:i/>
          <w:spacing w:val="-7"/>
          <w:sz w:val="20"/>
          <w:u w:val="single"/>
        </w:rPr>
        <w:t> </w:t>
      </w:r>
      <w:r>
        <w:rPr>
          <w:i/>
          <w:sz w:val="20"/>
          <w:u w:val="single"/>
        </w:rPr>
        <w:t>existente</w:t>
      </w:r>
      <w:r>
        <w:rPr>
          <w:i/>
          <w:spacing w:val="-9"/>
          <w:sz w:val="20"/>
          <w:u w:val="single"/>
        </w:rPr>
        <w:t> </w:t>
      </w:r>
      <w:r>
        <w:rPr>
          <w:i/>
          <w:sz w:val="20"/>
          <w:u w:val="single"/>
        </w:rPr>
        <w:t>con</w:t>
      </w:r>
      <w:r>
        <w:rPr>
          <w:i/>
          <w:spacing w:val="-6"/>
          <w:sz w:val="20"/>
          <w:u w:val="single"/>
        </w:rPr>
        <w:t> </w:t>
      </w:r>
      <w:r>
        <w:rPr>
          <w:i/>
          <w:sz w:val="20"/>
          <w:u w:val="single"/>
        </w:rPr>
        <w:t>la</w:t>
      </w:r>
      <w:r>
        <w:rPr>
          <w:i/>
          <w:spacing w:val="-8"/>
          <w:sz w:val="20"/>
          <w:u w:val="single"/>
        </w:rPr>
        <w:t> </w:t>
      </w:r>
      <w:r>
        <w:rPr>
          <w:i/>
          <w:sz w:val="20"/>
          <w:u w:val="single"/>
        </w:rPr>
        <w:t>finca</w:t>
      </w:r>
      <w:r>
        <w:rPr>
          <w:i/>
          <w:spacing w:val="-6"/>
          <w:sz w:val="20"/>
          <w:u w:val="single"/>
        </w:rPr>
        <w:t> </w:t>
      </w:r>
      <w:r>
        <w:rPr>
          <w:i/>
          <w:sz w:val="20"/>
          <w:u w:val="single"/>
        </w:rPr>
        <w:t>Cahaboncito</w:t>
      </w:r>
      <w:r>
        <w:rPr>
          <w:i/>
          <w:spacing w:val="-7"/>
          <w:sz w:val="20"/>
          <w:u w:val="single"/>
        </w:rPr>
        <w:t> </w:t>
      </w:r>
      <w:r>
        <w:rPr>
          <w:i/>
          <w:spacing w:val="-4"/>
          <w:sz w:val="20"/>
          <w:u w:val="single"/>
        </w:rPr>
        <w:t>Norte</w:t>
      </w:r>
    </w:p>
    <w:p>
      <w:pPr>
        <w:pStyle w:val="BodyText"/>
        <w:spacing w:before="11"/>
        <w:rPr>
          <w:i/>
          <w:sz w:val="11"/>
        </w:rPr>
      </w:pPr>
    </w:p>
    <w:p>
      <w:pPr>
        <w:pStyle w:val="ListParagraph"/>
        <w:numPr>
          <w:ilvl w:val="0"/>
          <w:numId w:val="9"/>
        </w:numPr>
        <w:tabs>
          <w:tab w:pos="1110" w:val="left" w:leader="none"/>
        </w:tabs>
        <w:spacing w:line="240" w:lineRule="auto" w:before="100" w:after="0"/>
        <w:ind w:left="402" w:right="177" w:firstLine="0"/>
        <w:jc w:val="both"/>
        <w:rPr>
          <w:sz w:val="20"/>
        </w:rPr>
      </w:pPr>
      <w:r>
        <w:rPr>
          <w:sz w:val="20"/>
        </w:rPr>
        <w:t>La tierra titulada a favor de 104 miembros de la Comunidad Agua Caliente se encuentra,</w:t>
      </w:r>
      <w:r>
        <w:rPr>
          <w:spacing w:val="-11"/>
          <w:sz w:val="20"/>
        </w:rPr>
        <w:t> </w:t>
      </w:r>
      <w:r>
        <w:rPr>
          <w:sz w:val="20"/>
        </w:rPr>
        <w:t>de</w:t>
      </w:r>
      <w:r>
        <w:rPr>
          <w:spacing w:val="-11"/>
          <w:sz w:val="20"/>
        </w:rPr>
        <w:t> </w:t>
      </w:r>
      <w:r>
        <w:rPr>
          <w:sz w:val="20"/>
        </w:rPr>
        <w:t>acuerdo</w:t>
      </w:r>
      <w:r>
        <w:rPr>
          <w:spacing w:val="-11"/>
          <w:sz w:val="20"/>
        </w:rPr>
        <w:t> </w:t>
      </w:r>
      <w:r>
        <w:rPr>
          <w:sz w:val="20"/>
        </w:rPr>
        <w:t>con</w:t>
      </w:r>
      <w:r>
        <w:rPr>
          <w:spacing w:val="-10"/>
          <w:sz w:val="20"/>
        </w:rPr>
        <w:t> </w:t>
      </w:r>
      <w:r>
        <w:rPr>
          <w:sz w:val="20"/>
        </w:rPr>
        <w:t>datos</w:t>
      </w:r>
      <w:r>
        <w:rPr>
          <w:spacing w:val="-9"/>
          <w:sz w:val="20"/>
        </w:rPr>
        <w:t> </w:t>
      </w:r>
      <w:r>
        <w:rPr>
          <w:sz w:val="20"/>
        </w:rPr>
        <w:t>registrales</w:t>
      </w:r>
      <w:r>
        <w:rPr>
          <w:spacing w:val="-9"/>
          <w:sz w:val="20"/>
        </w:rPr>
        <w:t> </w:t>
      </w:r>
      <w:r>
        <w:rPr>
          <w:sz w:val="20"/>
        </w:rPr>
        <w:t>y</w:t>
      </w:r>
      <w:r>
        <w:rPr>
          <w:spacing w:val="-9"/>
          <w:sz w:val="20"/>
        </w:rPr>
        <w:t> </w:t>
      </w:r>
      <w:r>
        <w:rPr>
          <w:sz w:val="20"/>
        </w:rPr>
        <w:t>catastrales,</w:t>
      </w:r>
      <w:r>
        <w:rPr>
          <w:spacing w:val="-10"/>
          <w:sz w:val="20"/>
        </w:rPr>
        <w:t> </w:t>
      </w:r>
      <w:r>
        <w:rPr>
          <w:sz w:val="20"/>
        </w:rPr>
        <w:t>superpuesta</w:t>
      </w:r>
      <w:r>
        <w:rPr>
          <w:spacing w:val="-8"/>
          <w:sz w:val="20"/>
        </w:rPr>
        <w:t> </w:t>
      </w:r>
      <w:r>
        <w:rPr>
          <w:sz w:val="20"/>
        </w:rPr>
        <w:t>o</w:t>
      </w:r>
      <w:r>
        <w:rPr>
          <w:spacing w:val="-10"/>
          <w:sz w:val="20"/>
        </w:rPr>
        <w:t> </w:t>
      </w:r>
      <w:r>
        <w:rPr>
          <w:sz w:val="20"/>
        </w:rPr>
        <w:t>traslapada</w:t>
      </w:r>
      <w:r>
        <w:rPr>
          <w:spacing w:val="-8"/>
          <w:sz w:val="20"/>
        </w:rPr>
        <w:t> </w:t>
      </w:r>
      <w:r>
        <w:rPr>
          <w:sz w:val="20"/>
        </w:rPr>
        <w:t>con</w:t>
      </w:r>
      <w:r>
        <w:rPr>
          <w:spacing w:val="-8"/>
          <w:sz w:val="20"/>
        </w:rPr>
        <w:t> </w:t>
      </w:r>
      <w:r>
        <w:rPr>
          <w:sz w:val="20"/>
        </w:rPr>
        <w:t>otra </w:t>
      </w:r>
      <w:r>
        <w:rPr>
          <w:spacing w:val="-2"/>
          <w:sz w:val="20"/>
        </w:rPr>
        <w:t>propiedad</w:t>
      </w:r>
      <w:r>
        <w:rPr>
          <w:spacing w:val="-2"/>
          <w:position w:val="7"/>
          <w:sz w:val="13"/>
        </w:rPr>
        <w:t>136</w:t>
      </w:r>
      <w:r>
        <w:rPr>
          <w:spacing w:val="-2"/>
          <w:sz w:val="20"/>
        </w:rPr>
        <w:t>.</w:t>
      </w:r>
    </w:p>
    <w:p>
      <w:pPr>
        <w:pStyle w:val="BodyText"/>
        <w:spacing w:before="12"/>
        <w:rPr>
          <w:sz w:val="19"/>
        </w:rPr>
      </w:pPr>
    </w:p>
    <w:p>
      <w:pPr>
        <w:pStyle w:val="ListParagraph"/>
        <w:numPr>
          <w:ilvl w:val="0"/>
          <w:numId w:val="9"/>
        </w:numPr>
        <w:tabs>
          <w:tab w:pos="1110" w:val="left" w:leader="none"/>
        </w:tabs>
        <w:spacing w:line="240" w:lineRule="auto" w:before="0" w:after="0"/>
        <w:ind w:left="402" w:right="167" w:firstLine="0"/>
        <w:jc w:val="both"/>
        <w:rPr>
          <w:sz w:val="20"/>
        </w:rPr>
      </w:pPr>
      <w:r>
        <w:rPr>
          <w:sz w:val="20"/>
        </w:rPr>
        <w:t>De</w:t>
      </w:r>
      <w:r>
        <w:rPr>
          <w:spacing w:val="-14"/>
          <w:sz w:val="20"/>
        </w:rPr>
        <w:t> </w:t>
      </w:r>
      <w:r>
        <w:rPr>
          <w:sz w:val="20"/>
        </w:rPr>
        <w:t>acuerdo</w:t>
      </w:r>
      <w:r>
        <w:rPr>
          <w:spacing w:val="-12"/>
          <w:sz w:val="20"/>
        </w:rPr>
        <w:t> </w:t>
      </w:r>
      <w:r>
        <w:rPr>
          <w:sz w:val="20"/>
        </w:rPr>
        <w:t>con</w:t>
      </w:r>
      <w:r>
        <w:rPr>
          <w:spacing w:val="-12"/>
          <w:sz w:val="20"/>
        </w:rPr>
        <w:t> </w:t>
      </w:r>
      <w:r>
        <w:rPr>
          <w:sz w:val="20"/>
        </w:rPr>
        <w:t>información</w:t>
      </w:r>
      <w:r>
        <w:rPr>
          <w:spacing w:val="-12"/>
          <w:sz w:val="20"/>
        </w:rPr>
        <w:t> </w:t>
      </w:r>
      <w:r>
        <w:rPr>
          <w:sz w:val="20"/>
        </w:rPr>
        <w:t>presentada</w:t>
      </w:r>
      <w:r>
        <w:rPr>
          <w:spacing w:val="-10"/>
          <w:sz w:val="20"/>
        </w:rPr>
        <w:t> </w:t>
      </w:r>
      <w:r>
        <w:rPr>
          <w:sz w:val="20"/>
        </w:rPr>
        <w:t>por</w:t>
      </w:r>
      <w:r>
        <w:rPr>
          <w:spacing w:val="-11"/>
          <w:sz w:val="20"/>
        </w:rPr>
        <w:t> </w:t>
      </w:r>
      <w:r>
        <w:rPr>
          <w:sz w:val="20"/>
        </w:rPr>
        <w:t>el</w:t>
      </w:r>
      <w:r>
        <w:rPr>
          <w:spacing w:val="-13"/>
          <w:sz w:val="20"/>
        </w:rPr>
        <w:t> </w:t>
      </w:r>
      <w:r>
        <w:rPr>
          <w:sz w:val="20"/>
        </w:rPr>
        <w:t>Estado,</w:t>
      </w:r>
      <w:r>
        <w:rPr>
          <w:spacing w:val="-11"/>
          <w:sz w:val="20"/>
        </w:rPr>
        <w:t> </w:t>
      </w:r>
      <w:r>
        <w:rPr>
          <w:sz w:val="20"/>
        </w:rPr>
        <w:t>el</w:t>
      </w:r>
      <w:r>
        <w:rPr>
          <w:spacing w:val="-10"/>
          <w:sz w:val="20"/>
        </w:rPr>
        <w:t> </w:t>
      </w:r>
      <w:r>
        <w:rPr>
          <w:sz w:val="20"/>
        </w:rPr>
        <w:t>traslape</w:t>
      </w:r>
      <w:r>
        <w:rPr>
          <w:spacing w:val="-12"/>
          <w:sz w:val="20"/>
        </w:rPr>
        <w:t> </w:t>
      </w:r>
      <w:r>
        <w:rPr>
          <w:sz w:val="20"/>
        </w:rPr>
        <w:t>del</w:t>
      </w:r>
      <w:r>
        <w:rPr>
          <w:spacing w:val="-10"/>
          <w:sz w:val="20"/>
        </w:rPr>
        <w:t> </w:t>
      </w:r>
      <w:r>
        <w:rPr>
          <w:sz w:val="20"/>
        </w:rPr>
        <w:t>Lote</w:t>
      </w:r>
      <w:r>
        <w:rPr>
          <w:spacing w:val="-14"/>
          <w:sz w:val="20"/>
        </w:rPr>
        <w:t> </w:t>
      </w:r>
      <w:r>
        <w:rPr>
          <w:sz w:val="20"/>
        </w:rPr>
        <w:t>9</w:t>
      </w:r>
      <w:r>
        <w:rPr>
          <w:spacing w:val="-10"/>
          <w:sz w:val="20"/>
        </w:rPr>
        <w:t> </w:t>
      </w:r>
      <w:r>
        <w:rPr>
          <w:sz w:val="20"/>
        </w:rPr>
        <w:t>se</w:t>
      </w:r>
      <w:r>
        <w:rPr>
          <w:spacing w:val="-14"/>
          <w:sz w:val="20"/>
        </w:rPr>
        <w:t> </w:t>
      </w:r>
      <w:r>
        <w:rPr>
          <w:sz w:val="20"/>
        </w:rPr>
        <w:t>generó debido a que la inscripción en el Registro General de la Propiedad no corresponde a la ubicación física precisa en donde catastralmente se ubica el Lote 9. Es decir que los datos registrales</w:t>
      </w:r>
      <w:r>
        <w:rPr>
          <w:spacing w:val="-13"/>
          <w:sz w:val="20"/>
        </w:rPr>
        <w:t> </w:t>
      </w:r>
      <w:r>
        <w:rPr>
          <w:sz w:val="20"/>
        </w:rPr>
        <w:t>del</w:t>
      </w:r>
      <w:r>
        <w:rPr>
          <w:spacing w:val="-10"/>
          <w:sz w:val="20"/>
        </w:rPr>
        <w:t> </w:t>
      </w:r>
      <w:r>
        <w:rPr>
          <w:sz w:val="20"/>
        </w:rPr>
        <w:t>Lote</w:t>
      </w:r>
      <w:r>
        <w:rPr>
          <w:spacing w:val="-12"/>
          <w:sz w:val="20"/>
        </w:rPr>
        <w:t> </w:t>
      </w:r>
      <w:r>
        <w:rPr>
          <w:sz w:val="20"/>
        </w:rPr>
        <w:t>9</w:t>
      </w:r>
      <w:r>
        <w:rPr>
          <w:spacing w:val="-12"/>
          <w:sz w:val="20"/>
        </w:rPr>
        <w:t> </w:t>
      </w:r>
      <w:r>
        <w:rPr>
          <w:sz w:val="20"/>
        </w:rPr>
        <w:t>no</w:t>
      </w:r>
      <w:r>
        <w:rPr>
          <w:spacing w:val="-12"/>
          <w:sz w:val="20"/>
        </w:rPr>
        <w:t> </w:t>
      </w:r>
      <w:r>
        <w:rPr>
          <w:sz w:val="20"/>
        </w:rPr>
        <w:t>son</w:t>
      </w:r>
      <w:r>
        <w:rPr>
          <w:spacing w:val="-9"/>
          <w:sz w:val="20"/>
        </w:rPr>
        <w:t> </w:t>
      </w:r>
      <w:r>
        <w:rPr>
          <w:sz w:val="20"/>
        </w:rPr>
        <w:t>coincidentes</w:t>
      </w:r>
      <w:r>
        <w:rPr>
          <w:spacing w:val="-11"/>
          <w:sz w:val="20"/>
        </w:rPr>
        <w:t> </w:t>
      </w:r>
      <w:r>
        <w:rPr>
          <w:sz w:val="20"/>
        </w:rPr>
        <w:t>con</w:t>
      </w:r>
      <w:r>
        <w:rPr>
          <w:spacing w:val="-12"/>
          <w:sz w:val="20"/>
        </w:rPr>
        <w:t> </w:t>
      </w:r>
      <w:r>
        <w:rPr>
          <w:sz w:val="20"/>
        </w:rPr>
        <w:t>los</w:t>
      </w:r>
      <w:r>
        <w:rPr>
          <w:spacing w:val="-11"/>
          <w:sz w:val="20"/>
        </w:rPr>
        <w:t> </w:t>
      </w:r>
      <w:r>
        <w:rPr>
          <w:sz w:val="20"/>
        </w:rPr>
        <w:t>catastrales</w:t>
      </w:r>
      <w:r>
        <w:rPr>
          <w:spacing w:val="-11"/>
          <w:sz w:val="20"/>
        </w:rPr>
        <w:t> </w:t>
      </w:r>
      <w:r>
        <w:rPr>
          <w:sz w:val="20"/>
        </w:rPr>
        <w:t>y</w:t>
      </w:r>
      <w:r>
        <w:rPr>
          <w:spacing w:val="-11"/>
          <w:sz w:val="20"/>
        </w:rPr>
        <w:t> </w:t>
      </w:r>
      <w:r>
        <w:rPr>
          <w:sz w:val="20"/>
        </w:rPr>
        <w:t>físicos</w:t>
      </w:r>
      <w:r>
        <w:rPr>
          <w:spacing w:val="-11"/>
          <w:sz w:val="20"/>
        </w:rPr>
        <w:t> </w:t>
      </w:r>
      <w:r>
        <w:rPr>
          <w:sz w:val="20"/>
        </w:rPr>
        <w:t>y,</w:t>
      </w:r>
      <w:r>
        <w:rPr>
          <w:spacing w:val="-9"/>
          <w:sz w:val="20"/>
        </w:rPr>
        <w:t> </w:t>
      </w:r>
      <w:r>
        <w:rPr>
          <w:sz w:val="20"/>
        </w:rPr>
        <w:t>a</w:t>
      </w:r>
      <w:r>
        <w:rPr>
          <w:spacing w:val="-12"/>
          <w:sz w:val="20"/>
        </w:rPr>
        <w:t> </w:t>
      </w:r>
      <w:r>
        <w:rPr>
          <w:sz w:val="20"/>
        </w:rPr>
        <w:t>su</w:t>
      </w:r>
      <w:r>
        <w:rPr>
          <w:spacing w:val="-10"/>
          <w:sz w:val="20"/>
        </w:rPr>
        <w:t> </w:t>
      </w:r>
      <w:r>
        <w:rPr>
          <w:sz w:val="20"/>
        </w:rPr>
        <w:t>vez,</w:t>
      </w:r>
      <w:r>
        <w:rPr>
          <w:spacing w:val="-11"/>
          <w:sz w:val="20"/>
        </w:rPr>
        <w:t> </w:t>
      </w:r>
      <w:r>
        <w:rPr>
          <w:sz w:val="20"/>
        </w:rPr>
        <w:t>se</w:t>
      </w:r>
      <w:r>
        <w:rPr>
          <w:spacing w:val="-12"/>
          <w:sz w:val="20"/>
        </w:rPr>
        <w:t> </w:t>
      </w:r>
      <w:r>
        <w:rPr>
          <w:sz w:val="20"/>
        </w:rPr>
        <w:t>presenta una</w:t>
      </w:r>
      <w:r>
        <w:rPr>
          <w:spacing w:val="-18"/>
          <w:sz w:val="20"/>
        </w:rPr>
        <w:t> </w:t>
      </w:r>
      <w:r>
        <w:rPr>
          <w:sz w:val="20"/>
        </w:rPr>
        <w:t>superposición</w:t>
      </w:r>
      <w:r>
        <w:rPr>
          <w:spacing w:val="-18"/>
          <w:sz w:val="20"/>
        </w:rPr>
        <w:t> </w:t>
      </w:r>
      <w:r>
        <w:rPr>
          <w:sz w:val="20"/>
        </w:rPr>
        <w:t>con</w:t>
      </w:r>
      <w:r>
        <w:rPr>
          <w:spacing w:val="-17"/>
          <w:sz w:val="20"/>
        </w:rPr>
        <w:t> </w:t>
      </w:r>
      <w:r>
        <w:rPr>
          <w:sz w:val="20"/>
        </w:rPr>
        <w:t>la</w:t>
      </w:r>
      <w:r>
        <w:rPr>
          <w:spacing w:val="-18"/>
          <w:sz w:val="20"/>
        </w:rPr>
        <w:t> </w:t>
      </w:r>
      <w:r>
        <w:rPr>
          <w:sz w:val="20"/>
        </w:rPr>
        <w:t>finca</w:t>
      </w:r>
      <w:r>
        <w:rPr>
          <w:spacing w:val="-17"/>
          <w:sz w:val="20"/>
        </w:rPr>
        <w:t> </w:t>
      </w:r>
      <w:r>
        <w:rPr>
          <w:sz w:val="20"/>
        </w:rPr>
        <w:t>Cahaboncito</w:t>
      </w:r>
      <w:r>
        <w:rPr>
          <w:spacing w:val="-18"/>
          <w:sz w:val="20"/>
        </w:rPr>
        <w:t> </w:t>
      </w:r>
      <w:r>
        <w:rPr>
          <w:sz w:val="20"/>
        </w:rPr>
        <w:t>Norte,</w:t>
      </w:r>
      <w:r>
        <w:rPr>
          <w:spacing w:val="-18"/>
          <w:sz w:val="20"/>
        </w:rPr>
        <w:t> </w:t>
      </w:r>
      <w:r>
        <w:rPr>
          <w:sz w:val="20"/>
        </w:rPr>
        <w:t>en</w:t>
      </w:r>
      <w:r>
        <w:rPr>
          <w:spacing w:val="-17"/>
          <w:sz w:val="20"/>
        </w:rPr>
        <w:t> </w:t>
      </w:r>
      <w:r>
        <w:rPr>
          <w:sz w:val="20"/>
        </w:rPr>
        <w:t>que</w:t>
      </w:r>
      <w:r>
        <w:rPr>
          <w:spacing w:val="-18"/>
          <w:sz w:val="20"/>
        </w:rPr>
        <w:t> </w:t>
      </w:r>
      <w:r>
        <w:rPr>
          <w:sz w:val="20"/>
        </w:rPr>
        <w:t>se</w:t>
      </w:r>
      <w:r>
        <w:rPr>
          <w:spacing w:val="-17"/>
          <w:sz w:val="20"/>
        </w:rPr>
        <w:t> </w:t>
      </w:r>
      <w:r>
        <w:rPr>
          <w:sz w:val="20"/>
        </w:rPr>
        <w:t>asienta</w:t>
      </w:r>
      <w:r>
        <w:rPr>
          <w:spacing w:val="-18"/>
          <w:sz w:val="20"/>
        </w:rPr>
        <w:t> </w:t>
      </w:r>
      <w:r>
        <w:rPr>
          <w:sz w:val="20"/>
        </w:rPr>
        <w:t>el</w:t>
      </w:r>
      <w:r>
        <w:rPr>
          <w:spacing w:val="-17"/>
          <w:sz w:val="20"/>
        </w:rPr>
        <w:t> </w:t>
      </w:r>
      <w:r>
        <w:rPr>
          <w:sz w:val="20"/>
        </w:rPr>
        <w:t>proyecto</w:t>
      </w:r>
      <w:r>
        <w:rPr>
          <w:spacing w:val="-18"/>
          <w:sz w:val="20"/>
        </w:rPr>
        <w:t> </w:t>
      </w:r>
      <w:r>
        <w:rPr>
          <w:sz w:val="20"/>
        </w:rPr>
        <w:t>minero</w:t>
      </w:r>
      <w:r>
        <w:rPr>
          <w:spacing w:val="-18"/>
          <w:sz w:val="20"/>
        </w:rPr>
        <w:t> </w:t>
      </w:r>
      <w:r>
        <w:rPr>
          <w:sz w:val="20"/>
        </w:rPr>
        <w:t>Fénix. El Estado también indicó que el traslape catastral del que es objeto el Lote 9 refiere a un conflicto de intereses que abarca también a los lotes 13, 14, 15 y 16</w:t>
      </w:r>
      <w:r>
        <w:rPr>
          <w:position w:val="7"/>
          <w:sz w:val="13"/>
        </w:rPr>
        <w:t>137</w:t>
      </w:r>
      <w:r>
        <w:rPr>
          <w:sz w:val="20"/>
        </w:rPr>
        <w:t>.</w:t>
      </w:r>
    </w:p>
    <w:p>
      <w:pPr>
        <w:pStyle w:val="BodyText"/>
      </w:pPr>
    </w:p>
    <w:p>
      <w:pPr>
        <w:pStyle w:val="ListParagraph"/>
        <w:numPr>
          <w:ilvl w:val="0"/>
          <w:numId w:val="9"/>
        </w:numPr>
        <w:tabs>
          <w:tab w:pos="1110" w:val="left" w:leader="none"/>
        </w:tabs>
        <w:spacing w:line="240" w:lineRule="auto" w:before="0" w:after="0"/>
        <w:ind w:left="402" w:right="172" w:firstLine="0"/>
        <w:jc w:val="both"/>
        <w:rPr>
          <w:sz w:val="20"/>
        </w:rPr>
      </w:pPr>
      <w:r>
        <w:rPr>
          <w:sz w:val="20"/>
        </w:rPr>
        <w:t>El</w:t>
      </w:r>
      <w:r>
        <w:rPr>
          <w:spacing w:val="-14"/>
          <w:sz w:val="20"/>
        </w:rPr>
        <w:t> </w:t>
      </w:r>
      <w:r>
        <w:rPr>
          <w:sz w:val="20"/>
        </w:rPr>
        <w:t>traslape</w:t>
      </w:r>
      <w:r>
        <w:rPr>
          <w:spacing w:val="-13"/>
          <w:sz w:val="20"/>
        </w:rPr>
        <w:t> </w:t>
      </w:r>
      <w:r>
        <w:rPr>
          <w:sz w:val="20"/>
        </w:rPr>
        <w:t>indicado</w:t>
      </w:r>
      <w:r>
        <w:rPr>
          <w:spacing w:val="-12"/>
          <w:sz w:val="20"/>
        </w:rPr>
        <w:t> </w:t>
      </w:r>
      <w:r>
        <w:rPr>
          <w:sz w:val="20"/>
        </w:rPr>
        <w:t>se</w:t>
      </w:r>
      <w:r>
        <w:rPr>
          <w:spacing w:val="-13"/>
          <w:sz w:val="20"/>
        </w:rPr>
        <w:t> </w:t>
      </w:r>
      <w:r>
        <w:rPr>
          <w:sz w:val="20"/>
        </w:rPr>
        <w:t>vincularía</w:t>
      </w:r>
      <w:r>
        <w:rPr>
          <w:spacing w:val="-13"/>
          <w:sz w:val="20"/>
        </w:rPr>
        <w:t> </w:t>
      </w:r>
      <w:r>
        <w:rPr>
          <w:sz w:val="20"/>
        </w:rPr>
        <w:t>a</w:t>
      </w:r>
      <w:r>
        <w:rPr>
          <w:spacing w:val="-13"/>
          <w:sz w:val="20"/>
        </w:rPr>
        <w:t> </w:t>
      </w:r>
      <w:r>
        <w:rPr>
          <w:sz w:val="20"/>
        </w:rPr>
        <w:t>un</w:t>
      </w:r>
      <w:r>
        <w:rPr>
          <w:spacing w:val="-13"/>
          <w:sz w:val="20"/>
        </w:rPr>
        <w:t> </w:t>
      </w:r>
      <w:r>
        <w:rPr>
          <w:sz w:val="20"/>
        </w:rPr>
        <w:t>corrimiento</w:t>
      </w:r>
      <w:r>
        <w:rPr>
          <w:spacing w:val="-15"/>
          <w:sz w:val="20"/>
        </w:rPr>
        <w:t> </w:t>
      </w:r>
      <w:r>
        <w:rPr>
          <w:sz w:val="20"/>
        </w:rPr>
        <w:t>del</w:t>
      </w:r>
      <w:r>
        <w:rPr>
          <w:spacing w:val="-14"/>
          <w:sz w:val="20"/>
        </w:rPr>
        <w:t> </w:t>
      </w:r>
      <w:r>
        <w:rPr>
          <w:sz w:val="20"/>
        </w:rPr>
        <w:t>mojón</w:t>
      </w:r>
      <w:r>
        <w:rPr>
          <w:spacing w:val="-13"/>
          <w:sz w:val="20"/>
        </w:rPr>
        <w:t> </w:t>
      </w:r>
      <w:r>
        <w:rPr>
          <w:sz w:val="20"/>
        </w:rPr>
        <w:t>1,</w:t>
      </w:r>
      <w:r>
        <w:rPr>
          <w:spacing w:val="-11"/>
          <w:sz w:val="20"/>
        </w:rPr>
        <w:t> </w:t>
      </w:r>
      <w:r>
        <w:rPr>
          <w:sz w:val="20"/>
        </w:rPr>
        <w:t>el</w:t>
      </w:r>
      <w:r>
        <w:rPr>
          <w:spacing w:val="-11"/>
          <w:sz w:val="20"/>
        </w:rPr>
        <w:t> </w:t>
      </w:r>
      <w:r>
        <w:rPr>
          <w:sz w:val="20"/>
        </w:rPr>
        <w:t>cual</w:t>
      </w:r>
      <w:r>
        <w:rPr>
          <w:spacing w:val="-14"/>
          <w:sz w:val="20"/>
        </w:rPr>
        <w:t> </w:t>
      </w:r>
      <w:r>
        <w:rPr>
          <w:sz w:val="20"/>
        </w:rPr>
        <w:t>fue</w:t>
      </w:r>
      <w:r>
        <w:rPr>
          <w:spacing w:val="-15"/>
          <w:sz w:val="20"/>
        </w:rPr>
        <w:t> </w:t>
      </w:r>
      <w:r>
        <w:rPr>
          <w:sz w:val="20"/>
        </w:rPr>
        <w:t>desplazado, alterando así la ubicación original de tierras bajo posesión de Agua Caliente. Al respecto, el Estado alegó que el lote 9 forma parte de un “mosaico de fincas”, compuestas por 16 lotes ubicados</w:t>
      </w:r>
      <w:r>
        <w:rPr>
          <w:spacing w:val="-5"/>
          <w:sz w:val="20"/>
        </w:rPr>
        <w:t> </w:t>
      </w:r>
      <w:r>
        <w:rPr>
          <w:sz w:val="20"/>
        </w:rPr>
        <w:t>en</w:t>
      </w:r>
      <w:r>
        <w:rPr>
          <w:spacing w:val="-4"/>
          <w:sz w:val="20"/>
        </w:rPr>
        <w:t> </w:t>
      </w:r>
      <w:r>
        <w:rPr>
          <w:sz w:val="20"/>
        </w:rPr>
        <w:t>el</w:t>
      </w:r>
      <w:r>
        <w:rPr>
          <w:spacing w:val="-4"/>
          <w:sz w:val="20"/>
        </w:rPr>
        <w:t> </w:t>
      </w:r>
      <w:r>
        <w:rPr>
          <w:sz w:val="20"/>
        </w:rPr>
        <w:t>sector</w:t>
      </w:r>
      <w:r>
        <w:rPr>
          <w:spacing w:val="-5"/>
          <w:sz w:val="20"/>
        </w:rPr>
        <w:t> </w:t>
      </w:r>
      <w:r>
        <w:rPr>
          <w:sz w:val="20"/>
        </w:rPr>
        <w:t>llamado</w:t>
      </w:r>
      <w:r>
        <w:rPr>
          <w:spacing w:val="-5"/>
          <w:sz w:val="20"/>
        </w:rPr>
        <w:t> </w:t>
      </w:r>
      <w:r>
        <w:rPr>
          <w:sz w:val="20"/>
        </w:rPr>
        <w:t>Taquincó-Seguamó.</w:t>
      </w:r>
      <w:r>
        <w:rPr>
          <w:spacing w:val="-7"/>
          <w:sz w:val="20"/>
        </w:rPr>
        <w:t> </w:t>
      </w:r>
      <w:r>
        <w:rPr>
          <w:sz w:val="20"/>
        </w:rPr>
        <w:t>Según</w:t>
      </w:r>
      <w:r>
        <w:rPr>
          <w:spacing w:val="-6"/>
          <w:sz w:val="20"/>
        </w:rPr>
        <w:t> </w:t>
      </w:r>
      <w:r>
        <w:rPr>
          <w:sz w:val="20"/>
        </w:rPr>
        <w:t>la</w:t>
      </w:r>
      <w:r>
        <w:rPr>
          <w:spacing w:val="-4"/>
          <w:sz w:val="20"/>
        </w:rPr>
        <w:t> </w:t>
      </w:r>
      <w:r>
        <w:rPr>
          <w:sz w:val="20"/>
        </w:rPr>
        <w:t>medición</w:t>
      </w:r>
      <w:r>
        <w:rPr>
          <w:spacing w:val="-4"/>
          <w:sz w:val="20"/>
        </w:rPr>
        <w:t> </w:t>
      </w:r>
      <w:r>
        <w:rPr>
          <w:sz w:val="20"/>
        </w:rPr>
        <w:t>original,</w:t>
      </w:r>
      <w:r>
        <w:rPr>
          <w:spacing w:val="-7"/>
          <w:sz w:val="20"/>
        </w:rPr>
        <w:t> </w:t>
      </w:r>
      <w:r>
        <w:rPr>
          <w:sz w:val="20"/>
        </w:rPr>
        <w:t>del</w:t>
      </w:r>
      <w:r>
        <w:rPr>
          <w:spacing w:val="-6"/>
          <w:sz w:val="20"/>
        </w:rPr>
        <w:t> </w:t>
      </w:r>
      <w:r>
        <w:rPr>
          <w:sz w:val="20"/>
        </w:rPr>
        <w:t>año</w:t>
      </w:r>
      <w:r>
        <w:rPr>
          <w:spacing w:val="-8"/>
          <w:sz w:val="20"/>
        </w:rPr>
        <w:t> </w:t>
      </w:r>
      <w:r>
        <w:rPr>
          <w:sz w:val="20"/>
        </w:rPr>
        <w:t>1891, cada predio</w:t>
      </w:r>
      <w:r>
        <w:rPr>
          <w:spacing w:val="-1"/>
          <w:sz w:val="20"/>
        </w:rPr>
        <w:t> </w:t>
      </w:r>
      <w:r>
        <w:rPr>
          <w:sz w:val="20"/>
        </w:rPr>
        <w:t>tenía una extensión aproximada de 30 caballerías. Los medidores que actuaron en ese año (ingenieros Saravia y Vélez), establecieron la demarcación del sector, con la instalación</w:t>
      </w:r>
      <w:r>
        <w:rPr>
          <w:spacing w:val="-1"/>
          <w:sz w:val="20"/>
        </w:rPr>
        <w:t> </w:t>
      </w:r>
      <w:r>
        <w:rPr>
          <w:sz w:val="20"/>
        </w:rPr>
        <w:t>de</w:t>
      </w:r>
      <w:r>
        <w:rPr>
          <w:spacing w:val="-2"/>
          <w:sz w:val="20"/>
        </w:rPr>
        <w:t> </w:t>
      </w:r>
      <w:r>
        <w:rPr>
          <w:sz w:val="20"/>
        </w:rPr>
        <w:t>una red de</w:t>
      </w:r>
      <w:r>
        <w:rPr>
          <w:spacing w:val="-3"/>
          <w:sz w:val="20"/>
        </w:rPr>
        <w:t> </w:t>
      </w:r>
      <w:r>
        <w:rPr>
          <w:sz w:val="20"/>
        </w:rPr>
        <w:t>mojones, para</w:t>
      </w:r>
      <w:r>
        <w:rPr>
          <w:spacing w:val="-2"/>
          <w:sz w:val="20"/>
        </w:rPr>
        <w:t> </w:t>
      </w:r>
      <w:r>
        <w:rPr>
          <w:sz w:val="20"/>
        </w:rPr>
        <w:t>lo</w:t>
      </w:r>
      <w:r>
        <w:rPr>
          <w:spacing w:val="-1"/>
          <w:sz w:val="20"/>
        </w:rPr>
        <w:t> </w:t>
      </w:r>
      <w:r>
        <w:rPr>
          <w:sz w:val="20"/>
        </w:rPr>
        <w:t>cual utilizaron</w:t>
      </w:r>
      <w:r>
        <w:rPr>
          <w:spacing w:val="-1"/>
          <w:sz w:val="20"/>
        </w:rPr>
        <w:t> </w:t>
      </w:r>
      <w:r>
        <w:rPr>
          <w:sz w:val="20"/>
        </w:rPr>
        <w:t>como una</w:t>
      </w:r>
      <w:r>
        <w:rPr>
          <w:spacing w:val="-2"/>
          <w:sz w:val="20"/>
        </w:rPr>
        <w:t> </w:t>
      </w:r>
      <w:r>
        <w:rPr>
          <w:sz w:val="20"/>
        </w:rPr>
        <w:t>de</w:t>
      </w:r>
      <w:r>
        <w:rPr>
          <w:spacing w:val="-1"/>
          <w:sz w:val="20"/>
        </w:rPr>
        <w:t> </w:t>
      </w:r>
      <w:r>
        <w:rPr>
          <w:sz w:val="20"/>
        </w:rPr>
        <w:t>las referencias el río Cahabón, en su colindancia sur</w:t>
      </w:r>
      <w:r>
        <w:rPr>
          <w:position w:val="7"/>
          <w:sz w:val="13"/>
        </w:rPr>
        <w:t>138</w:t>
      </w:r>
      <w:r>
        <w:rPr>
          <w:sz w:val="20"/>
        </w:rPr>
        <w:t>.</w:t>
      </w:r>
    </w:p>
    <w:p>
      <w:pPr>
        <w:pStyle w:val="ListParagraph"/>
        <w:numPr>
          <w:ilvl w:val="0"/>
          <w:numId w:val="9"/>
        </w:numPr>
        <w:tabs>
          <w:tab w:pos="1110" w:val="left" w:leader="none"/>
        </w:tabs>
        <w:spacing w:line="240" w:lineRule="auto" w:before="146" w:after="0"/>
        <w:ind w:left="402" w:right="175" w:firstLine="0"/>
        <w:jc w:val="both"/>
        <w:rPr>
          <w:sz w:val="20"/>
        </w:rPr>
      </w:pPr>
      <w:r>
        <w:rPr>
          <w:sz w:val="20"/>
        </w:rPr>
        <w:t>Por</w:t>
      </w:r>
      <w:r>
        <w:rPr>
          <w:spacing w:val="-8"/>
          <w:sz w:val="20"/>
        </w:rPr>
        <w:t> </w:t>
      </w:r>
      <w:r>
        <w:rPr>
          <w:sz w:val="20"/>
        </w:rPr>
        <w:t>su</w:t>
      </w:r>
      <w:r>
        <w:rPr>
          <w:spacing w:val="-8"/>
          <w:sz w:val="20"/>
        </w:rPr>
        <w:t> </w:t>
      </w:r>
      <w:r>
        <w:rPr>
          <w:sz w:val="20"/>
        </w:rPr>
        <w:t>parte,</w:t>
      </w:r>
      <w:r>
        <w:rPr>
          <w:spacing w:val="-9"/>
          <w:sz w:val="20"/>
        </w:rPr>
        <w:t> </w:t>
      </w:r>
      <w:r>
        <w:rPr>
          <w:sz w:val="20"/>
        </w:rPr>
        <w:t>la</w:t>
      </w:r>
      <w:r>
        <w:rPr>
          <w:spacing w:val="-8"/>
          <w:sz w:val="20"/>
        </w:rPr>
        <w:t> </w:t>
      </w:r>
      <w:r>
        <w:rPr>
          <w:sz w:val="20"/>
        </w:rPr>
        <w:t>finca</w:t>
      </w:r>
      <w:r>
        <w:rPr>
          <w:spacing w:val="-9"/>
          <w:sz w:val="20"/>
        </w:rPr>
        <w:t> </w:t>
      </w:r>
      <w:r>
        <w:rPr>
          <w:sz w:val="20"/>
        </w:rPr>
        <w:t>Cahaboncito</w:t>
      </w:r>
      <w:r>
        <w:rPr>
          <w:spacing w:val="-10"/>
          <w:sz w:val="20"/>
        </w:rPr>
        <w:t> </w:t>
      </w:r>
      <w:r>
        <w:rPr>
          <w:sz w:val="20"/>
        </w:rPr>
        <w:t>Norte</w:t>
      </w:r>
      <w:r>
        <w:rPr>
          <w:spacing w:val="-10"/>
          <w:sz w:val="20"/>
        </w:rPr>
        <w:t> </w:t>
      </w:r>
      <w:r>
        <w:rPr>
          <w:sz w:val="20"/>
        </w:rPr>
        <w:t>fue</w:t>
      </w:r>
      <w:r>
        <w:rPr>
          <w:spacing w:val="-9"/>
          <w:sz w:val="20"/>
        </w:rPr>
        <w:t> </w:t>
      </w:r>
      <w:r>
        <w:rPr>
          <w:sz w:val="20"/>
        </w:rPr>
        <w:t>inscrita</w:t>
      </w:r>
      <w:r>
        <w:rPr>
          <w:spacing w:val="-8"/>
          <w:sz w:val="20"/>
        </w:rPr>
        <w:t> </w:t>
      </w:r>
      <w:r>
        <w:rPr>
          <w:sz w:val="20"/>
        </w:rPr>
        <w:t>el</w:t>
      </w:r>
      <w:r>
        <w:rPr>
          <w:spacing w:val="-9"/>
          <w:sz w:val="20"/>
        </w:rPr>
        <w:t> </w:t>
      </w:r>
      <w:r>
        <w:rPr>
          <w:sz w:val="20"/>
        </w:rPr>
        <w:t>24</w:t>
      </w:r>
      <w:r>
        <w:rPr>
          <w:spacing w:val="-8"/>
          <w:sz w:val="20"/>
        </w:rPr>
        <w:t> </w:t>
      </w:r>
      <w:r>
        <w:rPr>
          <w:sz w:val="20"/>
        </w:rPr>
        <w:t>de</w:t>
      </w:r>
      <w:r>
        <w:rPr>
          <w:spacing w:val="-10"/>
          <w:sz w:val="20"/>
        </w:rPr>
        <w:t> </w:t>
      </w:r>
      <w:r>
        <w:rPr>
          <w:sz w:val="20"/>
        </w:rPr>
        <w:t>abril</w:t>
      </w:r>
      <w:r>
        <w:rPr>
          <w:spacing w:val="-9"/>
          <w:sz w:val="20"/>
        </w:rPr>
        <w:t> </w:t>
      </w:r>
      <w:r>
        <w:rPr>
          <w:sz w:val="20"/>
        </w:rPr>
        <w:t>de</w:t>
      </w:r>
      <w:r>
        <w:rPr>
          <w:spacing w:val="-10"/>
          <w:sz w:val="20"/>
        </w:rPr>
        <w:t> </w:t>
      </w:r>
      <w:r>
        <w:rPr>
          <w:sz w:val="20"/>
        </w:rPr>
        <w:t>1962,</w:t>
      </w:r>
      <w:r>
        <w:rPr>
          <w:spacing w:val="-9"/>
          <w:sz w:val="20"/>
        </w:rPr>
        <w:t> </w:t>
      </w:r>
      <w:r>
        <w:rPr>
          <w:sz w:val="20"/>
        </w:rPr>
        <w:t>a</w:t>
      </w:r>
      <w:r>
        <w:rPr>
          <w:spacing w:val="-8"/>
          <w:sz w:val="20"/>
        </w:rPr>
        <w:t> </w:t>
      </w:r>
      <w:r>
        <w:rPr>
          <w:sz w:val="20"/>
        </w:rPr>
        <w:t>partir</w:t>
      </w:r>
      <w:r>
        <w:rPr>
          <w:spacing w:val="-10"/>
          <w:sz w:val="20"/>
        </w:rPr>
        <w:t> </w:t>
      </w:r>
      <w:r>
        <w:rPr>
          <w:sz w:val="20"/>
        </w:rPr>
        <w:t>de una serie de desmembraciones de una propiedad original</w:t>
      </w:r>
      <w:r>
        <w:rPr>
          <w:position w:val="7"/>
          <w:sz w:val="13"/>
        </w:rPr>
        <w:t>139</w:t>
      </w:r>
      <w:r>
        <w:rPr>
          <w:sz w:val="20"/>
        </w:rPr>
        <w:t>.</w:t>
      </w:r>
    </w:p>
    <w:p>
      <w:pPr>
        <w:pStyle w:val="BodyText"/>
      </w:pPr>
    </w:p>
    <w:p>
      <w:pPr>
        <w:pStyle w:val="ListParagraph"/>
        <w:numPr>
          <w:ilvl w:val="0"/>
          <w:numId w:val="9"/>
        </w:numPr>
        <w:tabs>
          <w:tab w:pos="1110" w:val="left" w:leader="none"/>
        </w:tabs>
        <w:spacing w:line="240" w:lineRule="auto" w:before="1" w:after="0"/>
        <w:ind w:left="402" w:right="170" w:firstLine="0"/>
        <w:jc w:val="both"/>
        <w:rPr>
          <w:sz w:val="20"/>
        </w:rPr>
      </w:pPr>
      <w:r>
        <w:rPr>
          <w:sz w:val="20"/>
        </w:rPr>
        <w:t>En 2008 un estudio catastral y registral estableció que la ubicación actual del mojón 1 correspondiente al lote 9, donde se asienta la Comunidad Agua Caliente, no coincide con la ubicación determinada por la medición original efectuada por el Ingeniero José María Saravia</w:t>
      </w:r>
      <w:r>
        <w:rPr>
          <w:position w:val="7"/>
          <w:sz w:val="13"/>
        </w:rPr>
        <w:t>140</w:t>
      </w:r>
      <w:r>
        <w:rPr>
          <w:spacing w:val="36"/>
          <w:position w:val="7"/>
          <w:sz w:val="13"/>
        </w:rPr>
        <w:t> </w:t>
      </w:r>
      <w:r>
        <w:rPr>
          <w:sz w:val="20"/>
        </w:rPr>
        <w:t>en 1891</w:t>
      </w:r>
      <w:r>
        <w:rPr>
          <w:position w:val="7"/>
          <w:sz w:val="13"/>
        </w:rPr>
        <w:t>141</w:t>
      </w:r>
      <w:r>
        <w:rPr>
          <w:sz w:val="20"/>
        </w:rPr>
        <w:t>, ni con el mapa catastral de 1929</w:t>
      </w:r>
      <w:r>
        <w:rPr>
          <w:position w:val="7"/>
          <w:sz w:val="13"/>
        </w:rPr>
        <w:t>142</w:t>
      </w:r>
      <w:r>
        <w:rPr>
          <w:sz w:val="20"/>
        </w:rPr>
        <w:t>.</w:t>
      </w:r>
    </w:p>
    <w:p>
      <w:pPr>
        <w:pStyle w:val="BodyText"/>
        <w:spacing w:before="2"/>
        <w:rPr>
          <w:sz w:val="10"/>
        </w:rPr>
      </w:pPr>
      <w:r>
        <w:rPr/>
        <w:pict>
          <v:rect style="position:absolute;margin-left:85.103996pt;margin-top:7.390439pt;width:144.020pt;height:.600010pt;mso-position-horizontal-relative:page;mso-position-vertical-relative:paragraph;z-index:-15712256;mso-wrap-distance-left:0;mso-wrap-distance-right:0" id="docshape34" filled="true" fillcolor="#000000" stroked="false">
            <v:fill type="solid"/>
            <w10:wrap type="topAndBottom"/>
          </v:rect>
        </w:pict>
      </w:r>
    </w:p>
    <w:p>
      <w:pPr>
        <w:spacing w:before="108"/>
        <w:ind w:left="402" w:right="163" w:firstLine="0"/>
        <w:jc w:val="both"/>
        <w:rPr>
          <w:sz w:val="16"/>
        </w:rPr>
      </w:pPr>
      <w:r>
        <w:rPr>
          <w:sz w:val="16"/>
          <w:vertAlign w:val="superscript"/>
        </w:rPr>
        <w:t>135</w:t>
      </w:r>
      <w:r>
        <w:rPr>
          <w:spacing w:val="80"/>
          <w:w w:val="150"/>
          <w:sz w:val="16"/>
          <w:vertAlign w:val="baseline"/>
        </w:rPr>
        <w:t>  </w:t>
      </w:r>
      <w:r>
        <w:rPr>
          <w:i/>
          <w:sz w:val="16"/>
          <w:vertAlign w:val="baseline"/>
        </w:rPr>
        <w:t>Cfr.</w:t>
      </w:r>
      <w:r>
        <w:rPr>
          <w:i/>
          <w:spacing w:val="-3"/>
          <w:sz w:val="16"/>
          <w:vertAlign w:val="baseline"/>
        </w:rPr>
        <w:t> </w:t>
      </w:r>
      <w:r>
        <w:rPr>
          <w:sz w:val="16"/>
          <w:vertAlign w:val="baseline"/>
        </w:rPr>
        <w:t>Sala</w:t>
      </w:r>
      <w:r>
        <w:rPr>
          <w:spacing w:val="-6"/>
          <w:sz w:val="16"/>
          <w:vertAlign w:val="baseline"/>
        </w:rPr>
        <w:t> </w:t>
      </w:r>
      <w:r>
        <w:rPr>
          <w:sz w:val="16"/>
          <w:vertAlign w:val="baseline"/>
        </w:rPr>
        <w:t>Tercera</w:t>
      </w:r>
      <w:r>
        <w:rPr>
          <w:spacing w:val="-6"/>
          <w:sz w:val="16"/>
          <w:vertAlign w:val="baseline"/>
        </w:rPr>
        <w:t> </w:t>
      </w:r>
      <w:r>
        <w:rPr>
          <w:sz w:val="16"/>
          <w:vertAlign w:val="baseline"/>
        </w:rPr>
        <w:t>de</w:t>
      </w:r>
      <w:r>
        <w:rPr>
          <w:spacing w:val="-2"/>
          <w:sz w:val="16"/>
          <w:vertAlign w:val="baseline"/>
        </w:rPr>
        <w:t> </w:t>
      </w:r>
      <w:r>
        <w:rPr>
          <w:sz w:val="16"/>
          <w:vertAlign w:val="baseline"/>
        </w:rPr>
        <w:t>la</w:t>
      </w:r>
      <w:r>
        <w:rPr>
          <w:spacing w:val="-6"/>
          <w:sz w:val="16"/>
          <w:vertAlign w:val="baseline"/>
        </w:rPr>
        <w:t> </w:t>
      </w:r>
      <w:r>
        <w:rPr>
          <w:sz w:val="16"/>
          <w:vertAlign w:val="baseline"/>
        </w:rPr>
        <w:t>Corte</w:t>
      </w:r>
      <w:r>
        <w:rPr>
          <w:spacing w:val="-5"/>
          <w:sz w:val="16"/>
          <w:vertAlign w:val="baseline"/>
        </w:rPr>
        <w:t> </w:t>
      </w:r>
      <w:r>
        <w:rPr>
          <w:sz w:val="16"/>
          <w:vertAlign w:val="baseline"/>
        </w:rPr>
        <w:t>de</w:t>
      </w:r>
      <w:r>
        <w:rPr>
          <w:spacing w:val="-2"/>
          <w:sz w:val="16"/>
          <w:vertAlign w:val="baseline"/>
        </w:rPr>
        <w:t> </w:t>
      </w:r>
      <w:r>
        <w:rPr>
          <w:sz w:val="16"/>
          <w:vertAlign w:val="baseline"/>
        </w:rPr>
        <w:t>Apelaciones</w:t>
      </w:r>
      <w:r>
        <w:rPr>
          <w:spacing w:val="-5"/>
          <w:sz w:val="16"/>
          <w:vertAlign w:val="baseline"/>
        </w:rPr>
        <w:t> </w:t>
      </w:r>
      <w:r>
        <w:rPr>
          <w:sz w:val="16"/>
          <w:vertAlign w:val="baseline"/>
        </w:rPr>
        <w:t>del</w:t>
      </w:r>
      <w:r>
        <w:rPr>
          <w:spacing w:val="-6"/>
          <w:sz w:val="16"/>
          <w:vertAlign w:val="baseline"/>
        </w:rPr>
        <w:t> </w:t>
      </w:r>
      <w:r>
        <w:rPr>
          <w:sz w:val="16"/>
          <w:vertAlign w:val="baseline"/>
        </w:rPr>
        <w:t>Ramo</w:t>
      </w:r>
      <w:r>
        <w:rPr>
          <w:spacing w:val="-4"/>
          <w:sz w:val="16"/>
          <w:vertAlign w:val="baseline"/>
        </w:rPr>
        <w:t> </w:t>
      </w:r>
      <w:r>
        <w:rPr>
          <w:sz w:val="16"/>
          <w:vertAlign w:val="baseline"/>
        </w:rPr>
        <w:t>Civil</w:t>
      </w:r>
      <w:r>
        <w:rPr>
          <w:spacing w:val="-3"/>
          <w:sz w:val="16"/>
          <w:vertAlign w:val="baseline"/>
        </w:rPr>
        <w:t> </w:t>
      </w:r>
      <w:r>
        <w:rPr>
          <w:sz w:val="16"/>
          <w:vertAlign w:val="baseline"/>
        </w:rPr>
        <w:t>y</w:t>
      </w:r>
      <w:r>
        <w:rPr>
          <w:spacing w:val="-4"/>
          <w:sz w:val="16"/>
          <w:vertAlign w:val="baseline"/>
        </w:rPr>
        <w:t> </w:t>
      </w:r>
      <w:r>
        <w:rPr>
          <w:sz w:val="16"/>
          <w:vertAlign w:val="baseline"/>
        </w:rPr>
        <w:t>Mercantil,</w:t>
      </w:r>
      <w:r>
        <w:rPr>
          <w:spacing w:val="-4"/>
          <w:sz w:val="16"/>
          <w:vertAlign w:val="baseline"/>
        </w:rPr>
        <w:t> </w:t>
      </w:r>
      <w:r>
        <w:rPr>
          <w:sz w:val="16"/>
          <w:vertAlign w:val="baseline"/>
        </w:rPr>
        <w:t>constituido</w:t>
      </w:r>
      <w:r>
        <w:rPr>
          <w:spacing w:val="-2"/>
          <w:sz w:val="16"/>
          <w:vertAlign w:val="baseline"/>
        </w:rPr>
        <w:t> </w:t>
      </w:r>
      <w:r>
        <w:rPr>
          <w:sz w:val="16"/>
          <w:vertAlign w:val="baseline"/>
        </w:rPr>
        <w:t>en</w:t>
      </w:r>
      <w:r>
        <w:rPr>
          <w:spacing w:val="-6"/>
          <w:sz w:val="16"/>
          <w:vertAlign w:val="baseline"/>
        </w:rPr>
        <w:t> </w:t>
      </w:r>
      <w:r>
        <w:rPr>
          <w:sz w:val="16"/>
          <w:vertAlign w:val="baseline"/>
        </w:rPr>
        <w:t>Tribunal</w:t>
      </w:r>
      <w:r>
        <w:rPr>
          <w:spacing w:val="-3"/>
          <w:sz w:val="16"/>
          <w:vertAlign w:val="baseline"/>
        </w:rPr>
        <w:t> </w:t>
      </w:r>
      <w:r>
        <w:rPr>
          <w:sz w:val="16"/>
          <w:vertAlign w:val="baseline"/>
        </w:rPr>
        <w:t>de</w:t>
      </w:r>
      <w:r>
        <w:rPr>
          <w:spacing w:val="-5"/>
          <w:sz w:val="16"/>
          <w:vertAlign w:val="baseline"/>
        </w:rPr>
        <w:t> </w:t>
      </w:r>
      <w:r>
        <w:rPr>
          <w:sz w:val="16"/>
          <w:vertAlign w:val="baseline"/>
        </w:rPr>
        <w:t>Amparo. Resolución de 11 de diciembre de 2019 (expediente de prueba, fs. 5132 a 5134).</w:t>
      </w:r>
    </w:p>
    <w:p>
      <w:pPr>
        <w:spacing w:before="0"/>
        <w:ind w:left="402" w:right="172" w:firstLine="0"/>
        <w:jc w:val="both"/>
        <w:rPr>
          <w:sz w:val="16"/>
        </w:rPr>
      </w:pPr>
      <w:r>
        <w:rPr>
          <w:sz w:val="16"/>
          <w:vertAlign w:val="superscript"/>
        </w:rPr>
        <w:t>136</w:t>
      </w:r>
      <w:r>
        <w:rPr>
          <w:spacing w:val="80"/>
          <w:w w:val="150"/>
          <w:sz w:val="16"/>
          <w:vertAlign w:val="baseline"/>
        </w:rPr>
        <w:t>  </w:t>
      </w:r>
      <w:r>
        <w:rPr>
          <w:i/>
          <w:sz w:val="16"/>
          <w:vertAlign w:val="baseline"/>
        </w:rPr>
        <w:t>Cfr.</w:t>
      </w:r>
      <w:r>
        <w:rPr>
          <w:i/>
          <w:spacing w:val="-2"/>
          <w:sz w:val="16"/>
          <w:vertAlign w:val="baseline"/>
        </w:rPr>
        <w:t> </w:t>
      </w:r>
      <w:r>
        <w:rPr>
          <w:sz w:val="16"/>
          <w:vertAlign w:val="baseline"/>
        </w:rPr>
        <w:t>Registro</w:t>
      </w:r>
      <w:r>
        <w:rPr>
          <w:spacing w:val="-1"/>
          <w:sz w:val="16"/>
          <w:vertAlign w:val="baseline"/>
        </w:rPr>
        <w:t> </w:t>
      </w:r>
      <w:r>
        <w:rPr>
          <w:sz w:val="16"/>
          <w:vertAlign w:val="baseline"/>
        </w:rPr>
        <w:t>de</w:t>
      </w:r>
      <w:r>
        <w:rPr>
          <w:spacing w:val="-1"/>
          <w:sz w:val="16"/>
          <w:vertAlign w:val="baseline"/>
        </w:rPr>
        <w:t> </w:t>
      </w:r>
      <w:r>
        <w:rPr>
          <w:sz w:val="16"/>
          <w:vertAlign w:val="baseline"/>
        </w:rPr>
        <w:t>Información</w:t>
      </w:r>
      <w:r>
        <w:rPr>
          <w:spacing w:val="-3"/>
          <w:sz w:val="16"/>
          <w:vertAlign w:val="baseline"/>
        </w:rPr>
        <w:t> </w:t>
      </w:r>
      <w:r>
        <w:rPr>
          <w:sz w:val="16"/>
          <w:vertAlign w:val="baseline"/>
        </w:rPr>
        <w:t>Catastral</w:t>
      </w:r>
      <w:r>
        <w:rPr>
          <w:spacing w:val="-2"/>
          <w:sz w:val="16"/>
          <w:vertAlign w:val="baseline"/>
        </w:rPr>
        <w:t> </w:t>
      </w:r>
      <w:r>
        <w:rPr>
          <w:sz w:val="16"/>
          <w:vertAlign w:val="baseline"/>
        </w:rPr>
        <w:t>(RIC).</w:t>
      </w:r>
      <w:r>
        <w:rPr>
          <w:spacing w:val="-2"/>
          <w:sz w:val="16"/>
          <w:vertAlign w:val="baseline"/>
        </w:rPr>
        <w:t> </w:t>
      </w:r>
      <w:r>
        <w:rPr>
          <w:sz w:val="16"/>
          <w:vertAlign w:val="baseline"/>
        </w:rPr>
        <w:t>Informe</w:t>
      </w:r>
      <w:r>
        <w:rPr>
          <w:spacing w:val="-2"/>
          <w:sz w:val="16"/>
          <w:vertAlign w:val="baseline"/>
        </w:rPr>
        <w:t> </w:t>
      </w:r>
      <w:r>
        <w:rPr>
          <w:sz w:val="16"/>
          <w:vertAlign w:val="baseline"/>
        </w:rPr>
        <w:t>Técnico</w:t>
      </w:r>
      <w:r>
        <w:rPr>
          <w:spacing w:val="-1"/>
          <w:sz w:val="16"/>
          <w:vertAlign w:val="baseline"/>
        </w:rPr>
        <w:t> </w:t>
      </w:r>
      <w:r>
        <w:rPr>
          <w:sz w:val="16"/>
          <w:vertAlign w:val="baseline"/>
        </w:rPr>
        <w:t>de</w:t>
      </w:r>
      <w:r>
        <w:rPr>
          <w:spacing w:val="-1"/>
          <w:sz w:val="16"/>
          <w:vertAlign w:val="baseline"/>
        </w:rPr>
        <w:t> </w:t>
      </w:r>
      <w:r>
        <w:rPr>
          <w:sz w:val="16"/>
          <w:vertAlign w:val="baseline"/>
        </w:rPr>
        <w:t>Agua</w:t>
      </w:r>
      <w:r>
        <w:rPr>
          <w:spacing w:val="-2"/>
          <w:sz w:val="16"/>
          <w:vertAlign w:val="baseline"/>
        </w:rPr>
        <w:t> </w:t>
      </w:r>
      <w:r>
        <w:rPr>
          <w:sz w:val="16"/>
          <w:vertAlign w:val="baseline"/>
        </w:rPr>
        <w:t>Caliente,</w:t>
      </w:r>
      <w:r>
        <w:rPr>
          <w:spacing w:val="-2"/>
          <w:sz w:val="16"/>
          <w:vertAlign w:val="baseline"/>
        </w:rPr>
        <w:t> </w:t>
      </w:r>
      <w:r>
        <w:rPr>
          <w:sz w:val="16"/>
          <w:vertAlign w:val="baseline"/>
        </w:rPr>
        <w:t>Lote</w:t>
      </w:r>
      <w:r>
        <w:rPr>
          <w:spacing w:val="-3"/>
          <w:sz w:val="16"/>
          <w:vertAlign w:val="baseline"/>
        </w:rPr>
        <w:t> </w:t>
      </w:r>
      <w:r>
        <w:rPr>
          <w:sz w:val="16"/>
          <w:vertAlign w:val="baseline"/>
        </w:rPr>
        <w:t>9,</w:t>
      </w:r>
      <w:r>
        <w:rPr>
          <w:spacing w:val="-4"/>
          <w:sz w:val="16"/>
          <w:vertAlign w:val="baseline"/>
        </w:rPr>
        <w:t> </w:t>
      </w:r>
      <w:r>
        <w:rPr>
          <w:sz w:val="16"/>
          <w:vertAlign w:val="baseline"/>
        </w:rPr>
        <w:t>Finca</w:t>
      </w:r>
      <w:r>
        <w:rPr>
          <w:spacing w:val="-2"/>
          <w:sz w:val="16"/>
          <w:vertAlign w:val="baseline"/>
        </w:rPr>
        <w:t> </w:t>
      </w:r>
      <w:r>
        <w:rPr>
          <w:sz w:val="16"/>
          <w:vertAlign w:val="baseline"/>
        </w:rPr>
        <w:t>Cahaboncito Norte, y levantamiento catastral de El Estor, Izabal (expediente de prueba, f. 6989 a 7004).</w:t>
      </w:r>
    </w:p>
    <w:p>
      <w:pPr>
        <w:spacing w:before="0"/>
        <w:ind w:left="402" w:right="115" w:firstLine="0"/>
        <w:jc w:val="both"/>
        <w:rPr>
          <w:sz w:val="16"/>
        </w:rPr>
      </w:pPr>
      <w:r>
        <w:rPr>
          <w:sz w:val="16"/>
          <w:vertAlign w:val="superscript"/>
        </w:rPr>
        <w:t>137</w:t>
      </w:r>
      <w:r>
        <w:rPr>
          <w:spacing w:val="80"/>
          <w:w w:val="150"/>
          <w:sz w:val="16"/>
          <w:vertAlign w:val="baseline"/>
        </w:rPr>
        <w:t>  </w:t>
      </w:r>
      <w:r>
        <w:rPr>
          <w:i/>
          <w:sz w:val="16"/>
          <w:vertAlign w:val="baseline"/>
        </w:rPr>
        <w:t>Cfr. </w:t>
      </w:r>
      <w:r>
        <w:rPr>
          <w:sz w:val="16"/>
          <w:vertAlign w:val="baseline"/>
        </w:rPr>
        <w:t>Registro de Información Catastral (RIC). Informe Técnico de Agua Caliente, Lote 9,</w:t>
      </w:r>
      <w:r>
        <w:rPr>
          <w:spacing w:val="-2"/>
          <w:sz w:val="16"/>
          <w:vertAlign w:val="baseline"/>
        </w:rPr>
        <w:t> </w:t>
      </w:r>
      <w:r>
        <w:rPr>
          <w:sz w:val="16"/>
          <w:vertAlign w:val="baseline"/>
        </w:rPr>
        <w:t>Finca Cahaboncito Norte, y levantamiento catastral de El Estor, Izabal, </w:t>
      </w:r>
      <w:r>
        <w:rPr>
          <w:i/>
          <w:sz w:val="16"/>
          <w:vertAlign w:val="baseline"/>
        </w:rPr>
        <w:t>supra</w:t>
      </w:r>
      <w:r>
        <w:rPr>
          <w:sz w:val="16"/>
          <w:vertAlign w:val="baseline"/>
        </w:rPr>
        <w:t>.</w:t>
      </w:r>
    </w:p>
    <w:p>
      <w:pPr>
        <w:spacing w:before="0"/>
        <w:ind w:left="402" w:right="115" w:firstLine="0"/>
        <w:jc w:val="both"/>
        <w:rPr>
          <w:sz w:val="16"/>
        </w:rPr>
      </w:pPr>
      <w:r>
        <w:rPr>
          <w:sz w:val="16"/>
          <w:vertAlign w:val="superscript"/>
        </w:rPr>
        <w:t>138</w:t>
      </w:r>
      <w:r>
        <w:rPr>
          <w:spacing w:val="80"/>
          <w:w w:val="150"/>
          <w:sz w:val="16"/>
          <w:vertAlign w:val="baseline"/>
        </w:rPr>
        <w:t>  </w:t>
      </w:r>
      <w:r>
        <w:rPr>
          <w:i/>
          <w:sz w:val="16"/>
          <w:vertAlign w:val="baseline"/>
        </w:rPr>
        <w:t>Cfr. </w:t>
      </w:r>
      <w:r>
        <w:rPr>
          <w:sz w:val="16"/>
          <w:vertAlign w:val="baseline"/>
        </w:rPr>
        <w:t>Registro de Información Catastral (RIC). Informe Técnico de Agua Caliente, Lote 9,</w:t>
      </w:r>
      <w:r>
        <w:rPr>
          <w:spacing w:val="-2"/>
          <w:sz w:val="16"/>
          <w:vertAlign w:val="baseline"/>
        </w:rPr>
        <w:t> </w:t>
      </w:r>
      <w:r>
        <w:rPr>
          <w:sz w:val="16"/>
          <w:vertAlign w:val="baseline"/>
        </w:rPr>
        <w:t>Finca Cahaboncito Norte, y levantamiento catastral de El Estor, Izabal, </w:t>
      </w:r>
      <w:r>
        <w:rPr>
          <w:i/>
          <w:sz w:val="16"/>
          <w:vertAlign w:val="baseline"/>
        </w:rPr>
        <w:t>supra</w:t>
      </w:r>
      <w:r>
        <w:rPr>
          <w:sz w:val="16"/>
          <w:vertAlign w:val="baseline"/>
        </w:rPr>
        <w:t>.</w:t>
      </w:r>
    </w:p>
    <w:p>
      <w:pPr>
        <w:spacing w:before="0"/>
        <w:ind w:left="402" w:right="115" w:firstLine="0"/>
        <w:jc w:val="both"/>
        <w:rPr>
          <w:sz w:val="16"/>
        </w:rPr>
      </w:pPr>
      <w:r>
        <w:rPr>
          <w:sz w:val="16"/>
          <w:vertAlign w:val="superscript"/>
        </w:rPr>
        <w:t>139</w:t>
      </w:r>
      <w:r>
        <w:rPr>
          <w:spacing w:val="80"/>
          <w:w w:val="150"/>
          <w:sz w:val="16"/>
          <w:vertAlign w:val="baseline"/>
        </w:rPr>
        <w:t>  </w:t>
      </w:r>
      <w:r>
        <w:rPr>
          <w:i/>
          <w:sz w:val="16"/>
          <w:vertAlign w:val="baseline"/>
        </w:rPr>
        <w:t>Cfr. </w:t>
      </w:r>
      <w:r>
        <w:rPr>
          <w:sz w:val="16"/>
          <w:vertAlign w:val="baseline"/>
        </w:rPr>
        <w:t>Registro de Información Catastral (RIC). Informe Técnico de Agua Caliente, Lote 9,</w:t>
      </w:r>
      <w:r>
        <w:rPr>
          <w:spacing w:val="-2"/>
          <w:sz w:val="16"/>
          <w:vertAlign w:val="baseline"/>
        </w:rPr>
        <w:t> </w:t>
      </w:r>
      <w:r>
        <w:rPr>
          <w:sz w:val="16"/>
          <w:vertAlign w:val="baseline"/>
        </w:rPr>
        <w:t>Finca Cahaboncito Norte, y levantamiento catastral de El Estor, Izabal, </w:t>
      </w:r>
      <w:r>
        <w:rPr>
          <w:i/>
          <w:sz w:val="16"/>
          <w:vertAlign w:val="baseline"/>
        </w:rPr>
        <w:t>supra</w:t>
      </w:r>
      <w:r>
        <w:rPr>
          <w:sz w:val="16"/>
          <w:vertAlign w:val="baseline"/>
        </w:rPr>
        <w:t>.</w:t>
      </w:r>
    </w:p>
    <w:p>
      <w:pPr>
        <w:spacing w:before="0"/>
        <w:ind w:left="402" w:right="167" w:firstLine="0"/>
        <w:jc w:val="both"/>
        <w:rPr>
          <w:sz w:val="16"/>
        </w:rPr>
      </w:pPr>
      <w:r>
        <w:rPr>
          <w:sz w:val="16"/>
          <w:vertAlign w:val="superscript"/>
        </w:rPr>
        <w:t>140</w:t>
      </w:r>
      <w:r>
        <w:rPr>
          <w:spacing w:val="80"/>
          <w:sz w:val="16"/>
          <w:vertAlign w:val="baseline"/>
        </w:rPr>
        <w:t>  </w:t>
      </w:r>
      <w:r>
        <w:rPr>
          <w:sz w:val="16"/>
          <w:vertAlign w:val="baseline"/>
        </w:rPr>
        <w:t>De acuerdo con los representantes, en 1890 el Estado ordenó la medición del área de El Estor, Izabal, encomendado tal labor al Ingeniero Saravia. En el marco de tal medición, el Ingeniero Saravia procedió con la formación del bloque de 16 lotes Taquincó-Seguamó, fijando así los puntos de referencia válidos en el terreno.</w:t>
      </w:r>
    </w:p>
    <w:p>
      <w:pPr>
        <w:spacing w:before="0"/>
        <w:ind w:left="402" w:right="164" w:firstLine="0"/>
        <w:jc w:val="both"/>
        <w:rPr>
          <w:sz w:val="16"/>
        </w:rPr>
      </w:pPr>
      <w:r>
        <w:rPr>
          <w:sz w:val="16"/>
          <w:vertAlign w:val="superscript"/>
        </w:rPr>
        <w:t>141</w:t>
      </w:r>
      <w:r>
        <w:rPr>
          <w:spacing w:val="80"/>
          <w:w w:val="150"/>
          <w:sz w:val="16"/>
          <w:vertAlign w:val="baseline"/>
        </w:rPr>
        <w:t>   </w:t>
      </w:r>
      <w:r>
        <w:rPr>
          <w:sz w:val="16"/>
          <w:vertAlign w:val="baseline"/>
        </w:rPr>
        <w:t>De</w:t>
      </w:r>
      <w:r>
        <w:rPr>
          <w:spacing w:val="-3"/>
          <w:sz w:val="16"/>
          <w:vertAlign w:val="baseline"/>
        </w:rPr>
        <w:t> </w:t>
      </w:r>
      <w:r>
        <w:rPr>
          <w:sz w:val="16"/>
          <w:vertAlign w:val="baseline"/>
        </w:rPr>
        <w:t>acuerdo</w:t>
      </w:r>
      <w:r>
        <w:rPr>
          <w:spacing w:val="-2"/>
          <w:sz w:val="16"/>
          <w:vertAlign w:val="baseline"/>
        </w:rPr>
        <w:t> </w:t>
      </w:r>
      <w:r>
        <w:rPr>
          <w:sz w:val="16"/>
          <w:vertAlign w:val="baseline"/>
        </w:rPr>
        <w:t>con</w:t>
      </w:r>
      <w:r>
        <w:rPr>
          <w:spacing w:val="-4"/>
          <w:sz w:val="16"/>
          <w:vertAlign w:val="baseline"/>
        </w:rPr>
        <w:t> </w:t>
      </w:r>
      <w:r>
        <w:rPr>
          <w:sz w:val="16"/>
          <w:vertAlign w:val="baseline"/>
        </w:rPr>
        <w:t>los</w:t>
      </w:r>
      <w:r>
        <w:rPr>
          <w:spacing w:val="-3"/>
          <w:sz w:val="16"/>
          <w:vertAlign w:val="baseline"/>
        </w:rPr>
        <w:t> </w:t>
      </w:r>
      <w:r>
        <w:rPr>
          <w:sz w:val="16"/>
          <w:vertAlign w:val="baseline"/>
        </w:rPr>
        <w:t>representantes, la</w:t>
      </w:r>
      <w:r>
        <w:rPr>
          <w:spacing w:val="-1"/>
          <w:sz w:val="16"/>
          <w:vertAlign w:val="baseline"/>
        </w:rPr>
        <w:t> </w:t>
      </w:r>
      <w:r>
        <w:rPr>
          <w:sz w:val="16"/>
          <w:vertAlign w:val="baseline"/>
        </w:rPr>
        <w:t>medición</w:t>
      </w:r>
      <w:r>
        <w:rPr>
          <w:spacing w:val="-3"/>
          <w:sz w:val="16"/>
          <w:vertAlign w:val="baseline"/>
        </w:rPr>
        <w:t> </w:t>
      </w:r>
      <w:r>
        <w:rPr>
          <w:sz w:val="16"/>
          <w:vertAlign w:val="baseline"/>
        </w:rPr>
        <w:t>de</w:t>
      </w:r>
      <w:r>
        <w:rPr>
          <w:spacing w:val="-3"/>
          <w:sz w:val="16"/>
          <w:vertAlign w:val="baseline"/>
        </w:rPr>
        <w:t> </w:t>
      </w:r>
      <w:r>
        <w:rPr>
          <w:sz w:val="16"/>
          <w:vertAlign w:val="baseline"/>
        </w:rPr>
        <w:t>la</w:t>
      </w:r>
      <w:r>
        <w:rPr>
          <w:spacing w:val="-2"/>
          <w:sz w:val="16"/>
          <w:vertAlign w:val="baseline"/>
        </w:rPr>
        <w:t> </w:t>
      </w:r>
      <w:r>
        <w:rPr>
          <w:sz w:val="16"/>
          <w:vertAlign w:val="baseline"/>
        </w:rPr>
        <w:t>tierra</w:t>
      </w:r>
      <w:r>
        <w:rPr>
          <w:spacing w:val="-6"/>
          <w:sz w:val="16"/>
          <w:vertAlign w:val="baseline"/>
        </w:rPr>
        <w:t> </w:t>
      </w:r>
      <w:r>
        <w:rPr>
          <w:sz w:val="16"/>
          <w:vertAlign w:val="baseline"/>
        </w:rPr>
        <w:t>de</w:t>
      </w:r>
      <w:r>
        <w:rPr>
          <w:spacing w:val="-2"/>
          <w:sz w:val="16"/>
          <w:vertAlign w:val="baseline"/>
        </w:rPr>
        <w:t> </w:t>
      </w:r>
      <w:r>
        <w:rPr>
          <w:sz w:val="16"/>
          <w:vertAlign w:val="baseline"/>
        </w:rPr>
        <w:t>Agua</w:t>
      </w:r>
      <w:r>
        <w:rPr>
          <w:spacing w:val="-3"/>
          <w:sz w:val="16"/>
          <w:vertAlign w:val="baseline"/>
        </w:rPr>
        <w:t> </w:t>
      </w:r>
      <w:r>
        <w:rPr>
          <w:sz w:val="16"/>
          <w:vertAlign w:val="baseline"/>
        </w:rPr>
        <w:t>Caliente</w:t>
      </w:r>
      <w:r>
        <w:rPr>
          <w:spacing w:val="-1"/>
          <w:sz w:val="16"/>
          <w:vertAlign w:val="baseline"/>
        </w:rPr>
        <w:t> </w:t>
      </w:r>
      <w:r>
        <w:rPr>
          <w:sz w:val="16"/>
          <w:vertAlign w:val="baseline"/>
        </w:rPr>
        <w:t>efectuada</w:t>
      </w:r>
      <w:r>
        <w:rPr>
          <w:spacing w:val="-3"/>
          <w:sz w:val="16"/>
          <w:vertAlign w:val="baseline"/>
        </w:rPr>
        <w:t> </w:t>
      </w:r>
      <w:r>
        <w:rPr>
          <w:sz w:val="16"/>
          <w:vertAlign w:val="baseline"/>
        </w:rPr>
        <w:t>en 1891</w:t>
      </w:r>
      <w:r>
        <w:rPr>
          <w:spacing w:val="-2"/>
          <w:sz w:val="16"/>
          <w:vertAlign w:val="baseline"/>
        </w:rPr>
        <w:t> </w:t>
      </w:r>
      <w:r>
        <w:rPr>
          <w:sz w:val="16"/>
          <w:vertAlign w:val="baseline"/>
        </w:rPr>
        <w:t>estableció su extensión y ubicación original, incluyendo los mojones usados para tales efectos. Indicaron que, según tal medición, la tierra comprende “29 caballerías, 64 manzanas y 5732 varas cuadradas, coincidiendo con lo que se indica en el Archivo General de Centro América”.</w:t>
      </w:r>
    </w:p>
    <w:p>
      <w:pPr>
        <w:spacing w:line="240" w:lineRule="auto" w:before="0"/>
        <w:ind w:left="402" w:right="168" w:firstLine="0"/>
        <w:jc w:val="both"/>
        <w:rPr>
          <w:i/>
          <w:sz w:val="16"/>
        </w:rPr>
      </w:pPr>
      <w:r>
        <w:rPr>
          <w:sz w:val="16"/>
          <w:vertAlign w:val="superscript"/>
        </w:rPr>
        <w:t>142</w:t>
      </w:r>
      <w:r>
        <w:rPr>
          <w:spacing w:val="80"/>
          <w:w w:val="150"/>
          <w:sz w:val="16"/>
          <w:vertAlign w:val="baseline"/>
        </w:rPr>
        <w:t>  </w:t>
      </w:r>
      <w:r>
        <w:rPr>
          <w:sz w:val="16"/>
          <w:vertAlign w:val="baseline"/>
        </w:rPr>
        <w:t>De</w:t>
      </w:r>
      <w:r>
        <w:rPr>
          <w:spacing w:val="-5"/>
          <w:sz w:val="16"/>
          <w:vertAlign w:val="baseline"/>
        </w:rPr>
        <w:t> </w:t>
      </w:r>
      <w:r>
        <w:rPr>
          <w:sz w:val="16"/>
          <w:vertAlign w:val="baseline"/>
        </w:rPr>
        <w:t>acuerdo</w:t>
      </w:r>
      <w:r>
        <w:rPr>
          <w:spacing w:val="-4"/>
          <w:sz w:val="16"/>
          <w:vertAlign w:val="baseline"/>
        </w:rPr>
        <w:t> </w:t>
      </w:r>
      <w:r>
        <w:rPr>
          <w:sz w:val="16"/>
          <w:vertAlign w:val="baseline"/>
        </w:rPr>
        <w:t>con</w:t>
      </w:r>
      <w:r>
        <w:rPr>
          <w:spacing w:val="-6"/>
          <w:sz w:val="16"/>
          <w:vertAlign w:val="baseline"/>
        </w:rPr>
        <w:t> </w:t>
      </w:r>
      <w:r>
        <w:rPr>
          <w:sz w:val="16"/>
          <w:vertAlign w:val="baseline"/>
        </w:rPr>
        <w:t>los</w:t>
      </w:r>
      <w:r>
        <w:rPr>
          <w:spacing w:val="-7"/>
          <w:sz w:val="16"/>
          <w:vertAlign w:val="baseline"/>
        </w:rPr>
        <w:t> </w:t>
      </w:r>
      <w:r>
        <w:rPr>
          <w:sz w:val="16"/>
          <w:vertAlign w:val="baseline"/>
        </w:rPr>
        <w:t>representantes,</w:t>
      </w:r>
      <w:r>
        <w:rPr>
          <w:spacing w:val="-3"/>
          <w:sz w:val="16"/>
          <w:vertAlign w:val="baseline"/>
        </w:rPr>
        <w:t> </w:t>
      </w:r>
      <w:r>
        <w:rPr>
          <w:sz w:val="16"/>
          <w:vertAlign w:val="baseline"/>
        </w:rPr>
        <w:t>en</w:t>
      </w:r>
      <w:r>
        <w:rPr>
          <w:spacing w:val="-6"/>
          <w:sz w:val="16"/>
          <w:vertAlign w:val="baseline"/>
        </w:rPr>
        <w:t> </w:t>
      </w:r>
      <w:r>
        <w:rPr>
          <w:sz w:val="16"/>
          <w:vertAlign w:val="baseline"/>
        </w:rPr>
        <w:t>este</w:t>
      </w:r>
      <w:r>
        <w:rPr>
          <w:spacing w:val="-5"/>
          <w:sz w:val="16"/>
          <w:vertAlign w:val="baseline"/>
        </w:rPr>
        <w:t> </w:t>
      </w:r>
      <w:r>
        <w:rPr>
          <w:sz w:val="16"/>
          <w:vertAlign w:val="baseline"/>
        </w:rPr>
        <w:t>año</w:t>
      </w:r>
      <w:r>
        <w:rPr>
          <w:spacing w:val="-7"/>
          <w:sz w:val="16"/>
          <w:vertAlign w:val="baseline"/>
        </w:rPr>
        <w:t> </w:t>
      </w:r>
      <w:r>
        <w:rPr>
          <w:sz w:val="16"/>
          <w:vertAlign w:val="baseline"/>
        </w:rPr>
        <w:t>otra</w:t>
      </w:r>
      <w:r>
        <w:rPr>
          <w:spacing w:val="-6"/>
          <w:sz w:val="16"/>
          <w:vertAlign w:val="baseline"/>
        </w:rPr>
        <w:t> </w:t>
      </w:r>
      <w:r>
        <w:rPr>
          <w:sz w:val="16"/>
          <w:vertAlign w:val="baseline"/>
        </w:rPr>
        <w:t>medida</w:t>
      </w:r>
      <w:r>
        <w:rPr>
          <w:spacing w:val="-6"/>
          <w:sz w:val="16"/>
          <w:vertAlign w:val="baseline"/>
        </w:rPr>
        <w:t> </w:t>
      </w:r>
      <w:r>
        <w:rPr>
          <w:sz w:val="16"/>
          <w:vertAlign w:val="baseline"/>
        </w:rPr>
        <w:t>del</w:t>
      </w:r>
      <w:r>
        <w:rPr>
          <w:spacing w:val="-3"/>
          <w:sz w:val="16"/>
          <w:vertAlign w:val="baseline"/>
        </w:rPr>
        <w:t> </w:t>
      </w:r>
      <w:r>
        <w:rPr>
          <w:sz w:val="16"/>
          <w:vertAlign w:val="baseline"/>
        </w:rPr>
        <w:t>Estado</w:t>
      </w:r>
      <w:r>
        <w:rPr>
          <w:spacing w:val="-4"/>
          <w:sz w:val="16"/>
          <w:vertAlign w:val="baseline"/>
        </w:rPr>
        <w:t> </w:t>
      </w:r>
      <w:r>
        <w:rPr>
          <w:sz w:val="16"/>
          <w:vertAlign w:val="baseline"/>
        </w:rPr>
        <w:t>revalidó</w:t>
      </w:r>
      <w:r>
        <w:rPr>
          <w:spacing w:val="-4"/>
          <w:sz w:val="16"/>
          <w:vertAlign w:val="baseline"/>
        </w:rPr>
        <w:t> </w:t>
      </w:r>
      <w:r>
        <w:rPr>
          <w:sz w:val="16"/>
          <w:vertAlign w:val="baseline"/>
        </w:rPr>
        <w:t>la</w:t>
      </w:r>
      <w:r>
        <w:rPr>
          <w:spacing w:val="-6"/>
          <w:sz w:val="16"/>
          <w:vertAlign w:val="baseline"/>
        </w:rPr>
        <w:t> </w:t>
      </w:r>
      <w:r>
        <w:rPr>
          <w:sz w:val="16"/>
          <w:vertAlign w:val="baseline"/>
        </w:rPr>
        <w:t>extensión</w:t>
      </w:r>
      <w:r>
        <w:rPr>
          <w:spacing w:val="-5"/>
          <w:sz w:val="16"/>
          <w:vertAlign w:val="baseline"/>
        </w:rPr>
        <w:t> </w:t>
      </w:r>
      <w:r>
        <w:rPr>
          <w:sz w:val="16"/>
          <w:vertAlign w:val="baseline"/>
        </w:rPr>
        <w:t>y</w:t>
      </w:r>
      <w:r>
        <w:rPr>
          <w:spacing w:val="-4"/>
          <w:sz w:val="16"/>
          <w:vertAlign w:val="baseline"/>
        </w:rPr>
        <w:t> </w:t>
      </w:r>
      <w:r>
        <w:rPr>
          <w:sz w:val="16"/>
          <w:vertAlign w:val="baseline"/>
        </w:rPr>
        <w:t>la</w:t>
      </w:r>
      <w:r>
        <w:rPr>
          <w:spacing w:val="-3"/>
          <w:sz w:val="16"/>
          <w:vertAlign w:val="baseline"/>
        </w:rPr>
        <w:t> </w:t>
      </w:r>
      <w:r>
        <w:rPr>
          <w:sz w:val="16"/>
          <w:vertAlign w:val="baseline"/>
        </w:rPr>
        <w:t>ubicación original de las tierras de Agua Caliente. Según el estudio en cuestión, la situación catastral descrita anteriormente “[fue] corroborada o evidenciada en el mapa catastral de la región nordeste de la República de Guatemala […] compilado por la comisión de límites del Ministerio de Relaciones Exteriores” (</w:t>
      </w:r>
      <w:r>
        <w:rPr>
          <w:i/>
          <w:sz w:val="16"/>
          <w:vertAlign w:val="baseline"/>
        </w:rPr>
        <w:t>Informe Ejecutivo Lote No. 9 Tierras</w:t>
      </w:r>
    </w:p>
    <w:p>
      <w:pPr>
        <w:spacing w:after="0" w:line="240" w:lineRule="auto"/>
        <w:jc w:val="both"/>
        <w:rPr>
          <w:sz w:val="16"/>
        </w:rPr>
        <w:sectPr>
          <w:pgSz w:w="12240" w:h="15840"/>
          <w:pgMar w:header="0" w:footer="1042" w:top="1340" w:bottom="1240" w:left="1300" w:right="1060"/>
        </w:sectPr>
      </w:pPr>
    </w:p>
    <w:p>
      <w:pPr>
        <w:pStyle w:val="ListParagraph"/>
        <w:numPr>
          <w:ilvl w:val="0"/>
          <w:numId w:val="9"/>
        </w:numPr>
        <w:tabs>
          <w:tab w:pos="1110" w:val="left" w:leader="none"/>
        </w:tabs>
        <w:spacing w:line="240" w:lineRule="auto" w:before="69" w:after="0"/>
        <w:ind w:left="402" w:right="168" w:firstLine="0"/>
        <w:jc w:val="both"/>
        <w:rPr>
          <w:sz w:val="20"/>
        </w:rPr>
      </w:pPr>
      <w:r>
        <w:rPr>
          <w:sz w:val="20"/>
        </w:rPr>
        <w:t>En</w:t>
      </w:r>
      <w:r>
        <w:rPr>
          <w:spacing w:val="-15"/>
          <w:sz w:val="20"/>
        </w:rPr>
        <w:t> </w:t>
      </w:r>
      <w:r>
        <w:rPr>
          <w:sz w:val="20"/>
        </w:rPr>
        <w:t>2010</w:t>
      </w:r>
      <w:r>
        <w:rPr>
          <w:spacing w:val="-15"/>
          <w:sz w:val="20"/>
        </w:rPr>
        <w:t> </w:t>
      </w:r>
      <w:r>
        <w:rPr>
          <w:sz w:val="20"/>
        </w:rPr>
        <w:t>el</w:t>
      </w:r>
      <w:r>
        <w:rPr>
          <w:spacing w:val="-15"/>
          <w:sz w:val="20"/>
        </w:rPr>
        <w:t> </w:t>
      </w:r>
      <w:r>
        <w:rPr>
          <w:sz w:val="20"/>
        </w:rPr>
        <w:t>Municipio</w:t>
      </w:r>
      <w:r>
        <w:rPr>
          <w:spacing w:val="-17"/>
          <w:sz w:val="20"/>
        </w:rPr>
        <w:t> </w:t>
      </w:r>
      <w:r>
        <w:rPr>
          <w:sz w:val="20"/>
        </w:rPr>
        <w:t>de</w:t>
      </w:r>
      <w:r>
        <w:rPr>
          <w:spacing w:val="-15"/>
          <w:sz w:val="20"/>
        </w:rPr>
        <w:t> </w:t>
      </w:r>
      <w:r>
        <w:rPr>
          <w:sz w:val="20"/>
        </w:rPr>
        <w:t>El</w:t>
      </w:r>
      <w:r>
        <w:rPr>
          <w:spacing w:val="-16"/>
          <w:sz w:val="20"/>
        </w:rPr>
        <w:t> </w:t>
      </w:r>
      <w:r>
        <w:rPr>
          <w:sz w:val="20"/>
        </w:rPr>
        <w:t>Estor</w:t>
      </w:r>
      <w:r>
        <w:rPr>
          <w:spacing w:val="-17"/>
          <w:sz w:val="20"/>
        </w:rPr>
        <w:t> </w:t>
      </w:r>
      <w:r>
        <w:rPr>
          <w:sz w:val="20"/>
        </w:rPr>
        <w:t>fue</w:t>
      </w:r>
      <w:r>
        <w:rPr>
          <w:spacing w:val="-17"/>
          <w:sz w:val="20"/>
        </w:rPr>
        <w:t> </w:t>
      </w:r>
      <w:r>
        <w:rPr>
          <w:sz w:val="20"/>
        </w:rPr>
        <w:t>declarado</w:t>
      </w:r>
      <w:r>
        <w:rPr>
          <w:spacing w:val="-17"/>
          <w:sz w:val="20"/>
        </w:rPr>
        <w:t> </w:t>
      </w:r>
      <w:r>
        <w:rPr>
          <w:sz w:val="20"/>
        </w:rPr>
        <w:t>por</w:t>
      </w:r>
      <w:r>
        <w:rPr>
          <w:spacing w:val="-15"/>
          <w:sz w:val="20"/>
        </w:rPr>
        <w:t> </w:t>
      </w:r>
      <w:r>
        <w:rPr>
          <w:sz w:val="20"/>
        </w:rPr>
        <w:t>el</w:t>
      </w:r>
      <w:r>
        <w:rPr>
          <w:spacing w:val="-16"/>
          <w:sz w:val="20"/>
        </w:rPr>
        <w:t> </w:t>
      </w:r>
      <w:r>
        <w:rPr>
          <w:sz w:val="20"/>
        </w:rPr>
        <w:t>Registro</w:t>
      </w:r>
      <w:r>
        <w:rPr>
          <w:spacing w:val="-15"/>
          <w:sz w:val="20"/>
        </w:rPr>
        <w:t> </w:t>
      </w:r>
      <w:r>
        <w:rPr>
          <w:sz w:val="20"/>
        </w:rPr>
        <w:t>de</w:t>
      </w:r>
      <w:r>
        <w:rPr>
          <w:spacing w:val="-17"/>
          <w:sz w:val="20"/>
        </w:rPr>
        <w:t> </w:t>
      </w:r>
      <w:r>
        <w:rPr>
          <w:sz w:val="20"/>
        </w:rPr>
        <w:t>Información</w:t>
      </w:r>
      <w:r>
        <w:rPr>
          <w:spacing w:val="-15"/>
          <w:sz w:val="20"/>
        </w:rPr>
        <w:t> </w:t>
      </w:r>
      <w:r>
        <w:rPr>
          <w:sz w:val="20"/>
        </w:rPr>
        <w:t>Catastral </w:t>
      </w:r>
      <w:r>
        <w:rPr>
          <w:w w:val="95"/>
          <w:sz w:val="20"/>
        </w:rPr>
        <w:t>de Guatemala como “zona en proceso catastral”. El 21 de febrero de 2012, finalizó la medición </w:t>
      </w:r>
      <w:r>
        <w:rPr>
          <w:sz w:val="20"/>
        </w:rPr>
        <w:t>del</w:t>
      </w:r>
      <w:r>
        <w:rPr>
          <w:spacing w:val="1"/>
          <w:sz w:val="20"/>
        </w:rPr>
        <w:t> </w:t>
      </w:r>
      <w:r>
        <w:rPr>
          <w:sz w:val="20"/>
        </w:rPr>
        <w:t>predio correspondiente a</w:t>
      </w:r>
      <w:r>
        <w:rPr>
          <w:spacing w:val="1"/>
          <w:sz w:val="20"/>
        </w:rPr>
        <w:t> </w:t>
      </w:r>
      <w:r>
        <w:rPr>
          <w:sz w:val="20"/>
        </w:rPr>
        <w:t>la</w:t>
      </w:r>
      <w:r>
        <w:rPr>
          <w:spacing w:val="1"/>
          <w:sz w:val="20"/>
        </w:rPr>
        <w:t> </w:t>
      </w:r>
      <w:r>
        <w:rPr>
          <w:sz w:val="20"/>
        </w:rPr>
        <w:t>Comunidad</w:t>
      </w:r>
      <w:r>
        <w:rPr>
          <w:spacing w:val="2"/>
          <w:sz w:val="20"/>
        </w:rPr>
        <w:t> </w:t>
      </w:r>
      <w:r>
        <w:rPr>
          <w:sz w:val="20"/>
        </w:rPr>
        <w:t>Agua</w:t>
      </w:r>
      <w:r>
        <w:rPr>
          <w:spacing w:val="2"/>
          <w:sz w:val="20"/>
        </w:rPr>
        <w:t> </w:t>
      </w:r>
      <w:r>
        <w:rPr>
          <w:sz w:val="20"/>
        </w:rPr>
        <w:t>Caliente Lote 9, con</w:t>
      </w:r>
      <w:r>
        <w:rPr>
          <w:spacing w:val="2"/>
          <w:sz w:val="20"/>
        </w:rPr>
        <w:t> </w:t>
      </w:r>
      <w:r>
        <w:rPr>
          <w:sz w:val="20"/>
        </w:rPr>
        <w:t>un</w:t>
      </w:r>
      <w:r>
        <w:rPr>
          <w:spacing w:val="2"/>
          <w:sz w:val="20"/>
        </w:rPr>
        <w:t> </w:t>
      </w:r>
      <w:r>
        <w:rPr>
          <w:sz w:val="20"/>
        </w:rPr>
        <w:t>área</w:t>
      </w:r>
      <w:r>
        <w:rPr>
          <w:spacing w:val="4"/>
          <w:sz w:val="20"/>
        </w:rPr>
        <w:t> </w:t>
      </w:r>
      <w:r>
        <w:rPr>
          <w:sz w:val="20"/>
        </w:rPr>
        <w:t>resultante</w:t>
      </w:r>
      <w:r>
        <w:rPr>
          <w:spacing w:val="1"/>
          <w:sz w:val="20"/>
        </w:rPr>
        <w:t> </w:t>
      </w:r>
      <w:r>
        <w:rPr>
          <w:spacing w:val="-5"/>
          <w:sz w:val="20"/>
        </w:rPr>
        <w:t>de</w:t>
      </w:r>
    </w:p>
    <w:p>
      <w:pPr>
        <w:pStyle w:val="BodyText"/>
        <w:spacing w:before="1"/>
        <w:ind w:left="402"/>
        <w:jc w:val="both"/>
      </w:pPr>
      <w:r>
        <w:rPr/>
        <w:t>37.42</w:t>
      </w:r>
      <w:r>
        <w:rPr>
          <w:spacing w:val="-7"/>
        </w:rPr>
        <w:t> </w:t>
      </w:r>
      <w:r>
        <w:rPr>
          <w:spacing w:val="-2"/>
        </w:rPr>
        <w:t>caballerías</w:t>
      </w:r>
      <w:r>
        <w:rPr>
          <w:spacing w:val="-2"/>
          <w:position w:val="7"/>
          <w:sz w:val="13"/>
        </w:rPr>
        <w:t>143</w:t>
      </w:r>
      <w:r>
        <w:rPr>
          <w:spacing w:val="-2"/>
        </w:rPr>
        <w:t>.</w:t>
      </w:r>
    </w:p>
    <w:p>
      <w:pPr>
        <w:pStyle w:val="BodyText"/>
        <w:spacing w:before="10"/>
        <w:rPr>
          <w:sz w:val="19"/>
        </w:rPr>
      </w:pPr>
    </w:p>
    <w:p>
      <w:pPr>
        <w:pStyle w:val="ListParagraph"/>
        <w:numPr>
          <w:ilvl w:val="0"/>
          <w:numId w:val="9"/>
        </w:numPr>
        <w:tabs>
          <w:tab w:pos="1110" w:val="left" w:leader="none"/>
        </w:tabs>
        <w:spacing w:line="240" w:lineRule="auto" w:before="1" w:after="0"/>
        <w:ind w:left="402" w:right="168" w:firstLine="0"/>
        <w:jc w:val="both"/>
        <w:rPr>
          <w:sz w:val="20"/>
        </w:rPr>
      </w:pPr>
      <w:r>
        <w:rPr>
          <w:sz w:val="20"/>
        </w:rPr>
        <w:t>El</w:t>
      </w:r>
      <w:r>
        <w:rPr>
          <w:spacing w:val="-3"/>
          <w:sz w:val="20"/>
        </w:rPr>
        <w:t> </w:t>
      </w:r>
      <w:r>
        <w:rPr>
          <w:sz w:val="20"/>
        </w:rPr>
        <w:t>30</w:t>
      </w:r>
      <w:r>
        <w:rPr>
          <w:spacing w:val="-4"/>
          <w:sz w:val="20"/>
        </w:rPr>
        <w:t> </w:t>
      </w:r>
      <w:r>
        <w:rPr>
          <w:sz w:val="20"/>
        </w:rPr>
        <w:t>de</w:t>
      </w:r>
      <w:r>
        <w:rPr>
          <w:spacing w:val="-1"/>
          <w:sz w:val="20"/>
        </w:rPr>
        <w:t> </w:t>
      </w:r>
      <w:r>
        <w:rPr>
          <w:sz w:val="20"/>
        </w:rPr>
        <w:t>enero</w:t>
      </w:r>
      <w:r>
        <w:rPr>
          <w:spacing w:val="-2"/>
          <w:sz w:val="20"/>
        </w:rPr>
        <w:t> </w:t>
      </w:r>
      <w:r>
        <w:rPr>
          <w:sz w:val="20"/>
        </w:rPr>
        <w:t>de</w:t>
      </w:r>
      <w:r>
        <w:rPr>
          <w:spacing w:val="-2"/>
          <w:sz w:val="20"/>
        </w:rPr>
        <w:t> </w:t>
      </w:r>
      <w:r>
        <w:rPr>
          <w:sz w:val="20"/>
        </w:rPr>
        <w:t>2014</w:t>
      </w:r>
      <w:r>
        <w:rPr>
          <w:spacing w:val="-1"/>
          <w:sz w:val="20"/>
        </w:rPr>
        <w:t> </w:t>
      </w:r>
      <w:r>
        <w:rPr>
          <w:sz w:val="20"/>
        </w:rPr>
        <w:t>la</w:t>
      </w:r>
      <w:r>
        <w:rPr>
          <w:spacing w:val="-4"/>
          <w:sz w:val="20"/>
        </w:rPr>
        <w:t> </w:t>
      </w:r>
      <w:r>
        <w:rPr>
          <w:sz w:val="20"/>
        </w:rPr>
        <w:t>Secretaría</w:t>
      </w:r>
      <w:r>
        <w:rPr>
          <w:spacing w:val="-1"/>
          <w:sz w:val="20"/>
        </w:rPr>
        <w:t> </w:t>
      </w:r>
      <w:r>
        <w:rPr>
          <w:sz w:val="20"/>
        </w:rPr>
        <w:t>de</w:t>
      </w:r>
      <w:r>
        <w:rPr>
          <w:spacing w:val="-2"/>
          <w:sz w:val="20"/>
        </w:rPr>
        <w:t> </w:t>
      </w:r>
      <w:r>
        <w:rPr>
          <w:sz w:val="20"/>
        </w:rPr>
        <w:t>Asuntos</w:t>
      </w:r>
      <w:r>
        <w:rPr>
          <w:spacing w:val="-2"/>
          <w:sz w:val="20"/>
        </w:rPr>
        <w:t> </w:t>
      </w:r>
      <w:r>
        <w:rPr>
          <w:sz w:val="20"/>
        </w:rPr>
        <w:t>Agrarios,</w:t>
      </w:r>
      <w:r>
        <w:rPr>
          <w:spacing w:val="-3"/>
          <w:sz w:val="20"/>
        </w:rPr>
        <w:t> </w:t>
      </w:r>
      <w:r>
        <w:rPr>
          <w:sz w:val="20"/>
        </w:rPr>
        <w:t>el</w:t>
      </w:r>
      <w:r>
        <w:rPr>
          <w:spacing w:val="-1"/>
          <w:sz w:val="20"/>
        </w:rPr>
        <w:t> </w:t>
      </w:r>
      <w:r>
        <w:rPr>
          <w:sz w:val="20"/>
        </w:rPr>
        <w:t>Registro</w:t>
      </w:r>
      <w:r>
        <w:rPr>
          <w:spacing w:val="-2"/>
          <w:sz w:val="20"/>
        </w:rPr>
        <w:t> </w:t>
      </w:r>
      <w:r>
        <w:rPr>
          <w:sz w:val="20"/>
        </w:rPr>
        <w:t>de</w:t>
      </w:r>
      <w:r>
        <w:rPr>
          <w:spacing w:val="-3"/>
          <w:sz w:val="20"/>
        </w:rPr>
        <w:t> </w:t>
      </w:r>
      <w:r>
        <w:rPr>
          <w:sz w:val="20"/>
        </w:rPr>
        <w:t>Información Catastral</w:t>
      </w:r>
      <w:r>
        <w:rPr>
          <w:spacing w:val="-18"/>
          <w:sz w:val="20"/>
        </w:rPr>
        <w:t> </w:t>
      </w:r>
      <w:r>
        <w:rPr>
          <w:sz w:val="20"/>
        </w:rPr>
        <w:t>y</w:t>
      </w:r>
      <w:r>
        <w:rPr>
          <w:spacing w:val="-18"/>
          <w:sz w:val="20"/>
        </w:rPr>
        <w:t> </w:t>
      </w:r>
      <w:r>
        <w:rPr>
          <w:sz w:val="20"/>
        </w:rPr>
        <w:t>FONTIERRAS</w:t>
      </w:r>
      <w:r>
        <w:rPr>
          <w:spacing w:val="-17"/>
          <w:sz w:val="20"/>
        </w:rPr>
        <w:t> </w:t>
      </w:r>
      <w:r>
        <w:rPr>
          <w:sz w:val="20"/>
        </w:rPr>
        <w:t>recibieron</w:t>
      </w:r>
      <w:r>
        <w:rPr>
          <w:spacing w:val="-18"/>
          <w:sz w:val="20"/>
        </w:rPr>
        <w:t> </w:t>
      </w:r>
      <w:r>
        <w:rPr>
          <w:sz w:val="20"/>
        </w:rPr>
        <w:t>un</w:t>
      </w:r>
      <w:r>
        <w:rPr>
          <w:spacing w:val="-17"/>
          <w:sz w:val="20"/>
        </w:rPr>
        <w:t> </w:t>
      </w:r>
      <w:r>
        <w:rPr>
          <w:sz w:val="20"/>
        </w:rPr>
        <w:t>informe,</w:t>
      </w:r>
      <w:r>
        <w:rPr>
          <w:spacing w:val="-18"/>
          <w:sz w:val="20"/>
        </w:rPr>
        <w:t> </w:t>
      </w:r>
      <w:r>
        <w:rPr>
          <w:sz w:val="20"/>
        </w:rPr>
        <w:t>producto</w:t>
      </w:r>
      <w:r>
        <w:rPr>
          <w:spacing w:val="-18"/>
          <w:sz w:val="20"/>
        </w:rPr>
        <w:t> </w:t>
      </w:r>
      <w:r>
        <w:rPr>
          <w:sz w:val="20"/>
        </w:rPr>
        <w:t>del</w:t>
      </w:r>
      <w:r>
        <w:rPr>
          <w:spacing w:val="-17"/>
          <w:sz w:val="20"/>
        </w:rPr>
        <w:t> </w:t>
      </w:r>
      <w:r>
        <w:rPr>
          <w:sz w:val="20"/>
        </w:rPr>
        <w:t>trabajo</w:t>
      </w:r>
      <w:r>
        <w:rPr>
          <w:spacing w:val="-18"/>
          <w:sz w:val="20"/>
        </w:rPr>
        <w:t> </w:t>
      </w:r>
      <w:r>
        <w:rPr>
          <w:sz w:val="20"/>
        </w:rPr>
        <w:t>de</w:t>
      </w:r>
      <w:r>
        <w:rPr>
          <w:spacing w:val="-17"/>
          <w:sz w:val="20"/>
        </w:rPr>
        <w:t> </w:t>
      </w:r>
      <w:r>
        <w:rPr>
          <w:sz w:val="20"/>
        </w:rPr>
        <w:t>la</w:t>
      </w:r>
      <w:r>
        <w:rPr>
          <w:spacing w:val="-18"/>
          <w:sz w:val="20"/>
        </w:rPr>
        <w:t> </w:t>
      </w:r>
      <w:r>
        <w:rPr>
          <w:sz w:val="20"/>
        </w:rPr>
        <w:t>“Comisión</w:t>
      </w:r>
      <w:r>
        <w:rPr>
          <w:spacing w:val="-17"/>
          <w:sz w:val="20"/>
        </w:rPr>
        <w:t> </w:t>
      </w:r>
      <w:r>
        <w:rPr>
          <w:sz w:val="20"/>
        </w:rPr>
        <w:t>Agraria”, integrada, entre otras entidades,</w:t>
      </w:r>
      <w:r>
        <w:rPr>
          <w:spacing w:val="-1"/>
          <w:sz w:val="20"/>
        </w:rPr>
        <w:t> </w:t>
      </w:r>
      <w:r>
        <w:rPr>
          <w:sz w:val="20"/>
        </w:rPr>
        <w:t>por</w:t>
      </w:r>
      <w:r>
        <w:rPr>
          <w:spacing w:val="-1"/>
          <w:sz w:val="20"/>
        </w:rPr>
        <w:t> </w:t>
      </w:r>
      <w:r>
        <w:rPr>
          <w:sz w:val="20"/>
        </w:rPr>
        <w:t>FONTIERRAS, en el que</w:t>
      </w:r>
      <w:r>
        <w:rPr>
          <w:spacing w:val="-1"/>
          <w:sz w:val="20"/>
        </w:rPr>
        <w:t> </w:t>
      </w:r>
      <w:r>
        <w:rPr>
          <w:sz w:val="20"/>
        </w:rPr>
        <w:t>se</w:t>
      </w:r>
      <w:r>
        <w:rPr>
          <w:spacing w:val="-1"/>
          <w:sz w:val="20"/>
        </w:rPr>
        <w:t> </w:t>
      </w:r>
      <w:r>
        <w:rPr>
          <w:sz w:val="20"/>
        </w:rPr>
        <w:t>asentó la existencia de</w:t>
      </w:r>
      <w:r>
        <w:rPr>
          <w:spacing w:val="-1"/>
          <w:sz w:val="20"/>
        </w:rPr>
        <w:t> </w:t>
      </w:r>
      <w:r>
        <w:rPr>
          <w:sz w:val="20"/>
        </w:rPr>
        <w:t>“un franja de traslape registral y catastral entre la finca Cahaboncito Norte […] y los lotes del sector Taquincó Seguamó[,] entre ellos el lote 9 de la Comunidad Agua Caliente”, y se “recom[endó] que mientras no se defina por las partes involucradas la resolución de la sobreposición</w:t>
      </w:r>
      <w:r>
        <w:rPr>
          <w:spacing w:val="-13"/>
          <w:sz w:val="20"/>
        </w:rPr>
        <w:t> </w:t>
      </w:r>
      <w:r>
        <w:rPr>
          <w:sz w:val="20"/>
        </w:rPr>
        <w:t>existente,</w:t>
      </w:r>
      <w:r>
        <w:rPr>
          <w:spacing w:val="-15"/>
          <w:sz w:val="20"/>
        </w:rPr>
        <w:t> </w:t>
      </w:r>
      <w:r>
        <w:rPr>
          <w:sz w:val="20"/>
        </w:rPr>
        <w:t>la</w:t>
      </w:r>
      <w:r>
        <w:rPr>
          <w:spacing w:val="-16"/>
          <w:sz w:val="20"/>
        </w:rPr>
        <w:t> </w:t>
      </w:r>
      <w:r>
        <w:rPr>
          <w:sz w:val="20"/>
        </w:rPr>
        <w:t>Dirección</w:t>
      </w:r>
      <w:r>
        <w:rPr>
          <w:spacing w:val="-13"/>
          <w:sz w:val="20"/>
        </w:rPr>
        <w:t> </w:t>
      </w:r>
      <w:r>
        <w:rPr>
          <w:sz w:val="20"/>
        </w:rPr>
        <w:t>de</w:t>
      </w:r>
      <w:r>
        <w:rPr>
          <w:spacing w:val="-15"/>
          <w:sz w:val="20"/>
        </w:rPr>
        <w:t> </w:t>
      </w:r>
      <w:r>
        <w:rPr>
          <w:sz w:val="20"/>
        </w:rPr>
        <w:t>Bienes</w:t>
      </w:r>
      <w:r>
        <w:rPr>
          <w:spacing w:val="-17"/>
          <w:sz w:val="20"/>
        </w:rPr>
        <w:t> </w:t>
      </w:r>
      <w:r>
        <w:rPr>
          <w:sz w:val="20"/>
        </w:rPr>
        <w:t>del</w:t>
      </w:r>
      <w:r>
        <w:rPr>
          <w:spacing w:val="-16"/>
          <w:sz w:val="20"/>
        </w:rPr>
        <w:t> </w:t>
      </w:r>
      <w:r>
        <w:rPr>
          <w:sz w:val="20"/>
        </w:rPr>
        <w:t>Estado</w:t>
      </w:r>
      <w:r>
        <w:rPr>
          <w:spacing w:val="-15"/>
          <w:sz w:val="20"/>
        </w:rPr>
        <w:t> </w:t>
      </w:r>
      <w:r>
        <w:rPr>
          <w:sz w:val="20"/>
        </w:rPr>
        <w:t>del</w:t>
      </w:r>
      <w:r>
        <w:rPr>
          <w:spacing w:val="-14"/>
          <w:sz w:val="20"/>
        </w:rPr>
        <w:t> </w:t>
      </w:r>
      <w:r>
        <w:rPr>
          <w:sz w:val="20"/>
        </w:rPr>
        <w:t>Ministerio</w:t>
      </w:r>
      <w:r>
        <w:rPr>
          <w:spacing w:val="-13"/>
          <w:sz w:val="20"/>
        </w:rPr>
        <w:t> </w:t>
      </w:r>
      <w:r>
        <w:rPr>
          <w:sz w:val="20"/>
        </w:rPr>
        <w:t>de</w:t>
      </w:r>
      <w:r>
        <w:rPr>
          <w:spacing w:val="-17"/>
          <w:sz w:val="20"/>
        </w:rPr>
        <w:t> </w:t>
      </w:r>
      <w:r>
        <w:rPr>
          <w:sz w:val="20"/>
        </w:rPr>
        <w:t>Finanzas</w:t>
      </w:r>
      <w:r>
        <w:rPr>
          <w:spacing w:val="-16"/>
          <w:sz w:val="20"/>
        </w:rPr>
        <w:t> </w:t>
      </w:r>
      <w:r>
        <w:rPr>
          <w:sz w:val="20"/>
        </w:rPr>
        <w:t>Públicas, el Ministerio de energía y Minas y el Fondo de Tierras deben abstenerse de realizar negocio jurídico alguno que involucren las fincas y sectores relacionados en el informe que corresponden al área de traslape”</w:t>
      </w:r>
      <w:r>
        <w:rPr>
          <w:position w:val="7"/>
          <w:sz w:val="13"/>
        </w:rPr>
        <w:t>144</w:t>
      </w:r>
      <w:r>
        <w:rPr>
          <w:sz w:val="20"/>
        </w:rPr>
        <w:t>.</w:t>
      </w:r>
    </w:p>
    <w:p>
      <w:pPr>
        <w:pStyle w:val="BodyText"/>
      </w:pPr>
    </w:p>
    <w:p>
      <w:pPr>
        <w:pStyle w:val="ListParagraph"/>
        <w:numPr>
          <w:ilvl w:val="0"/>
          <w:numId w:val="9"/>
        </w:numPr>
        <w:tabs>
          <w:tab w:pos="1110" w:val="left" w:leader="none"/>
        </w:tabs>
        <w:spacing w:line="240" w:lineRule="auto" w:before="0" w:after="0"/>
        <w:ind w:left="402" w:right="173" w:firstLine="0"/>
        <w:jc w:val="both"/>
        <w:rPr>
          <w:sz w:val="20"/>
        </w:rPr>
      </w:pPr>
      <w:r>
        <w:rPr>
          <w:sz w:val="20"/>
        </w:rPr>
        <w:t>En</w:t>
      </w:r>
      <w:r>
        <w:rPr>
          <w:spacing w:val="-7"/>
          <w:sz w:val="20"/>
        </w:rPr>
        <w:t> </w:t>
      </w:r>
      <w:r>
        <w:rPr>
          <w:sz w:val="20"/>
        </w:rPr>
        <w:t>una</w:t>
      </w:r>
      <w:r>
        <w:rPr>
          <w:spacing w:val="-7"/>
          <w:sz w:val="20"/>
        </w:rPr>
        <w:t> </w:t>
      </w:r>
      <w:r>
        <w:rPr>
          <w:sz w:val="20"/>
        </w:rPr>
        <w:t>audiencia</w:t>
      </w:r>
      <w:r>
        <w:rPr>
          <w:spacing w:val="-5"/>
          <w:sz w:val="20"/>
        </w:rPr>
        <w:t> </w:t>
      </w:r>
      <w:r>
        <w:rPr>
          <w:sz w:val="20"/>
        </w:rPr>
        <w:t>celebrada</w:t>
      </w:r>
      <w:r>
        <w:rPr>
          <w:spacing w:val="-7"/>
          <w:sz w:val="20"/>
        </w:rPr>
        <w:t> </w:t>
      </w:r>
      <w:r>
        <w:rPr>
          <w:sz w:val="20"/>
        </w:rPr>
        <w:t>el</w:t>
      </w:r>
      <w:r>
        <w:rPr>
          <w:spacing w:val="-5"/>
          <w:sz w:val="20"/>
        </w:rPr>
        <w:t> </w:t>
      </w:r>
      <w:r>
        <w:rPr>
          <w:sz w:val="20"/>
        </w:rPr>
        <w:t>11</w:t>
      </w:r>
      <w:r>
        <w:rPr>
          <w:spacing w:val="-5"/>
          <w:sz w:val="20"/>
        </w:rPr>
        <w:t> </w:t>
      </w:r>
      <w:r>
        <w:rPr>
          <w:sz w:val="20"/>
        </w:rPr>
        <w:t>de</w:t>
      </w:r>
      <w:r>
        <w:rPr>
          <w:spacing w:val="-7"/>
          <w:sz w:val="20"/>
        </w:rPr>
        <w:t> </w:t>
      </w:r>
      <w:r>
        <w:rPr>
          <w:sz w:val="20"/>
        </w:rPr>
        <w:t>julio</w:t>
      </w:r>
      <w:r>
        <w:rPr>
          <w:spacing w:val="-9"/>
          <w:sz w:val="20"/>
        </w:rPr>
        <w:t> </w:t>
      </w:r>
      <w:r>
        <w:rPr>
          <w:sz w:val="20"/>
        </w:rPr>
        <w:t>de</w:t>
      </w:r>
      <w:r>
        <w:rPr>
          <w:spacing w:val="-7"/>
          <w:sz w:val="20"/>
        </w:rPr>
        <w:t> </w:t>
      </w:r>
      <w:r>
        <w:rPr>
          <w:sz w:val="20"/>
        </w:rPr>
        <w:t>2018</w:t>
      </w:r>
      <w:r>
        <w:rPr>
          <w:spacing w:val="-7"/>
          <w:sz w:val="20"/>
        </w:rPr>
        <w:t> </w:t>
      </w:r>
      <w:r>
        <w:rPr>
          <w:sz w:val="20"/>
        </w:rPr>
        <w:t>por</w:t>
      </w:r>
      <w:r>
        <w:rPr>
          <w:spacing w:val="-9"/>
          <w:sz w:val="20"/>
        </w:rPr>
        <w:t> </w:t>
      </w:r>
      <w:r>
        <w:rPr>
          <w:sz w:val="20"/>
        </w:rPr>
        <w:t>la</w:t>
      </w:r>
      <w:r>
        <w:rPr>
          <w:spacing w:val="-6"/>
          <w:sz w:val="20"/>
        </w:rPr>
        <w:t> </w:t>
      </w:r>
      <w:r>
        <w:rPr>
          <w:sz w:val="20"/>
        </w:rPr>
        <w:t>Comisión</w:t>
      </w:r>
      <w:r>
        <w:rPr>
          <w:spacing w:val="-7"/>
          <w:sz w:val="20"/>
        </w:rPr>
        <w:t> </w:t>
      </w:r>
      <w:r>
        <w:rPr>
          <w:sz w:val="20"/>
        </w:rPr>
        <w:t>de</w:t>
      </w:r>
      <w:r>
        <w:rPr>
          <w:spacing w:val="-7"/>
          <w:sz w:val="20"/>
        </w:rPr>
        <w:t> </w:t>
      </w:r>
      <w:r>
        <w:rPr>
          <w:sz w:val="20"/>
        </w:rPr>
        <w:t>Transparencia</w:t>
      </w:r>
      <w:r>
        <w:rPr>
          <w:spacing w:val="-5"/>
          <w:sz w:val="20"/>
        </w:rPr>
        <w:t> </w:t>
      </w:r>
      <w:r>
        <w:rPr>
          <w:sz w:val="20"/>
        </w:rPr>
        <w:t>y Probidad del Congreso de la República de Guatemala, a efectos de recibir información por parte</w:t>
      </w:r>
      <w:r>
        <w:rPr>
          <w:spacing w:val="-10"/>
          <w:sz w:val="20"/>
        </w:rPr>
        <w:t> </w:t>
      </w:r>
      <w:r>
        <w:rPr>
          <w:sz w:val="20"/>
        </w:rPr>
        <w:t>de</w:t>
      </w:r>
      <w:r>
        <w:rPr>
          <w:spacing w:val="-8"/>
          <w:sz w:val="20"/>
        </w:rPr>
        <w:t> </w:t>
      </w:r>
      <w:r>
        <w:rPr>
          <w:sz w:val="20"/>
        </w:rPr>
        <w:t>FONTIERRAS</w:t>
      </w:r>
      <w:r>
        <w:rPr>
          <w:spacing w:val="-8"/>
          <w:sz w:val="20"/>
        </w:rPr>
        <w:t> </w:t>
      </w:r>
      <w:r>
        <w:rPr>
          <w:sz w:val="20"/>
        </w:rPr>
        <w:t>sobre</w:t>
      </w:r>
      <w:r>
        <w:rPr>
          <w:spacing w:val="-10"/>
          <w:sz w:val="20"/>
        </w:rPr>
        <w:t> </w:t>
      </w:r>
      <w:r>
        <w:rPr>
          <w:sz w:val="20"/>
        </w:rPr>
        <w:t>las</w:t>
      </w:r>
      <w:r>
        <w:rPr>
          <w:spacing w:val="-10"/>
          <w:sz w:val="20"/>
        </w:rPr>
        <w:t> </w:t>
      </w:r>
      <w:r>
        <w:rPr>
          <w:sz w:val="20"/>
        </w:rPr>
        <w:t>acciones</w:t>
      </w:r>
      <w:r>
        <w:rPr>
          <w:spacing w:val="-7"/>
          <w:sz w:val="20"/>
        </w:rPr>
        <w:t> </w:t>
      </w:r>
      <w:r>
        <w:rPr>
          <w:sz w:val="20"/>
        </w:rPr>
        <w:t>realizadas</w:t>
      </w:r>
      <w:r>
        <w:rPr>
          <w:spacing w:val="-9"/>
          <w:sz w:val="20"/>
        </w:rPr>
        <w:t> </w:t>
      </w:r>
      <w:r>
        <w:rPr>
          <w:sz w:val="20"/>
        </w:rPr>
        <w:t>para</w:t>
      </w:r>
      <w:r>
        <w:rPr>
          <w:spacing w:val="-7"/>
          <w:sz w:val="20"/>
        </w:rPr>
        <w:t> </w:t>
      </w:r>
      <w:r>
        <w:rPr>
          <w:sz w:val="20"/>
        </w:rPr>
        <w:t>lograr</w:t>
      </w:r>
      <w:r>
        <w:rPr>
          <w:spacing w:val="-8"/>
          <w:sz w:val="20"/>
        </w:rPr>
        <w:t> </w:t>
      </w:r>
      <w:r>
        <w:rPr>
          <w:sz w:val="20"/>
        </w:rPr>
        <w:t>la</w:t>
      </w:r>
      <w:r>
        <w:rPr>
          <w:spacing w:val="-8"/>
          <w:sz w:val="20"/>
        </w:rPr>
        <w:t> </w:t>
      </w:r>
      <w:r>
        <w:rPr>
          <w:sz w:val="20"/>
        </w:rPr>
        <w:t>titularización</w:t>
      </w:r>
      <w:r>
        <w:rPr>
          <w:spacing w:val="-8"/>
          <w:sz w:val="20"/>
        </w:rPr>
        <w:t> </w:t>
      </w:r>
      <w:r>
        <w:rPr>
          <w:sz w:val="20"/>
        </w:rPr>
        <w:t>de</w:t>
      </w:r>
      <w:r>
        <w:rPr>
          <w:spacing w:val="-8"/>
          <w:sz w:val="20"/>
        </w:rPr>
        <w:t> </w:t>
      </w:r>
      <w:r>
        <w:rPr>
          <w:sz w:val="20"/>
        </w:rPr>
        <w:t>las</w:t>
      </w:r>
      <w:r>
        <w:rPr>
          <w:spacing w:val="-7"/>
          <w:sz w:val="20"/>
        </w:rPr>
        <w:t> </w:t>
      </w:r>
      <w:r>
        <w:rPr>
          <w:sz w:val="20"/>
        </w:rPr>
        <w:t>tierras de</w:t>
      </w:r>
      <w:r>
        <w:rPr>
          <w:spacing w:val="-3"/>
          <w:sz w:val="20"/>
        </w:rPr>
        <w:t> </w:t>
      </w:r>
      <w:r>
        <w:rPr>
          <w:sz w:val="20"/>
        </w:rPr>
        <w:t>la Comunidad, se</w:t>
      </w:r>
      <w:r>
        <w:rPr>
          <w:spacing w:val="-1"/>
          <w:sz w:val="20"/>
        </w:rPr>
        <w:t> </w:t>
      </w:r>
      <w:r>
        <w:rPr>
          <w:sz w:val="20"/>
        </w:rPr>
        <w:t>confirmó</w:t>
      </w:r>
      <w:r>
        <w:rPr>
          <w:spacing w:val="-1"/>
          <w:sz w:val="20"/>
        </w:rPr>
        <w:t> </w:t>
      </w:r>
      <w:r>
        <w:rPr>
          <w:sz w:val="20"/>
        </w:rPr>
        <w:t>“que</w:t>
      </w:r>
      <w:r>
        <w:rPr>
          <w:spacing w:val="-1"/>
          <w:sz w:val="20"/>
        </w:rPr>
        <w:t> </w:t>
      </w:r>
      <w:r>
        <w:rPr>
          <w:sz w:val="20"/>
        </w:rPr>
        <w:t>existe</w:t>
      </w:r>
      <w:r>
        <w:rPr>
          <w:spacing w:val="-3"/>
          <w:sz w:val="20"/>
        </w:rPr>
        <w:t> </w:t>
      </w:r>
      <w:r>
        <w:rPr>
          <w:sz w:val="20"/>
        </w:rPr>
        <w:t>un</w:t>
      </w:r>
      <w:r>
        <w:rPr>
          <w:spacing w:val="-1"/>
          <w:sz w:val="20"/>
        </w:rPr>
        <w:t> </w:t>
      </w:r>
      <w:r>
        <w:rPr>
          <w:sz w:val="20"/>
        </w:rPr>
        <w:t>traslape</w:t>
      </w:r>
      <w:r>
        <w:rPr>
          <w:spacing w:val="-1"/>
          <w:sz w:val="20"/>
        </w:rPr>
        <w:t> </w:t>
      </w:r>
      <w:r>
        <w:rPr>
          <w:sz w:val="20"/>
        </w:rPr>
        <w:t>entre</w:t>
      </w:r>
      <w:r>
        <w:rPr>
          <w:spacing w:val="-1"/>
          <w:sz w:val="20"/>
        </w:rPr>
        <w:t> </w:t>
      </w:r>
      <w:r>
        <w:rPr>
          <w:sz w:val="20"/>
        </w:rPr>
        <w:t>las</w:t>
      </w:r>
      <w:r>
        <w:rPr>
          <w:spacing w:val="-2"/>
          <w:sz w:val="20"/>
        </w:rPr>
        <w:t> </w:t>
      </w:r>
      <w:r>
        <w:rPr>
          <w:sz w:val="20"/>
        </w:rPr>
        <w:t>tierras que</w:t>
      </w:r>
      <w:r>
        <w:rPr>
          <w:spacing w:val="-3"/>
          <w:sz w:val="20"/>
        </w:rPr>
        <w:t> </w:t>
      </w:r>
      <w:r>
        <w:rPr>
          <w:sz w:val="20"/>
        </w:rPr>
        <w:t>tradicionalmente posee Agua Caliente Lote 9” y la finca Cahaboncito Norte</w:t>
      </w:r>
      <w:r>
        <w:rPr>
          <w:position w:val="7"/>
          <w:sz w:val="13"/>
        </w:rPr>
        <w:t>145</w:t>
      </w:r>
      <w:r>
        <w:rPr>
          <w:sz w:val="20"/>
        </w:rPr>
        <w:t>. En el trámite ante la Comisión Interamericana, la parte peticionaria indicó que la Comunidad fue informada sobre una propuesta para ser reubicada a fin de solucionar el problema del traslape, la cual fue </w:t>
      </w:r>
      <w:r>
        <w:rPr>
          <w:spacing w:val="-2"/>
          <w:sz w:val="20"/>
        </w:rPr>
        <w:t>rechazada</w:t>
      </w:r>
      <w:r>
        <w:rPr>
          <w:spacing w:val="-2"/>
          <w:position w:val="7"/>
          <w:sz w:val="13"/>
        </w:rPr>
        <w:t>146</w:t>
      </w:r>
      <w:r>
        <w:rPr>
          <w:spacing w:val="-2"/>
          <w:sz w:val="20"/>
        </w:rPr>
        <w:t>.</w:t>
      </w:r>
    </w:p>
    <w:p>
      <w:pPr>
        <w:pStyle w:val="BodyText"/>
        <w:spacing w:before="1"/>
      </w:pPr>
    </w:p>
    <w:p>
      <w:pPr>
        <w:pStyle w:val="ListParagraph"/>
        <w:numPr>
          <w:ilvl w:val="0"/>
          <w:numId w:val="9"/>
        </w:numPr>
        <w:tabs>
          <w:tab w:pos="1110" w:val="left" w:leader="none"/>
        </w:tabs>
        <w:spacing w:line="240" w:lineRule="auto" w:before="0" w:after="0"/>
        <w:ind w:left="402" w:right="170" w:firstLine="0"/>
        <w:jc w:val="both"/>
        <w:rPr>
          <w:sz w:val="20"/>
        </w:rPr>
      </w:pPr>
      <w:r>
        <w:rPr>
          <w:sz w:val="20"/>
        </w:rPr>
        <w:t>Guatemala afirmó, sin expresar la fecha, que “[c]uando el Registro de Información Catastral</w:t>
      </w:r>
      <w:r>
        <w:rPr>
          <w:spacing w:val="-18"/>
          <w:sz w:val="20"/>
        </w:rPr>
        <w:t> </w:t>
      </w:r>
      <w:r>
        <w:rPr>
          <w:sz w:val="20"/>
        </w:rPr>
        <w:t>llev[ó]</w:t>
      </w:r>
      <w:r>
        <w:rPr>
          <w:spacing w:val="-18"/>
          <w:sz w:val="20"/>
        </w:rPr>
        <w:t> </w:t>
      </w:r>
      <w:r>
        <w:rPr>
          <w:sz w:val="20"/>
        </w:rPr>
        <w:t>a</w:t>
      </w:r>
      <w:r>
        <w:rPr>
          <w:spacing w:val="-16"/>
          <w:sz w:val="20"/>
        </w:rPr>
        <w:t> </w:t>
      </w:r>
      <w:r>
        <w:rPr>
          <w:sz w:val="20"/>
        </w:rPr>
        <w:t>cabo</w:t>
      </w:r>
      <w:r>
        <w:rPr>
          <w:spacing w:val="-16"/>
          <w:sz w:val="20"/>
        </w:rPr>
        <w:t> </w:t>
      </w:r>
      <w:r>
        <w:rPr>
          <w:sz w:val="20"/>
        </w:rPr>
        <w:t>el</w:t>
      </w:r>
      <w:r>
        <w:rPr>
          <w:spacing w:val="-17"/>
          <w:sz w:val="20"/>
        </w:rPr>
        <w:t> </w:t>
      </w:r>
      <w:r>
        <w:rPr>
          <w:sz w:val="20"/>
        </w:rPr>
        <w:t>levantamiento</w:t>
      </w:r>
      <w:r>
        <w:rPr>
          <w:spacing w:val="-16"/>
          <w:sz w:val="20"/>
        </w:rPr>
        <w:t> </w:t>
      </w:r>
      <w:r>
        <w:rPr>
          <w:sz w:val="20"/>
        </w:rPr>
        <w:t>catastral,</w:t>
      </w:r>
      <w:r>
        <w:rPr>
          <w:spacing w:val="-18"/>
          <w:sz w:val="20"/>
        </w:rPr>
        <w:t> </w:t>
      </w:r>
      <w:r>
        <w:rPr>
          <w:sz w:val="20"/>
        </w:rPr>
        <w:t>pudo</w:t>
      </w:r>
      <w:r>
        <w:rPr>
          <w:spacing w:val="-18"/>
          <w:sz w:val="20"/>
        </w:rPr>
        <w:t> </w:t>
      </w:r>
      <w:r>
        <w:rPr>
          <w:sz w:val="20"/>
        </w:rPr>
        <w:t>denotar</w:t>
      </w:r>
      <w:r>
        <w:rPr>
          <w:spacing w:val="-17"/>
          <w:sz w:val="20"/>
        </w:rPr>
        <w:t> </w:t>
      </w:r>
      <w:r>
        <w:rPr>
          <w:sz w:val="20"/>
        </w:rPr>
        <w:t>que</w:t>
      </w:r>
      <w:r>
        <w:rPr>
          <w:spacing w:val="-16"/>
          <w:sz w:val="20"/>
        </w:rPr>
        <w:t> </w:t>
      </w:r>
      <w:r>
        <w:rPr>
          <w:sz w:val="20"/>
        </w:rPr>
        <w:t>existía</w:t>
      </w:r>
      <w:r>
        <w:rPr>
          <w:spacing w:val="-17"/>
          <w:sz w:val="20"/>
        </w:rPr>
        <w:t> </w:t>
      </w:r>
      <w:r>
        <w:rPr>
          <w:sz w:val="20"/>
        </w:rPr>
        <w:t>un</w:t>
      </w:r>
      <w:r>
        <w:rPr>
          <w:spacing w:val="-17"/>
          <w:sz w:val="20"/>
        </w:rPr>
        <w:t> </w:t>
      </w:r>
      <w:r>
        <w:rPr>
          <w:sz w:val="20"/>
        </w:rPr>
        <w:t>traslape</w:t>
      </w:r>
      <w:r>
        <w:rPr>
          <w:spacing w:val="-17"/>
          <w:sz w:val="20"/>
        </w:rPr>
        <w:t> </w:t>
      </w:r>
      <w:r>
        <w:rPr>
          <w:sz w:val="20"/>
        </w:rPr>
        <w:t>entre el</w:t>
      </w:r>
      <w:r>
        <w:rPr>
          <w:spacing w:val="-11"/>
          <w:sz w:val="20"/>
        </w:rPr>
        <w:t> </w:t>
      </w:r>
      <w:r>
        <w:rPr>
          <w:sz w:val="20"/>
        </w:rPr>
        <w:t>lote</w:t>
      </w:r>
      <w:r>
        <w:rPr>
          <w:spacing w:val="-13"/>
          <w:sz w:val="20"/>
        </w:rPr>
        <w:t> </w:t>
      </w:r>
      <w:r>
        <w:rPr>
          <w:sz w:val="20"/>
        </w:rPr>
        <w:t>9</w:t>
      </w:r>
      <w:r>
        <w:rPr>
          <w:spacing w:val="-8"/>
          <w:sz w:val="20"/>
        </w:rPr>
        <w:t> </w:t>
      </w:r>
      <w:r>
        <w:rPr>
          <w:sz w:val="20"/>
        </w:rPr>
        <w:t>y</w:t>
      </w:r>
      <w:r>
        <w:rPr>
          <w:spacing w:val="-12"/>
          <w:sz w:val="20"/>
        </w:rPr>
        <w:t> </w:t>
      </w:r>
      <w:r>
        <w:rPr>
          <w:sz w:val="20"/>
        </w:rPr>
        <w:t>la</w:t>
      </w:r>
      <w:r>
        <w:rPr>
          <w:spacing w:val="-11"/>
          <w:sz w:val="20"/>
        </w:rPr>
        <w:t> </w:t>
      </w:r>
      <w:r>
        <w:rPr>
          <w:sz w:val="20"/>
        </w:rPr>
        <w:t>finca</w:t>
      </w:r>
      <w:r>
        <w:rPr>
          <w:spacing w:val="-9"/>
          <w:sz w:val="20"/>
        </w:rPr>
        <w:t> </w:t>
      </w:r>
      <w:r>
        <w:rPr>
          <w:sz w:val="20"/>
        </w:rPr>
        <w:t>Cahaboncito</w:t>
      </w:r>
      <w:r>
        <w:rPr>
          <w:spacing w:val="-10"/>
          <w:sz w:val="20"/>
        </w:rPr>
        <w:t> </w:t>
      </w:r>
      <w:r>
        <w:rPr>
          <w:sz w:val="20"/>
        </w:rPr>
        <w:t>Norte</w:t>
      </w:r>
      <w:r>
        <w:rPr>
          <w:spacing w:val="-10"/>
          <w:sz w:val="20"/>
        </w:rPr>
        <w:t> </w:t>
      </w:r>
      <w:r>
        <w:rPr>
          <w:sz w:val="20"/>
        </w:rPr>
        <w:t>de</w:t>
      </w:r>
      <w:r>
        <w:rPr>
          <w:spacing w:val="-13"/>
          <w:sz w:val="20"/>
        </w:rPr>
        <w:t> </w:t>
      </w:r>
      <w:r>
        <w:rPr>
          <w:sz w:val="20"/>
        </w:rPr>
        <w:t>un</w:t>
      </w:r>
      <w:r>
        <w:rPr>
          <w:spacing w:val="-10"/>
          <w:sz w:val="20"/>
        </w:rPr>
        <w:t> </w:t>
      </w:r>
      <w:r>
        <w:rPr>
          <w:sz w:val="20"/>
        </w:rPr>
        <w:t>área</w:t>
      </w:r>
      <w:r>
        <w:rPr>
          <w:spacing w:val="-8"/>
          <w:sz w:val="20"/>
        </w:rPr>
        <w:t> </w:t>
      </w:r>
      <w:r>
        <w:rPr>
          <w:sz w:val="20"/>
        </w:rPr>
        <w:t>aproximada</w:t>
      </w:r>
      <w:r>
        <w:rPr>
          <w:spacing w:val="-9"/>
          <w:sz w:val="20"/>
        </w:rPr>
        <w:t> </w:t>
      </w:r>
      <w:r>
        <w:rPr>
          <w:sz w:val="20"/>
        </w:rPr>
        <w:t>de</w:t>
      </w:r>
      <w:r>
        <w:rPr>
          <w:spacing w:val="-10"/>
          <w:sz w:val="20"/>
        </w:rPr>
        <w:t> </w:t>
      </w:r>
      <w:r>
        <w:rPr>
          <w:sz w:val="20"/>
        </w:rPr>
        <w:t>5.01</w:t>
      </w:r>
      <w:r>
        <w:rPr>
          <w:spacing w:val="-8"/>
          <w:sz w:val="20"/>
        </w:rPr>
        <w:t> </w:t>
      </w:r>
      <w:r>
        <w:rPr>
          <w:sz w:val="20"/>
        </w:rPr>
        <w:t>caballerías”</w:t>
      </w:r>
      <w:r>
        <w:rPr>
          <w:position w:val="7"/>
          <w:sz w:val="13"/>
        </w:rPr>
        <w:t>147</w:t>
      </w:r>
      <w:r>
        <w:rPr>
          <w:sz w:val="20"/>
        </w:rPr>
        <w:t>.</w:t>
      </w:r>
      <w:r>
        <w:rPr>
          <w:spacing w:val="-12"/>
          <w:sz w:val="20"/>
        </w:rPr>
        <w:t> </w:t>
      </w:r>
      <w:r>
        <w:rPr>
          <w:sz w:val="20"/>
        </w:rPr>
        <w:t>En</w:t>
      </w:r>
      <w:r>
        <w:rPr>
          <w:spacing w:val="-10"/>
          <w:sz w:val="20"/>
        </w:rPr>
        <w:t> </w:t>
      </w:r>
      <w:r>
        <w:rPr>
          <w:sz w:val="20"/>
        </w:rPr>
        <w:t>2018 FONTIERRAS</w:t>
      </w:r>
      <w:r>
        <w:rPr>
          <w:spacing w:val="-6"/>
          <w:sz w:val="20"/>
        </w:rPr>
        <w:t> </w:t>
      </w:r>
      <w:r>
        <w:rPr>
          <w:sz w:val="20"/>
        </w:rPr>
        <w:t>emitió</w:t>
      </w:r>
      <w:r>
        <w:rPr>
          <w:spacing w:val="-8"/>
          <w:sz w:val="20"/>
        </w:rPr>
        <w:t> </w:t>
      </w:r>
      <w:r>
        <w:rPr>
          <w:sz w:val="20"/>
        </w:rPr>
        <w:t>un</w:t>
      </w:r>
      <w:r>
        <w:rPr>
          <w:spacing w:val="-6"/>
          <w:sz w:val="20"/>
        </w:rPr>
        <w:t> </w:t>
      </w:r>
      <w:r>
        <w:rPr>
          <w:sz w:val="20"/>
        </w:rPr>
        <w:t>informe</w:t>
      </w:r>
      <w:r>
        <w:rPr>
          <w:spacing w:val="-8"/>
          <w:sz w:val="20"/>
        </w:rPr>
        <w:t> </w:t>
      </w:r>
      <w:r>
        <w:rPr>
          <w:sz w:val="20"/>
        </w:rPr>
        <w:t>circunstanciado</w:t>
      </w:r>
      <w:r>
        <w:rPr>
          <w:spacing w:val="-5"/>
          <w:sz w:val="20"/>
        </w:rPr>
        <w:t> </w:t>
      </w:r>
      <w:r>
        <w:rPr>
          <w:sz w:val="20"/>
        </w:rPr>
        <w:t>sobre</w:t>
      </w:r>
      <w:r>
        <w:rPr>
          <w:spacing w:val="-8"/>
          <w:sz w:val="20"/>
        </w:rPr>
        <w:t> </w:t>
      </w:r>
      <w:r>
        <w:rPr>
          <w:sz w:val="20"/>
        </w:rPr>
        <w:t>la</w:t>
      </w:r>
      <w:r>
        <w:rPr>
          <w:spacing w:val="-6"/>
          <w:sz w:val="20"/>
        </w:rPr>
        <w:t> </w:t>
      </w:r>
      <w:r>
        <w:rPr>
          <w:sz w:val="20"/>
        </w:rPr>
        <w:t>Comunidad</w:t>
      </w:r>
      <w:r>
        <w:rPr>
          <w:spacing w:val="-6"/>
          <w:sz w:val="20"/>
        </w:rPr>
        <w:t> </w:t>
      </w:r>
      <w:r>
        <w:rPr>
          <w:sz w:val="20"/>
        </w:rPr>
        <w:t>Agua</w:t>
      </w:r>
      <w:r>
        <w:rPr>
          <w:spacing w:val="-6"/>
          <w:sz w:val="20"/>
        </w:rPr>
        <w:t> </w:t>
      </w:r>
      <w:r>
        <w:rPr>
          <w:sz w:val="20"/>
        </w:rPr>
        <w:t>Caliente</w:t>
      </w:r>
      <w:r>
        <w:rPr>
          <w:spacing w:val="-8"/>
          <w:sz w:val="20"/>
        </w:rPr>
        <w:t> </w:t>
      </w:r>
      <w:r>
        <w:rPr>
          <w:sz w:val="20"/>
        </w:rPr>
        <w:t>Lote</w:t>
      </w:r>
      <w:r>
        <w:rPr>
          <w:spacing w:val="-8"/>
          <w:sz w:val="20"/>
        </w:rPr>
        <w:t> </w:t>
      </w:r>
      <w:r>
        <w:rPr>
          <w:sz w:val="20"/>
        </w:rPr>
        <w:t>9</w:t>
      </w:r>
      <w:r>
        <w:rPr>
          <w:spacing w:val="-4"/>
          <w:sz w:val="20"/>
        </w:rPr>
        <w:t> </w:t>
      </w:r>
      <w:r>
        <w:rPr>
          <w:sz w:val="20"/>
        </w:rPr>
        <w:t>en el</w:t>
      </w:r>
      <w:r>
        <w:rPr>
          <w:spacing w:val="-8"/>
          <w:sz w:val="20"/>
        </w:rPr>
        <w:t> </w:t>
      </w:r>
      <w:r>
        <w:rPr>
          <w:sz w:val="20"/>
        </w:rPr>
        <w:t>que</w:t>
      </w:r>
      <w:r>
        <w:rPr>
          <w:spacing w:val="-7"/>
          <w:sz w:val="20"/>
        </w:rPr>
        <w:t> </w:t>
      </w:r>
      <w:r>
        <w:rPr>
          <w:sz w:val="20"/>
        </w:rPr>
        <w:t>confirmó</w:t>
      </w:r>
      <w:r>
        <w:rPr>
          <w:spacing w:val="-6"/>
          <w:sz w:val="20"/>
        </w:rPr>
        <w:t> </w:t>
      </w:r>
      <w:r>
        <w:rPr>
          <w:sz w:val="20"/>
        </w:rPr>
        <w:t>lo</w:t>
      </w:r>
      <w:r>
        <w:rPr>
          <w:spacing w:val="-7"/>
          <w:sz w:val="20"/>
        </w:rPr>
        <w:t> </w:t>
      </w:r>
      <w:r>
        <w:rPr>
          <w:sz w:val="20"/>
        </w:rPr>
        <w:t>señalado</w:t>
      </w:r>
      <w:r>
        <w:rPr>
          <w:spacing w:val="-7"/>
          <w:sz w:val="20"/>
        </w:rPr>
        <w:t> </w:t>
      </w:r>
      <w:r>
        <w:rPr>
          <w:sz w:val="20"/>
        </w:rPr>
        <w:t>en</w:t>
      </w:r>
      <w:r>
        <w:rPr>
          <w:spacing w:val="-5"/>
          <w:sz w:val="20"/>
        </w:rPr>
        <w:t> </w:t>
      </w:r>
      <w:r>
        <w:rPr>
          <w:sz w:val="20"/>
        </w:rPr>
        <w:t>el</w:t>
      </w:r>
      <w:r>
        <w:rPr>
          <w:spacing w:val="-5"/>
          <w:sz w:val="20"/>
        </w:rPr>
        <w:t> </w:t>
      </w:r>
      <w:r>
        <w:rPr>
          <w:sz w:val="20"/>
        </w:rPr>
        <w:t>estudio</w:t>
      </w:r>
      <w:r>
        <w:rPr>
          <w:spacing w:val="-7"/>
          <w:sz w:val="20"/>
        </w:rPr>
        <w:t> </w:t>
      </w:r>
      <w:r>
        <w:rPr>
          <w:sz w:val="20"/>
        </w:rPr>
        <w:t>catastral</w:t>
      </w:r>
      <w:r>
        <w:rPr>
          <w:spacing w:val="-7"/>
          <w:sz w:val="20"/>
        </w:rPr>
        <w:t> </w:t>
      </w:r>
      <w:r>
        <w:rPr>
          <w:sz w:val="20"/>
        </w:rPr>
        <w:t>y</w:t>
      </w:r>
      <w:r>
        <w:rPr>
          <w:spacing w:val="-4"/>
          <w:sz w:val="20"/>
        </w:rPr>
        <w:t> </w:t>
      </w:r>
      <w:r>
        <w:rPr>
          <w:sz w:val="20"/>
        </w:rPr>
        <w:t>registral</w:t>
      </w:r>
      <w:r>
        <w:rPr>
          <w:spacing w:val="-7"/>
          <w:sz w:val="20"/>
        </w:rPr>
        <w:t> </w:t>
      </w:r>
      <w:r>
        <w:rPr>
          <w:sz w:val="20"/>
        </w:rPr>
        <w:t>de</w:t>
      </w:r>
      <w:r>
        <w:rPr>
          <w:spacing w:val="-7"/>
          <w:sz w:val="20"/>
        </w:rPr>
        <w:t> </w:t>
      </w:r>
      <w:r>
        <w:rPr>
          <w:sz w:val="20"/>
        </w:rPr>
        <w:t>2008</w:t>
      </w:r>
      <w:r>
        <w:rPr>
          <w:spacing w:val="-7"/>
          <w:sz w:val="20"/>
        </w:rPr>
        <w:t> </w:t>
      </w:r>
      <w:r>
        <w:rPr>
          <w:sz w:val="20"/>
        </w:rPr>
        <w:t>(</w:t>
      </w:r>
      <w:r>
        <w:rPr>
          <w:i/>
          <w:sz w:val="20"/>
        </w:rPr>
        <w:t>supra</w:t>
      </w:r>
      <w:r>
        <w:rPr>
          <w:i/>
          <w:spacing w:val="-7"/>
          <w:sz w:val="20"/>
        </w:rPr>
        <w:t> </w:t>
      </w:r>
      <w:r>
        <w:rPr>
          <w:sz w:val="20"/>
        </w:rPr>
        <w:t>párr.</w:t>
      </w:r>
      <w:r>
        <w:rPr>
          <w:spacing w:val="-8"/>
          <w:sz w:val="20"/>
        </w:rPr>
        <w:t> </w:t>
      </w:r>
      <w:r>
        <w:rPr>
          <w:sz w:val="20"/>
        </w:rPr>
        <w:t>134)</w:t>
      </w:r>
      <w:r>
        <w:rPr>
          <w:spacing w:val="-5"/>
          <w:sz w:val="20"/>
        </w:rPr>
        <w:t> </w:t>
      </w:r>
      <w:r>
        <w:rPr>
          <w:sz w:val="20"/>
        </w:rPr>
        <w:t>y</w:t>
      </w:r>
      <w:r>
        <w:rPr>
          <w:spacing w:val="-6"/>
          <w:sz w:val="20"/>
        </w:rPr>
        <w:t> </w:t>
      </w:r>
      <w:r>
        <w:rPr>
          <w:sz w:val="20"/>
        </w:rPr>
        <w:t>en el informe de 30 de enero de 2014 (</w:t>
      </w:r>
      <w:r>
        <w:rPr>
          <w:i/>
          <w:sz w:val="20"/>
        </w:rPr>
        <w:t>supra </w:t>
      </w:r>
      <w:r>
        <w:rPr>
          <w:sz w:val="20"/>
        </w:rPr>
        <w:t>párr. 136)</w:t>
      </w:r>
      <w:r>
        <w:rPr>
          <w:position w:val="7"/>
          <w:sz w:val="13"/>
        </w:rPr>
        <w:t>148</w:t>
      </w:r>
      <w:r>
        <w:rPr>
          <w:sz w:val="20"/>
        </w:rPr>
        <w:t>.</w:t>
      </w:r>
    </w:p>
    <w:p>
      <w:pPr>
        <w:pStyle w:val="BodyText"/>
      </w:pPr>
    </w:p>
    <w:p>
      <w:pPr>
        <w:pStyle w:val="BodyText"/>
      </w:pPr>
    </w:p>
    <w:p>
      <w:pPr>
        <w:pStyle w:val="BodyText"/>
        <w:spacing w:before="3"/>
        <w:rPr>
          <w:sz w:val="22"/>
        </w:rPr>
      </w:pPr>
      <w:r>
        <w:rPr/>
        <w:pict>
          <v:rect style="position:absolute;margin-left:85.103996pt;margin-top:14.758085pt;width:144.020pt;height:.600010pt;mso-position-horizontal-relative:page;mso-position-vertical-relative:paragraph;z-index:-15711744;mso-wrap-distance-left:0;mso-wrap-distance-right:0" id="docshape35" filled="true" fillcolor="#000000" stroked="false">
            <v:fill type="solid"/>
            <w10:wrap type="topAndBottom"/>
          </v:rect>
        </w:pict>
      </w:r>
    </w:p>
    <w:p>
      <w:pPr>
        <w:spacing w:before="108"/>
        <w:ind w:left="402" w:right="167" w:firstLine="0"/>
        <w:jc w:val="both"/>
        <w:rPr>
          <w:sz w:val="16"/>
        </w:rPr>
      </w:pPr>
      <w:r>
        <w:rPr>
          <w:i/>
          <w:sz w:val="16"/>
        </w:rPr>
        <w:t>de Taquinco-Seguamó El Estor Izabal,</w:t>
      </w:r>
      <w:r>
        <w:rPr>
          <w:i/>
          <w:spacing w:val="40"/>
          <w:sz w:val="16"/>
        </w:rPr>
        <w:t> </w:t>
      </w:r>
      <w:r>
        <w:rPr>
          <w:sz w:val="16"/>
        </w:rPr>
        <w:t>“Estudio Registral y Catastral de los Lotes 1, 3, 7, 8 y 9 de las tierras denominadas Taquinco-Seguamó y definición del cauce del</w:t>
      </w:r>
      <w:r>
        <w:rPr>
          <w:spacing w:val="-1"/>
          <w:sz w:val="16"/>
        </w:rPr>
        <w:t> </w:t>
      </w:r>
      <w:r>
        <w:rPr>
          <w:sz w:val="16"/>
        </w:rPr>
        <w:t>Río Cahabón, en</w:t>
      </w:r>
      <w:r>
        <w:rPr>
          <w:spacing w:val="-1"/>
          <w:sz w:val="16"/>
        </w:rPr>
        <w:t> </w:t>
      </w:r>
      <w:r>
        <w:rPr>
          <w:sz w:val="16"/>
        </w:rPr>
        <w:t>el Tramo del</w:t>
      </w:r>
      <w:r>
        <w:rPr>
          <w:spacing w:val="-1"/>
          <w:sz w:val="16"/>
        </w:rPr>
        <w:t> </w:t>
      </w:r>
      <w:r>
        <w:rPr>
          <w:sz w:val="16"/>
        </w:rPr>
        <w:t>Lote 1 Al Lote 8, Panzós, Alta Verapaz</w:t>
      </w:r>
      <w:r>
        <w:rPr>
          <w:spacing w:val="-1"/>
          <w:sz w:val="16"/>
        </w:rPr>
        <w:t> </w:t>
      </w:r>
      <w:r>
        <w:rPr>
          <w:sz w:val="16"/>
        </w:rPr>
        <w:t>y El</w:t>
      </w:r>
      <w:r>
        <w:rPr>
          <w:spacing w:val="-1"/>
          <w:sz w:val="16"/>
        </w:rPr>
        <w:t> </w:t>
      </w:r>
      <w:r>
        <w:rPr>
          <w:sz w:val="16"/>
        </w:rPr>
        <w:t>Estor,</w:t>
      </w:r>
      <w:r>
        <w:rPr>
          <w:spacing w:val="-1"/>
          <w:sz w:val="16"/>
        </w:rPr>
        <w:t> </w:t>
      </w:r>
      <w:r>
        <w:rPr>
          <w:sz w:val="16"/>
        </w:rPr>
        <w:t>Izabal”, suscrito por el</w:t>
      </w:r>
      <w:r>
        <w:rPr>
          <w:spacing w:val="-1"/>
          <w:sz w:val="16"/>
        </w:rPr>
        <w:t> </w:t>
      </w:r>
      <w:r>
        <w:rPr>
          <w:sz w:val="16"/>
        </w:rPr>
        <w:t>Ingeniero Agrónomo Jorge</w:t>
      </w:r>
      <w:r>
        <w:rPr>
          <w:spacing w:val="-3"/>
          <w:sz w:val="16"/>
        </w:rPr>
        <w:t> </w:t>
      </w:r>
      <w:r>
        <w:rPr>
          <w:sz w:val="16"/>
        </w:rPr>
        <w:t>Abel</w:t>
      </w:r>
      <w:r>
        <w:rPr>
          <w:spacing w:val="-1"/>
          <w:sz w:val="16"/>
        </w:rPr>
        <w:t> </w:t>
      </w:r>
      <w:r>
        <w:rPr>
          <w:sz w:val="16"/>
        </w:rPr>
        <w:t>Hernández</w:t>
      </w:r>
      <w:r>
        <w:rPr>
          <w:spacing w:val="-3"/>
          <w:sz w:val="16"/>
        </w:rPr>
        <w:t> </w:t>
      </w:r>
      <w:r>
        <w:rPr>
          <w:sz w:val="16"/>
        </w:rPr>
        <w:t>Macz,</w:t>
      </w:r>
      <w:r>
        <w:rPr>
          <w:spacing w:val="-1"/>
          <w:sz w:val="16"/>
        </w:rPr>
        <w:t> </w:t>
      </w:r>
      <w:r>
        <w:rPr>
          <w:sz w:val="16"/>
        </w:rPr>
        <w:t>2008 (expediente de prueba, f. 3951)).</w:t>
      </w:r>
    </w:p>
    <w:p>
      <w:pPr>
        <w:spacing w:before="0"/>
        <w:ind w:left="402" w:right="116" w:firstLine="0"/>
        <w:jc w:val="both"/>
        <w:rPr>
          <w:sz w:val="16"/>
        </w:rPr>
      </w:pPr>
      <w:r>
        <w:rPr>
          <w:sz w:val="16"/>
          <w:vertAlign w:val="superscript"/>
        </w:rPr>
        <w:t>143</w:t>
      </w:r>
      <w:r>
        <w:rPr>
          <w:spacing w:val="40"/>
          <w:sz w:val="16"/>
          <w:vertAlign w:val="baseline"/>
        </w:rPr>
        <w:t>  </w:t>
      </w:r>
      <w:r>
        <w:rPr>
          <w:i/>
          <w:sz w:val="16"/>
          <w:vertAlign w:val="baseline"/>
        </w:rPr>
        <w:t>Cfr</w:t>
      </w:r>
      <w:r>
        <w:rPr>
          <w:sz w:val="16"/>
          <w:vertAlign w:val="baseline"/>
        </w:rPr>
        <w:t>. Registro de Información Catastral. Informe Circunstanciado de Solicitud Ref. UA/CN/cn/277-2022. Comunidad Indígena Maya Q’eqchi’ Agua Caliente, Lote 9, El Estor, Izabal (expediente de prueba, f. 6971).</w:t>
      </w:r>
    </w:p>
    <w:p>
      <w:pPr>
        <w:spacing w:before="0"/>
        <w:ind w:left="402" w:right="164" w:firstLine="0"/>
        <w:jc w:val="both"/>
        <w:rPr>
          <w:sz w:val="16"/>
        </w:rPr>
      </w:pPr>
      <w:r>
        <w:rPr>
          <w:sz w:val="16"/>
          <w:vertAlign w:val="superscript"/>
        </w:rPr>
        <w:t>144</w:t>
      </w:r>
      <w:r>
        <w:rPr>
          <w:spacing w:val="80"/>
          <w:sz w:val="16"/>
          <w:vertAlign w:val="baseline"/>
        </w:rPr>
        <w:t>   </w:t>
      </w:r>
      <w:r>
        <w:rPr>
          <w:sz w:val="16"/>
          <w:vertAlign w:val="baseline"/>
        </w:rPr>
        <w:t>Informe</w:t>
      </w:r>
      <w:r>
        <w:rPr>
          <w:spacing w:val="-7"/>
          <w:sz w:val="16"/>
          <w:vertAlign w:val="baseline"/>
        </w:rPr>
        <w:t> </w:t>
      </w:r>
      <w:r>
        <w:rPr>
          <w:sz w:val="16"/>
          <w:vertAlign w:val="baseline"/>
        </w:rPr>
        <w:t>circunstanciado</w:t>
      </w:r>
      <w:r>
        <w:rPr>
          <w:spacing w:val="-9"/>
          <w:sz w:val="16"/>
          <w:vertAlign w:val="baseline"/>
        </w:rPr>
        <w:t> </w:t>
      </w:r>
      <w:r>
        <w:rPr>
          <w:sz w:val="16"/>
          <w:vertAlign w:val="baseline"/>
        </w:rPr>
        <w:t>sobre</w:t>
      </w:r>
      <w:r>
        <w:rPr>
          <w:spacing w:val="-10"/>
          <w:sz w:val="16"/>
          <w:vertAlign w:val="baseline"/>
        </w:rPr>
        <w:t> </w:t>
      </w:r>
      <w:r>
        <w:rPr>
          <w:sz w:val="16"/>
          <w:vertAlign w:val="baseline"/>
        </w:rPr>
        <w:t>Comunidad</w:t>
      </w:r>
      <w:r>
        <w:rPr>
          <w:spacing w:val="-9"/>
          <w:sz w:val="16"/>
          <w:vertAlign w:val="baseline"/>
        </w:rPr>
        <w:t> </w:t>
      </w:r>
      <w:r>
        <w:rPr>
          <w:sz w:val="16"/>
          <w:vertAlign w:val="baseline"/>
        </w:rPr>
        <w:t>Agua</w:t>
      </w:r>
      <w:r>
        <w:rPr>
          <w:spacing w:val="-10"/>
          <w:sz w:val="16"/>
          <w:vertAlign w:val="baseline"/>
        </w:rPr>
        <w:t> </w:t>
      </w:r>
      <w:r>
        <w:rPr>
          <w:sz w:val="16"/>
          <w:vertAlign w:val="baseline"/>
        </w:rPr>
        <w:t>Caliente</w:t>
      </w:r>
      <w:r>
        <w:rPr>
          <w:spacing w:val="-7"/>
          <w:sz w:val="16"/>
          <w:vertAlign w:val="baseline"/>
        </w:rPr>
        <w:t> </w:t>
      </w:r>
      <w:r>
        <w:rPr>
          <w:sz w:val="16"/>
          <w:vertAlign w:val="baseline"/>
        </w:rPr>
        <w:t>Lote</w:t>
      </w:r>
      <w:r>
        <w:rPr>
          <w:spacing w:val="-7"/>
          <w:sz w:val="16"/>
          <w:vertAlign w:val="baseline"/>
        </w:rPr>
        <w:t> </w:t>
      </w:r>
      <w:r>
        <w:rPr>
          <w:sz w:val="16"/>
          <w:vertAlign w:val="baseline"/>
        </w:rPr>
        <w:t>9,</w:t>
      </w:r>
      <w:r>
        <w:rPr>
          <w:spacing w:val="-11"/>
          <w:sz w:val="16"/>
          <w:vertAlign w:val="baseline"/>
        </w:rPr>
        <w:t> </w:t>
      </w:r>
      <w:r>
        <w:rPr>
          <w:sz w:val="16"/>
          <w:vertAlign w:val="baseline"/>
        </w:rPr>
        <w:t>FONTIERRAS</w:t>
      </w:r>
      <w:r>
        <w:rPr>
          <w:spacing w:val="-9"/>
          <w:sz w:val="16"/>
          <w:vertAlign w:val="baseline"/>
        </w:rPr>
        <w:t> </w:t>
      </w:r>
      <w:r>
        <w:rPr>
          <w:sz w:val="16"/>
          <w:vertAlign w:val="baseline"/>
        </w:rPr>
        <w:t>Oficio</w:t>
      </w:r>
      <w:r>
        <w:rPr>
          <w:spacing w:val="-9"/>
          <w:sz w:val="16"/>
          <w:vertAlign w:val="baseline"/>
        </w:rPr>
        <w:t> </w:t>
      </w:r>
      <w:r>
        <w:rPr>
          <w:sz w:val="16"/>
          <w:vertAlign w:val="baseline"/>
        </w:rPr>
        <w:t>No.</w:t>
      </w:r>
      <w:r>
        <w:rPr>
          <w:spacing w:val="-11"/>
          <w:sz w:val="16"/>
          <w:vertAlign w:val="baseline"/>
        </w:rPr>
        <w:t> </w:t>
      </w:r>
      <w:r>
        <w:rPr>
          <w:sz w:val="16"/>
          <w:vertAlign w:val="baseline"/>
        </w:rPr>
        <w:t>FT-DRJ-397-2018, de 12 junio 2018 (expediente de prueba, f. 3893).</w:t>
      </w:r>
    </w:p>
    <w:p>
      <w:pPr>
        <w:spacing w:before="0"/>
        <w:ind w:left="402" w:right="168" w:firstLine="0"/>
        <w:jc w:val="both"/>
        <w:rPr>
          <w:sz w:val="16"/>
        </w:rPr>
      </w:pPr>
      <w:r>
        <w:rPr>
          <w:sz w:val="16"/>
          <w:vertAlign w:val="superscript"/>
        </w:rPr>
        <w:t>145</w:t>
      </w:r>
      <w:r>
        <w:rPr>
          <w:spacing w:val="80"/>
          <w:w w:val="150"/>
          <w:sz w:val="16"/>
          <w:vertAlign w:val="baseline"/>
        </w:rPr>
        <w:t>  </w:t>
      </w:r>
      <w:r>
        <w:rPr>
          <w:sz w:val="16"/>
          <w:vertAlign w:val="baseline"/>
        </w:rPr>
        <w:t>Debe aclararse que, si bien en esta finca se asienta el proyecto minero Fénix, conforme explicó el perito Morales,</w:t>
      </w:r>
      <w:r>
        <w:rPr>
          <w:spacing w:val="-9"/>
          <w:sz w:val="16"/>
          <w:vertAlign w:val="baseline"/>
        </w:rPr>
        <w:t> </w:t>
      </w:r>
      <w:r>
        <w:rPr>
          <w:sz w:val="16"/>
          <w:vertAlign w:val="baseline"/>
        </w:rPr>
        <w:t>el</w:t>
      </w:r>
      <w:r>
        <w:rPr>
          <w:spacing w:val="-12"/>
          <w:sz w:val="16"/>
          <w:vertAlign w:val="baseline"/>
        </w:rPr>
        <w:t> </w:t>
      </w:r>
      <w:r>
        <w:rPr>
          <w:sz w:val="16"/>
          <w:vertAlign w:val="baseline"/>
        </w:rPr>
        <w:t>proyecto</w:t>
      </w:r>
      <w:r>
        <w:rPr>
          <w:spacing w:val="-10"/>
          <w:sz w:val="16"/>
          <w:vertAlign w:val="baseline"/>
        </w:rPr>
        <w:t> </w:t>
      </w:r>
      <w:r>
        <w:rPr>
          <w:sz w:val="16"/>
          <w:vertAlign w:val="baseline"/>
        </w:rPr>
        <w:t>desarrolla</w:t>
      </w:r>
      <w:r>
        <w:rPr>
          <w:spacing w:val="-9"/>
          <w:sz w:val="16"/>
          <w:vertAlign w:val="baseline"/>
        </w:rPr>
        <w:t> </w:t>
      </w:r>
      <w:r>
        <w:rPr>
          <w:sz w:val="16"/>
          <w:vertAlign w:val="baseline"/>
        </w:rPr>
        <w:t>su</w:t>
      </w:r>
      <w:r>
        <w:rPr>
          <w:spacing w:val="-9"/>
          <w:sz w:val="16"/>
          <w:vertAlign w:val="baseline"/>
        </w:rPr>
        <w:t> </w:t>
      </w:r>
      <w:r>
        <w:rPr>
          <w:sz w:val="16"/>
          <w:vertAlign w:val="baseline"/>
        </w:rPr>
        <w:t>actividad</w:t>
      </w:r>
      <w:r>
        <w:rPr>
          <w:spacing w:val="-10"/>
          <w:sz w:val="16"/>
          <w:vertAlign w:val="baseline"/>
        </w:rPr>
        <w:t> </w:t>
      </w:r>
      <w:r>
        <w:rPr>
          <w:sz w:val="16"/>
          <w:vertAlign w:val="baseline"/>
        </w:rPr>
        <w:t>en</w:t>
      </w:r>
      <w:r>
        <w:rPr>
          <w:spacing w:val="-9"/>
          <w:sz w:val="16"/>
          <w:vertAlign w:val="baseline"/>
        </w:rPr>
        <w:t> </w:t>
      </w:r>
      <w:r>
        <w:rPr>
          <w:sz w:val="16"/>
          <w:vertAlign w:val="baseline"/>
        </w:rPr>
        <w:t>función</w:t>
      </w:r>
      <w:r>
        <w:rPr>
          <w:spacing w:val="-11"/>
          <w:sz w:val="16"/>
          <w:vertAlign w:val="baseline"/>
        </w:rPr>
        <w:t> </w:t>
      </w:r>
      <w:r>
        <w:rPr>
          <w:sz w:val="16"/>
          <w:vertAlign w:val="baseline"/>
        </w:rPr>
        <w:t>de</w:t>
      </w:r>
      <w:r>
        <w:rPr>
          <w:spacing w:val="-8"/>
          <w:sz w:val="16"/>
          <w:vertAlign w:val="baseline"/>
        </w:rPr>
        <w:t> </w:t>
      </w:r>
      <w:r>
        <w:rPr>
          <w:sz w:val="16"/>
          <w:vertAlign w:val="baseline"/>
        </w:rPr>
        <w:t>una</w:t>
      </w:r>
      <w:r>
        <w:rPr>
          <w:spacing w:val="-9"/>
          <w:sz w:val="16"/>
          <w:vertAlign w:val="baseline"/>
        </w:rPr>
        <w:t> </w:t>
      </w:r>
      <w:r>
        <w:rPr>
          <w:sz w:val="16"/>
          <w:vertAlign w:val="baseline"/>
        </w:rPr>
        <w:t>licencia</w:t>
      </w:r>
      <w:r>
        <w:rPr>
          <w:spacing w:val="-9"/>
          <w:sz w:val="16"/>
          <w:vertAlign w:val="baseline"/>
        </w:rPr>
        <w:t> </w:t>
      </w:r>
      <w:r>
        <w:rPr>
          <w:sz w:val="16"/>
          <w:vertAlign w:val="baseline"/>
        </w:rPr>
        <w:t>de</w:t>
      </w:r>
      <w:r>
        <w:rPr>
          <w:spacing w:val="-8"/>
          <w:sz w:val="16"/>
          <w:vertAlign w:val="baseline"/>
        </w:rPr>
        <w:t> </w:t>
      </w:r>
      <w:r>
        <w:rPr>
          <w:sz w:val="16"/>
          <w:vertAlign w:val="baseline"/>
        </w:rPr>
        <w:t>tipo</w:t>
      </w:r>
      <w:r>
        <w:rPr>
          <w:spacing w:val="-8"/>
          <w:sz w:val="16"/>
          <w:vertAlign w:val="baseline"/>
        </w:rPr>
        <w:t> </w:t>
      </w:r>
      <w:r>
        <w:rPr>
          <w:sz w:val="16"/>
          <w:vertAlign w:val="baseline"/>
        </w:rPr>
        <w:t>administrativo,</w:t>
      </w:r>
      <w:r>
        <w:rPr>
          <w:spacing w:val="-12"/>
          <w:sz w:val="16"/>
          <w:vertAlign w:val="baseline"/>
        </w:rPr>
        <w:t> </w:t>
      </w:r>
      <w:r>
        <w:rPr>
          <w:sz w:val="16"/>
          <w:vertAlign w:val="baseline"/>
        </w:rPr>
        <w:t>y</w:t>
      </w:r>
      <w:r>
        <w:rPr>
          <w:spacing w:val="-8"/>
          <w:sz w:val="16"/>
          <w:vertAlign w:val="baseline"/>
        </w:rPr>
        <w:t> </w:t>
      </w:r>
      <w:r>
        <w:rPr>
          <w:sz w:val="16"/>
          <w:vertAlign w:val="baseline"/>
        </w:rPr>
        <w:t>el</w:t>
      </w:r>
      <w:r>
        <w:rPr>
          <w:spacing w:val="-9"/>
          <w:sz w:val="16"/>
          <w:vertAlign w:val="baseline"/>
        </w:rPr>
        <w:t> </w:t>
      </w:r>
      <w:r>
        <w:rPr>
          <w:sz w:val="16"/>
          <w:vertAlign w:val="baseline"/>
        </w:rPr>
        <w:t>traslape</w:t>
      </w:r>
      <w:r>
        <w:rPr>
          <w:spacing w:val="-8"/>
          <w:sz w:val="16"/>
          <w:vertAlign w:val="baseline"/>
        </w:rPr>
        <w:t> </w:t>
      </w:r>
      <w:r>
        <w:rPr>
          <w:sz w:val="16"/>
          <w:vertAlign w:val="baseline"/>
        </w:rPr>
        <w:t>se</w:t>
      </w:r>
      <w:r>
        <w:rPr>
          <w:spacing w:val="-8"/>
          <w:sz w:val="16"/>
          <w:vertAlign w:val="baseline"/>
        </w:rPr>
        <w:t> </w:t>
      </w:r>
      <w:r>
        <w:rPr>
          <w:sz w:val="16"/>
          <w:vertAlign w:val="baseline"/>
        </w:rPr>
        <w:t>vincula al registro y al catastro de la propiedad. Por tanto, Morales advirtió que se trata de aspectos distintos, y que la extensión</w:t>
      </w:r>
      <w:r>
        <w:rPr>
          <w:spacing w:val="-1"/>
          <w:sz w:val="16"/>
          <w:vertAlign w:val="baseline"/>
        </w:rPr>
        <w:t> </w:t>
      </w:r>
      <w:r>
        <w:rPr>
          <w:sz w:val="16"/>
          <w:vertAlign w:val="baseline"/>
        </w:rPr>
        <w:t>del</w:t>
      </w:r>
      <w:r>
        <w:rPr>
          <w:spacing w:val="-1"/>
          <w:sz w:val="16"/>
          <w:vertAlign w:val="baseline"/>
        </w:rPr>
        <w:t> </w:t>
      </w:r>
      <w:r>
        <w:rPr>
          <w:sz w:val="16"/>
          <w:vertAlign w:val="baseline"/>
        </w:rPr>
        <w:t>área</w:t>
      </w:r>
      <w:r>
        <w:rPr>
          <w:spacing w:val="-1"/>
          <w:sz w:val="16"/>
          <w:vertAlign w:val="baseline"/>
        </w:rPr>
        <w:t> </w:t>
      </w:r>
      <w:r>
        <w:rPr>
          <w:sz w:val="16"/>
          <w:vertAlign w:val="baseline"/>
        </w:rPr>
        <w:t>en</w:t>
      </w:r>
      <w:r>
        <w:rPr>
          <w:spacing w:val="-1"/>
          <w:sz w:val="16"/>
          <w:vertAlign w:val="baseline"/>
        </w:rPr>
        <w:t> </w:t>
      </w:r>
      <w:r>
        <w:rPr>
          <w:sz w:val="16"/>
          <w:vertAlign w:val="baseline"/>
        </w:rPr>
        <w:t>que se</w:t>
      </w:r>
      <w:r>
        <w:rPr>
          <w:spacing w:val="-2"/>
          <w:sz w:val="16"/>
          <w:vertAlign w:val="baseline"/>
        </w:rPr>
        <w:t> </w:t>
      </w:r>
      <w:r>
        <w:rPr>
          <w:sz w:val="16"/>
          <w:vertAlign w:val="baseline"/>
        </w:rPr>
        <w:t>desarrolla la actividad minera</w:t>
      </w:r>
      <w:r>
        <w:rPr>
          <w:spacing w:val="-1"/>
          <w:sz w:val="16"/>
          <w:vertAlign w:val="baseline"/>
        </w:rPr>
        <w:t> </w:t>
      </w:r>
      <w:r>
        <w:rPr>
          <w:sz w:val="16"/>
          <w:vertAlign w:val="baseline"/>
        </w:rPr>
        <w:t>no tiene relación</w:t>
      </w:r>
      <w:r>
        <w:rPr>
          <w:spacing w:val="-1"/>
          <w:sz w:val="16"/>
          <w:vertAlign w:val="baseline"/>
        </w:rPr>
        <w:t> </w:t>
      </w:r>
      <w:r>
        <w:rPr>
          <w:sz w:val="16"/>
          <w:vertAlign w:val="baseline"/>
        </w:rPr>
        <w:t>con</w:t>
      </w:r>
      <w:r>
        <w:rPr>
          <w:spacing w:val="-1"/>
          <w:sz w:val="16"/>
          <w:vertAlign w:val="baseline"/>
        </w:rPr>
        <w:t> </w:t>
      </w:r>
      <w:r>
        <w:rPr>
          <w:sz w:val="16"/>
          <w:vertAlign w:val="baseline"/>
        </w:rPr>
        <w:t>el traslape. En</w:t>
      </w:r>
      <w:r>
        <w:rPr>
          <w:spacing w:val="-1"/>
          <w:sz w:val="16"/>
          <w:vertAlign w:val="baseline"/>
        </w:rPr>
        <w:t> </w:t>
      </w:r>
      <w:r>
        <w:rPr>
          <w:sz w:val="16"/>
          <w:vertAlign w:val="baseline"/>
        </w:rPr>
        <w:t>cuanto a las fincas en las</w:t>
      </w:r>
      <w:r>
        <w:rPr>
          <w:spacing w:val="-1"/>
          <w:sz w:val="16"/>
          <w:vertAlign w:val="baseline"/>
        </w:rPr>
        <w:t> </w:t>
      </w:r>
      <w:r>
        <w:rPr>
          <w:sz w:val="16"/>
          <w:vertAlign w:val="baseline"/>
        </w:rPr>
        <w:t>que</w:t>
      </w:r>
      <w:r>
        <w:rPr>
          <w:spacing w:val="-4"/>
          <w:sz w:val="16"/>
          <w:vertAlign w:val="baseline"/>
        </w:rPr>
        <w:t> </w:t>
      </w:r>
      <w:r>
        <w:rPr>
          <w:sz w:val="16"/>
          <w:vertAlign w:val="baseline"/>
        </w:rPr>
        <w:t>se</w:t>
      </w:r>
      <w:r>
        <w:rPr>
          <w:spacing w:val="-1"/>
          <w:sz w:val="16"/>
          <w:vertAlign w:val="baseline"/>
        </w:rPr>
        <w:t> </w:t>
      </w:r>
      <w:r>
        <w:rPr>
          <w:sz w:val="16"/>
          <w:vertAlign w:val="baseline"/>
        </w:rPr>
        <w:t>asienta</w:t>
      </w:r>
      <w:r>
        <w:rPr>
          <w:spacing w:val="-2"/>
          <w:sz w:val="16"/>
          <w:vertAlign w:val="baseline"/>
        </w:rPr>
        <w:t> </w:t>
      </w:r>
      <w:r>
        <w:rPr>
          <w:sz w:val="16"/>
          <w:vertAlign w:val="baseline"/>
        </w:rPr>
        <w:t>el</w:t>
      </w:r>
      <w:r>
        <w:rPr>
          <w:spacing w:val="-2"/>
          <w:sz w:val="16"/>
          <w:vertAlign w:val="baseline"/>
        </w:rPr>
        <w:t> </w:t>
      </w:r>
      <w:r>
        <w:rPr>
          <w:sz w:val="16"/>
          <w:vertAlign w:val="baseline"/>
        </w:rPr>
        <w:t>proyecto,</w:t>
      </w:r>
      <w:r>
        <w:rPr>
          <w:spacing w:val="-2"/>
          <w:sz w:val="16"/>
          <w:vertAlign w:val="baseline"/>
        </w:rPr>
        <w:t> </w:t>
      </w:r>
      <w:r>
        <w:rPr>
          <w:sz w:val="16"/>
          <w:vertAlign w:val="baseline"/>
        </w:rPr>
        <w:t>ver:</w:t>
      </w:r>
      <w:r>
        <w:rPr>
          <w:spacing w:val="-2"/>
          <w:sz w:val="16"/>
          <w:vertAlign w:val="baseline"/>
        </w:rPr>
        <w:t> </w:t>
      </w:r>
      <w:r>
        <w:rPr>
          <w:sz w:val="16"/>
          <w:vertAlign w:val="baseline"/>
        </w:rPr>
        <w:t>Compañía Guatemalteca</w:t>
      </w:r>
      <w:r>
        <w:rPr>
          <w:spacing w:val="-1"/>
          <w:sz w:val="16"/>
          <w:vertAlign w:val="baseline"/>
        </w:rPr>
        <w:t> </w:t>
      </w:r>
      <w:r>
        <w:rPr>
          <w:sz w:val="16"/>
          <w:vertAlign w:val="baseline"/>
        </w:rPr>
        <w:t>de</w:t>
      </w:r>
      <w:r>
        <w:rPr>
          <w:spacing w:val="-1"/>
          <w:sz w:val="16"/>
          <w:vertAlign w:val="baseline"/>
        </w:rPr>
        <w:t> </w:t>
      </w:r>
      <w:r>
        <w:rPr>
          <w:sz w:val="16"/>
          <w:vertAlign w:val="baseline"/>
        </w:rPr>
        <w:t>Níquel,</w:t>
      </w:r>
      <w:r>
        <w:rPr>
          <w:spacing w:val="-3"/>
          <w:sz w:val="16"/>
          <w:vertAlign w:val="baseline"/>
        </w:rPr>
        <w:t> </w:t>
      </w:r>
      <w:r>
        <w:rPr>
          <w:sz w:val="16"/>
          <w:vertAlign w:val="baseline"/>
        </w:rPr>
        <w:t>Sociedad</w:t>
      </w:r>
      <w:r>
        <w:rPr>
          <w:spacing w:val="-1"/>
          <w:sz w:val="16"/>
          <w:vertAlign w:val="baseline"/>
        </w:rPr>
        <w:t> </w:t>
      </w:r>
      <w:r>
        <w:rPr>
          <w:sz w:val="16"/>
          <w:vertAlign w:val="baseline"/>
        </w:rPr>
        <w:t>Anónima; Informe</w:t>
      </w:r>
      <w:r>
        <w:rPr>
          <w:spacing w:val="-1"/>
          <w:sz w:val="16"/>
          <w:vertAlign w:val="baseline"/>
        </w:rPr>
        <w:t> </w:t>
      </w:r>
      <w:r>
        <w:rPr>
          <w:sz w:val="16"/>
          <w:vertAlign w:val="baseline"/>
        </w:rPr>
        <w:t>de</w:t>
      </w:r>
      <w:r>
        <w:rPr>
          <w:spacing w:val="-4"/>
          <w:sz w:val="16"/>
          <w:vertAlign w:val="baseline"/>
        </w:rPr>
        <w:t> </w:t>
      </w:r>
      <w:r>
        <w:rPr>
          <w:sz w:val="16"/>
          <w:vertAlign w:val="baseline"/>
        </w:rPr>
        <w:t>Revisión del</w:t>
      </w:r>
      <w:r>
        <w:rPr>
          <w:spacing w:val="-7"/>
          <w:sz w:val="16"/>
          <w:vertAlign w:val="baseline"/>
        </w:rPr>
        <w:t> </w:t>
      </w:r>
      <w:r>
        <w:rPr>
          <w:sz w:val="16"/>
          <w:vertAlign w:val="baseline"/>
        </w:rPr>
        <w:t>área</w:t>
      </w:r>
      <w:r>
        <w:rPr>
          <w:spacing w:val="-9"/>
          <w:sz w:val="16"/>
          <w:vertAlign w:val="baseline"/>
        </w:rPr>
        <w:t> </w:t>
      </w:r>
      <w:r>
        <w:rPr>
          <w:sz w:val="16"/>
          <w:vertAlign w:val="baseline"/>
        </w:rPr>
        <w:t>de</w:t>
      </w:r>
      <w:r>
        <w:rPr>
          <w:spacing w:val="-8"/>
          <w:sz w:val="16"/>
          <w:vertAlign w:val="baseline"/>
        </w:rPr>
        <w:t> </w:t>
      </w:r>
      <w:r>
        <w:rPr>
          <w:sz w:val="16"/>
          <w:vertAlign w:val="baseline"/>
        </w:rPr>
        <w:t>influencia</w:t>
      </w:r>
      <w:r>
        <w:rPr>
          <w:spacing w:val="-7"/>
          <w:sz w:val="16"/>
          <w:vertAlign w:val="baseline"/>
        </w:rPr>
        <w:t> </w:t>
      </w:r>
      <w:r>
        <w:rPr>
          <w:sz w:val="16"/>
          <w:vertAlign w:val="baseline"/>
        </w:rPr>
        <w:t>o</w:t>
      </w:r>
      <w:r>
        <w:rPr>
          <w:spacing w:val="-8"/>
          <w:sz w:val="16"/>
          <w:vertAlign w:val="baseline"/>
        </w:rPr>
        <w:t> </w:t>
      </w:r>
      <w:r>
        <w:rPr>
          <w:sz w:val="16"/>
          <w:vertAlign w:val="baseline"/>
        </w:rPr>
        <w:t>afectación</w:t>
      </w:r>
      <w:r>
        <w:rPr>
          <w:spacing w:val="-6"/>
          <w:sz w:val="16"/>
          <w:vertAlign w:val="baseline"/>
        </w:rPr>
        <w:t> </w:t>
      </w:r>
      <w:r>
        <w:rPr>
          <w:sz w:val="16"/>
          <w:vertAlign w:val="baseline"/>
        </w:rPr>
        <w:t>del</w:t>
      </w:r>
      <w:r>
        <w:rPr>
          <w:spacing w:val="-7"/>
          <w:sz w:val="16"/>
          <w:vertAlign w:val="baseline"/>
        </w:rPr>
        <w:t> </w:t>
      </w:r>
      <w:r>
        <w:rPr>
          <w:sz w:val="16"/>
          <w:vertAlign w:val="baseline"/>
        </w:rPr>
        <w:t>proyecto</w:t>
      </w:r>
      <w:r>
        <w:rPr>
          <w:spacing w:val="-8"/>
          <w:sz w:val="16"/>
          <w:vertAlign w:val="baseline"/>
        </w:rPr>
        <w:t> </w:t>
      </w:r>
      <w:r>
        <w:rPr>
          <w:sz w:val="16"/>
          <w:vertAlign w:val="baseline"/>
        </w:rPr>
        <w:t>extracción</w:t>
      </w:r>
      <w:r>
        <w:rPr>
          <w:spacing w:val="-9"/>
          <w:sz w:val="16"/>
          <w:vertAlign w:val="baseline"/>
        </w:rPr>
        <w:t> </w:t>
      </w:r>
      <w:r>
        <w:rPr>
          <w:sz w:val="16"/>
          <w:vertAlign w:val="baseline"/>
        </w:rPr>
        <w:t>Minera</w:t>
      </w:r>
      <w:r>
        <w:rPr>
          <w:spacing w:val="-9"/>
          <w:sz w:val="16"/>
          <w:vertAlign w:val="baseline"/>
        </w:rPr>
        <w:t> </w:t>
      </w:r>
      <w:r>
        <w:rPr>
          <w:sz w:val="16"/>
          <w:vertAlign w:val="baseline"/>
        </w:rPr>
        <w:t>Fénix,</w:t>
      </w:r>
      <w:r>
        <w:rPr>
          <w:spacing w:val="-9"/>
          <w:sz w:val="16"/>
          <w:vertAlign w:val="baseline"/>
        </w:rPr>
        <w:t> </w:t>
      </w:r>
      <w:r>
        <w:rPr>
          <w:sz w:val="16"/>
          <w:vertAlign w:val="baseline"/>
        </w:rPr>
        <w:t>21</w:t>
      </w:r>
      <w:r>
        <w:rPr>
          <w:spacing w:val="-7"/>
          <w:sz w:val="16"/>
          <w:vertAlign w:val="baseline"/>
        </w:rPr>
        <w:t> </w:t>
      </w:r>
      <w:r>
        <w:rPr>
          <w:sz w:val="16"/>
          <w:vertAlign w:val="baseline"/>
        </w:rPr>
        <w:t>de</w:t>
      </w:r>
      <w:r>
        <w:rPr>
          <w:spacing w:val="-6"/>
          <w:sz w:val="16"/>
          <w:vertAlign w:val="baseline"/>
        </w:rPr>
        <w:t> </w:t>
      </w:r>
      <w:r>
        <w:rPr>
          <w:sz w:val="16"/>
          <w:vertAlign w:val="baseline"/>
        </w:rPr>
        <w:t>abril</w:t>
      </w:r>
      <w:r>
        <w:rPr>
          <w:spacing w:val="-9"/>
          <w:sz w:val="16"/>
          <w:vertAlign w:val="baseline"/>
        </w:rPr>
        <w:t> </w:t>
      </w:r>
      <w:r>
        <w:rPr>
          <w:sz w:val="16"/>
          <w:vertAlign w:val="baseline"/>
        </w:rPr>
        <w:t>de</w:t>
      </w:r>
      <w:r>
        <w:rPr>
          <w:spacing w:val="-8"/>
          <w:sz w:val="16"/>
          <w:vertAlign w:val="baseline"/>
        </w:rPr>
        <w:t> </w:t>
      </w:r>
      <w:r>
        <w:rPr>
          <w:sz w:val="16"/>
          <w:vertAlign w:val="baseline"/>
        </w:rPr>
        <w:t>2021</w:t>
      </w:r>
      <w:r>
        <w:rPr>
          <w:spacing w:val="-5"/>
          <w:sz w:val="16"/>
          <w:vertAlign w:val="baseline"/>
        </w:rPr>
        <w:t> </w:t>
      </w:r>
      <w:r>
        <w:rPr>
          <w:sz w:val="16"/>
          <w:vertAlign w:val="baseline"/>
        </w:rPr>
        <w:t>(expediente</w:t>
      </w:r>
      <w:r>
        <w:rPr>
          <w:spacing w:val="-8"/>
          <w:sz w:val="16"/>
          <w:vertAlign w:val="baseline"/>
        </w:rPr>
        <w:t> </w:t>
      </w:r>
      <w:r>
        <w:rPr>
          <w:sz w:val="16"/>
          <w:vertAlign w:val="baseline"/>
        </w:rPr>
        <w:t>de</w:t>
      </w:r>
      <w:r>
        <w:rPr>
          <w:spacing w:val="-8"/>
          <w:sz w:val="16"/>
          <w:vertAlign w:val="baseline"/>
        </w:rPr>
        <w:t> </w:t>
      </w:r>
      <w:r>
        <w:rPr>
          <w:sz w:val="16"/>
          <w:vertAlign w:val="baseline"/>
        </w:rPr>
        <w:t>prueba, fs. 5847 a 5886).</w:t>
      </w:r>
    </w:p>
    <w:p>
      <w:pPr>
        <w:spacing w:before="0"/>
        <w:ind w:left="402" w:right="0" w:firstLine="0"/>
        <w:jc w:val="both"/>
        <w:rPr>
          <w:sz w:val="16"/>
        </w:rPr>
      </w:pPr>
      <w:r>
        <w:rPr>
          <w:sz w:val="16"/>
          <w:vertAlign w:val="superscript"/>
        </w:rPr>
        <w:t>146</w:t>
      </w:r>
      <w:r>
        <w:rPr>
          <w:spacing w:val="68"/>
          <w:sz w:val="16"/>
          <w:vertAlign w:val="baseline"/>
        </w:rPr>
        <w:t>    </w:t>
      </w:r>
      <w:r>
        <w:rPr>
          <w:sz w:val="16"/>
          <w:vertAlign w:val="baseline"/>
        </w:rPr>
        <w:t>Escrito</w:t>
      </w:r>
      <w:r>
        <w:rPr>
          <w:spacing w:val="-2"/>
          <w:sz w:val="16"/>
          <w:vertAlign w:val="baseline"/>
        </w:rPr>
        <w:t> </w:t>
      </w:r>
      <w:r>
        <w:rPr>
          <w:sz w:val="16"/>
          <w:vertAlign w:val="baseline"/>
        </w:rPr>
        <w:t>de</w:t>
      </w:r>
      <w:r>
        <w:rPr>
          <w:spacing w:val="-3"/>
          <w:sz w:val="16"/>
          <w:vertAlign w:val="baseline"/>
        </w:rPr>
        <w:t> </w:t>
      </w:r>
      <w:r>
        <w:rPr>
          <w:sz w:val="16"/>
          <w:vertAlign w:val="baseline"/>
        </w:rPr>
        <w:t>la</w:t>
      </w:r>
      <w:r>
        <w:rPr>
          <w:spacing w:val="-2"/>
          <w:sz w:val="16"/>
          <w:vertAlign w:val="baseline"/>
        </w:rPr>
        <w:t> </w:t>
      </w:r>
      <w:r>
        <w:rPr>
          <w:sz w:val="16"/>
          <w:vertAlign w:val="baseline"/>
        </w:rPr>
        <w:t>parte</w:t>
      </w:r>
      <w:r>
        <w:rPr>
          <w:spacing w:val="-4"/>
          <w:sz w:val="16"/>
          <w:vertAlign w:val="baseline"/>
        </w:rPr>
        <w:t> </w:t>
      </w:r>
      <w:r>
        <w:rPr>
          <w:sz w:val="16"/>
          <w:vertAlign w:val="baseline"/>
        </w:rPr>
        <w:t>peticionaria</w:t>
      </w:r>
      <w:r>
        <w:rPr>
          <w:spacing w:val="-1"/>
          <w:sz w:val="16"/>
          <w:vertAlign w:val="baseline"/>
        </w:rPr>
        <w:t> </w:t>
      </w:r>
      <w:r>
        <w:rPr>
          <w:sz w:val="16"/>
          <w:vertAlign w:val="baseline"/>
        </w:rPr>
        <w:t>de</w:t>
      </w:r>
      <w:r>
        <w:rPr>
          <w:spacing w:val="-4"/>
          <w:sz w:val="16"/>
          <w:vertAlign w:val="baseline"/>
        </w:rPr>
        <w:t> </w:t>
      </w:r>
      <w:r>
        <w:rPr>
          <w:sz w:val="16"/>
          <w:vertAlign w:val="baseline"/>
        </w:rPr>
        <w:t>8</w:t>
      </w:r>
      <w:r>
        <w:rPr>
          <w:spacing w:val="-3"/>
          <w:sz w:val="16"/>
          <w:vertAlign w:val="baseline"/>
        </w:rPr>
        <w:t> </w:t>
      </w:r>
      <w:r>
        <w:rPr>
          <w:sz w:val="16"/>
          <w:vertAlign w:val="baseline"/>
        </w:rPr>
        <w:t>de noviembre</w:t>
      </w:r>
      <w:r>
        <w:rPr>
          <w:spacing w:val="-3"/>
          <w:sz w:val="16"/>
          <w:vertAlign w:val="baseline"/>
        </w:rPr>
        <w:t> </w:t>
      </w:r>
      <w:r>
        <w:rPr>
          <w:sz w:val="16"/>
          <w:vertAlign w:val="baseline"/>
        </w:rPr>
        <w:t>de</w:t>
      </w:r>
      <w:r>
        <w:rPr>
          <w:spacing w:val="-3"/>
          <w:sz w:val="16"/>
          <w:vertAlign w:val="baseline"/>
        </w:rPr>
        <w:t> </w:t>
      </w:r>
      <w:r>
        <w:rPr>
          <w:sz w:val="16"/>
          <w:vertAlign w:val="baseline"/>
        </w:rPr>
        <w:t>2018</w:t>
      </w:r>
      <w:r>
        <w:rPr>
          <w:spacing w:val="-3"/>
          <w:sz w:val="16"/>
          <w:vertAlign w:val="baseline"/>
        </w:rPr>
        <w:t> </w:t>
      </w:r>
      <w:r>
        <w:rPr>
          <w:sz w:val="16"/>
          <w:vertAlign w:val="baseline"/>
        </w:rPr>
        <w:t>(expediente</w:t>
      </w:r>
      <w:r>
        <w:rPr>
          <w:spacing w:val="-3"/>
          <w:sz w:val="16"/>
          <w:vertAlign w:val="baseline"/>
        </w:rPr>
        <w:t> </w:t>
      </w:r>
      <w:r>
        <w:rPr>
          <w:sz w:val="16"/>
          <w:vertAlign w:val="baseline"/>
        </w:rPr>
        <w:t>de</w:t>
      </w:r>
      <w:r>
        <w:rPr>
          <w:spacing w:val="-3"/>
          <w:sz w:val="16"/>
          <w:vertAlign w:val="baseline"/>
        </w:rPr>
        <w:t> </w:t>
      </w:r>
      <w:r>
        <w:rPr>
          <w:sz w:val="16"/>
          <w:vertAlign w:val="baseline"/>
        </w:rPr>
        <w:t>prueba,</w:t>
      </w:r>
      <w:r>
        <w:rPr>
          <w:spacing w:val="-5"/>
          <w:sz w:val="16"/>
          <w:vertAlign w:val="baseline"/>
        </w:rPr>
        <w:t> </w:t>
      </w:r>
      <w:r>
        <w:rPr>
          <w:sz w:val="16"/>
          <w:vertAlign w:val="baseline"/>
        </w:rPr>
        <w:t>f.</w:t>
      </w:r>
      <w:r>
        <w:rPr>
          <w:spacing w:val="-4"/>
          <w:sz w:val="16"/>
          <w:vertAlign w:val="baseline"/>
        </w:rPr>
        <w:t> </w:t>
      </w:r>
      <w:r>
        <w:rPr>
          <w:spacing w:val="-2"/>
          <w:sz w:val="16"/>
          <w:vertAlign w:val="baseline"/>
        </w:rPr>
        <w:t>1191).</w:t>
      </w:r>
    </w:p>
    <w:p>
      <w:pPr>
        <w:spacing w:before="0"/>
        <w:ind w:left="402" w:right="167" w:firstLine="0"/>
        <w:jc w:val="both"/>
        <w:rPr>
          <w:sz w:val="16"/>
        </w:rPr>
      </w:pPr>
      <w:r>
        <w:rPr>
          <w:sz w:val="16"/>
          <w:vertAlign w:val="superscript"/>
        </w:rPr>
        <w:t>147</w:t>
      </w:r>
      <w:r>
        <w:rPr>
          <w:spacing w:val="80"/>
          <w:sz w:val="16"/>
          <w:vertAlign w:val="baseline"/>
        </w:rPr>
        <w:t>  </w:t>
      </w:r>
      <w:r>
        <w:rPr>
          <w:sz w:val="16"/>
          <w:vertAlign w:val="baseline"/>
        </w:rPr>
        <w:t>El Estado citó el siguiente documento: Compañía Guatemalteca de Níquel, Sociedad Anónima; Informe de Revisión del área de influencia o afectación del proyecto extracción Minera Fénix, abril de 2021, </w:t>
      </w:r>
      <w:r>
        <w:rPr>
          <w:i/>
          <w:sz w:val="16"/>
          <w:vertAlign w:val="baseline"/>
        </w:rPr>
        <w:t>supra</w:t>
      </w:r>
      <w:r>
        <w:rPr>
          <w:sz w:val="16"/>
          <w:vertAlign w:val="baseline"/>
        </w:rPr>
        <w:t>.</w:t>
      </w:r>
    </w:p>
    <w:p>
      <w:pPr>
        <w:spacing w:line="240" w:lineRule="auto" w:before="0"/>
        <w:ind w:left="402" w:right="163" w:firstLine="0"/>
        <w:jc w:val="both"/>
        <w:rPr>
          <w:sz w:val="16"/>
        </w:rPr>
      </w:pPr>
      <w:r>
        <w:rPr>
          <w:sz w:val="16"/>
          <w:vertAlign w:val="superscript"/>
        </w:rPr>
        <w:t>148</w:t>
      </w:r>
      <w:r>
        <w:rPr>
          <w:spacing w:val="80"/>
          <w:w w:val="150"/>
          <w:sz w:val="16"/>
          <w:vertAlign w:val="baseline"/>
        </w:rPr>
        <w:t>  </w:t>
      </w:r>
      <w:r>
        <w:rPr>
          <w:i/>
          <w:sz w:val="16"/>
          <w:vertAlign w:val="baseline"/>
        </w:rPr>
        <w:t>Cfr. </w:t>
      </w:r>
      <w:r>
        <w:rPr>
          <w:sz w:val="16"/>
          <w:vertAlign w:val="baseline"/>
        </w:rPr>
        <w:t>Informe</w:t>
      </w:r>
      <w:r>
        <w:rPr>
          <w:spacing w:val="-1"/>
          <w:sz w:val="16"/>
          <w:vertAlign w:val="baseline"/>
        </w:rPr>
        <w:t> </w:t>
      </w:r>
      <w:r>
        <w:rPr>
          <w:sz w:val="16"/>
          <w:vertAlign w:val="baseline"/>
        </w:rPr>
        <w:t>circunstanciado sobre Comunidad Agua</w:t>
      </w:r>
      <w:r>
        <w:rPr>
          <w:spacing w:val="-1"/>
          <w:sz w:val="16"/>
          <w:vertAlign w:val="baseline"/>
        </w:rPr>
        <w:t> </w:t>
      </w:r>
      <w:r>
        <w:rPr>
          <w:sz w:val="16"/>
          <w:vertAlign w:val="baseline"/>
        </w:rPr>
        <w:t>Caliente Lote 9, FONTIERRAS Oficio</w:t>
      </w:r>
      <w:r>
        <w:rPr>
          <w:spacing w:val="-2"/>
          <w:sz w:val="16"/>
          <w:vertAlign w:val="baseline"/>
        </w:rPr>
        <w:t> </w:t>
      </w:r>
      <w:r>
        <w:rPr>
          <w:sz w:val="16"/>
          <w:vertAlign w:val="baseline"/>
        </w:rPr>
        <w:t>No. FT-DRJ-397- 2018, de 12 junio 2018 (expediente de prueba, anexo 15 al escrito de solicitudes, argumentos y pruebas, 3893; expediente de trámite ante la Comisión, f. 1211). Los representantes aseveraron que “el corrimiento o desplazamiento del mojón 1 generó [el] traslape”.</w:t>
      </w:r>
    </w:p>
    <w:p>
      <w:pPr>
        <w:spacing w:after="0" w:line="240" w:lineRule="auto"/>
        <w:jc w:val="both"/>
        <w:rPr>
          <w:sz w:val="16"/>
        </w:rPr>
        <w:sectPr>
          <w:pgSz w:w="12240" w:h="15840"/>
          <w:pgMar w:header="0" w:footer="1042" w:top="1640" w:bottom="1240" w:left="1300" w:right="1060"/>
        </w:sectPr>
      </w:pPr>
    </w:p>
    <w:p>
      <w:pPr>
        <w:pStyle w:val="ListParagraph"/>
        <w:numPr>
          <w:ilvl w:val="0"/>
          <w:numId w:val="9"/>
        </w:numPr>
        <w:tabs>
          <w:tab w:pos="1110" w:val="left" w:leader="none"/>
        </w:tabs>
        <w:spacing w:line="240" w:lineRule="auto" w:before="76" w:after="0"/>
        <w:ind w:left="402" w:right="169" w:firstLine="0"/>
        <w:jc w:val="both"/>
        <w:rPr>
          <w:sz w:val="20"/>
        </w:rPr>
      </w:pPr>
      <w:r>
        <w:rPr>
          <w:sz w:val="20"/>
        </w:rPr>
        <w:t>La Corte no ha recibido información que indique que el traslape y las diferencias en los</w:t>
      </w:r>
      <w:r>
        <w:rPr>
          <w:spacing w:val="-1"/>
          <w:sz w:val="20"/>
        </w:rPr>
        <w:t> </w:t>
      </w:r>
      <w:r>
        <w:rPr>
          <w:sz w:val="20"/>
        </w:rPr>
        <w:t>datos registrales y catastrales</w:t>
      </w:r>
      <w:r>
        <w:rPr>
          <w:spacing w:val="-1"/>
          <w:sz w:val="20"/>
        </w:rPr>
        <w:t> </w:t>
      </w:r>
      <w:r>
        <w:rPr>
          <w:sz w:val="20"/>
        </w:rPr>
        <w:t>hayan sido resueltas. El Estado, en su escrito de alegatos finales,</w:t>
      </w:r>
      <w:r>
        <w:rPr>
          <w:spacing w:val="-1"/>
          <w:sz w:val="20"/>
        </w:rPr>
        <w:t> </w:t>
      </w:r>
      <w:r>
        <w:rPr>
          <w:sz w:val="20"/>
        </w:rPr>
        <w:t>confirmó</w:t>
      </w:r>
      <w:r>
        <w:rPr>
          <w:spacing w:val="-3"/>
          <w:sz w:val="20"/>
        </w:rPr>
        <w:t> </w:t>
      </w:r>
      <w:r>
        <w:rPr>
          <w:sz w:val="20"/>
        </w:rPr>
        <w:t>que para el</w:t>
      </w:r>
      <w:r>
        <w:rPr>
          <w:spacing w:val="-2"/>
          <w:sz w:val="20"/>
        </w:rPr>
        <w:t> </w:t>
      </w:r>
      <w:r>
        <w:rPr>
          <w:sz w:val="20"/>
        </w:rPr>
        <w:t>11</w:t>
      </w:r>
      <w:r>
        <w:rPr>
          <w:spacing w:val="-1"/>
          <w:sz w:val="20"/>
        </w:rPr>
        <w:t> </w:t>
      </w:r>
      <w:r>
        <w:rPr>
          <w:sz w:val="20"/>
        </w:rPr>
        <w:t>marzo</w:t>
      </w:r>
      <w:r>
        <w:rPr>
          <w:spacing w:val="-3"/>
          <w:sz w:val="20"/>
        </w:rPr>
        <w:t> </w:t>
      </w:r>
      <w:r>
        <w:rPr>
          <w:sz w:val="20"/>
        </w:rPr>
        <w:t>de</w:t>
      </w:r>
      <w:r>
        <w:rPr>
          <w:spacing w:val="-3"/>
          <w:sz w:val="20"/>
        </w:rPr>
        <w:t> </w:t>
      </w:r>
      <w:r>
        <w:rPr>
          <w:sz w:val="20"/>
        </w:rPr>
        <w:t>2022 (fecha</w:t>
      </w:r>
      <w:r>
        <w:rPr>
          <w:spacing w:val="-1"/>
          <w:sz w:val="20"/>
        </w:rPr>
        <w:t> </w:t>
      </w:r>
      <w:r>
        <w:rPr>
          <w:sz w:val="20"/>
        </w:rPr>
        <w:t>del</w:t>
      </w:r>
      <w:r>
        <w:rPr>
          <w:spacing w:val="-2"/>
          <w:sz w:val="20"/>
        </w:rPr>
        <w:t> </w:t>
      </w:r>
      <w:r>
        <w:rPr>
          <w:sz w:val="20"/>
        </w:rPr>
        <w:t>documento), el</w:t>
      </w:r>
      <w:r>
        <w:rPr>
          <w:spacing w:val="-2"/>
          <w:sz w:val="20"/>
        </w:rPr>
        <w:t> </w:t>
      </w:r>
      <w:r>
        <w:rPr>
          <w:sz w:val="20"/>
        </w:rPr>
        <w:t>traslape</w:t>
      </w:r>
      <w:r>
        <w:rPr>
          <w:spacing w:val="-1"/>
          <w:sz w:val="20"/>
        </w:rPr>
        <w:t> </w:t>
      </w:r>
      <w:r>
        <w:rPr>
          <w:sz w:val="20"/>
        </w:rPr>
        <w:t>no</w:t>
      </w:r>
      <w:r>
        <w:rPr>
          <w:spacing w:val="-3"/>
          <w:sz w:val="20"/>
        </w:rPr>
        <w:t> </w:t>
      </w:r>
      <w:r>
        <w:rPr>
          <w:sz w:val="20"/>
        </w:rPr>
        <w:t>había sido solucionado.</w:t>
      </w:r>
    </w:p>
    <w:p>
      <w:pPr>
        <w:pStyle w:val="BodyText"/>
        <w:spacing w:before="2"/>
      </w:pPr>
    </w:p>
    <w:p>
      <w:pPr>
        <w:pStyle w:val="Heading2"/>
        <w:numPr>
          <w:ilvl w:val="0"/>
          <w:numId w:val="13"/>
        </w:numPr>
        <w:tabs>
          <w:tab w:pos="1109" w:val="left" w:leader="none"/>
          <w:tab w:pos="1110" w:val="left" w:leader="none"/>
        </w:tabs>
        <w:spacing w:line="240" w:lineRule="auto" w:before="0" w:after="0"/>
        <w:ind w:left="1110" w:right="0" w:hanging="425"/>
        <w:jc w:val="left"/>
        <w:rPr>
          <w:i/>
        </w:rPr>
      </w:pPr>
      <w:bookmarkStart w:name="_bookmark30" w:id="32"/>
      <w:bookmarkEnd w:id="32"/>
      <w:r>
        <w:rPr>
          <w:i/>
        </w:rPr>
        <w:t>Sobr</w:t>
      </w:r>
      <w:r>
        <w:rPr>
          <w:i/>
        </w:rPr>
        <w:t>e</w:t>
      </w:r>
      <w:r>
        <w:rPr>
          <w:i/>
          <w:spacing w:val="-7"/>
        </w:rPr>
        <w:t> </w:t>
      </w:r>
      <w:r>
        <w:rPr>
          <w:i/>
        </w:rPr>
        <w:t>el</w:t>
      </w:r>
      <w:r>
        <w:rPr>
          <w:i/>
          <w:spacing w:val="-9"/>
        </w:rPr>
        <w:t> </w:t>
      </w:r>
      <w:r>
        <w:rPr>
          <w:i/>
        </w:rPr>
        <w:t>proyecto</w:t>
      </w:r>
      <w:r>
        <w:rPr>
          <w:i/>
          <w:spacing w:val="-7"/>
        </w:rPr>
        <w:t> </w:t>
      </w:r>
      <w:r>
        <w:rPr>
          <w:i/>
        </w:rPr>
        <w:t>minero</w:t>
      </w:r>
      <w:r>
        <w:rPr>
          <w:i/>
          <w:spacing w:val="-6"/>
        </w:rPr>
        <w:t> </w:t>
      </w:r>
      <w:r>
        <w:rPr>
          <w:i/>
        </w:rPr>
        <w:t>“Fénix”</w:t>
      </w:r>
      <w:r>
        <w:rPr>
          <w:i/>
          <w:spacing w:val="-5"/>
        </w:rPr>
        <w:t> </w:t>
      </w:r>
      <w:r>
        <w:rPr>
          <w:i/>
        </w:rPr>
        <w:t>y</w:t>
      </w:r>
      <w:r>
        <w:rPr>
          <w:i/>
          <w:spacing w:val="-6"/>
        </w:rPr>
        <w:t> </w:t>
      </w:r>
      <w:r>
        <w:rPr>
          <w:i/>
        </w:rPr>
        <w:t>las</w:t>
      </w:r>
      <w:r>
        <w:rPr>
          <w:i/>
          <w:spacing w:val="-6"/>
        </w:rPr>
        <w:t> </w:t>
      </w:r>
      <w:r>
        <w:rPr>
          <w:i/>
        </w:rPr>
        <w:t>acciones</w:t>
      </w:r>
      <w:r>
        <w:rPr>
          <w:i/>
          <w:spacing w:val="-7"/>
        </w:rPr>
        <w:t> </w:t>
      </w:r>
      <w:r>
        <w:rPr>
          <w:i/>
        </w:rPr>
        <w:t>de</w:t>
      </w:r>
      <w:r>
        <w:rPr>
          <w:i/>
          <w:spacing w:val="-8"/>
        </w:rPr>
        <w:t> </w:t>
      </w:r>
      <w:r>
        <w:rPr>
          <w:i/>
          <w:spacing w:val="-2"/>
        </w:rPr>
        <w:t>consulta</w:t>
      </w:r>
    </w:p>
    <w:p>
      <w:pPr>
        <w:pStyle w:val="BodyText"/>
        <w:spacing w:before="11"/>
        <w:rPr>
          <w:b/>
          <w:i/>
          <w:sz w:val="19"/>
        </w:rPr>
      </w:pPr>
    </w:p>
    <w:p>
      <w:pPr>
        <w:pStyle w:val="ListParagraph"/>
        <w:numPr>
          <w:ilvl w:val="1"/>
          <w:numId w:val="13"/>
        </w:numPr>
        <w:tabs>
          <w:tab w:pos="1365" w:val="left" w:leader="none"/>
        </w:tabs>
        <w:spacing w:line="240" w:lineRule="auto" w:before="0" w:after="0"/>
        <w:ind w:left="1364" w:right="0" w:hanging="397"/>
        <w:jc w:val="left"/>
        <w:rPr>
          <w:i/>
          <w:sz w:val="20"/>
        </w:rPr>
      </w:pPr>
      <w:bookmarkStart w:name="_bookmark31" w:id="33"/>
      <w:bookmarkEnd w:id="33"/>
      <w:r>
        <w:rPr>
          <w:i/>
          <w:sz w:val="20"/>
          <w:u w:val="single"/>
        </w:rPr>
        <w:t>O</w:t>
      </w:r>
      <w:r>
        <w:rPr>
          <w:i/>
          <w:sz w:val="20"/>
          <w:u w:val="single"/>
        </w:rPr>
        <w:t>torgamiento</w:t>
      </w:r>
      <w:r>
        <w:rPr>
          <w:i/>
          <w:spacing w:val="-9"/>
          <w:sz w:val="20"/>
          <w:u w:val="single"/>
        </w:rPr>
        <w:t> </w:t>
      </w:r>
      <w:r>
        <w:rPr>
          <w:i/>
          <w:sz w:val="20"/>
          <w:u w:val="single"/>
        </w:rPr>
        <w:t>de</w:t>
      </w:r>
      <w:r>
        <w:rPr>
          <w:i/>
          <w:spacing w:val="-5"/>
          <w:sz w:val="20"/>
          <w:u w:val="single"/>
        </w:rPr>
        <w:t> </w:t>
      </w:r>
      <w:r>
        <w:rPr>
          <w:i/>
          <w:sz w:val="20"/>
          <w:u w:val="single"/>
        </w:rPr>
        <w:t>licencias</w:t>
      </w:r>
      <w:r>
        <w:rPr>
          <w:i/>
          <w:spacing w:val="-8"/>
          <w:sz w:val="20"/>
          <w:u w:val="single"/>
        </w:rPr>
        <w:t> </w:t>
      </w:r>
      <w:r>
        <w:rPr>
          <w:i/>
          <w:sz w:val="20"/>
          <w:u w:val="single"/>
        </w:rPr>
        <w:t>de</w:t>
      </w:r>
      <w:r>
        <w:rPr>
          <w:i/>
          <w:spacing w:val="-6"/>
          <w:sz w:val="20"/>
          <w:u w:val="single"/>
        </w:rPr>
        <w:t> </w:t>
      </w:r>
      <w:r>
        <w:rPr>
          <w:i/>
          <w:sz w:val="20"/>
          <w:u w:val="single"/>
        </w:rPr>
        <w:t>exploración</w:t>
      </w:r>
      <w:r>
        <w:rPr>
          <w:i/>
          <w:spacing w:val="-7"/>
          <w:sz w:val="20"/>
          <w:u w:val="single"/>
        </w:rPr>
        <w:t> </w:t>
      </w:r>
      <w:r>
        <w:rPr>
          <w:i/>
          <w:sz w:val="20"/>
          <w:u w:val="single"/>
        </w:rPr>
        <w:t>y</w:t>
      </w:r>
      <w:r>
        <w:rPr>
          <w:i/>
          <w:spacing w:val="-3"/>
          <w:sz w:val="20"/>
          <w:u w:val="single"/>
        </w:rPr>
        <w:t> </w:t>
      </w:r>
      <w:r>
        <w:rPr>
          <w:i/>
          <w:spacing w:val="-2"/>
          <w:sz w:val="20"/>
          <w:u w:val="single"/>
        </w:rPr>
        <w:t>explotación</w:t>
      </w:r>
    </w:p>
    <w:p>
      <w:pPr>
        <w:pStyle w:val="BodyText"/>
        <w:spacing w:before="11"/>
        <w:rPr>
          <w:i/>
          <w:sz w:val="11"/>
        </w:rPr>
      </w:pPr>
    </w:p>
    <w:p>
      <w:pPr>
        <w:pStyle w:val="ListParagraph"/>
        <w:numPr>
          <w:ilvl w:val="0"/>
          <w:numId w:val="9"/>
        </w:numPr>
        <w:tabs>
          <w:tab w:pos="1110" w:val="left" w:leader="none"/>
        </w:tabs>
        <w:spacing w:line="240" w:lineRule="auto" w:before="99" w:after="0"/>
        <w:ind w:left="402" w:right="168" w:firstLine="0"/>
        <w:jc w:val="both"/>
        <w:rPr>
          <w:sz w:val="20"/>
        </w:rPr>
      </w:pPr>
      <w:r>
        <w:rPr>
          <w:sz w:val="20"/>
        </w:rPr>
        <w:t>El 14 de agosto de 1965, por medio del Acuerdo Gubernativo firmado en Consejo de Ministros, se otorgó una concesión de explotación minera, por un período de 40 años, a la entidad Exploraciones y Explotaciones Mineras Izabal, S.A. (EXMIBAL). En 1981 este proyecto, denominado “Extracción Minera Fénix”, fue abandonado</w:t>
      </w:r>
      <w:r>
        <w:rPr>
          <w:position w:val="7"/>
          <w:sz w:val="13"/>
        </w:rPr>
        <w:t>149</w:t>
      </w:r>
      <w:r>
        <w:rPr>
          <w:sz w:val="20"/>
        </w:rPr>
        <w:t>.</w:t>
      </w:r>
    </w:p>
    <w:p>
      <w:pPr>
        <w:pStyle w:val="BodyText"/>
        <w:spacing w:before="11"/>
        <w:rPr>
          <w:sz w:val="19"/>
        </w:rPr>
      </w:pPr>
    </w:p>
    <w:p>
      <w:pPr>
        <w:pStyle w:val="ListParagraph"/>
        <w:numPr>
          <w:ilvl w:val="0"/>
          <w:numId w:val="9"/>
        </w:numPr>
        <w:tabs>
          <w:tab w:pos="1110" w:val="left" w:leader="none"/>
        </w:tabs>
        <w:spacing w:line="240" w:lineRule="auto" w:before="1" w:after="0"/>
        <w:ind w:left="402" w:right="171" w:firstLine="0"/>
        <w:jc w:val="both"/>
        <w:rPr>
          <w:sz w:val="20"/>
        </w:rPr>
      </w:pPr>
      <w:r>
        <w:rPr>
          <w:sz w:val="20"/>
        </w:rPr>
        <w:t>El 13 de diciembre de 2004, el Ministerio de Energías y Minas (MEM) otorgó una licencia de exploración minera por el término de tres años a EXMIBAL para explorar níquel, cobalto, hierro, cromo y magnesio en un área aproximada de 259 kilómetros cuadrados ubicada en diversos municipios, incluyendo el municipio de El Estor</w:t>
      </w:r>
      <w:r>
        <w:rPr>
          <w:position w:val="7"/>
          <w:sz w:val="13"/>
        </w:rPr>
        <w:t>150</w:t>
      </w:r>
      <w:r>
        <w:rPr>
          <w:sz w:val="20"/>
        </w:rPr>
        <w:t>. De acuerdo con la licencia otorgada, también se permitió a EXMIBAL el “uso racional de las aguas de dominio nacional</w:t>
      </w:r>
      <w:r>
        <w:rPr>
          <w:spacing w:val="-8"/>
          <w:sz w:val="20"/>
        </w:rPr>
        <w:t> </w:t>
      </w:r>
      <w:r>
        <w:rPr>
          <w:sz w:val="20"/>
        </w:rPr>
        <w:t>y</w:t>
      </w:r>
      <w:r>
        <w:rPr>
          <w:spacing w:val="-9"/>
          <w:sz w:val="20"/>
        </w:rPr>
        <w:t> </w:t>
      </w:r>
      <w:r>
        <w:rPr>
          <w:sz w:val="20"/>
        </w:rPr>
        <w:t>de</w:t>
      </w:r>
      <w:r>
        <w:rPr>
          <w:spacing w:val="-10"/>
          <w:sz w:val="20"/>
        </w:rPr>
        <w:t> </w:t>
      </w:r>
      <w:r>
        <w:rPr>
          <w:sz w:val="20"/>
        </w:rPr>
        <w:t>uso</w:t>
      </w:r>
      <w:r>
        <w:rPr>
          <w:spacing w:val="-8"/>
          <w:sz w:val="20"/>
        </w:rPr>
        <w:t> </w:t>
      </w:r>
      <w:r>
        <w:rPr>
          <w:sz w:val="20"/>
        </w:rPr>
        <w:t>común”.</w:t>
      </w:r>
      <w:r>
        <w:rPr>
          <w:spacing w:val="-8"/>
          <w:sz w:val="20"/>
        </w:rPr>
        <w:t> </w:t>
      </w:r>
      <w:r>
        <w:rPr>
          <w:sz w:val="20"/>
        </w:rPr>
        <w:t>Luego,</w:t>
      </w:r>
      <w:r>
        <w:rPr>
          <w:spacing w:val="-9"/>
          <w:sz w:val="20"/>
        </w:rPr>
        <w:t> </w:t>
      </w:r>
      <w:r>
        <w:rPr>
          <w:sz w:val="20"/>
        </w:rPr>
        <w:t>EXMIBAL</w:t>
      </w:r>
      <w:r>
        <w:rPr>
          <w:spacing w:val="-9"/>
          <w:sz w:val="20"/>
        </w:rPr>
        <w:t> </w:t>
      </w:r>
      <w:r>
        <w:rPr>
          <w:sz w:val="20"/>
        </w:rPr>
        <w:t>transfirió</w:t>
      </w:r>
      <w:r>
        <w:rPr>
          <w:spacing w:val="-10"/>
          <w:sz w:val="20"/>
        </w:rPr>
        <w:t> </w:t>
      </w:r>
      <w:r>
        <w:rPr>
          <w:sz w:val="20"/>
        </w:rPr>
        <w:t>la</w:t>
      </w:r>
      <w:r>
        <w:rPr>
          <w:spacing w:val="-8"/>
          <w:sz w:val="20"/>
        </w:rPr>
        <w:t> </w:t>
      </w:r>
      <w:r>
        <w:rPr>
          <w:sz w:val="20"/>
        </w:rPr>
        <w:t>licencia</w:t>
      </w:r>
      <w:r>
        <w:rPr>
          <w:spacing w:val="-8"/>
          <w:sz w:val="20"/>
        </w:rPr>
        <w:t> </w:t>
      </w:r>
      <w:r>
        <w:rPr>
          <w:sz w:val="20"/>
        </w:rPr>
        <w:t>a</w:t>
      </w:r>
      <w:r>
        <w:rPr>
          <w:spacing w:val="-8"/>
          <w:sz w:val="20"/>
        </w:rPr>
        <w:t> </w:t>
      </w:r>
      <w:r>
        <w:rPr>
          <w:sz w:val="20"/>
        </w:rPr>
        <w:t>la</w:t>
      </w:r>
      <w:r>
        <w:rPr>
          <w:spacing w:val="-8"/>
          <w:sz w:val="20"/>
        </w:rPr>
        <w:t> </w:t>
      </w:r>
      <w:r>
        <w:rPr>
          <w:sz w:val="20"/>
        </w:rPr>
        <w:t>Compañía</w:t>
      </w:r>
      <w:r>
        <w:rPr>
          <w:spacing w:val="-8"/>
          <w:sz w:val="20"/>
        </w:rPr>
        <w:t> </w:t>
      </w:r>
      <w:r>
        <w:rPr>
          <w:sz w:val="20"/>
        </w:rPr>
        <w:t>Guatemalteca de</w:t>
      </w:r>
      <w:r>
        <w:rPr>
          <w:spacing w:val="-18"/>
          <w:sz w:val="20"/>
        </w:rPr>
        <w:t> </w:t>
      </w:r>
      <w:r>
        <w:rPr>
          <w:sz w:val="20"/>
        </w:rPr>
        <w:t>Níquel</w:t>
      </w:r>
      <w:r>
        <w:rPr>
          <w:spacing w:val="-18"/>
          <w:sz w:val="20"/>
        </w:rPr>
        <w:t> </w:t>
      </w:r>
      <w:r>
        <w:rPr>
          <w:sz w:val="20"/>
        </w:rPr>
        <w:t>(CGN)</w:t>
      </w:r>
      <w:r>
        <w:rPr>
          <w:position w:val="7"/>
          <w:sz w:val="13"/>
        </w:rPr>
        <w:t>151</w:t>
      </w:r>
      <w:r>
        <w:rPr>
          <w:sz w:val="20"/>
        </w:rPr>
        <w:t>.</w:t>
      </w:r>
      <w:r>
        <w:rPr>
          <w:spacing w:val="30"/>
          <w:sz w:val="20"/>
        </w:rPr>
        <w:t> </w:t>
      </w:r>
      <w:r>
        <w:rPr>
          <w:sz w:val="20"/>
        </w:rPr>
        <w:t>El</w:t>
      </w:r>
      <w:r>
        <w:rPr>
          <w:spacing w:val="-17"/>
          <w:sz w:val="20"/>
        </w:rPr>
        <w:t> </w:t>
      </w:r>
      <w:r>
        <w:rPr>
          <w:sz w:val="20"/>
        </w:rPr>
        <w:t>proyecto</w:t>
      </w:r>
      <w:r>
        <w:rPr>
          <w:spacing w:val="-18"/>
          <w:sz w:val="20"/>
        </w:rPr>
        <w:t> </w:t>
      </w:r>
      <w:r>
        <w:rPr>
          <w:sz w:val="20"/>
        </w:rPr>
        <w:t>se</w:t>
      </w:r>
      <w:r>
        <w:rPr>
          <w:spacing w:val="-18"/>
          <w:sz w:val="20"/>
        </w:rPr>
        <w:t> </w:t>
      </w:r>
      <w:r>
        <w:rPr>
          <w:sz w:val="20"/>
        </w:rPr>
        <w:t>desarrolla</w:t>
      </w:r>
      <w:r>
        <w:rPr>
          <w:spacing w:val="-16"/>
          <w:sz w:val="20"/>
        </w:rPr>
        <w:t> </w:t>
      </w:r>
      <w:r>
        <w:rPr>
          <w:sz w:val="20"/>
        </w:rPr>
        <w:t>dentro</w:t>
      </w:r>
      <w:r>
        <w:rPr>
          <w:spacing w:val="-18"/>
          <w:sz w:val="20"/>
        </w:rPr>
        <w:t> </w:t>
      </w:r>
      <w:r>
        <w:rPr>
          <w:sz w:val="20"/>
        </w:rPr>
        <w:t>de</w:t>
      </w:r>
      <w:r>
        <w:rPr>
          <w:spacing w:val="-18"/>
          <w:sz w:val="20"/>
        </w:rPr>
        <w:t> </w:t>
      </w:r>
      <w:r>
        <w:rPr>
          <w:sz w:val="20"/>
        </w:rPr>
        <w:t>la</w:t>
      </w:r>
      <w:r>
        <w:rPr>
          <w:spacing w:val="-16"/>
          <w:sz w:val="20"/>
        </w:rPr>
        <w:t> </w:t>
      </w:r>
      <w:r>
        <w:rPr>
          <w:sz w:val="20"/>
        </w:rPr>
        <w:t>finca</w:t>
      </w:r>
      <w:r>
        <w:rPr>
          <w:spacing w:val="-16"/>
          <w:sz w:val="20"/>
        </w:rPr>
        <w:t> </w:t>
      </w:r>
      <w:r>
        <w:rPr>
          <w:sz w:val="20"/>
        </w:rPr>
        <w:t>Cahaboncito</w:t>
      </w:r>
      <w:r>
        <w:rPr>
          <w:spacing w:val="-18"/>
          <w:sz w:val="20"/>
        </w:rPr>
        <w:t> </w:t>
      </w:r>
      <w:r>
        <w:rPr>
          <w:sz w:val="20"/>
        </w:rPr>
        <w:t>Norte,</w:t>
      </w:r>
      <w:r>
        <w:rPr>
          <w:spacing w:val="-18"/>
          <w:sz w:val="20"/>
        </w:rPr>
        <w:t> </w:t>
      </w:r>
      <w:r>
        <w:rPr>
          <w:sz w:val="20"/>
        </w:rPr>
        <w:t>arrendada a la CGN, y en la finca denominada Lote 8, propiedad de la CGN</w:t>
      </w:r>
      <w:r>
        <w:rPr>
          <w:position w:val="7"/>
          <w:sz w:val="13"/>
        </w:rPr>
        <w:t>152</w:t>
      </w:r>
      <w:r>
        <w:rPr>
          <w:sz w:val="20"/>
        </w:rPr>
        <w:t>.</w:t>
      </w:r>
    </w:p>
    <w:p>
      <w:pPr>
        <w:pStyle w:val="BodyText"/>
        <w:spacing w:before="11"/>
      </w:pPr>
    </w:p>
    <w:p>
      <w:pPr>
        <w:pStyle w:val="ListParagraph"/>
        <w:numPr>
          <w:ilvl w:val="0"/>
          <w:numId w:val="9"/>
        </w:numPr>
        <w:tabs>
          <w:tab w:pos="1110" w:val="left" w:leader="none"/>
        </w:tabs>
        <w:spacing w:line="240" w:lineRule="auto" w:before="0" w:after="0"/>
        <w:ind w:left="402" w:right="167" w:firstLine="0"/>
        <w:jc w:val="both"/>
        <w:rPr>
          <w:sz w:val="20"/>
        </w:rPr>
      </w:pPr>
      <w:r>
        <w:rPr>
          <w:sz w:val="20"/>
        </w:rPr>
        <w:t>El Estado, a través del MEM, se reunió durante 2005 y 2006 con representantes y autoridades de las comunidades que podían verse afectadas por el proyecto. Según consta en actas, durante estas reuniones participaron autoridades del MEM y otros ministerios del Gobierno, la Dirección General de Minería, la Alcaldía Municipal, y otras instancias gubernamentales, academia, representantes del sector privado, representantes de la sociedad civil y miembros de las comunidades y barrios de El Estor e Izabal. Se realizaron explicaciones generales sobre el proyecto minero, sus impactos ambientales y económicos, se</w:t>
      </w:r>
      <w:r>
        <w:rPr>
          <w:spacing w:val="-4"/>
          <w:sz w:val="20"/>
        </w:rPr>
        <w:t> </w:t>
      </w:r>
      <w:r>
        <w:rPr>
          <w:sz w:val="20"/>
        </w:rPr>
        <w:t>atendieron</w:t>
      </w:r>
      <w:r>
        <w:rPr>
          <w:spacing w:val="-2"/>
          <w:sz w:val="20"/>
        </w:rPr>
        <w:t> </w:t>
      </w:r>
      <w:r>
        <w:rPr>
          <w:sz w:val="20"/>
        </w:rPr>
        <w:t>las</w:t>
      </w:r>
      <w:r>
        <w:rPr>
          <w:spacing w:val="-4"/>
          <w:sz w:val="20"/>
        </w:rPr>
        <w:t> </w:t>
      </w:r>
      <w:r>
        <w:rPr>
          <w:sz w:val="20"/>
        </w:rPr>
        <w:t>consultas</w:t>
      </w:r>
      <w:r>
        <w:rPr>
          <w:spacing w:val="-3"/>
          <w:sz w:val="20"/>
        </w:rPr>
        <w:t> </w:t>
      </w:r>
      <w:r>
        <w:rPr>
          <w:sz w:val="20"/>
        </w:rPr>
        <w:t>en</w:t>
      </w:r>
      <w:r>
        <w:rPr>
          <w:spacing w:val="-2"/>
          <w:sz w:val="20"/>
        </w:rPr>
        <w:t> </w:t>
      </w:r>
      <w:r>
        <w:rPr>
          <w:sz w:val="20"/>
        </w:rPr>
        <w:t>torno</w:t>
      </w:r>
      <w:r>
        <w:rPr>
          <w:spacing w:val="-4"/>
          <w:sz w:val="20"/>
        </w:rPr>
        <w:t> </w:t>
      </w:r>
      <w:r>
        <w:rPr>
          <w:sz w:val="20"/>
        </w:rPr>
        <w:t>a</w:t>
      </w:r>
      <w:r>
        <w:rPr>
          <w:spacing w:val="-3"/>
          <w:sz w:val="20"/>
        </w:rPr>
        <w:t> </w:t>
      </w:r>
      <w:r>
        <w:rPr>
          <w:sz w:val="20"/>
        </w:rPr>
        <w:t>distintas preocupaciones</w:t>
      </w:r>
      <w:r>
        <w:rPr>
          <w:spacing w:val="-4"/>
          <w:sz w:val="20"/>
        </w:rPr>
        <w:t> </w:t>
      </w:r>
      <w:r>
        <w:rPr>
          <w:sz w:val="20"/>
        </w:rPr>
        <w:t>y</w:t>
      </w:r>
      <w:r>
        <w:rPr>
          <w:spacing w:val="-1"/>
          <w:sz w:val="20"/>
        </w:rPr>
        <w:t> </w:t>
      </w:r>
      <w:r>
        <w:rPr>
          <w:sz w:val="20"/>
        </w:rPr>
        <w:t>se</w:t>
      </w:r>
      <w:r>
        <w:rPr>
          <w:spacing w:val="-4"/>
          <w:sz w:val="20"/>
        </w:rPr>
        <w:t> </w:t>
      </w:r>
      <w:r>
        <w:rPr>
          <w:sz w:val="20"/>
        </w:rPr>
        <w:t>pidió</w:t>
      </w:r>
      <w:r>
        <w:rPr>
          <w:spacing w:val="-4"/>
          <w:sz w:val="20"/>
        </w:rPr>
        <w:t> </w:t>
      </w:r>
      <w:r>
        <w:rPr>
          <w:sz w:val="20"/>
        </w:rPr>
        <w:t>la</w:t>
      </w:r>
      <w:r>
        <w:rPr>
          <w:spacing w:val="-2"/>
          <w:sz w:val="20"/>
        </w:rPr>
        <w:t> </w:t>
      </w:r>
      <w:r>
        <w:rPr>
          <w:sz w:val="20"/>
        </w:rPr>
        <w:t>colaboración</w:t>
      </w:r>
      <w:r>
        <w:rPr>
          <w:spacing w:val="-2"/>
          <w:sz w:val="20"/>
        </w:rPr>
        <w:t> </w:t>
      </w:r>
      <w:r>
        <w:rPr>
          <w:sz w:val="20"/>
        </w:rPr>
        <w:t>de los miembros de las comunidades para la ejecución del proyecto</w:t>
      </w:r>
      <w:r>
        <w:rPr>
          <w:position w:val="7"/>
          <w:sz w:val="13"/>
        </w:rPr>
        <w:t>153</w:t>
      </w:r>
      <w:r>
        <w:rPr>
          <w:sz w:val="20"/>
        </w:rPr>
        <w:t>.</w:t>
      </w:r>
    </w:p>
    <w:p>
      <w:pPr>
        <w:pStyle w:val="BodyText"/>
        <w:rPr>
          <w:sz w:val="22"/>
        </w:rPr>
      </w:pPr>
    </w:p>
    <w:p>
      <w:pPr>
        <w:pStyle w:val="ListParagraph"/>
        <w:numPr>
          <w:ilvl w:val="0"/>
          <w:numId w:val="9"/>
        </w:numPr>
        <w:tabs>
          <w:tab w:pos="1110" w:val="left" w:leader="none"/>
        </w:tabs>
        <w:spacing w:line="240" w:lineRule="auto" w:before="1" w:after="0"/>
        <w:ind w:left="402" w:right="166" w:firstLine="0"/>
        <w:jc w:val="both"/>
        <w:rPr>
          <w:sz w:val="20"/>
        </w:rPr>
      </w:pPr>
      <w:r>
        <w:rPr>
          <w:sz w:val="20"/>
        </w:rPr>
        <w:t>El</w:t>
      </w:r>
      <w:r>
        <w:rPr>
          <w:spacing w:val="-2"/>
          <w:sz w:val="20"/>
        </w:rPr>
        <w:t> </w:t>
      </w:r>
      <w:r>
        <w:rPr>
          <w:sz w:val="20"/>
        </w:rPr>
        <w:t>31</w:t>
      </w:r>
      <w:r>
        <w:rPr>
          <w:spacing w:val="-3"/>
          <w:sz w:val="20"/>
        </w:rPr>
        <w:t> </w:t>
      </w:r>
      <w:r>
        <w:rPr>
          <w:sz w:val="20"/>
        </w:rPr>
        <w:t>de</w:t>
      </w:r>
      <w:r>
        <w:rPr>
          <w:spacing w:val="-2"/>
          <w:sz w:val="20"/>
        </w:rPr>
        <w:t> </w:t>
      </w:r>
      <w:r>
        <w:rPr>
          <w:sz w:val="20"/>
        </w:rPr>
        <w:t>octubre</w:t>
      </w:r>
      <w:r>
        <w:rPr>
          <w:spacing w:val="-4"/>
          <w:sz w:val="20"/>
        </w:rPr>
        <w:t> </w:t>
      </w:r>
      <w:r>
        <w:rPr>
          <w:sz w:val="20"/>
        </w:rPr>
        <w:t>de</w:t>
      </w:r>
      <w:r>
        <w:rPr>
          <w:spacing w:val="-4"/>
          <w:sz w:val="20"/>
        </w:rPr>
        <w:t> </w:t>
      </w:r>
      <w:r>
        <w:rPr>
          <w:sz w:val="20"/>
        </w:rPr>
        <w:t>2005,</w:t>
      </w:r>
      <w:r>
        <w:rPr>
          <w:spacing w:val="-4"/>
          <w:sz w:val="20"/>
        </w:rPr>
        <w:t> </w:t>
      </w:r>
      <w:r>
        <w:rPr>
          <w:sz w:val="20"/>
        </w:rPr>
        <w:t>la</w:t>
      </w:r>
      <w:r>
        <w:rPr>
          <w:spacing w:val="-1"/>
          <w:sz w:val="20"/>
        </w:rPr>
        <w:t> </w:t>
      </w:r>
      <w:r>
        <w:rPr>
          <w:sz w:val="20"/>
        </w:rPr>
        <w:t>empresa</w:t>
      </w:r>
      <w:r>
        <w:rPr>
          <w:spacing w:val="-3"/>
          <w:sz w:val="20"/>
        </w:rPr>
        <w:t> </w:t>
      </w:r>
      <w:r>
        <w:rPr>
          <w:sz w:val="20"/>
        </w:rPr>
        <w:t>CGN</w:t>
      </w:r>
      <w:r>
        <w:rPr>
          <w:spacing w:val="-1"/>
          <w:sz w:val="20"/>
        </w:rPr>
        <w:t> </w:t>
      </w:r>
      <w:r>
        <w:rPr>
          <w:sz w:val="20"/>
        </w:rPr>
        <w:t>presentó</w:t>
      </w:r>
      <w:r>
        <w:rPr>
          <w:spacing w:val="-4"/>
          <w:sz w:val="20"/>
        </w:rPr>
        <w:t> </w:t>
      </w:r>
      <w:r>
        <w:rPr>
          <w:sz w:val="20"/>
        </w:rPr>
        <w:t>ante</w:t>
      </w:r>
      <w:r>
        <w:rPr>
          <w:spacing w:val="-2"/>
          <w:sz w:val="20"/>
        </w:rPr>
        <w:t> </w:t>
      </w:r>
      <w:r>
        <w:rPr>
          <w:sz w:val="20"/>
        </w:rPr>
        <w:t>el</w:t>
      </w:r>
      <w:r>
        <w:rPr>
          <w:spacing w:val="-1"/>
          <w:sz w:val="20"/>
        </w:rPr>
        <w:t> </w:t>
      </w:r>
      <w:r>
        <w:rPr>
          <w:sz w:val="20"/>
        </w:rPr>
        <w:t>Ministerio</w:t>
      </w:r>
      <w:r>
        <w:rPr>
          <w:spacing w:val="-1"/>
          <w:sz w:val="20"/>
        </w:rPr>
        <w:t> </w:t>
      </w:r>
      <w:r>
        <w:rPr>
          <w:sz w:val="20"/>
        </w:rPr>
        <w:t>de</w:t>
      </w:r>
      <w:r>
        <w:rPr>
          <w:spacing w:val="-4"/>
          <w:sz w:val="20"/>
        </w:rPr>
        <w:t> </w:t>
      </w:r>
      <w:r>
        <w:rPr>
          <w:sz w:val="20"/>
        </w:rPr>
        <w:t>Ambiente</w:t>
      </w:r>
      <w:r>
        <w:rPr>
          <w:spacing w:val="-2"/>
          <w:sz w:val="20"/>
        </w:rPr>
        <w:t> </w:t>
      </w:r>
      <w:r>
        <w:rPr>
          <w:sz w:val="20"/>
        </w:rPr>
        <w:t>y Recursos Naturales (MARN) el Estudio de Impacto Ambiental (EIA) correspondiente al emprendimiento</w:t>
      </w:r>
      <w:r>
        <w:rPr>
          <w:spacing w:val="-5"/>
          <w:sz w:val="20"/>
        </w:rPr>
        <w:t> </w:t>
      </w:r>
      <w:r>
        <w:rPr>
          <w:sz w:val="20"/>
        </w:rPr>
        <w:t>minero.</w:t>
      </w:r>
      <w:r>
        <w:rPr>
          <w:spacing w:val="-2"/>
          <w:sz w:val="20"/>
        </w:rPr>
        <w:t> </w:t>
      </w:r>
      <w:r>
        <w:rPr>
          <w:sz w:val="20"/>
        </w:rPr>
        <w:t>Antes</w:t>
      </w:r>
      <w:r>
        <w:rPr>
          <w:spacing w:val="-5"/>
          <w:sz w:val="20"/>
        </w:rPr>
        <w:t> </w:t>
      </w:r>
      <w:r>
        <w:rPr>
          <w:sz w:val="20"/>
        </w:rPr>
        <w:t>del</w:t>
      </w:r>
      <w:r>
        <w:rPr>
          <w:spacing w:val="-3"/>
          <w:sz w:val="20"/>
        </w:rPr>
        <w:t> </w:t>
      </w:r>
      <w:r>
        <w:rPr>
          <w:sz w:val="20"/>
        </w:rPr>
        <w:t>4</w:t>
      </w:r>
      <w:r>
        <w:rPr>
          <w:spacing w:val="-4"/>
          <w:sz w:val="20"/>
        </w:rPr>
        <w:t> </w:t>
      </w:r>
      <w:r>
        <w:rPr>
          <w:sz w:val="20"/>
        </w:rPr>
        <w:t>de</w:t>
      </w:r>
      <w:r>
        <w:rPr>
          <w:spacing w:val="-2"/>
          <w:sz w:val="20"/>
        </w:rPr>
        <w:t> </w:t>
      </w:r>
      <w:r>
        <w:rPr>
          <w:sz w:val="20"/>
        </w:rPr>
        <w:t>noviembre</w:t>
      </w:r>
      <w:r>
        <w:rPr>
          <w:spacing w:val="-5"/>
          <w:sz w:val="20"/>
        </w:rPr>
        <w:t> </w:t>
      </w:r>
      <w:r>
        <w:rPr>
          <w:sz w:val="20"/>
        </w:rPr>
        <w:t>de</w:t>
      </w:r>
      <w:r>
        <w:rPr>
          <w:spacing w:val="-5"/>
          <w:sz w:val="20"/>
        </w:rPr>
        <w:t> </w:t>
      </w:r>
      <w:r>
        <w:rPr>
          <w:sz w:val="20"/>
        </w:rPr>
        <w:t>2005, el</w:t>
      </w:r>
      <w:r>
        <w:rPr>
          <w:spacing w:val="-3"/>
          <w:sz w:val="20"/>
        </w:rPr>
        <w:t> </w:t>
      </w:r>
      <w:r>
        <w:rPr>
          <w:sz w:val="20"/>
        </w:rPr>
        <w:t>Ministerio,</w:t>
      </w:r>
      <w:r>
        <w:rPr>
          <w:spacing w:val="-5"/>
          <w:sz w:val="20"/>
        </w:rPr>
        <w:t> </w:t>
      </w:r>
      <w:r>
        <w:rPr>
          <w:sz w:val="20"/>
        </w:rPr>
        <w:t>publicó</w:t>
      </w:r>
      <w:r>
        <w:rPr>
          <w:spacing w:val="-5"/>
          <w:sz w:val="20"/>
        </w:rPr>
        <w:t> </w:t>
      </w:r>
      <w:r>
        <w:rPr>
          <w:sz w:val="20"/>
        </w:rPr>
        <w:t>un edicto, por medio del cual comunicó que el EIA estaba disponible en su sede central, para que cualquier</w:t>
      </w:r>
      <w:r>
        <w:rPr>
          <w:spacing w:val="-10"/>
          <w:sz w:val="20"/>
        </w:rPr>
        <w:t> </w:t>
      </w:r>
      <w:r>
        <w:rPr>
          <w:sz w:val="20"/>
        </w:rPr>
        <w:t>interesado</w:t>
      </w:r>
      <w:r>
        <w:rPr>
          <w:spacing w:val="-8"/>
          <w:sz w:val="20"/>
        </w:rPr>
        <w:t> </w:t>
      </w:r>
      <w:r>
        <w:rPr>
          <w:sz w:val="20"/>
        </w:rPr>
        <w:t>presentara</w:t>
      </w:r>
      <w:r>
        <w:rPr>
          <w:spacing w:val="-7"/>
          <w:sz w:val="20"/>
        </w:rPr>
        <w:t> </w:t>
      </w:r>
      <w:r>
        <w:rPr>
          <w:sz w:val="20"/>
        </w:rPr>
        <w:t>sus</w:t>
      </w:r>
      <w:r>
        <w:rPr>
          <w:spacing w:val="-4"/>
          <w:sz w:val="20"/>
        </w:rPr>
        <w:t> </w:t>
      </w:r>
      <w:r>
        <w:rPr>
          <w:sz w:val="20"/>
        </w:rPr>
        <w:t>observaciones</w:t>
      </w:r>
      <w:r>
        <w:rPr>
          <w:spacing w:val="-7"/>
          <w:sz w:val="20"/>
        </w:rPr>
        <w:t> </w:t>
      </w:r>
      <w:r>
        <w:rPr>
          <w:sz w:val="20"/>
        </w:rPr>
        <w:t>sobre</w:t>
      </w:r>
      <w:r>
        <w:rPr>
          <w:spacing w:val="-8"/>
          <w:sz w:val="20"/>
        </w:rPr>
        <w:t> </w:t>
      </w:r>
      <w:r>
        <w:rPr>
          <w:sz w:val="20"/>
        </w:rPr>
        <w:t>el</w:t>
      </w:r>
      <w:r>
        <w:rPr>
          <w:spacing w:val="-9"/>
          <w:sz w:val="20"/>
        </w:rPr>
        <w:t> </w:t>
      </w:r>
      <w:r>
        <w:rPr>
          <w:sz w:val="20"/>
        </w:rPr>
        <w:t>mismo.</w:t>
      </w:r>
      <w:r>
        <w:rPr>
          <w:spacing w:val="-9"/>
          <w:sz w:val="20"/>
        </w:rPr>
        <w:t> </w:t>
      </w:r>
      <w:r>
        <w:rPr>
          <w:sz w:val="20"/>
        </w:rPr>
        <w:t>Desde</w:t>
      </w:r>
      <w:r>
        <w:rPr>
          <w:spacing w:val="-8"/>
          <w:sz w:val="20"/>
        </w:rPr>
        <w:t> </w:t>
      </w:r>
      <w:r>
        <w:rPr>
          <w:sz w:val="20"/>
        </w:rPr>
        <w:t>el</w:t>
      </w:r>
      <w:r>
        <w:rPr>
          <w:spacing w:val="-9"/>
          <w:sz w:val="20"/>
        </w:rPr>
        <w:t> </w:t>
      </w:r>
      <w:r>
        <w:rPr>
          <w:sz w:val="20"/>
        </w:rPr>
        <w:t>4</w:t>
      </w:r>
      <w:r>
        <w:rPr>
          <w:spacing w:val="-6"/>
          <w:sz w:val="20"/>
        </w:rPr>
        <w:t> </w:t>
      </w:r>
      <w:r>
        <w:rPr>
          <w:sz w:val="20"/>
        </w:rPr>
        <w:t>de</w:t>
      </w:r>
      <w:r>
        <w:rPr>
          <w:spacing w:val="-8"/>
          <w:sz w:val="20"/>
        </w:rPr>
        <w:t> </w:t>
      </w:r>
      <w:r>
        <w:rPr>
          <w:sz w:val="20"/>
        </w:rPr>
        <w:t>noviembre hasta el 1 de diciembre de 2005, varias personas individuales y jurídicas manifestaron objeciones a la aprobación del EIA. Algunas manifestaciones expresaron inconformidad con que</w:t>
      </w:r>
      <w:r>
        <w:rPr>
          <w:spacing w:val="-14"/>
          <w:sz w:val="20"/>
        </w:rPr>
        <w:t> </w:t>
      </w:r>
      <w:r>
        <w:rPr>
          <w:sz w:val="20"/>
        </w:rPr>
        <w:t>dicho</w:t>
      </w:r>
      <w:r>
        <w:rPr>
          <w:spacing w:val="-11"/>
          <w:sz w:val="20"/>
        </w:rPr>
        <w:t> </w:t>
      </w:r>
      <w:r>
        <w:rPr>
          <w:sz w:val="20"/>
        </w:rPr>
        <w:t>Estudio</w:t>
      </w:r>
      <w:r>
        <w:rPr>
          <w:spacing w:val="-12"/>
          <w:sz w:val="20"/>
        </w:rPr>
        <w:t> </w:t>
      </w:r>
      <w:r>
        <w:rPr>
          <w:sz w:val="20"/>
        </w:rPr>
        <w:t>hubiera</w:t>
      </w:r>
      <w:r>
        <w:rPr>
          <w:spacing w:val="-10"/>
          <w:sz w:val="20"/>
        </w:rPr>
        <w:t> </w:t>
      </w:r>
      <w:r>
        <w:rPr>
          <w:sz w:val="20"/>
        </w:rPr>
        <w:t>sido</w:t>
      </w:r>
      <w:r>
        <w:rPr>
          <w:spacing w:val="-12"/>
          <w:sz w:val="20"/>
        </w:rPr>
        <w:t> </w:t>
      </w:r>
      <w:r>
        <w:rPr>
          <w:sz w:val="20"/>
        </w:rPr>
        <w:t>presentado</w:t>
      </w:r>
      <w:r>
        <w:rPr>
          <w:spacing w:val="-11"/>
          <w:sz w:val="20"/>
        </w:rPr>
        <w:t> </w:t>
      </w:r>
      <w:r>
        <w:rPr>
          <w:sz w:val="20"/>
        </w:rPr>
        <w:t>sólo</w:t>
      </w:r>
      <w:r>
        <w:rPr>
          <w:spacing w:val="-9"/>
          <w:sz w:val="20"/>
        </w:rPr>
        <w:t> </w:t>
      </w:r>
      <w:r>
        <w:rPr>
          <w:sz w:val="20"/>
        </w:rPr>
        <w:t>en</w:t>
      </w:r>
      <w:r>
        <w:rPr>
          <w:spacing w:val="-9"/>
          <w:sz w:val="20"/>
        </w:rPr>
        <w:t> </w:t>
      </w:r>
      <w:r>
        <w:rPr>
          <w:sz w:val="20"/>
        </w:rPr>
        <w:t>español,</w:t>
      </w:r>
      <w:r>
        <w:rPr>
          <w:spacing w:val="-13"/>
          <w:sz w:val="20"/>
        </w:rPr>
        <w:t> </w:t>
      </w:r>
      <w:r>
        <w:rPr>
          <w:sz w:val="20"/>
        </w:rPr>
        <w:t>ya</w:t>
      </w:r>
      <w:r>
        <w:rPr>
          <w:spacing w:val="-11"/>
          <w:sz w:val="20"/>
        </w:rPr>
        <w:t> </w:t>
      </w:r>
      <w:r>
        <w:rPr>
          <w:sz w:val="20"/>
        </w:rPr>
        <w:t>que</w:t>
      </w:r>
      <w:r>
        <w:rPr>
          <w:spacing w:val="-12"/>
          <w:sz w:val="20"/>
        </w:rPr>
        <w:t> </w:t>
      </w:r>
      <w:r>
        <w:rPr>
          <w:sz w:val="20"/>
        </w:rPr>
        <w:t>la</w:t>
      </w:r>
      <w:r>
        <w:rPr>
          <w:spacing w:val="-12"/>
          <w:sz w:val="20"/>
        </w:rPr>
        <w:t> </w:t>
      </w:r>
      <w:r>
        <w:rPr>
          <w:sz w:val="20"/>
        </w:rPr>
        <w:t>mayoría</w:t>
      </w:r>
      <w:r>
        <w:rPr>
          <w:spacing w:val="-12"/>
          <w:sz w:val="20"/>
        </w:rPr>
        <w:t> </w:t>
      </w:r>
      <w:r>
        <w:rPr>
          <w:sz w:val="20"/>
        </w:rPr>
        <w:t>de</w:t>
      </w:r>
      <w:r>
        <w:rPr>
          <w:spacing w:val="-14"/>
          <w:sz w:val="20"/>
        </w:rPr>
        <w:t> </w:t>
      </w:r>
      <w:r>
        <w:rPr>
          <w:sz w:val="20"/>
        </w:rPr>
        <w:t>la</w:t>
      </w:r>
      <w:r>
        <w:rPr>
          <w:spacing w:val="-10"/>
          <w:sz w:val="20"/>
        </w:rPr>
        <w:t> </w:t>
      </w:r>
      <w:r>
        <w:rPr>
          <w:sz w:val="20"/>
        </w:rPr>
        <w:t>población de la zona en que se desarrollaría la actividad minera no tiene como lengua materna ese idioma.</w:t>
      </w:r>
      <w:r>
        <w:rPr>
          <w:spacing w:val="-18"/>
          <w:sz w:val="20"/>
        </w:rPr>
        <w:t> </w:t>
      </w:r>
      <w:r>
        <w:rPr>
          <w:sz w:val="20"/>
        </w:rPr>
        <w:t>Entre</w:t>
      </w:r>
      <w:r>
        <w:rPr>
          <w:spacing w:val="-19"/>
          <w:sz w:val="20"/>
        </w:rPr>
        <w:t> </w:t>
      </w:r>
      <w:r>
        <w:rPr>
          <w:sz w:val="20"/>
        </w:rPr>
        <w:t>quienes</w:t>
      </w:r>
      <w:r>
        <w:rPr>
          <w:spacing w:val="-18"/>
          <w:sz w:val="20"/>
        </w:rPr>
        <w:t> </w:t>
      </w:r>
      <w:r>
        <w:rPr>
          <w:sz w:val="20"/>
        </w:rPr>
        <w:t>así</w:t>
      </w:r>
      <w:r>
        <w:rPr>
          <w:spacing w:val="-18"/>
          <w:sz w:val="20"/>
        </w:rPr>
        <w:t> </w:t>
      </w:r>
      <w:r>
        <w:rPr>
          <w:sz w:val="20"/>
        </w:rPr>
        <w:t>se</w:t>
      </w:r>
      <w:r>
        <w:rPr>
          <w:spacing w:val="-18"/>
          <w:sz w:val="20"/>
        </w:rPr>
        <w:t> </w:t>
      </w:r>
      <w:r>
        <w:rPr>
          <w:sz w:val="20"/>
        </w:rPr>
        <w:t>expresaron,</w:t>
      </w:r>
      <w:r>
        <w:rPr>
          <w:spacing w:val="-17"/>
          <w:sz w:val="20"/>
        </w:rPr>
        <w:t> </w:t>
      </w:r>
      <w:r>
        <w:rPr>
          <w:sz w:val="20"/>
        </w:rPr>
        <w:t>hubo</w:t>
      </w:r>
      <w:r>
        <w:rPr>
          <w:spacing w:val="-19"/>
          <w:sz w:val="20"/>
        </w:rPr>
        <w:t> </w:t>
      </w:r>
      <w:r>
        <w:rPr>
          <w:sz w:val="20"/>
        </w:rPr>
        <w:t>36</w:t>
      </w:r>
      <w:r>
        <w:rPr>
          <w:spacing w:val="-18"/>
          <w:sz w:val="20"/>
        </w:rPr>
        <w:t> </w:t>
      </w:r>
      <w:r>
        <w:rPr>
          <w:sz w:val="20"/>
        </w:rPr>
        <w:t>personas</w:t>
      </w:r>
      <w:r>
        <w:rPr>
          <w:spacing w:val="-17"/>
          <w:sz w:val="20"/>
        </w:rPr>
        <w:t> </w:t>
      </w:r>
      <w:r>
        <w:rPr>
          <w:sz w:val="20"/>
        </w:rPr>
        <w:t>que</w:t>
      </w:r>
      <w:r>
        <w:rPr>
          <w:spacing w:val="-18"/>
          <w:sz w:val="20"/>
        </w:rPr>
        <w:t> </w:t>
      </w:r>
      <w:r>
        <w:rPr>
          <w:sz w:val="20"/>
        </w:rPr>
        <w:t>invocaron</w:t>
      </w:r>
      <w:r>
        <w:rPr>
          <w:spacing w:val="-18"/>
          <w:sz w:val="20"/>
        </w:rPr>
        <w:t> </w:t>
      </w:r>
      <w:r>
        <w:rPr>
          <w:sz w:val="20"/>
        </w:rPr>
        <w:t>la</w:t>
      </w:r>
      <w:r>
        <w:rPr>
          <w:spacing w:val="-17"/>
          <w:sz w:val="20"/>
        </w:rPr>
        <w:t> </w:t>
      </w:r>
      <w:r>
        <w:rPr>
          <w:sz w:val="20"/>
        </w:rPr>
        <w:t>calidad</w:t>
      </w:r>
      <w:r>
        <w:rPr>
          <w:spacing w:val="-18"/>
          <w:sz w:val="20"/>
        </w:rPr>
        <w:t> </w:t>
      </w:r>
      <w:r>
        <w:rPr>
          <w:sz w:val="20"/>
        </w:rPr>
        <w:t>de</w:t>
      </w:r>
      <w:r>
        <w:rPr>
          <w:spacing w:val="-19"/>
          <w:sz w:val="20"/>
        </w:rPr>
        <w:t> </w:t>
      </w:r>
      <w:r>
        <w:rPr>
          <w:sz w:val="20"/>
        </w:rPr>
        <w:t>líderes</w:t>
      </w:r>
    </w:p>
    <w:p>
      <w:pPr>
        <w:pStyle w:val="BodyText"/>
      </w:pPr>
    </w:p>
    <w:p>
      <w:pPr>
        <w:pStyle w:val="BodyText"/>
        <w:spacing w:before="4"/>
        <w:rPr>
          <w:sz w:val="15"/>
        </w:rPr>
      </w:pPr>
      <w:r>
        <w:rPr/>
        <w:pict>
          <v:rect style="position:absolute;margin-left:85.103996pt;margin-top:10.55292pt;width:144.020pt;height:.599980pt;mso-position-horizontal-relative:page;mso-position-vertical-relative:paragraph;z-index:-15711232;mso-wrap-distance-left:0;mso-wrap-distance-right:0" id="docshape36" filled="true" fillcolor="#000000" stroked="false">
            <v:fill type="solid"/>
            <w10:wrap type="topAndBottom"/>
          </v:rect>
        </w:pict>
      </w:r>
    </w:p>
    <w:p>
      <w:pPr>
        <w:spacing w:before="108"/>
        <w:ind w:left="402" w:right="119" w:firstLine="0"/>
        <w:jc w:val="both"/>
        <w:rPr>
          <w:sz w:val="16"/>
        </w:rPr>
      </w:pPr>
      <w:r>
        <w:rPr>
          <w:sz w:val="16"/>
          <w:vertAlign w:val="superscript"/>
        </w:rPr>
        <w:t>149</w:t>
      </w:r>
      <w:r>
        <w:rPr>
          <w:spacing w:val="80"/>
          <w:sz w:val="16"/>
          <w:vertAlign w:val="baseline"/>
        </w:rPr>
        <w:t>   </w:t>
      </w:r>
      <w:r>
        <w:rPr>
          <w:i/>
          <w:sz w:val="16"/>
          <w:vertAlign w:val="baseline"/>
        </w:rPr>
        <w:t>Cfr</w:t>
      </w:r>
      <w:r>
        <w:rPr>
          <w:sz w:val="16"/>
          <w:vertAlign w:val="baseline"/>
        </w:rPr>
        <w:t>.</w:t>
      </w:r>
      <w:r>
        <w:rPr>
          <w:spacing w:val="-7"/>
          <w:sz w:val="16"/>
          <w:vertAlign w:val="baseline"/>
        </w:rPr>
        <w:t> </w:t>
      </w:r>
      <w:r>
        <w:rPr>
          <w:sz w:val="16"/>
          <w:vertAlign w:val="baseline"/>
        </w:rPr>
        <w:t>Corte</w:t>
      </w:r>
      <w:r>
        <w:rPr>
          <w:spacing w:val="-8"/>
          <w:sz w:val="16"/>
          <w:vertAlign w:val="baseline"/>
        </w:rPr>
        <w:t> </w:t>
      </w:r>
      <w:r>
        <w:rPr>
          <w:sz w:val="16"/>
          <w:vertAlign w:val="baseline"/>
        </w:rPr>
        <w:t>de</w:t>
      </w:r>
      <w:r>
        <w:rPr>
          <w:spacing w:val="-6"/>
          <w:sz w:val="16"/>
          <w:vertAlign w:val="baseline"/>
        </w:rPr>
        <w:t> </w:t>
      </w:r>
      <w:r>
        <w:rPr>
          <w:sz w:val="16"/>
          <w:vertAlign w:val="baseline"/>
        </w:rPr>
        <w:t>Constitucionalidad.</w:t>
      </w:r>
      <w:r>
        <w:rPr>
          <w:spacing w:val="-6"/>
          <w:sz w:val="16"/>
          <w:vertAlign w:val="baseline"/>
        </w:rPr>
        <w:t> </w:t>
      </w:r>
      <w:r>
        <w:rPr>
          <w:sz w:val="16"/>
          <w:vertAlign w:val="baseline"/>
        </w:rPr>
        <w:t>Expediente</w:t>
      </w:r>
      <w:r>
        <w:rPr>
          <w:spacing w:val="-5"/>
          <w:sz w:val="16"/>
          <w:vertAlign w:val="baseline"/>
        </w:rPr>
        <w:t> </w:t>
      </w:r>
      <w:r>
        <w:rPr>
          <w:sz w:val="16"/>
          <w:vertAlign w:val="baseline"/>
        </w:rPr>
        <w:t>697-2019.</w:t>
      </w:r>
      <w:r>
        <w:rPr>
          <w:spacing w:val="-6"/>
          <w:sz w:val="16"/>
          <w:vertAlign w:val="baseline"/>
        </w:rPr>
        <w:t> </w:t>
      </w:r>
      <w:r>
        <w:rPr>
          <w:sz w:val="16"/>
          <w:vertAlign w:val="baseline"/>
        </w:rPr>
        <w:t>Apelación</w:t>
      </w:r>
      <w:r>
        <w:rPr>
          <w:spacing w:val="-6"/>
          <w:sz w:val="16"/>
          <w:vertAlign w:val="baseline"/>
        </w:rPr>
        <w:t> </w:t>
      </w:r>
      <w:r>
        <w:rPr>
          <w:sz w:val="16"/>
          <w:vertAlign w:val="baseline"/>
        </w:rPr>
        <w:t>de</w:t>
      </w:r>
      <w:r>
        <w:rPr>
          <w:spacing w:val="-6"/>
          <w:sz w:val="16"/>
          <w:vertAlign w:val="baseline"/>
        </w:rPr>
        <w:t> </w:t>
      </w:r>
      <w:r>
        <w:rPr>
          <w:sz w:val="16"/>
          <w:vertAlign w:val="baseline"/>
        </w:rPr>
        <w:t>sentencia</w:t>
      </w:r>
      <w:r>
        <w:rPr>
          <w:spacing w:val="-7"/>
          <w:sz w:val="16"/>
          <w:vertAlign w:val="baseline"/>
        </w:rPr>
        <w:t> </w:t>
      </w:r>
      <w:r>
        <w:rPr>
          <w:sz w:val="16"/>
          <w:vertAlign w:val="baseline"/>
        </w:rPr>
        <w:t>de</w:t>
      </w:r>
      <w:r>
        <w:rPr>
          <w:spacing w:val="-6"/>
          <w:sz w:val="16"/>
          <w:vertAlign w:val="baseline"/>
        </w:rPr>
        <w:t> </w:t>
      </w:r>
      <w:r>
        <w:rPr>
          <w:sz w:val="16"/>
          <w:vertAlign w:val="baseline"/>
        </w:rPr>
        <w:t>amparo.</w:t>
      </w:r>
      <w:r>
        <w:rPr>
          <w:spacing w:val="-6"/>
          <w:sz w:val="16"/>
          <w:vertAlign w:val="baseline"/>
        </w:rPr>
        <w:t> </w:t>
      </w:r>
      <w:r>
        <w:rPr>
          <w:sz w:val="16"/>
          <w:vertAlign w:val="baseline"/>
        </w:rPr>
        <w:t>Sentencia</w:t>
      </w:r>
      <w:r>
        <w:rPr>
          <w:spacing w:val="-7"/>
          <w:sz w:val="16"/>
          <w:vertAlign w:val="baseline"/>
        </w:rPr>
        <w:t> </w:t>
      </w:r>
      <w:r>
        <w:rPr>
          <w:sz w:val="16"/>
          <w:vertAlign w:val="baseline"/>
        </w:rPr>
        <w:t>de</w:t>
      </w:r>
      <w:r>
        <w:rPr>
          <w:spacing w:val="-8"/>
          <w:sz w:val="16"/>
          <w:vertAlign w:val="baseline"/>
        </w:rPr>
        <w:t> </w:t>
      </w:r>
      <w:r>
        <w:rPr>
          <w:sz w:val="16"/>
          <w:vertAlign w:val="baseline"/>
        </w:rPr>
        <w:t>18 de junio de 2020 (expediente de prueba, fs. 5316 a 5601).</w:t>
      </w:r>
    </w:p>
    <w:p>
      <w:pPr>
        <w:spacing w:before="0"/>
        <w:ind w:left="402" w:right="169" w:firstLine="0"/>
        <w:jc w:val="both"/>
        <w:rPr>
          <w:sz w:val="16"/>
        </w:rPr>
      </w:pPr>
      <w:r>
        <w:rPr>
          <w:sz w:val="16"/>
          <w:vertAlign w:val="superscript"/>
        </w:rPr>
        <w:t>150</w:t>
      </w:r>
      <w:r>
        <w:rPr>
          <w:spacing w:val="80"/>
          <w:w w:val="150"/>
          <w:sz w:val="16"/>
          <w:vertAlign w:val="baseline"/>
        </w:rPr>
        <w:t>  </w:t>
      </w:r>
      <w:r>
        <w:rPr>
          <w:i/>
          <w:sz w:val="16"/>
          <w:vertAlign w:val="baseline"/>
        </w:rPr>
        <w:t>Cfr</w:t>
      </w:r>
      <w:r>
        <w:rPr>
          <w:sz w:val="16"/>
          <w:vertAlign w:val="baseline"/>
        </w:rPr>
        <w:t>.</w:t>
      </w:r>
      <w:r>
        <w:rPr>
          <w:spacing w:val="-6"/>
          <w:sz w:val="16"/>
          <w:vertAlign w:val="baseline"/>
        </w:rPr>
        <w:t> </w:t>
      </w:r>
      <w:r>
        <w:rPr>
          <w:sz w:val="16"/>
          <w:vertAlign w:val="baseline"/>
        </w:rPr>
        <w:t>Ministerio</w:t>
      </w:r>
      <w:r>
        <w:rPr>
          <w:spacing w:val="-7"/>
          <w:sz w:val="16"/>
          <w:vertAlign w:val="baseline"/>
        </w:rPr>
        <w:t> </w:t>
      </w:r>
      <w:r>
        <w:rPr>
          <w:sz w:val="16"/>
          <w:vertAlign w:val="baseline"/>
        </w:rPr>
        <w:t>de</w:t>
      </w:r>
      <w:r>
        <w:rPr>
          <w:spacing w:val="-5"/>
          <w:sz w:val="16"/>
          <w:vertAlign w:val="baseline"/>
        </w:rPr>
        <w:t> </w:t>
      </w:r>
      <w:r>
        <w:rPr>
          <w:sz w:val="16"/>
          <w:vertAlign w:val="baseline"/>
        </w:rPr>
        <w:t>Energía</w:t>
      </w:r>
      <w:r>
        <w:rPr>
          <w:spacing w:val="-6"/>
          <w:sz w:val="16"/>
          <w:vertAlign w:val="baseline"/>
        </w:rPr>
        <w:t> </w:t>
      </w:r>
      <w:r>
        <w:rPr>
          <w:sz w:val="16"/>
          <w:vertAlign w:val="baseline"/>
        </w:rPr>
        <w:t>y</w:t>
      </w:r>
      <w:r>
        <w:rPr>
          <w:spacing w:val="-4"/>
          <w:sz w:val="16"/>
          <w:vertAlign w:val="baseline"/>
        </w:rPr>
        <w:t> </w:t>
      </w:r>
      <w:r>
        <w:rPr>
          <w:sz w:val="16"/>
          <w:vertAlign w:val="baseline"/>
        </w:rPr>
        <w:t>Minas.</w:t>
      </w:r>
      <w:r>
        <w:rPr>
          <w:spacing w:val="-3"/>
          <w:sz w:val="16"/>
          <w:vertAlign w:val="baseline"/>
        </w:rPr>
        <w:t> </w:t>
      </w:r>
      <w:r>
        <w:rPr>
          <w:sz w:val="16"/>
          <w:vertAlign w:val="baseline"/>
        </w:rPr>
        <w:t>Dirección</w:t>
      </w:r>
      <w:r>
        <w:rPr>
          <w:spacing w:val="-4"/>
          <w:sz w:val="16"/>
          <w:vertAlign w:val="baseline"/>
        </w:rPr>
        <w:t> </w:t>
      </w:r>
      <w:r>
        <w:rPr>
          <w:sz w:val="16"/>
          <w:vertAlign w:val="baseline"/>
        </w:rPr>
        <w:t>General</w:t>
      </w:r>
      <w:r>
        <w:rPr>
          <w:spacing w:val="-6"/>
          <w:sz w:val="16"/>
          <w:vertAlign w:val="baseline"/>
        </w:rPr>
        <w:t> </w:t>
      </w:r>
      <w:r>
        <w:rPr>
          <w:sz w:val="16"/>
          <w:vertAlign w:val="baseline"/>
        </w:rPr>
        <w:t>de</w:t>
      </w:r>
      <w:r>
        <w:rPr>
          <w:spacing w:val="-5"/>
          <w:sz w:val="16"/>
          <w:vertAlign w:val="baseline"/>
        </w:rPr>
        <w:t> </w:t>
      </w:r>
      <w:r>
        <w:rPr>
          <w:sz w:val="16"/>
          <w:vertAlign w:val="baseline"/>
        </w:rPr>
        <w:t>Minería.</w:t>
      </w:r>
      <w:r>
        <w:rPr>
          <w:spacing w:val="-6"/>
          <w:sz w:val="16"/>
          <w:vertAlign w:val="baseline"/>
        </w:rPr>
        <w:t> </w:t>
      </w:r>
      <w:r>
        <w:rPr>
          <w:sz w:val="16"/>
          <w:vertAlign w:val="baseline"/>
        </w:rPr>
        <w:t>Resolución</w:t>
      </w:r>
      <w:r>
        <w:rPr>
          <w:spacing w:val="-5"/>
          <w:sz w:val="16"/>
          <w:vertAlign w:val="baseline"/>
        </w:rPr>
        <w:t> </w:t>
      </w:r>
      <w:r>
        <w:rPr>
          <w:sz w:val="16"/>
          <w:vertAlign w:val="baseline"/>
        </w:rPr>
        <w:t>No.</w:t>
      </w:r>
      <w:r>
        <w:rPr>
          <w:spacing w:val="-6"/>
          <w:sz w:val="16"/>
          <w:vertAlign w:val="baseline"/>
        </w:rPr>
        <w:t> </w:t>
      </w:r>
      <w:r>
        <w:rPr>
          <w:sz w:val="16"/>
          <w:vertAlign w:val="baseline"/>
        </w:rPr>
        <w:t>225</w:t>
      </w:r>
      <w:r>
        <w:rPr>
          <w:spacing w:val="-4"/>
          <w:sz w:val="16"/>
          <w:vertAlign w:val="baseline"/>
        </w:rPr>
        <w:t> </w:t>
      </w:r>
      <w:r>
        <w:rPr>
          <w:sz w:val="16"/>
          <w:vertAlign w:val="baseline"/>
        </w:rPr>
        <w:t>de</w:t>
      </w:r>
      <w:r>
        <w:rPr>
          <w:spacing w:val="-7"/>
          <w:sz w:val="16"/>
          <w:vertAlign w:val="baseline"/>
        </w:rPr>
        <w:t> </w:t>
      </w:r>
      <w:r>
        <w:rPr>
          <w:sz w:val="16"/>
          <w:vertAlign w:val="baseline"/>
        </w:rPr>
        <w:t>13</w:t>
      </w:r>
      <w:r>
        <w:rPr>
          <w:spacing w:val="-4"/>
          <w:sz w:val="16"/>
          <w:vertAlign w:val="baseline"/>
        </w:rPr>
        <w:t> </w:t>
      </w:r>
      <w:r>
        <w:rPr>
          <w:sz w:val="16"/>
          <w:vertAlign w:val="baseline"/>
        </w:rPr>
        <w:t>de</w:t>
      </w:r>
      <w:r>
        <w:rPr>
          <w:spacing w:val="-5"/>
          <w:sz w:val="16"/>
          <w:vertAlign w:val="baseline"/>
        </w:rPr>
        <w:t> </w:t>
      </w:r>
      <w:r>
        <w:rPr>
          <w:sz w:val="16"/>
          <w:vertAlign w:val="baseline"/>
        </w:rPr>
        <w:t>diciembre</w:t>
      </w:r>
      <w:r>
        <w:rPr>
          <w:spacing w:val="-5"/>
          <w:sz w:val="16"/>
          <w:vertAlign w:val="baseline"/>
        </w:rPr>
        <w:t> </w:t>
      </w:r>
      <w:r>
        <w:rPr>
          <w:sz w:val="16"/>
          <w:vertAlign w:val="baseline"/>
        </w:rPr>
        <w:t>de 2004, sobre Licencia de Exploración “Niquegua Norte” (expediente de prueba, anexo 17 al Informe de Fondo, fs. 2793 a 2799).</w:t>
      </w:r>
    </w:p>
    <w:p>
      <w:pPr>
        <w:spacing w:before="0"/>
        <w:ind w:left="402" w:right="168" w:firstLine="0"/>
        <w:jc w:val="both"/>
        <w:rPr>
          <w:sz w:val="16"/>
        </w:rPr>
      </w:pPr>
      <w:r>
        <w:rPr>
          <w:sz w:val="16"/>
          <w:vertAlign w:val="superscript"/>
        </w:rPr>
        <w:t>151</w:t>
      </w:r>
      <w:r>
        <w:rPr>
          <w:spacing w:val="80"/>
          <w:w w:val="150"/>
          <w:sz w:val="16"/>
          <w:vertAlign w:val="baseline"/>
        </w:rPr>
        <w:t>  </w:t>
      </w:r>
      <w:r>
        <w:rPr>
          <w:i/>
          <w:sz w:val="16"/>
          <w:vertAlign w:val="baseline"/>
        </w:rPr>
        <w:t>Cfr</w:t>
      </w:r>
      <w:r>
        <w:rPr>
          <w:sz w:val="16"/>
          <w:vertAlign w:val="baseline"/>
        </w:rPr>
        <w:t>.</w:t>
      </w:r>
      <w:r>
        <w:rPr>
          <w:spacing w:val="-11"/>
          <w:sz w:val="16"/>
          <w:vertAlign w:val="baseline"/>
        </w:rPr>
        <w:t> </w:t>
      </w:r>
      <w:r>
        <w:rPr>
          <w:sz w:val="16"/>
          <w:vertAlign w:val="baseline"/>
        </w:rPr>
        <w:t>Ministerio</w:t>
      </w:r>
      <w:r>
        <w:rPr>
          <w:spacing w:val="-9"/>
          <w:sz w:val="16"/>
          <w:vertAlign w:val="baseline"/>
        </w:rPr>
        <w:t> </w:t>
      </w:r>
      <w:r>
        <w:rPr>
          <w:sz w:val="16"/>
          <w:vertAlign w:val="baseline"/>
        </w:rPr>
        <w:t>de</w:t>
      </w:r>
      <w:r>
        <w:rPr>
          <w:spacing w:val="-7"/>
          <w:sz w:val="16"/>
          <w:vertAlign w:val="baseline"/>
        </w:rPr>
        <w:t> </w:t>
      </w:r>
      <w:r>
        <w:rPr>
          <w:sz w:val="16"/>
          <w:vertAlign w:val="baseline"/>
        </w:rPr>
        <w:t>Energía</w:t>
      </w:r>
      <w:r>
        <w:rPr>
          <w:spacing w:val="-10"/>
          <w:sz w:val="16"/>
          <w:vertAlign w:val="baseline"/>
        </w:rPr>
        <w:t> </w:t>
      </w:r>
      <w:r>
        <w:rPr>
          <w:sz w:val="16"/>
          <w:vertAlign w:val="baseline"/>
        </w:rPr>
        <w:t>y</w:t>
      </w:r>
      <w:r>
        <w:rPr>
          <w:spacing w:val="-9"/>
          <w:sz w:val="16"/>
          <w:vertAlign w:val="baseline"/>
        </w:rPr>
        <w:t> </w:t>
      </w:r>
      <w:r>
        <w:rPr>
          <w:sz w:val="16"/>
          <w:vertAlign w:val="baseline"/>
        </w:rPr>
        <w:t>Minas.</w:t>
      </w:r>
      <w:r>
        <w:rPr>
          <w:spacing w:val="-8"/>
          <w:sz w:val="16"/>
          <w:vertAlign w:val="baseline"/>
        </w:rPr>
        <w:t> </w:t>
      </w:r>
      <w:r>
        <w:rPr>
          <w:sz w:val="16"/>
          <w:vertAlign w:val="baseline"/>
        </w:rPr>
        <w:t>Resolución</w:t>
      </w:r>
      <w:r>
        <w:rPr>
          <w:spacing w:val="-8"/>
          <w:sz w:val="16"/>
          <w:vertAlign w:val="baseline"/>
        </w:rPr>
        <w:t> </w:t>
      </w:r>
      <w:r>
        <w:rPr>
          <w:sz w:val="16"/>
          <w:vertAlign w:val="baseline"/>
        </w:rPr>
        <w:t>N°1208</w:t>
      </w:r>
      <w:r>
        <w:rPr>
          <w:spacing w:val="-9"/>
          <w:sz w:val="16"/>
          <w:vertAlign w:val="baseline"/>
        </w:rPr>
        <w:t> </w:t>
      </w:r>
      <w:r>
        <w:rPr>
          <w:sz w:val="16"/>
          <w:vertAlign w:val="baseline"/>
        </w:rPr>
        <w:t>de</w:t>
      </w:r>
      <w:r>
        <w:rPr>
          <w:spacing w:val="-9"/>
          <w:sz w:val="16"/>
          <w:vertAlign w:val="baseline"/>
        </w:rPr>
        <w:t> </w:t>
      </w:r>
      <w:r>
        <w:rPr>
          <w:sz w:val="16"/>
          <w:vertAlign w:val="baseline"/>
        </w:rPr>
        <w:t>17</w:t>
      </w:r>
      <w:r>
        <w:rPr>
          <w:spacing w:val="-9"/>
          <w:sz w:val="16"/>
          <w:vertAlign w:val="baseline"/>
        </w:rPr>
        <w:t> </w:t>
      </w:r>
      <w:r>
        <w:rPr>
          <w:sz w:val="16"/>
          <w:vertAlign w:val="baseline"/>
        </w:rPr>
        <w:t>de</w:t>
      </w:r>
      <w:r>
        <w:rPr>
          <w:spacing w:val="-7"/>
          <w:sz w:val="16"/>
          <w:vertAlign w:val="baseline"/>
        </w:rPr>
        <w:t> </w:t>
      </w:r>
      <w:r>
        <w:rPr>
          <w:sz w:val="16"/>
          <w:vertAlign w:val="baseline"/>
        </w:rPr>
        <w:t>abril</w:t>
      </w:r>
      <w:r>
        <w:rPr>
          <w:spacing w:val="-8"/>
          <w:sz w:val="16"/>
          <w:vertAlign w:val="baseline"/>
        </w:rPr>
        <w:t> </w:t>
      </w:r>
      <w:r>
        <w:rPr>
          <w:sz w:val="16"/>
          <w:vertAlign w:val="baseline"/>
        </w:rPr>
        <w:t>de</w:t>
      </w:r>
      <w:r>
        <w:rPr>
          <w:spacing w:val="-9"/>
          <w:sz w:val="16"/>
          <w:vertAlign w:val="baseline"/>
        </w:rPr>
        <w:t> </w:t>
      </w:r>
      <w:r>
        <w:rPr>
          <w:sz w:val="16"/>
          <w:vertAlign w:val="baseline"/>
        </w:rPr>
        <w:t>2006,</w:t>
      </w:r>
      <w:r>
        <w:rPr>
          <w:spacing w:val="-8"/>
          <w:sz w:val="16"/>
          <w:vertAlign w:val="baseline"/>
        </w:rPr>
        <w:t> </w:t>
      </w:r>
      <w:r>
        <w:rPr>
          <w:sz w:val="16"/>
          <w:vertAlign w:val="baseline"/>
        </w:rPr>
        <w:t>sobre</w:t>
      </w:r>
      <w:r>
        <w:rPr>
          <w:spacing w:val="-7"/>
          <w:sz w:val="16"/>
          <w:vertAlign w:val="baseline"/>
        </w:rPr>
        <w:t> </w:t>
      </w:r>
      <w:r>
        <w:rPr>
          <w:sz w:val="16"/>
          <w:vertAlign w:val="baseline"/>
        </w:rPr>
        <w:t>Licencia</w:t>
      </w:r>
      <w:r>
        <w:rPr>
          <w:spacing w:val="-8"/>
          <w:sz w:val="16"/>
          <w:vertAlign w:val="baseline"/>
        </w:rPr>
        <w:t> </w:t>
      </w:r>
      <w:r>
        <w:rPr>
          <w:sz w:val="16"/>
          <w:vertAlign w:val="baseline"/>
        </w:rPr>
        <w:t>de</w:t>
      </w:r>
      <w:r>
        <w:rPr>
          <w:spacing w:val="-10"/>
          <w:sz w:val="16"/>
          <w:vertAlign w:val="baseline"/>
        </w:rPr>
        <w:t> </w:t>
      </w:r>
      <w:r>
        <w:rPr>
          <w:sz w:val="16"/>
          <w:vertAlign w:val="baseline"/>
        </w:rPr>
        <w:t>Exploración Extracción Minera Fénix (expediente de prueba, fs. 504 a 509).</w:t>
      </w:r>
    </w:p>
    <w:p>
      <w:pPr>
        <w:spacing w:before="2"/>
        <w:ind w:left="402" w:right="115" w:firstLine="0"/>
        <w:jc w:val="both"/>
        <w:rPr>
          <w:sz w:val="16"/>
        </w:rPr>
      </w:pPr>
      <w:r>
        <w:rPr>
          <w:sz w:val="16"/>
          <w:vertAlign w:val="superscript"/>
        </w:rPr>
        <w:t>152</w:t>
      </w:r>
      <w:r>
        <w:rPr>
          <w:spacing w:val="80"/>
          <w:sz w:val="16"/>
          <w:vertAlign w:val="baseline"/>
        </w:rPr>
        <w:t>  </w:t>
      </w:r>
      <w:r>
        <w:rPr>
          <w:i/>
          <w:sz w:val="16"/>
          <w:vertAlign w:val="baseline"/>
        </w:rPr>
        <w:t>Cfr</w:t>
      </w:r>
      <w:r>
        <w:rPr>
          <w:sz w:val="16"/>
          <w:vertAlign w:val="baseline"/>
        </w:rPr>
        <w:t>. Compañía Guatemalteca de Níquel, Sociedad Anónima; Informe de Revisión del área de influencia o afectación del proyecto extracción Minera Fénix, 21 de abril de 2021, </w:t>
      </w:r>
      <w:r>
        <w:rPr>
          <w:i/>
          <w:sz w:val="16"/>
          <w:vertAlign w:val="baseline"/>
        </w:rPr>
        <w:t>supra</w:t>
      </w:r>
      <w:r>
        <w:rPr>
          <w:sz w:val="16"/>
          <w:vertAlign w:val="baseline"/>
        </w:rPr>
        <w:t>.</w:t>
      </w:r>
    </w:p>
    <w:p>
      <w:pPr>
        <w:spacing w:before="0"/>
        <w:ind w:left="402" w:right="0" w:firstLine="0"/>
        <w:jc w:val="both"/>
        <w:rPr>
          <w:sz w:val="16"/>
        </w:rPr>
      </w:pPr>
      <w:r>
        <w:rPr>
          <w:sz w:val="16"/>
          <w:vertAlign w:val="superscript"/>
        </w:rPr>
        <w:t>153</w:t>
      </w:r>
      <w:r>
        <w:rPr>
          <w:spacing w:val="55"/>
          <w:w w:val="150"/>
          <w:sz w:val="16"/>
          <w:vertAlign w:val="baseline"/>
        </w:rPr>
        <w:t>    </w:t>
      </w:r>
      <w:r>
        <w:rPr>
          <w:i/>
          <w:sz w:val="16"/>
          <w:vertAlign w:val="baseline"/>
        </w:rPr>
        <w:t>Cfr.</w:t>
      </w:r>
      <w:r>
        <w:rPr>
          <w:i/>
          <w:spacing w:val="-4"/>
          <w:sz w:val="16"/>
          <w:vertAlign w:val="baseline"/>
        </w:rPr>
        <w:t> </w:t>
      </w:r>
      <w:r>
        <w:rPr>
          <w:sz w:val="16"/>
          <w:vertAlign w:val="baseline"/>
        </w:rPr>
        <w:t>Actas</w:t>
      </w:r>
      <w:r>
        <w:rPr>
          <w:spacing w:val="-3"/>
          <w:sz w:val="16"/>
          <w:vertAlign w:val="baseline"/>
        </w:rPr>
        <w:t> </w:t>
      </w:r>
      <w:r>
        <w:rPr>
          <w:sz w:val="16"/>
          <w:vertAlign w:val="baseline"/>
        </w:rPr>
        <w:t>del</w:t>
      </w:r>
      <w:r>
        <w:rPr>
          <w:spacing w:val="-3"/>
          <w:sz w:val="16"/>
          <w:vertAlign w:val="baseline"/>
        </w:rPr>
        <w:t> </w:t>
      </w:r>
      <w:r>
        <w:rPr>
          <w:sz w:val="16"/>
          <w:vertAlign w:val="baseline"/>
        </w:rPr>
        <w:t>Ministerio</w:t>
      </w:r>
      <w:r>
        <w:rPr>
          <w:spacing w:val="-2"/>
          <w:sz w:val="16"/>
          <w:vertAlign w:val="baseline"/>
        </w:rPr>
        <w:t> </w:t>
      </w:r>
      <w:r>
        <w:rPr>
          <w:sz w:val="16"/>
          <w:vertAlign w:val="baseline"/>
        </w:rPr>
        <w:t>de</w:t>
      </w:r>
      <w:r>
        <w:rPr>
          <w:spacing w:val="-4"/>
          <w:sz w:val="16"/>
          <w:vertAlign w:val="baseline"/>
        </w:rPr>
        <w:t> </w:t>
      </w:r>
      <w:r>
        <w:rPr>
          <w:sz w:val="16"/>
          <w:vertAlign w:val="baseline"/>
        </w:rPr>
        <w:t>Energía</w:t>
      </w:r>
      <w:r>
        <w:rPr>
          <w:spacing w:val="-3"/>
          <w:sz w:val="16"/>
          <w:vertAlign w:val="baseline"/>
        </w:rPr>
        <w:t> </w:t>
      </w:r>
      <w:r>
        <w:rPr>
          <w:sz w:val="16"/>
          <w:vertAlign w:val="baseline"/>
        </w:rPr>
        <w:t>y</w:t>
      </w:r>
      <w:r>
        <w:rPr>
          <w:spacing w:val="-2"/>
          <w:sz w:val="16"/>
          <w:vertAlign w:val="baseline"/>
        </w:rPr>
        <w:t> </w:t>
      </w:r>
      <w:r>
        <w:rPr>
          <w:sz w:val="16"/>
          <w:vertAlign w:val="baseline"/>
        </w:rPr>
        <w:t>Minas</w:t>
      </w:r>
      <w:r>
        <w:rPr>
          <w:spacing w:val="-4"/>
          <w:sz w:val="16"/>
          <w:vertAlign w:val="baseline"/>
        </w:rPr>
        <w:t> </w:t>
      </w:r>
      <w:r>
        <w:rPr>
          <w:sz w:val="16"/>
          <w:vertAlign w:val="baseline"/>
        </w:rPr>
        <w:t>de</w:t>
      </w:r>
      <w:r>
        <w:rPr>
          <w:spacing w:val="-3"/>
          <w:sz w:val="16"/>
          <w:vertAlign w:val="baseline"/>
        </w:rPr>
        <w:t> </w:t>
      </w:r>
      <w:r>
        <w:rPr>
          <w:sz w:val="16"/>
          <w:vertAlign w:val="baseline"/>
        </w:rPr>
        <w:t>Guatemala</w:t>
      </w:r>
      <w:r>
        <w:rPr>
          <w:spacing w:val="-3"/>
          <w:sz w:val="16"/>
          <w:vertAlign w:val="baseline"/>
        </w:rPr>
        <w:t> </w:t>
      </w:r>
      <w:r>
        <w:rPr>
          <w:sz w:val="16"/>
          <w:vertAlign w:val="baseline"/>
        </w:rPr>
        <w:t>(expediente</w:t>
      </w:r>
      <w:r>
        <w:rPr>
          <w:spacing w:val="-2"/>
          <w:sz w:val="16"/>
          <w:vertAlign w:val="baseline"/>
        </w:rPr>
        <w:t> </w:t>
      </w:r>
      <w:r>
        <w:rPr>
          <w:sz w:val="16"/>
          <w:vertAlign w:val="baseline"/>
        </w:rPr>
        <w:t>de</w:t>
      </w:r>
      <w:r>
        <w:rPr>
          <w:spacing w:val="-3"/>
          <w:sz w:val="16"/>
          <w:vertAlign w:val="baseline"/>
        </w:rPr>
        <w:t> </w:t>
      </w:r>
      <w:r>
        <w:rPr>
          <w:sz w:val="16"/>
          <w:vertAlign w:val="baseline"/>
        </w:rPr>
        <w:t>prueba,</w:t>
      </w:r>
      <w:r>
        <w:rPr>
          <w:spacing w:val="-4"/>
          <w:sz w:val="16"/>
          <w:vertAlign w:val="baseline"/>
        </w:rPr>
        <w:t> </w:t>
      </w:r>
      <w:r>
        <w:rPr>
          <w:sz w:val="16"/>
          <w:vertAlign w:val="baseline"/>
        </w:rPr>
        <w:t>fs.</w:t>
      </w:r>
      <w:r>
        <w:rPr>
          <w:spacing w:val="-3"/>
          <w:sz w:val="16"/>
          <w:vertAlign w:val="baseline"/>
        </w:rPr>
        <w:t> </w:t>
      </w:r>
      <w:r>
        <w:rPr>
          <w:sz w:val="16"/>
          <w:vertAlign w:val="baseline"/>
        </w:rPr>
        <w:t>5294</w:t>
      </w:r>
      <w:r>
        <w:rPr>
          <w:spacing w:val="-3"/>
          <w:sz w:val="16"/>
          <w:vertAlign w:val="baseline"/>
        </w:rPr>
        <w:t> </w:t>
      </w:r>
      <w:r>
        <w:rPr>
          <w:sz w:val="16"/>
          <w:vertAlign w:val="baseline"/>
        </w:rPr>
        <w:t>a</w:t>
      </w:r>
      <w:r>
        <w:rPr>
          <w:spacing w:val="-3"/>
          <w:sz w:val="16"/>
          <w:vertAlign w:val="baseline"/>
        </w:rPr>
        <w:t> </w:t>
      </w:r>
      <w:r>
        <w:rPr>
          <w:spacing w:val="-2"/>
          <w:sz w:val="16"/>
          <w:vertAlign w:val="baseline"/>
        </w:rPr>
        <w:t>5314).</w:t>
      </w:r>
    </w:p>
    <w:p>
      <w:pPr>
        <w:spacing w:after="0"/>
        <w:jc w:val="both"/>
        <w:rPr>
          <w:sz w:val="16"/>
        </w:rPr>
        <w:sectPr>
          <w:pgSz w:w="12240" w:h="15840"/>
          <w:pgMar w:header="0" w:footer="1042" w:top="1340" w:bottom="1240" w:left="1300" w:right="1060"/>
        </w:sectPr>
      </w:pPr>
    </w:p>
    <w:p>
      <w:pPr>
        <w:pStyle w:val="BodyText"/>
        <w:spacing w:before="76"/>
        <w:ind w:left="402" w:right="169"/>
        <w:jc w:val="both"/>
      </w:pPr>
      <w:r>
        <w:rPr/>
        <w:t>comunitarios de comunidades q’eqchi’ de El Estor y de Panzós</w:t>
      </w:r>
      <w:r>
        <w:rPr>
          <w:position w:val="7"/>
          <w:sz w:val="13"/>
        </w:rPr>
        <w:t>154</w:t>
      </w:r>
      <w:r>
        <w:rPr/>
        <w:t>. Distintas comunidades indígenas exigieron, el 25 de noviembre de 2005, la traducción al idioma q’eqchi’ del EIA, para poder “entender los efectos e impactos ambientales y socio culturales que conlleva el proyecto”</w:t>
      </w:r>
      <w:r>
        <w:rPr>
          <w:position w:val="7"/>
          <w:sz w:val="13"/>
        </w:rPr>
        <w:t>155</w:t>
      </w:r>
      <w:r>
        <w:rPr/>
        <w:t>. Afirmaron no haber sido informados ni consultados sobre el emprendimiento minero en su idioma ni por medios transparentes. Todas las objeciones referidas fueron denegadas</w:t>
      </w:r>
      <w:r>
        <w:rPr>
          <w:position w:val="7"/>
          <w:sz w:val="13"/>
        </w:rPr>
        <w:t>156</w:t>
      </w:r>
      <w:r>
        <w:rPr>
          <w:spacing w:val="32"/>
          <w:position w:val="7"/>
          <w:sz w:val="13"/>
        </w:rPr>
        <w:t> </w:t>
      </w:r>
      <w:r>
        <w:rPr/>
        <w:t>y el 18 de enero de 2006 el MARN aprobó el EIA</w:t>
      </w:r>
      <w:r>
        <w:rPr>
          <w:position w:val="7"/>
          <w:sz w:val="13"/>
        </w:rPr>
        <w:t>157</w:t>
      </w:r>
      <w:r>
        <w:rPr/>
        <w:t>.</w:t>
      </w:r>
    </w:p>
    <w:p>
      <w:pPr>
        <w:pStyle w:val="BodyText"/>
        <w:spacing w:before="1"/>
      </w:pPr>
    </w:p>
    <w:p>
      <w:pPr>
        <w:pStyle w:val="ListParagraph"/>
        <w:numPr>
          <w:ilvl w:val="0"/>
          <w:numId w:val="9"/>
        </w:numPr>
        <w:tabs>
          <w:tab w:pos="1110" w:val="left" w:leader="none"/>
        </w:tabs>
        <w:spacing w:line="240" w:lineRule="auto" w:before="0" w:after="0"/>
        <w:ind w:left="402" w:right="171" w:firstLine="0"/>
        <w:jc w:val="both"/>
        <w:rPr>
          <w:sz w:val="20"/>
        </w:rPr>
      </w:pPr>
      <w:r>
        <w:rPr>
          <w:sz w:val="20"/>
        </w:rPr>
        <w:t>Algunos días antes de la aprobación del EIA, el 13 de enero de 2006, el señor G.T. presentó una acción de amparo ante la Corte de Apelaciones</w:t>
      </w:r>
      <w:r>
        <w:rPr>
          <w:position w:val="7"/>
          <w:sz w:val="13"/>
        </w:rPr>
        <w:t>158</w:t>
      </w:r>
      <w:r>
        <w:rPr>
          <w:spacing w:val="40"/>
          <w:position w:val="7"/>
          <w:sz w:val="13"/>
        </w:rPr>
        <w:t> </w:t>
      </w:r>
      <w:r>
        <w:rPr>
          <w:sz w:val="20"/>
        </w:rPr>
        <w:t>en donde indicó que el proyecto violaba el derecho a la consulta previa pues nunca se informó sobre tal derecho ni sobre el EIA. Explicó que el haber publicado el EIA en un diario no satisface el derecho a la consulta previa pues i) donde viven las comunidades no se distribuyen periódicos y ii) éste se encontraba en español y no en el idioma q’eqchi’.</w:t>
      </w:r>
    </w:p>
    <w:p>
      <w:pPr>
        <w:pStyle w:val="BodyText"/>
      </w:pPr>
    </w:p>
    <w:p>
      <w:pPr>
        <w:pStyle w:val="ListParagraph"/>
        <w:numPr>
          <w:ilvl w:val="0"/>
          <w:numId w:val="9"/>
        </w:numPr>
        <w:tabs>
          <w:tab w:pos="1110" w:val="left" w:leader="none"/>
        </w:tabs>
        <w:spacing w:line="240" w:lineRule="auto" w:before="0" w:after="0"/>
        <w:ind w:left="402" w:right="169" w:firstLine="0"/>
        <w:jc w:val="both"/>
        <w:rPr>
          <w:sz w:val="20"/>
        </w:rPr>
      </w:pPr>
      <w:r>
        <w:rPr>
          <w:sz w:val="20"/>
        </w:rPr>
        <w:t>El</w:t>
      </w:r>
      <w:r>
        <w:rPr>
          <w:spacing w:val="-6"/>
          <w:sz w:val="20"/>
        </w:rPr>
        <w:t> </w:t>
      </w:r>
      <w:r>
        <w:rPr>
          <w:sz w:val="20"/>
        </w:rPr>
        <w:t>12</w:t>
      </w:r>
      <w:r>
        <w:rPr>
          <w:spacing w:val="-6"/>
          <w:sz w:val="20"/>
        </w:rPr>
        <w:t> </w:t>
      </w:r>
      <w:r>
        <w:rPr>
          <w:sz w:val="20"/>
        </w:rPr>
        <w:t>de</w:t>
      </w:r>
      <w:r>
        <w:rPr>
          <w:spacing w:val="-8"/>
          <w:sz w:val="20"/>
        </w:rPr>
        <w:t> </w:t>
      </w:r>
      <w:r>
        <w:rPr>
          <w:sz w:val="20"/>
        </w:rPr>
        <w:t>marzo</w:t>
      </w:r>
      <w:r>
        <w:rPr>
          <w:spacing w:val="-5"/>
          <w:sz w:val="20"/>
        </w:rPr>
        <w:t> </w:t>
      </w:r>
      <w:r>
        <w:rPr>
          <w:sz w:val="20"/>
        </w:rPr>
        <w:t>de</w:t>
      </w:r>
      <w:r>
        <w:rPr>
          <w:spacing w:val="-8"/>
          <w:sz w:val="20"/>
        </w:rPr>
        <w:t> </w:t>
      </w:r>
      <w:r>
        <w:rPr>
          <w:sz w:val="20"/>
        </w:rPr>
        <w:t>2006,</w:t>
      </w:r>
      <w:r>
        <w:rPr>
          <w:spacing w:val="-7"/>
          <w:sz w:val="20"/>
        </w:rPr>
        <w:t> </w:t>
      </w:r>
      <w:r>
        <w:rPr>
          <w:sz w:val="20"/>
        </w:rPr>
        <w:t>líderes</w:t>
      </w:r>
      <w:r>
        <w:rPr>
          <w:spacing w:val="-5"/>
          <w:sz w:val="20"/>
        </w:rPr>
        <w:t> </w:t>
      </w:r>
      <w:r>
        <w:rPr>
          <w:sz w:val="20"/>
        </w:rPr>
        <w:t>y</w:t>
      </w:r>
      <w:r>
        <w:rPr>
          <w:spacing w:val="-7"/>
          <w:sz w:val="20"/>
        </w:rPr>
        <w:t> </w:t>
      </w:r>
      <w:r>
        <w:rPr>
          <w:sz w:val="20"/>
        </w:rPr>
        <w:t>representantes</w:t>
      </w:r>
      <w:r>
        <w:rPr>
          <w:spacing w:val="-7"/>
          <w:sz w:val="20"/>
        </w:rPr>
        <w:t> </w:t>
      </w:r>
      <w:r>
        <w:rPr>
          <w:sz w:val="20"/>
        </w:rPr>
        <w:t>de</w:t>
      </w:r>
      <w:r>
        <w:rPr>
          <w:spacing w:val="-8"/>
          <w:sz w:val="20"/>
        </w:rPr>
        <w:t> </w:t>
      </w:r>
      <w:r>
        <w:rPr>
          <w:sz w:val="20"/>
        </w:rPr>
        <w:t>las</w:t>
      </w:r>
      <w:r>
        <w:rPr>
          <w:spacing w:val="-4"/>
          <w:sz w:val="20"/>
        </w:rPr>
        <w:t> </w:t>
      </w:r>
      <w:r>
        <w:rPr>
          <w:sz w:val="20"/>
        </w:rPr>
        <w:t>comunidades</w:t>
      </w:r>
      <w:r>
        <w:rPr>
          <w:spacing w:val="-5"/>
          <w:sz w:val="20"/>
        </w:rPr>
        <w:t> </w:t>
      </w:r>
      <w:r>
        <w:rPr>
          <w:sz w:val="20"/>
        </w:rPr>
        <w:t>presuntamente afectadas, incluyendo la Comunidad Agua Caliente, firmaron un acta notarial en donde se indicó que “en ningún momento las autoridades gubernamentales […] han informado previamente</w:t>
      </w:r>
      <w:r>
        <w:rPr>
          <w:spacing w:val="-10"/>
          <w:sz w:val="20"/>
        </w:rPr>
        <w:t> </w:t>
      </w:r>
      <w:r>
        <w:rPr>
          <w:sz w:val="20"/>
        </w:rPr>
        <w:t>sobre</w:t>
      </w:r>
      <w:r>
        <w:rPr>
          <w:spacing w:val="-10"/>
          <w:sz w:val="20"/>
        </w:rPr>
        <w:t> </w:t>
      </w:r>
      <w:r>
        <w:rPr>
          <w:sz w:val="20"/>
        </w:rPr>
        <w:t>las</w:t>
      </w:r>
      <w:r>
        <w:rPr>
          <w:spacing w:val="-11"/>
          <w:sz w:val="20"/>
        </w:rPr>
        <w:t> </w:t>
      </w:r>
      <w:r>
        <w:rPr>
          <w:sz w:val="20"/>
        </w:rPr>
        <w:t>áreas</w:t>
      </w:r>
      <w:r>
        <w:rPr>
          <w:spacing w:val="-10"/>
          <w:sz w:val="20"/>
        </w:rPr>
        <w:t> </w:t>
      </w:r>
      <w:r>
        <w:rPr>
          <w:sz w:val="20"/>
        </w:rPr>
        <w:t>concesionadas</w:t>
      </w:r>
      <w:r>
        <w:rPr>
          <w:spacing w:val="-9"/>
          <w:sz w:val="20"/>
        </w:rPr>
        <w:t> </w:t>
      </w:r>
      <w:r>
        <w:rPr>
          <w:sz w:val="20"/>
        </w:rPr>
        <w:t>ni</w:t>
      </w:r>
      <w:r>
        <w:rPr>
          <w:spacing w:val="-11"/>
          <w:sz w:val="20"/>
        </w:rPr>
        <w:t> </w:t>
      </w:r>
      <w:r>
        <w:rPr>
          <w:sz w:val="20"/>
        </w:rPr>
        <w:t>sometido</w:t>
      </w:r>
      <w:r>
        <w:rPr>
          <w:spacing w:val="-12"/>
          <w:sz w:val="20"/>
        </w:rPr>
        <w:t> </w:t>
      </w:r>
      <w:r>
        <w:rPr>
          <w:sz w:val="20"/>
        </w:rPr>
        <w:t>al</w:t>
      </w:r>
      <w:r>
        <w:rPr>
          <w:spacing w:val="-8"/>
          <w:sz w:val="20"/>
        </w:rPr>
        <w:t> </w:t>
      </w:r>
      <w:r>
        <w:rPr>
          <w:sz w:val="20"/>
        </w:rPr>
        <w:t>proceso</w:t>
      </w:r>
      <w:r>
        <w:rPr>
          <w:spacing w:val="-12"/>
          <w:sz w:val="20"/>
        </w:rPr>
        <w:t> </w:t>
      </w:r>
      <w:r>
        <w:rPr>
          <w:sz w:val="20"/>
        </w:rPr>
        <w:t>de</w:t>
      </w:r>
      <w:r>
        <w:rPr>
          <w:spacing w:val="-10"/>
          <w:sz w:val="20"/>
        </w:rPr>
        <w:t> </w:t>
      </w:r>
      <w:r>
        <w:rPr>
          <w:sz w:val="20"/>
        </w:rPr>
        <w:t>consulta</w:t>
      </w:r>
      <w:r>
        <w:rPr>
          <w:spacing w:val="-11"/>
          <w:sz w:val="20"/>
        </w:rPr>
        <w:t> </w:t>
      </w:r>
      <w:r>
        <w:rPr>
          <w:sz w:val="20"/>
        </w:rPr>
        <w:t>a</w:t>
      </w:r>
      <w:r>
        <w:rPr>
          <w:spacing w:val="-11"/>
          <w:sz w:val="20"/>
        </w:rPr>
        <w:t> </w:t>
      </w:r>
      <w:r>
        <w:rPr>
          <w:sz w:val="20"/>
        </w:rPr>
        <w:t>la</w:t>
      </w:r>
      <w:r>
        <w:rPr>
          <w:spacing w:val="-9"/>
          <w:sz w:val="20"/>
        </w:rPr>
        <w:t> </w:t>
      </w:r>
      <w:r>
        <w:rPr>
          <w:sz w:val="20"/>
        </w:rPr>
        <w:t>población Maya Q’eqchi’, para aprovechamiento por empresas transnacionales en las etapas de exploración y explotación de los recursos minerales, hídricos y bosques en el Municipio del Estor</w:t>
      </w:r>
      <w:r>
        <w:rPr>
          <w:spacing w:val="-15"/>
          <w:sz w:val="20"/>
        </w:rPr>
        <w:t> </w:t>
      </w:r>
      <w:r>
        <w:rPr>
          <w:sz w:val="20"/>
        </w:rPr>
        <w:t>del</w:t>
      </w:r>
      <w:r>
        <w:rPr>
          <w:spacing w:val="-14"/>
          <w:sz w:val="20"/>
        </w:rPr>
        <w:t> </w:t>
      </w:r>
      <w:r>
        <w:rPr>
          <w:sz w:val="20"/>
        </w:rPr>
        <w:t>Departamento</w:t>
      </w:r>
      <w:r>
        <w:rPr>
          <w:spacing w:val="-10"/>
          <w:sz w:val="20"/>
        </w:rPr>
        <w:t> </w:t>
      </w:r>
      <w:r>
        <w:rPr>
          <w:sz w:val="20"/>
        </w:rPr>
        <w:t>de</w:t>
      </w:r>
      <w:r>
        <w:rPr>
          <w:spacing w:val="-15"/>
          <w:sz w:val="20"/>
        </w:rPr>
        <w:t> </w:t>
      </w:r>
      <w:r>
        <w:rPr>
          <w:sz w:val="20"/>
        </w:rPr>
        <w:t>Izabal”</w:t>
      </w:r>
      <w:r>
        <w:rPr>
          <w:position w:val="7"/>
          <w:sz w:val="13"/>
        </w:rPr>
        <w:t>159</w:t>
      </w:r>
      <w:r>
        <w:rPr>
          <w:sz w:val="20"/>
        </w:rPr>
        <w:t>.</w:t>
      </w:r>
      <w:r>
        <w:rPr>
          <w:spacing w:val="-14"/>
          <w:sz w:val="20"/>
        </w:rPr>
        <w:t> </w:t>
      </w:r>
      <w:r>
        <w:rPr>
          <w:sz w:val="20"/>
        </w:rPr>
        <w:t>Además,</w:t>
      </w:r>
      <w:r>
        <w:rPr>
          <w:spacing w:val="-15"/>
          <w:sz w:val="20"/>
        </w:rPr>
        <w:t> </w:t>
      </w:r>
      <w:r>
        <w:rPr>
          <w:sz w:val="20"/>
        </w:rPr>
        <w:t>indicaron</w:t>
      </w:r>
      <w:r>
        <w:rPr>
          <w:spacing w:val="-11"/>
          <w:sz w:val="20"/>
        </w:rPr>
        <w:t> </w:t>
      </w:r>
      <w:r>
        <w:rPr>
          <w:sz w:val="20"/>
        </w:rPr>
        <w:t>que:</w:t>
      </w:r>
      <w:r>
        <w:rPr>
          <w:spacing w:val="-13"/>
          <w:sz w:val="20"/>
        </w:rPr>
        <w:t> </w:t>
      </w:r>
      <w:r>
        <w:rPr>
          <w:sz w:val="20"/>
        </w:rPr>
        <w:t>i)</w:t>
      </w:r>
      <w:r>
        <w:rPr>
          <w:spacing w:val="-11"/>
          <w:sz w:val="20"/>
        </w:rPr>
        <w:t> </w:t>
      </w:r>
      <w:r>
        <w:rPr>
          <w:sz w:val="20"/>
        </w:rPr>
        <w:t>rechazan</w:t>
      </w:r>
      <w:r>
        <w:rPr>
          <w:spacing w:val="-13"/>
          <w:sz w:val="20"/>
        </w:rPr>
        <w:t> </w:t>
      </w:r>
      <w:r>
        <w:rPr>
          <w:sz w:val="20"/>
        </w:rPr>
        <w:t>el</w:t>
      </w:r>
      <w:r>
        <w:rPr>
          <w:spacing w:val="-14"/>
          <w:sz w:val="20"/>
        </w:rPr>
        <w:t> </w:t>
      </w:r>
      <w:r>
        <w:rPr>
          <w:sz w:val="20"/>
        </w:rPr>
        <w:t>proyecto</w:t>
      </w:r>
      <w:r>
        <w:rPr>
          <w:spacing w:val="-12"/>
          <w:sz w:val="20"/>
        </w:rPr>
        <w:t> </w:t>
      </w:r>
      <w:r>
        <w:rPr>
          <w:sz w:val="20"/>
        </w:rPr>
        <w:t>minero al</w:t>
      </w:r>
      <w:r>
        <w:rPr>
          <w:spacing w:val="-6"/>
          <w:sz w:val="20"/>
        </w:rPr>
        <w:t> </w:t>
      </w:r>
      <w:r>
        <w:rPr>
          <w:sz w:val="20"/>
        </w:rPr>
        <w:t>no</w:t>
      </w:r>
      <w:r>
        <w:rPr>
          <w:spacing w:val="-8"/>
          <w:sz w:val="20"/>
        </w:rPr>
        <w:t> </w:t>
      </w:r>
      <w:r>
        <w:rPr>
          <w:sz w:val="20"/>
        </w:rPr>
        <w:t>haberse</w:t>
      </w:r>
      <w:r>
        <w:rPr>
          <w:spacing w:val="-8"/>
          <w:sz w:val="20"/>
        </w:rPr>
        <w:t> </w:t>
      </w:r>
      <w:r>
        <w:rPr>
          <w:sz w:val="20"/>
        </w:rPr>
        <w:t>cumplido</w:t>
      </w:r>
      <w:r>
        <w:rPr>
          <w:spacing w:val="-5"/>
          <w:sz w:val="20"/>
        </w:rPr>
        <w:t> </w:t>
      </w:r>
      <w:r>
        <w:rPr>
          <w:sz w:val="20"/>
        </w:rPr>
        <w:t>con</w:t>
      </w:r>
      <w:r>
        <w:rPr>
          <w:spacing w:val="-6"/>
          <w:sz w:val="20"/>
        </w:rPr>
        <w:t> </w:t>
      </w:r>
      <w:r>
        <w:rPr>
          <w:sz w:val="20"/>
        </w:rPr>
        <w:t>los</w:t>
      </w:r>
      <w:r>
        <w:rPr>
          <w:spacing w:val="-7"/>
          <w:sz w:val="20"/>
        </w:rPr>
        <w:t> </w:t>
      </w:r>
      <w:r>
        <w:rPr>
          <w:sz w:val="20"/>
        </w:rPr>
        <w:t>estándares</w:t>
      </w:r>
      <w:r>
        <w:rPr>
          <w:spacing w:val="-7"/>
          <w:sz w:val="20"/>
        </w:rPr>
        <w:t> </w:t>
      </w:r>
      <w:r>
        <w:rPr>
          <w:sz w:val="20"/>
        </w:rPr>
        <w:t>internacionales</w:t>
      </w:r>
      <w:r>
        <w:rPr>
          <w:spacing w:val="-7"/>
          <w:sz w:val="20"/>
        </w:rPr>
        <w:t> </w:t>
      </w:r>
      <w:r>
        <w:rPr>
          <w:sz w:val="20"/>
        </w:rPr>
        <w:t>de</w:t>
      </w:r>
      <w:r>
        <w:rPr>
          <w:spacing w:val="-8"/>
          <w:sz w:val="20"/>
        </w:rPr>
        <w:t> </w:t>
      </w:r>
      <w:r>
        <w:rPr>
          <w:sz w:val="20"/>
        </w:rPr>
        <w:t>la</w:t>
      </w:r>
      <w:r>
        <w:rPr>
          <w:spacing w:val="-6"/>
          <w:sz w:val="20"/>
        </w:rPr>
        <w:t> </w:t>
      </w:r>
      <w:r>
        <w:rPr>
          <w:sz w:val="20"/>
        </w:rPr>
        <w:t>materia</w:t>
      </w:r>
      <w:r>
        <w:rPr>
          <w:spacing w:val="-4"/>
          <w:sz w:val="20"/>
        </w:rPr>
        <w:t> </w:t>
      </w:r>
      <w:r>
        <w:rPr>
          <w:sz w:val="20"/>
        </w:rPr>
        <w:t>y que</w:t>
      </w:r>
      <w:r>
        <w:rPr>
          <w:spacing w:val="-7"/>
          <w:sz w:val="20"/>
        </w:rPr>
        <w:t> </w:t>
      </w:r>
      <w:r>
        <w:rPr>
          <w:sz w:val="20"/>
        </w:rPr>
        <w:t>ii)</w:t>
      </w:r>
      <w:r>
        <w:rPr>
          <w:spacing w:val="-6"/>
          <w:sz w:val="20"/>
        </w:rPr>
        <w:t> </w:t>
      </w:r>
      <w:r>
        <w:rPr>
          <w:sz w:val="20"/>
        </w:rPr>
        <w:t>no</w:t>
      </w:r>
      <w:r>
        <w:rPr>
          <w:spacing w:val="-8"/>
          <w:sz w:val="20"/>
        </w:rPr>
        <w:t> </w:t>
      </w:r>
      <w:r>
        <w:rPr>
          <w:sz w:val="20"/>
        </w:rPr>
        <w:t>aceptan procesos de consulta si no se divulgan de forma masiva y en el idioma q’eqchi’</w:t>
      </w:r>
      <w:r>
        <w:rPr>
          <w:position w:val="7"/>
          <w:sz w:val="13"/>
        </w:rPr>
        <w:t>160</w:t>
      </w:r>
      <w:r>
        <w:rPr>
          <w:sz w:val="20"/>
        </w:rPr>
        <w:t>.</w:t>
      </w:r>
    </w:p>
    <w:p>
      <w:pPr>
        <w:pStyle w:val="BodyText"/>
        <w:spacing w:before="1"/>
      </w:pPr>
    </w:p>
    <w:p>
      <w:pPr>
        <w:pStyle w:val="ListParagraph"/>
        <w:numPr>
          <w:ilvl w:val="0"/>
          <w:numId w:val="9"/>
        </w:numPr>
        <w:tabs>
          <w:tab w:pos="1110" w:val="left" w:leader="none"/>
        </w:tabs>
        <w:spacing w:line="240" w:lineRule="auto" w:before="0" w:after="0"/>
        <w:ind w:left="402" w:right="169" w:firstLine="0"/>
        <w:jc w:val="both"/>
        <w:rPr>
          <w:sz w:val="20"/>
        </w:rPr>
      </w:pPr>
      <w:r>
        <w:rPr>
          <w:sz w:val="20"/>
        </w:rPr>
        <w:t>A pesar de lo anterior, el 6 de abril de 2006 la Procuraduría General de la Nación aprobó un dictamen del 31 de marzo del mismo año, emitido por la Asesoría Jurídica del MEM, que señalaba, entre otras consideraciones, que dado que la zona en la que se desarrollaría</w:t>
      </w:r>
      <w:r>
        <w:rPr>
          <w:spacing w:val="-10"/>
          <w:sz w:val="20"/>
        </w:rPr>
        <w:t> </w:t>
      </w:r>
      <w:r>
        <w:rPr>
          <w:sz w:val="20"/>
        </w:rPr>
        <w:t>el</w:t>
      </w:r>
      <w:r>
        <w:rPr>
          <w:spacing w:val="-13"/>
          <w:sz w:val="20"/>
        </w:rPr>
        <w:t> </w:t>
      </w:r>
      <w:r>
        <w:rPr>
          <w:sz w:val="20"/>
        </w:rPr>
        <w:t>emprendimiento</w:t>
      </w:r>
      <w:r>
        <w:rPr>
          <w:spacing w:val="-14"/>
          <w:sz w:val="20"/>
        </w:rPr>
        <w:t> </w:t>
      </w:r>
      <w:r>
        <w:rPr>
          <w:sz w:val="20"/>
        </w:rPr>
        <w:t>minero</w:t>
      </w:r>
      <w:r>
        <w:rPr>
          <w:spacing w:val="-14"/>
          <w:sz w:val="20"/>
        </w:rPr>
        <w:t> </w:t>
      </w:r>
      <w:r>
        <w:rPr>
          <w:sz w:val="20"/>
        </w:rPr>
        <w:t>se</w:t>
      </w:r>
      <w:r>
        <w:rPr>
          <w:spacing w:val="-14"/>
          <w:sz w:val="20"/>
        </w:rPr>
        <w:t> </w:t>
      </w:r>
      <w:r>
        <w:rPr>
          <w:sz w:val="20"/>
        </w:rPr>
        <w:t>“presum[ía]”</w:t>
      </w:r>
      <w:r>
        <w:rPr>
          <w:spacing w:val="-14"/>
          <w:sz w:val="20"/>
        </w:rPr>
        <w:t> </w:t>
      </w:r>
      <w:r>
        <w:rPr>
          <w:sz w:val="20"/>
        </w:rPr>
        <w:t>propiedad</w:t>
      </w:r>
      <w:r>
        <w:rPr>
          <w:spacing w:val="-13"/>
          <w:sz w:val="20"/>
        </w:rPr>
        <w:t> </w:t>
      </w:r>
      <w:r>
        <w:rPr>
          <w:sz w:val="20"/>
        </w:rPr>
        <w:t>de</w:t>
      </w:r>
      <w:r>
        <w:rPr>
          <w:spacing w:val="-14"/>
          <w:sz w:val="20"/>
        </w:rPr>
        <w:t> </w:t>
      </w:r>
      <w:r>
        <w:rPr>
          <w:sz w:val="20"/>
        </w:rPr>
        <w:t>la</w:t>
      </w:r>
      <w:r>
        <w:rPr>
          <w:spacing w:val="-10"/>
          <w:sz w:val="20"/>
        </w:rPr>
        <w:t> </w:t>
      </w:r>
      <w:r>
        <w:rPr>
          <w:sz w:val="20"/>
        </w:rPr>
        <w:t>empresa</w:t>
      </w:r>
      <w:r>
        <w:rPr>
          <w:spacing w:val="-11"/>
          <w:sz w:val="20"/>
        </w:rPr>
        <w:t> </w:t>
      </w:r>
      <w:r>
        <w:rPr>
          <w:sz w:val="20"/>
        </w:rPr>
        <w:t>requirente, y no tierras que se reputen de propiedad de pueblos indígenas, no resultaba “viable” el proceso de consulta referido en el Convenio 169 de la OIT. Por lo anterior, y considerando además que “no exist[en] los procedimientos idóneos de consulta a que refiere el Convenio 169”, recomendó “otorgar la licencia de explotación”</w:t>
      </w:r>
      <w:r>
        <w:rPr>
          <w:position w:val="7"/>
          <w:sz w:val="13"/>
        </w:rPr>
        <w:t>161</w:t>
      </w:r>
      <w:r>
        <w:rPr>
          <w:sz w:val="20"/>
        </w:rPr>
        <w:t>.</w:t>
      </w:r>
    </w:p>
    <w:p>
      <w:pPr>
        <w:pStyle w:val="BodyText"/>
        <w:spacing w:before="1"/>
      </w:pPr>
    </w:p>
    <w:p>
      <w:pPr>
        <w:pStyle w:val="ListParagraph"/>
        <w:numPr>
          <w:ilvl w:val="0"/>
          <w:numId w:val="9"/>
        </w:numPr>
        <w:tabs>
          <w:tab w:pos="1110" w:val="left" w:leader="none"/>
        </w:tabs>
        <w:spacing w:line="240" w:lineRule="auto" w:before="1" w:after="0"/>
        <w:ind w:left="402" w:right="171" w:firstLine="0"/>
        <w:jc w:val="both"/>
        <w:rPr>
          <w:sz w:val="20"/>
        </w:rPr>
      </w:pPr>
      <w:r>
        <w:rPr>
          <w:sz w:val="20"/>
        </w:rPr>
        <w:t>El 17 de abril de 2006, el MEM, considerando actuaciones previas, entre ellas, el dictamen</w:t>
      </w:r>
      <w:r>
        <w:rPr>
          <w:spacing w:val="-6"/>
          <w:sz w:val="20"/>
        </w:rPr>
        <w:t> </w:t>
      </w:r>
      <w:r>
        <w:rPr>
          <w:sz w:val="20"/>
        </w:rPr>
        <w:t>de</w:t>
      </w:r>
      <w:r>
        <w:rPr>
          <w:spacing w:val="-7"/>
          <w:sz w:val="20"/>
        </w:rPr>
        <w:t> </w:t>
      </w:r>
      <w:r>
        <w:rPr>
          <w:sz w:val="20"/>
        </w:rPr>
        <w:t>su</w:t>
      </w:r>
      <w:r>
        <w:rPr>
          <w:spacing w:val="-6"/>
          <w:sz w:val="20"/>
        </w:rPr>
        <w:t> </w:t>
      </w:r>
      <w:r>
        <w:rPr>
          <w:sz w:val="20"/>
        </w:rPr>
        <w:t>Asesoría</w:t>
      </w:r>
      <w:r>
        <w:rPr>
          <w:spacing w:val="-6"/>
          <w:sz w:val="20"/>
        </w:rPr>
        <w:t> </w:t>
      </w:r>
      <w:r>
        <w:rPr>
          <w:sz w:val="20"/>
        </w:rPr>
        <w:t>Jurídica</w:t>
      </w:r>
      <w:r>
        <w:rPr>
          <w:spacing w:val="-7"/>
          <w:sz w:val="20"/>
        </w:rPr>
        <w:t> </w:t>
      </w:r>
      <w:r>
        <w:rPr>
          <w:sz w:val="20"/>
        </w:rPr>
        <w:t>de</w:t>
      </w:r>
      <w:r>
        <w:rPr>
          <w:spacing w:val="-7"/>
          <w:sz w:val="20"/>
        </w:rPr>
        <w:t> </w:t>
      </w:r>
      <w:r>
        <w:rPr>
          <w:sz w:val="20"/>
        </w:rPr>
        <w:t>31</w:t>
      </w:r>
      <w:r>
        <w:rPr>
          <w:spacing w:val="-6"/>
          <w:sz w:val="20"/>
        </w:rPr>
        <w:t> </w:t>
      </w:r>
      <w:r>
        <w:rPr>
          <w:sz w:val="20"/>
        </w:rPr>
        <w:t>de</w:t>
      </w:r>
      <w:r>
        <w:rPr>
          <w:spacing w:val="-7"/>
          <w:sz w:val="20"/>
        </w:rPr>
        <w:t> </w:t>
      </w:r>
      <w:r>
        <w:rPr>
          <w:sz w:val="20"/>
        </w:rPr>
        <w:t>marzo</w:t>
      </w:r>
      <w:r>
        <w:rPr>
          <w:spacing w:val="-7"/>
          <w:sz w:val="20"/>
        </w:rPr>
        <w:t> </w:t>
      </w:r>
      <w:r>
        <w:rPr>
          <w:sz w:val="20"/>
        </w:rPr>
        <w:t>de</w:t>
      </w:r>
      <w:r>
        <w:rPr>
          <w:spacing w:val="-7"/>
          <w:sz w:val="20"/>
        </w:rPr>
        <w:t> </w:t>
      </w:r>
      <w:r>
        <w:rPr>
          <w:sz w:val="20"/>
        </w:rPr>
        <w:t>2006,</w:t>
      </w:r>
      <w:r>
        <w:rPr>
          <w:spacing w:val="-7"/>
          <w:sz w:val="20"/>
        </w:rPr>
        <w:t> </w:t>
      </w:r>
      <w:r>
        <w:rPr>
          <w:sz w:val="20"/>
        </w:rPr>
        <w:t>concedió</w:t>
      </w:r>
      <w:r>
        <w:rPr>
          <w:spacing w:val="-7"/>
          <w:sz w:val="20"/>
        </w:rPr>
        <w:t> </w:t>
      </w:r>
      <w:r>
        <w:rPr>
          <w:sz w:val="20"/>
        </w:rPr>
        <w:t>a</w:t>
      </w:r>
      <w:r>
        <w:rPr>
          <w:spacing w:val="-6"/>
          <w:sz w:val="20"/>
        </w:rPr>
        <w:t> </w:t>
      </w:r>
      <w:r>
        <w:rPr>
          <w:sz w:val="20"/>
        </w:rPr>
        <w:t>la</w:t>
      </w:r>
      <w:r>
        <w:rPr>
          <w:spacing w:val="-4"/>
          <w:sz w:val="20"/>
        </w:rPr>
        <w:t> </w:t>
      </w:r>
      <w:r>
        <w:rPr>
          <w:sz w:val="20"/>
        </w:rPr>
        <w:t>CGN</w:t>
      </w:r>
      <w:r>
        <w:rPr>
          <w:spacing w:val="-7"/>
          <w:sz w:val="20"/>
        </w:rPr>
        <w:t> </w:t>
      </w:r>
      <w:r>
        <w:rPr>
          <w:sz w:val="20"/>
        </w:rPr>
        <w:t>una</w:t>
      </w:r>
      <w:r>
        <w:rPr>
          <w:spacing w:val="-6"/>
          <w:sz w:val="20"/>
        </w:rPr>
        <w:t> </w:t>
      </w:r>
      <w:r>
        <w:rPr>
          <w:sz w:val="20"/>
        </w:rPr>
        <w:t>licencia</w:t>
      </w:r>
      <w:r>
        <w:rPr>
          <w:spacing w:val="-6"/>
          <w:sz w:val="20"/>
        </w:rPr>
        <w:t> </w:t>
      </w:r>
      <w:r>
        <w:rPr>
          <w:sz w:val="20"/>
        </w:rPr>
        <w:t>de explotación minera de níquel, cobalto, hierro, cromo y magnesio</w:t>
      </w:r>
      <w:r>
        <w:rPr>
          <w:position w:val="7"/>
          <w:sz w:val="13"/>
        </w:rPr>
        <w:t>162</w:t>
      </w:r>
      <w:r>
        <w:rPr>
          <w:sz w:val="20"/>
        </w:rPr>
        <w:t>, para el proyecto Fénix por</w:t>
      </w:r>
      <w:r>
        <w:rPr>
          <w:spacing w:val="2"/>
          <w:sz w:val="20"/>
        </w:rPr>
        <w:t> </w:t>
      </w:r>
      <w:r>
        <w:rPr>
          <w:sz w:val="20"/>
        </w:rPr>
        <w:t>el</w:t>
      </w:r>
      <w:r>
        <w:rPr>
          <w:spacing w:val="2"/>
          <w:sz w:val="20"/>
        </w:rPr>
        <w:t> </w:t>
      </w:r>
      <w:r>
        <w:rPr>
          <w:sz w:val="20"/>
        </w:rPr>
        <w:t>término de</w:t>
      </w:r>
      <w:r>
        <w:rPr>
          <w:spacing w:val="1"/>
          <w:sz w:val="20"/>
        </w:rPr>
        <w:t> </w:t>
      </w:r>
      <w:r>
        <w:rPr>
          <w:sz w:val="20"/>
        </w:rPr>
        <w:t>25</w:t>
      </w:r>
      <w:r>
        <w:rPr>
          <w:spacing w:val="4"/>
          <w:sz w:val="20"/>
        </w:rPr>
        <w:t> </w:t>
      </w:r>
      <w:r>
        <w:rPr>
          <w:sz w:val="20"/>
        </w:rPr>
        <w:t>años</w:t>
      </w:r>
      <w:r>
        <w:rPr>
          <w:spacing w:val="4"/>
          <w:sz w:val="20"/>
        </w:rPr>
        <w:t> </w:t>
      </w:r>
      <w:r>
        <w:rPr>
          <w:sz w:val="20"/>
        </w:rPr>
        <w:t>prorrogables,</w:t>
      </w:r>
      <w:r>
        <w:rPr>
          <w:spacing w:val="3"/>
          <w:sz w:val="20"/>
        </w:rPr>
        <w:t> </w:t>
      </w:r>
      <w:r>
        <w:rPr>
          <w:sz w:val="20"/>
        </w:rPr>
        <w:t>conforme</w:t>
      </w:r>
      <w:r>
        <w:rPr>
          <w:spacing w:val="1"/>
          <w:sz w:val="20"/>
        </w:rPr>
        <w:t> </w:t>
      </w:r>
      <w:r>
        <w:rPr>
          <w:sz w:val="20"/>
        </w:rPr>
        <w:t>a</w:t>
      </w:r>
      <w:r>
        <w:rPr>
          <w:spacing w:val="4"/>
          <w:sz w:val="20"/>
        </w:rPr>
        <w:t> </w:t>
      </w:r>
      <w:r>
        <w:rPr>
          <w:sz w:val="20"/>
        </w:rPr>
        <w:t>los mismos</w:t>
      </w:r>
      <w:r>
        <w:rPr>
          <w:spacing w:val="3"/>
          <w:sz w:val="20"/>
        </w:rPr>
        <w:t> </w:t>
      </w:r>
      <w:r>
        <w:rPr>
          <w:sz w:val="20"/>
        </w:rPr>
        <w:t>fines</w:t>
      </w:r>
      <w:r>
        <w:rPr>
          <w:spacing w:val="3"/>
          <w:sz w:val="20"/>
        </w:rPr>
        <w:t> </w:t>
      </w:r>
      <w:r>
        <w:rPr>
          <w:sz w:val="20"/>
        </w:rPr>
        <w:t>y</w:t>
      </w:r>
      <w:r>
        <w:rPr>
          <w:spacing w:val="2"/>
          <w:sz w:val="20"/>
        </w:rPr>
        <w:t> </w:t>
      </w:r>
      <w:r>
        <w:rPr>
          <w:sz w:val="20"/>
        </w:rPr>
        <w:t>lugares</w:t>
      </w:r>
      <w:r>
        <w:rPr>
          <w:spacing w:val="1"/>
          <w:sz w:val="20"/>
        </w:rPr>
        <w:t> </w:t>
      </w:r>
      <w:r>
        <w:rPr>
          <w:sz w:val="20"/>
        </w:rPr>
        <w:t>dados</w:t>
      </w:r>
      <w:r>
        <w:rPr>
          <w:spacing w:val="2"/>
          <w:sz w:val="20"/>
        </w:rPr>
        <w:t> </w:t>
      </w:r>
      <w:r>
        <w:rPr>
          <w:sz w:val="20"/>
        </w:rPr>
        <w:t>en</w:t>
      </w:r>
      <w:r>
        <w:rPr>
          <w:spacing w:val="5"/>
          <w:sz w:val="20"/>
        </w:rPr>
        <w:t> </w:t>
      </w:r>
      <w:r>
        <w:rPr>
          <w:spacing w:val="-5"/>
          <w:sz w:val="20"/>
        </w:rPr>
        <w:t>la</w:t>
      </w:r>
    </w:p>
    <w:p>
      <w:pPr>
        <w:pStyle w:val="BodyText"/>
        <w:spacing w:before="1"/>
        <w:rPr>
          <w:sz w:val="14"/>
        </w:rPr>
      </w:pPr>
      <w:r>
        <w:rPr/>
        <w:pict>
          <v:rect style="position:absolute;margin-left:85.103996pt;margin-top:9.797109pt;width:144.020pt;height:.60004pt;mso-position-horizontal-relative:page;mso-position-vertical-relative:paragraph;z-index:-15710720;mso-wrap-distance-left:0;mso-wrap-distance-right:0" id="docshape37" filled="true" fillcolor="#000000" stroked="false">
            <v:fill type="solid"/>
            <w10:wrap type="topAndBottom"/>
          </v:rect>
        </w:pict>
      </w:r>
    </w:p>
    <w:p>
      <w:pPr>
        <w:spacing w:before="108"/>
        <w:ind w:left="402" w:right="163" w:firstLine="0"/>
        <w:jc w:val="both"/>
        <w:rPr>
          <w:sz w:val="16"/>
        </w:rPr>
      </w:pPr>
      <w:r>
        <w:rPr>
          <w:sz w:val="16"/>
          <w:vertAlign w:val="superscript"/>
        </w:rPr>
        <w:t>154</w:t>
      </w:r>
      <w:r>
        <w:rPr>
          <w:spacing w:val="80"/>
          <w:w w:val="150"/>
          <w:sz w:val="16"/>
          <w:vertAlign w:val="baseline"/>
        </w:rPr>
        <w:t>   </w:t>
      </w:r>
      <w:r>
        <w:rPr>
          <w:i/>
          <w:sz w:val="16"/>
          <w:vertAlign w:val="baseline"/>
        </w:rPr>
        <w:t>Cfr</w:t>
      </w:r>
      <w:r>
        <w:rPr>
          <w:sz w:val="16"/>
          <w:vertAlign w:val="baseline"/>
        </w:rPr>
        <w:t>. Corte de Constitucionalidad.</w:t>
      </w:r>
      <w:r>
        <w:rPr>
          <w:spacing w:val="14"/>
          <w:sz w:val="16"/>
          <w:vertAlign w:val="baseline"/>
        </w:rPr>
        <w:t> </w:t>
      </w:r>
      <w:r>
        <w:rPr>
          <w:sz w:val="16"/>
          <w:vertAlign w:val="baseline"/>
        </w:rPr>
        <w:t>Expediente 697-2019. Apelación de sentencia de</w:t>
      </w:r>
      <w:r>
        <w:rPr>
          <w:spacing w:val="12"/>
          <w:sz w:val="16"/>
          <w:vertAlign w:val="baseline"/>
        </w:rPr>
        <w:t> </w:t>
      </w:r>
      <w:r>
        <w:rPr>
          <w:sz w:val="16"/>
          <w:vertAlign w:val="baseline"/>
        </w:rPr>
        <w:t>amparo. Sentencia de 18 de junio de 2020, </w:t>
      </w:r>
      <w:r>
        <w:rPr>
          <w:i/>
          <w:sz w:val="16"/>
          <w:vertAlign w:val="baseline"/>
        </w:rPr>
        <w:t>supra</w:t>
      </w:r>
      <w:r>
        <w:rPr>
          <w:sz w:val="16"/>
          <w:vertAlign w:val="baseline"/>
        </w:rPr>
        <w:t>.</w:t>
      </w:r>
    </w:p>
    <w:p>
      <w:pPr>
        <w:spacing w:before="0"/>
        <w:ind w:left="402" w:right="165" w:firstLine="0"/>
        <w:jc w:val="both"/>
        <w:rPr>
          <w:sz w:val="16"/>
        </w:rPr>
      </w:pPr>
      <w:r>
        <w:rPr>
          <w:sz w:val="16"/>
          <w:vertAlign w:val="superscript"/>
        </w:rPr>
        <w:t>155</w:t>
      </w:r>
      <w:r>
        <w:rPr>
          <w:spacing w:val="80"/>
          <w:w w:val="150"/>
          <w:sz w:val="16"/>
          <w:vertAlign w:val="baseline"/>
        </w:rPr>
        <w:t>  </w:t>
      </w:r>
      <w:r>
        <w:rPr>
          <w:sz w:val="16"/>
          <w:vertAlign w:val="baseline"/>
        </w:rPr>
        <w:t>Carta de 25 de noviembre de 2005 Comunidades del Pueblo Maya Q’eqchi’ al Ministerio de Ambiente y Recursos Naturales (expediente de prueba, fs. 4360 a 4365).</w:t>
      </w:r>
    </w:p>
    <w:p>
      <w:pPr>
        <w:spacing w:before="0"/>
        <w:ind w:left="402" w:right="163" w:firstLine="0"/>
        <w:jc w:val="both"/>
        <w:rPr>
          <w:sz w:val="16"/>
        </w:rPr>
      </w:pPr>
      <w:r>
        <w:rPr>
          <w:sz w:val="16"/>
          <w:vertAlign w:val="superscript"/>
        </w:rPr>
        <w:t>156</w:t>
      </w:r>
      <w:r>
        <w:rPr>
          <w:spacing w:val="80"/>
          <w:w w:val="150"/>
          <w:sz w:val="16"/>
          <w:vertAlign w:val="baseline"/>
        </w:rPr>
        <w:t>   </w:t>
      </w:r>
      <w:r>
        <w:rPr>
          <w:i/>
          <w:sz w:val="16"/>
          <w:vertAlign w:val="baseline"/>
        </w:rPr>
        <w:t>Cfr</w:t>
      </w:r>
      <w:r>
        <w:rPr>
          <w:sz w:val="16"/>
          <w:vertAlign w:val="baseline"/>
        </w:rPr>
        <w:t>. Corte de Constitucionalidad.</w:t>
      </w:r>
      <w:r>
        <w:rPr>
          <w:spacing w:val="14"/>
          <w:sz w:val="16"/>
          <w:vertAlign w:val="baseline"/>
        </w:rPr>
        <w:t> </w:t>
      </w:r>
      <w:r>
        <w:rPr>
          <w:sz w:val="16"/>
          <w:vertAlign w:val="baseline"/>
        </w:rPr>
        <w:t>Expediente 697-2019. Apelación de sentencia de</w:t>
      </w:r>
      <w:r>
        <w:rPr>
          <w:spacing w:val="12"/>
          <w:sz w:val="16"/>
          <w:vertAlign w:val="baseline"/>
        </w:rPr>
        <w:t> </w:t>
      </w:r>
      <w:r>
        <w:rPr>
          <w:sz w:val="16"/>
          <w:vertAlign w:val="baseline"/>
        </w:rPr>
        <w:t>amparo. Sentencia de 18 de junio de 2020, </w:t>
      </w:r>
      <w:r>
        <w:rPr>
          <w:i/>
          <w:sz w:val="16"/>
          <w:vertAlign w:val="baseline"/>
        </w:rPr>
        <w:t>supra</w:t>
      </w:r>
      <w:r>
        <w:rPr>
          <w:sz w:val="16"/>
          <w:vertAlign w:val="baseline"/>
        </w:rPr>
        <w:t>.</w:t>
      </w:r>
    </w:p>
    <w:p>
      <w:pPr>
        <w:spacing w:before="0"/>
        <w:ind w:left="402" w:right="163" w:firstLine="0"/>
        <w:jc w:val="both"/>
        <w:rPr>
          <w:sz w:val="16"/>
        </w:rPr>
      </w:pPr>
      <w:r>
        <w:rPr>
          <w:sz w:val="16"/>
          <w:vertAlign w:val="superscript"/>
        </w:rPr>
        <w:t>157</w:t>
      </w:r>
      <w:r>
        <w:rPr>
          <w:spacing w:val="80"/>
          <w:w w:val="150"/>
          <w:sz w:val="16"/>
          <w:vertAlign w:val="baseline"/>
        </w:rPr>
        <w:t>   </w:t>
      </w:r>
      <w:r>
        <w:rPr>
          <w:i/>
          <w:sz w:val="16"/>
          <w:vertAlign w:val="baseline"/>
        </w:rPr>
        <w:t>Cfr</w:t>
      </w:r>
      <w:r>
        <w:rPr>
          <w:sz w:val="16"/>
          <w:vertAlign w:val="baseline"/>
        </w:rPr>
        <w:t>. Corte de Constitucionalidad.</w:t>
      </w:r>
      <w:r>
        <w:rPr>
          <w:spacing w:val="14"/>
          <w:sz w:val="16"/>
          <w:vertAlign w:val="baseline"/>
        </w:rPr>
        <w:t> </w:t>
      </w:r>
      <w:r>
        <w:rPr>
          <w:sz w:val="16"/>
          <w:vertAlign w:val="baseline"/>
        </w:rPr>
        <w:t>Expediente 697-2019. Apelación de sentencia de</w:t>
      </w:r>
      <w:r>
        <w:rPr>
          <w:spacing w:val="12"/>
          <w:sz w:val="16"/>
          <w:vertAlign w:val="baseline"/>
        </w:rPr>
        <w:t> </w:t>
      </w:r>
      <w:r>
        <w:rPr>
          <w:sz w:val="16"/>
          <w:vertAlign w:val="baseline"/>
        </w:rPr>
        <w:t>amparo. Sentencia de 18 de junio de 2020, </w:t>
      </w:r>
      <w:r>
        <w:rPr>
          <w:i/>
          <w:sz w:val="16"/>
          <w:vertAlign w:val="baseline"/>
        </w:rPr>
        <w:t>supra</w:t>
      </w:r>
      <w:r>
        <w:rPr>
          <w:sz w:val="16"/>
          <w:vertAlign w:val="baseline"/>
        </w:rPr>
        <w:t>.</w:t>
      </w:r>
    </w:p>
    <w:p>
      <w:pPr>
        <w:spacing w:before="0"/>
        <w:ind w:left="402" w:right="168" w:firstLine="0"/>
        <w:jc w:val="both"/>
        <w:rPr>
          <w:sz w:val="16"/>
        </w:rPr>
      </w:pPr>
      <w:r>
        <w:rPr>
          <w:sz w:val="16"/>
          <w:vertAlign w:val="superscript"/>
        </w:rPr>
        <w:t>158</w:t>
      </w:r>
      <w:r>
        <w:rPr>
          <w:spacing w:val="80"/>
          <w:w w:val="150"/>
          <w:sz w:val="16"/>
          <w:vertAlign w:val="baseline"/>
        </w:rPr>
        <w:t>  </w:t>
      </w:r>
      <w:r>
        <w:rPr>
          <w:sz w:val="16"/>
          <w:vertAlign w:val="baseline"/>
        </w:rPr>
        <w:t>Acción de amparo de 13 de enero de 2006 presentada por G.T. contra el Director General de Gestión Ambiental</w:t>
      </w:r>
      <w:r>
        <w:rPr>
          <w:spacing w:val="-4"/>
          <w:sz w:val="16"/>
          <w:vertAlign w:val="baseline"/>
        </w:rPr>
        <w:t> </w:t>
      </w:r>
      <w:r>
        <w:rPr>
          <w:sz w:val="16"/>
          <w:vertAlign w:val="baseline"/>
        </w:rPr>
        <w:t>y</w:t>
      </w:r>
      <w:r>
        <w:rPr>
          <w:spacing w:val="-3"/>
          <w:sz w:val="16"/>
          <w:vertAlign w:val="baseline"/>
        </w:rPr>
        <w:t> </w:t>
      </w:r>
      <w:r>
        <w:rPr>
          <w:sz w:val="16"/>
          <w:vertAlign w:val="baseline"/>
        </w:rPr>
        <w:t>Recursos</w:t>
      </w:r>
      <w:r>
        <w:rPr>
          <w:spacing w:val="-4"/>
          <w:sz w:val="16"/>
          <w:vertAlign w:val="baseline"/>
        </w:rPr>
        <w:t> </w:t>
      </w:r>
      <w:r>
        <w:rPr>
          <w:sz w:val="16"/>
          <w:vertAlign w:val="baseline"/>
        </w:rPr>
        <w:t>Naturales</w:t>
      </w:r>
      <w:r>
        <w:rPr>
          <w:spacing w:val="-3"/>
          <w:sz w:val="16"/>
          <w:vertAlign w:val="baseline"/>
        </w:rPr>
        <w:t> </w:t>
      </w:r>
      <w:r>
        <w:rPr>
          <w:sz w:val="16"/>
          <w:vertAlign w:val="baseline"/>
        </w:rPr>
        <w:t>del</w:t>
      </w:r>
      <w:r>
        <w:rPr>
          <w:spacing w:val="-7"/>
          <w:sz w:val="16"/>
          <w:vertAlign w:val="baseline"/>
        </w:rPr>
        <w:t> </w:t>
      </w:r>
      <w:r>
        <w:rPr>
          <w:sz w:val="16"/>
          <w:vertAlign w:val="baseline"/>
        </w:rPr>
        <w:t>Ministerio</w:t>
      </w:r>
      <w:r>
        <w:rPr>
          <w:spacing w:val="-3"/>
          <w:sz w:val="16"/>
          <w:vertAlign w:val="baseline"/>
        </w:rPr>
        <w:t> </w:t>
      </w:r>
      <w:r>
        <w:rPr>
          <w:sz w:val="16"/>
          <w:vertAlign w:val="baseline"/>
        </w:rPr>
        <w:t>de</w:t>
      </w:r>
      <w:r>
        <w:rPr>
          <w:spacing w:val="-4"/>
          <w:sz w:val="16"/>
          <w:vertAlign w:val="baseline"/>
        </w:rPr>
        <w:t> </w:t>
      </w:r>
      <w:r>
        <w:rPr>
          <w:sz w:val="16"/>
          <w:vertAlign w:val="baseline"/>
        </w:rPr>
        <w:t>Ambiente</w:t>
      </w:r>
      <w:r>
        <w:rPr>
          <w:spacing w:val="-3"/>
          <w:sz w:val="16"/>
          <w:vertAlign w:val="baseline"/>
        </w:rPr>
        <w:t> </w:t>
      </w:r>
      <w:r>
        <w:rPr>
          <w:sz w:val="16"/>
          <w:vertAlign w:val="baseline"/>
        </w:rPr>
        <w:t>y</w:t>
      </w:r>
      <w:r>
        <w:rPr>
          <w:spacing w:val="-3"/>
          <w:sz w:val="16"/>
          <w:vertAlign w:val="baseline"/>
        </w:rPr>
        <w:t> </w:t>
      </w:r>
      <w:r>
        <w:rPr>
          <w:sz w:val="16"/>
          <w:vertAlign w:val="baseline"/>
        </w:rPr>
        <w:t>Recursos</w:t>
      </w:r>
      <w:r>
        <w:rPr>
          <w:spacing w:val="-4"/>
          <w:sz w:val="16"/>
          <w:vertAlign w:val="baseline"/>
        </w:rPr>
        <w:t> </w:t>
      </w:r>
      <w:r>
        <w:rPr>
          <w:sz w:val="16"/>
          <w:vertAlign w:val="baseline"/>
        </w:rPr>
        <w:t>Naturales</w:t>
      </w:r>
      <w:r>
        <w:rPr>
          <w:spacing w:val="-3"/>
          <w:sz w:val="16"/>
          <w:vertAlign w:val="baseline"/>
        </w:rPr>
        <w:t> </w:t>
      </w:r>
      <w:r>
        <w:rPr>
          <w:sz w:val="16"/>
          <w:vertAlign w:val="baseline"/>
        </w:rPr>
        <w:t>(expediente</w:t>
      </w:r>
      <w:r>
        <w:rPr>
          <w:spacing w:val="-1"/>
          <w:sz w:val="16"/>
          <w:vertAlign w:val="baseline"/>
        </w:rPr>
        <w:t> </w:t>
      </w:r>
      <w:r>
        <w:rPr>
          <w:sz w:val="16"/>
          <w:vertAlign w:val="baseline"/>
        </w:rPr>
        <w:t>de</w:t>
      </w:r>
      <w:r>
        <w:rPr>
          <w:spacing w:val="-6"/>
          <w:sz w:val="16"/>
          <w:vertAlign w:val="baseline"/>
        </w:rPr>
        <w:t> </w:t>
      </w:r>
      <w:r>
        <w:rPr>
          <w:sz w:val="16"/>
          <w:vertAlign w:val="baseline"/>
        </w:rPr>
        <w:t>prueba,</w:t>
      </w:r>
      <w:r>
        <w:rPr>
          <w:spacing w:val="-5"/>
          <w:sz w:val="16"/>
          <w:vertAlign w:val="baseline"/>
        </w:rPr>
        <w:t> </w:t>
      </w:r>
      <w:r>
        <w:rPr>
          <w:sz w:val="16"/>
          <w:vertAlign w:val="baseline"/>
        </w:rPr>
        <w:t>fs.</w:t>
      </w:r>
      <w:r>
        <w:rPr>
          <w:spacing w:val="-7"/>
          <w:sz w:val="16"/>
          <w:vertAlign w:val="baseline"/>
        </w:rPr>
        <w:t> </w:t>
      </w:r>
      <w:r>
        <w:rPr>
          <w:sz w:val="16"/>
          <w:vertAlign w:val="baseline"/>
        </w:rPr>
        <w:t>4370 a </w:t>
      </w:r>
      <w:r>
        <w:rPr>
          <w:spacing w:val="-2"/>
          <w:sz w:val="16"/>
          <w:vertAlign w:val="baseline"/>
        </w:rPr>
        <w:t>4376).</w:t>
      </w:r>
    </w:p>
    <w:p>
      <w:pPr>
        <w:spacing w:before="0"/>
        <w:ind w:left="402" w:right="0" w:firstLine="0"/>
        <w:jc w:val="both"/>
        <w:rPr>
          <w:sz w:val="16"/>
        </w:rPr>
      </w:pPr>
      <w:r>
        <w:rPr>
          <w:sz w:val="16"/>
          <w:vertAlign w:val="superscript"/>
        </w:rPr>
        <w:t>159</w:t>
      </w:r>
      <w:r>
        <w:rPr>
          <w:spacing w:val="68"/>
          <w:sz w:val="16"/>
          <w:vertAlign w:val="baseline"/>
        </w:rPr>
        <w:t>    </w:t>
      </w:r>
      <w:r>
        <w:rPr>
          <w:sz w:val="16"/>
          <w:vertAlign w:val="baseline"/>
        </w:rPr>
        <w:t>Acta</w:t>
      </w:r>
      <w:r>
        <w:rPr>
          <w:spacing w:val="10"/>
          <w:sz w:val="16"/>
          <w:vertAlign w:val="baseline"/>
        </w:rPr>
        <w:t> </w:t>
      </w:r>
      <w:r>
        <w:rPr>
          <w:sz w:val="16"/>
          <w:vertAlign w:val="baseline"/>
        </w:rPr>
        <w:t>Comunitaria</w:t>
      </w:r>
      <w:r>
        <w:rPr>
          <w:spacing w:val="8"/>
          <w:sz w:val="16"/>
          <w:vertAlign w:val="baseline"/>
        </w:rPr>
        <w:t> </w:t>
      </w:r>
      <w:r>
        <w:rPr>
          <w:sz w:val="16"/>
          <w:vertAlign w:val="baseline"/>
        </w:rPr>
        <w:t>de</w:t>
      </w:r>
      <w:r>
        <w:rPr>
          <w:spacing w:val="6"/>
          <w:sz w:val="16"/>
          <w:vertAlign w:val="baseline"/>
        </w:rPr>
        <w:t> </w:t>
      </w:r>
      <w:r>
        <w:rPr>
          <w:sz w:val="16"/>
          <w:vertAlign w:val="baseline"/>
        </w:rPr>
        <w:t>12</w:t>
      </w:r>
      <w:r>
        <w:rPr>
          <w:spacing w:val="7"/>
          <w:sz w:val="16"/>
          <w:vertAlign w:val="baseline"/>
        </w:rPr>
        <w:t> </w:t>
      </w:r>
      <w:r>
        <w:rPr>
          <w:sz w:val="16"/>
          <w:vertAlign w:val="baseline"/>
        </w:rPr>
        <w:t>de</w:t>
      </w:r>
      <w:r>
        <w:rPr>
          <w:spacing w:val="7"/>
          <w:sz w:val="16"/>
          <w:vertAlign w:val="baseline"/>
        </w:rPr>
        <w:t> </w:t>
      </w:r>
      <w:r>
        <w:rPr>
          <w:sz w:val="16"/>
          <w:vertAlign w:val="baseline"/>
        </w:rPr>
        <w:t>marzo</w:t>
      </w:r>
      <w:r>
        <w:rPr>
          <w:spacing w:val="6"/>
          <w:sz w:val="16"/>
          <w:vertAlign w:val="baseline"/>
        </w:rPr>
        <w:t> </w:t>
      </w:r>
      <w:r>
        <w:rPr>
          <w:sz w:val="16"/>
          <w:vertAlign w:val="baseline"/>
        </w:rPr>
        <w:t>de</w:t>
      </w:r>
      <w:r>
        <w:rPr>
          <w:spacing w:val="6"/>
          <w:sz w:val="16"/>
          <w:vertAlign w:val="baseline"/>
        </w:rPr>
        <w:t> </w:t>
      </w:r>
      <w:r>
        <w:rPr>
          <w:sz w:val="16"/>
          <w:vertAlign w:val="baseline"/>
        </w:rPr>
        <w:t>2006,</w:t>
      </w:r>
      <w:r>
        <w:rPr>
          <w:spacing w:val="7"/>
          <w:sz w:val="16"/>
          <w:vertAlign w:val="baseline"/>
        </w:rPr>
        <w:t> </w:t>
      </w:r>
      <w:r>
        <w:rPr>
          <w:sz w:val="16"/>
          <w:vertAlign w:val="baseline"/>
        </w:rPr>
        <w:t>suscrita</w:t>
      </w:r>
      <w:r>
        <w:rPr>
          <w:spacing w:val="9"/>
          <w:sz w:val="16"/>
          <w:vertAlign w:val="baseline"/>
        </w:rPr>
        <w:t> </w:t>
      </w:r>
      <w:r>
        <w:rPr>
          <w:sz w:val="16"/>
          <w:vertAlign w:val="baseline"/>
        </w:rPr>
        <w:t>ante</w:t>
      </w:r>
      <w:r>
        <w:rPr>
          <w:spacing w:val="9"/>
          <w:sz w:val="16"/>
          <w:vertAlign w:val="baseline"/>
        </w:rPr>
        <w:t> </w:t>
      </w:r>
      <w:r>
        <w:rPr>
          <w:sz w:val="16"/>
          <w:vertAlign w:val="baseline"/>
        </w:rPr>
        <w:t>Notario</w:t>
      </w:r>
      <w:r>
        <w:rPr>
          <w:spacing w:val="7"/>
          <w:sz w:val="16"/>
          <w:vertAlign w:val="baseline"/>
        </w:rPr>
        <w:t> </w:t>
      </w:r>
      <w:r>
        <w:rPr>
          <w:sz w:val="16"/>
          <w:vertAlign w:val="baseline"/>
        </w:rPr>
        <w:t>por</w:t>
      </w:r>
      <w:r>
        <w:rPr>
          <w:spacing w:val="9"/>
          <w:sz w:val="16"/>
          <w:vertAlign w:val="baseline"/>
        </w:rPr>
        <w:t> </w:t>
      </w:r>
      <w:r>
        <w:rPr>
          <w:sz w:val="16"/>
          <w:vertAlign w:val="baseline"/>
        </w:rPr>
        <w:t>los</w:t>
      </w:r>
      <w:r>
        <w:rPr>
          <w:spacing w:val="6"/>
          <w:sz w:val="16"/>
          <w:vertAlign w:val="baseline"/>
        </w:rPr>
        <w:t> </w:t>
      </w:r>
      <w:r>
        <w:rPr>
          <w:sz w:val="16"/>
          <w:vertAlign w:val="baseline"/>
        </w:rPr>
        <w:t>representantes</w:t>
      </w:r>
      <w:r>
        <w:rPr>
          <w:spacing w:val="7"/>
          <w:sz w:val="16"/>
          <w:vertAlign w:val="baseline"/>
        </w:rPr>
        <w:t> </w:t>
      </w:r>
      <w:r>
        <w:rPr>
          <w:sz w:val="16"/>
          <w:vertAlign w:val="baseline"/>
        </w:rPr>
        <w:t>de</w:t>
      </w:r>
      <w:r>
        <w:rPr>
          <w:spacing w:val="9"/>
          <w:sz w:val="16"/>
          <w:vertAlign w:val="baseline"/>
        </w:rPr>
        <w:t> </w:t>
      </w:r>
      <w:r>
        <w:rPr>
          <w:spacing w:val="-2"/>
          <w:sz w:val="16"/>
          <w:vertAlign w:val="baseline"/>
        </w:rPr>
        <w:t>comunidades</w:t>
      </w:r>
    </w:p>
    <w:p>
      <w:pPr>
        <w:spacing w:before="0"/>
        <w:ind w:left="402" w:right="0" w:firstLine="0"/>
        <w:jc w:val="both"/>
        <w:rPr>
          <w:sz w:val="16"/>
        </w:rPr>
      </w:pPr>
      <w:r>
        <w:rPr>
          <w:sz w:val="16"/>
        </w:rPr>
        <w:t>indígenas</w:t>
      </w:r>
      <w:r>
        <w:rPr>
          <w:spacing w:val="-5"/>
          <w:sz w:val="16"/>
        </w:rPr>
        <w:t> </w:t>
      </w:r>
      <w:r>
        <w:rPr>
          <w:sz w:val="16"/>
        </w:rPr>
        <w:t>Maya</w:t>
      </w:r>
      <w:r>
        <w:rPr>
          <w:spacing w:val="-6"/>
          <w:sz w:val="16"/>
        </w:rPr>
        <w:t> </w:t>
      </w:r>
      <w:r>
        <w:rPr>
          <w:sz w:val="16"/>
        </w:rPr>
        <w:t>Q’eqchi’</w:t>
      </w:r>
      <w:r>
        <w:rPr>
          <w:spacing w:val="-6"/>
          <w:sz w:val="16"/>
        </w:rPr>
        <w:t> </w:t>
      </w:r>
      <w:r>
        <w:rPr>
          <w:sz w:val="16"/>
        </w:rPr>
        <w:t>(expediente</w:t>
      </w:r>
      <w:r>
        <w:rPr>
          <w:spacing w:val="-2"/>
          <w:sz w:val="16"/>
        </w:rPr>
        <w:t> </w:t>
      </w:r>
      <w:r>
        <w:rPr>
          <w:sz w:val="16"/>
        </w:rPr>
        <w:t>de</w:t>
      </w:r>
      <w:r>
        <w:rPr>
          <w:spacing w:val="-5"/>
          <w:sz w:val="16"/>
        </w:rPr>
        <w:t> </w:t>
      </w:r>
      <w:r>
        <w:rPr>
          <w:sz w:val="16"/>
        </w:rPr>
        <w:t>prueba,</w:t>
      </w:r>
      <w:r>
        <w:rPr>
          <w:spacing w:val="-7"/>
          <w:sz w:val="16"/>
        </w:rPr>
        <w:t> </w:t>
      </w:r>
      <w:r>
        <w:rPr>
          <w:sz w:val="16"/>
        </w:rPr>
        <w:t>f.</w:t>
      </w:r>
      <w:r>
        <w:rPr>
          <w:spacing w:val="-3"/>
          <w:sz w:val="16"/>
        </w:rPr>
        <w:t> </w:t>
      </w:r>
      <w:r>
        <w:rPr>
          <w:spacing w:val="-4"/>
          <w:sz w:val="16"/>
        </w:rPr>
        <w:t>443).</w:t>
      </w:r>
    </w:p>
    <w:p>
      <w:pPr>
        <w:tabs>
          <w:tab w:pos="1109" w:val="left" w:leader="none"/>
        </w:tabs>
        <w:spacing w:before="0"/>
        <w:ind w:left="402" w:right="173" w:firstLine="0"/>
        <w:jc w:val="left"/>
        <w:rPr>
          <w:sz w:val="16"/>
        </w:rPr>
      </w:pPr>
      <w:r>
        <w:rPr>
          <w:spacing w:val="-4"/>
          <w:sz w:val="16"/>
          <w:vertAlign w:val="superscript"/>
        </w:rPr>
        <w:t>160</w:t>
      </w:r>
      <w:r>
        <w:rPr>
          <w:sz w:val="16"/>
          <w:vertAlign w:val="baseline"/>
        </w:rPr>
        <w:tab/>
        <w:t>Acta Notarial de</w:t>
      </w:r>
      <w:r>
        <w:rPr>
          <w:spacing w:val="18"/>
          <w:sz w:val="16"/>
          <w:vertAlign w:val="baseline"/>
        </w:rPr>
        <w:t> </w:t>
      </w:r>
      <w:r>
        <w:rPr>
          <w:sz w:val="16"/>
          <w:vertAlign w:val="baseline"/>
        </w:rPr>
        <w:t>Comunidades</w:t>
      </w:r>
      <w:r>
        <w:rPr>
          <w:spacing w:val="18"/>
          <w:sz w:val="16"/>
          <w:vertAlign w:val="baseline"/>
        </w:rPr>
        <w:t> </w:t>
      </w:r>
      <w:r>
        <w:rPr>
          <w:sz w:val="16"/>
          <w:vertAlign w:val="baseline"/>
        </w:rPr>
        <w:t>y Aldeas habitadas por</w:t>
      </w:r>
      <w:r>
        <w:rPr>
          <w:spacing w:val="19"/>
          <w:sz w:val="16"/>
          <w:vertAlign w:val="baseline"/>
        </w:rPr>
        <w:t> </w:t>
      </w:r>
      <w:r>
        <w:rPr>
          <w:sz w:val="16"/>
          <w:vertAlign w:val="baseline"/>
        </w:rPr>
        <w:t>miembros del Pueblo Maya Q’eqchi’</w:t>
      </w:r>
      <w:r>
        <w:rPr>
          <w:spacing w:val="18"/>
          <w:sz w:val="16"/>
          <w:vertAlign w:val="baseline"/>
        </w:rPr>
        <w:t> </w:t>
      </w:r>
      <w:r>
        <w:rPr>
          <w:sz w:val="16"/>
          <w:vertAlign w:val="baseline"/>
        </w:rPr>
        <w:t>de</w:t>
      </w:r>
      <w:r>
        <w:rPr>
          <w:spacing w:val="18"/>
          <w:sz w:val="16"/>
          <w:vertAlign w:val="baseline"/>
        </w:rPr>
        <w:t> </w:t>
      </w:r>
      <w:r>
        <w:rPr>
          <w:sz w:val="16"/>
          <w:vertAlign w:val="baseline"/>
        </w:rPr>
        <w:t>12</w:t>
      </w:r>
      <w:r>
        <w:rPr>
          <w:spacing w:val="25"/>
          <w:sz w:val="16"/>
          <w:vertAlign w:val="baseline"/>
        </w:rPr>
        <w:t> </w:t>
      </w:r>
      <w:r>
        <w:rPr>
          <w:sz w:val="16"/>
          <w:vertAlign w:val="baseline"/>
        </w:rPr>
        <w:t>marzo 2006 (expediente de prueba, fs. 4349 a 4359).</w:t>
      </w:r>
    </w:p>
    <w:p>
      <w:pPr>
        <w:tabs>
          <w:tab w:pos="1109" w:val="left" w:leader="none"/>
        </w:tabs>
        <w:spacing w:line="242" w:lineRule="auto" w:before="0"/>
        <w:ind w:left="402" w:right="169" w:firstLine="0"/>
        <w:jc w:val="left"/>
        <w:rPr>
          <w:sz w:val="16"/>
        </w:rPr>
      </w:pPr>
      <w:r>
        <w:rPr>
          <w:spacing w:val="-4"/>
          <w:sz w:val="16"/>
          <w:vertAlign w:val="superscript"/>
        </w:rPr>
        <w:t>161</w:t>
      </w:r>
      <w:r>
        <w:rPr>
          <w:sz w:val="16"/>
          <w:vertAlign w:val="baseline"/>
        </w:rPr>
        <w:tab/>
        <w:t>Corte</w:t>
      </w:r>
      <w:r>
        <w:rPr>
          <w:spacing w:val="-2"/>
          <w:sz w:val="16"/>
          <w:vertAlign w:val="baseline"/>
        </w:rPr>
        <w:t> </w:t>
      </w:r>
      <w:r>
        <w:rPr>
          <w:sz w:val="16"/>
          <w:vertAlign w:val="baseline"/>
        </w:rPr>
        <w:t>de</w:t>
      </w:r>
      <w:r>
        <w:rPr>
          <w:spacing w:val="-4"/>
          <w:sz w:val="16"/>
          <w:vertAlign w:val="baseline"/>
        </w:rPr>
        <w:t> </w:t>
      </w:r>
      <w:r>
        <w:rPr>
          <w:sz w:val="16"/>
          <w:vertAlign w:val="baseline"/>
        </w:rPr>
        <w:t>Constitucionalidad.</w:t>
      </w:r>
      <w:r>
        <w:rPr>
          <w:spacing w:val="-2"/>
          <w:sz w:val="16"/>
          <w:vertAlign w:val="baseline"/>
        </w:rPr>
        <w:t> </w:t>
      </w:r>
      <w:r>
        <w:rPr>
          <w:sz w:val="16"/>
          <w:vertAlign w:val="baseline"/>
        </w:rPr>
        <w:t>Expediente</w:t>
      </w:r>
      <w:r>
        <w:rPr>
          <w:spacing w:val="-4"/>
          <w:sz w:val="16"/>
          <w:vertAlign w:val="baseline"/>
        </w:rPr>
        <w:t> </w:t>
      </w:r>
      <w:r>
        <w:rPr>
          <w:sz w:val="16"/>
          <w:vertAlign w:val="baseline"/>
        </w:rPr>
        <w:t>697-2019.</w:t>
      </w:r>
      <w:r>
        <w:rPr>
          <w:spacing w:val="-5"/>
          <w:sz w:val="16"/>
          <w:vertAlign w:val="baseline"/>
        </w:rPr>
        <w:t> </w:t>
      </w:r>
      <w:r>
        <w:rPr>
          <w:sz w:val="16"/>
          <w:vertAlign w:val="baseline"/>
        </w:rPr>
        <w:t>Apelación</w:t>
      </w:r>
      <w:r>
        <w:rPr>
          <w:spacing w:val="-3"/>
          <w:sz w:val="16"/>
          <w:vertAlign w:val="baseline"/>
        </w:rPr>
        <w:t> </w:t>
      </w:r>
      <w:r>
        <w:rPr>
          <w:sz w:val="16"/>
          <w:vertAlign w:val="baseline"/>
        </w:rPr>
        <w:t>de</w:t>
      </w:r>
      <w:r>
        <w:rPr>
          <w:spacing w:val="-4"/>
          <w:sz w:val="16"/>
          <w:vertAlign w:val="baseline"/>
        </w:rPr>
        <w:t> </w:t>
      </w:r>
      <w:r>
        <w:rPr>
          <w:sz w:val="16"/>
          <w:vertAlign w:val="baseline"/>
        </w:rPr>
        <w:t>sentencia</w:t>
      </w:r>
      <w:r>
        <w:rPr>
          <w:spacing w:val="-5"/>
          <w:sz w:val="16"/>
          <w:vertAlign w:val="baseline"/>
        </w:rPr>
        <w:t> </w:t>
      </w:r>
      <w:r>
        <w:rPr>
          <w:sz w:val="16"/>
          <w:vertAlign w:val="baseline"/>
        </w:rPr>
        <w:t>de</w:t>
      </w:r>
      <w:r>
        <w:rPr>
          <w:spacing w:val="-2"/>
          <w:sz w:val="16"/>
          <w:vertAlign w:val="baseline"/>
        </w:rPr>
        <w:t> </w:t>
      </w:r>
      <w:r>
        <w:rPr>
          <w:sz w:val="16"/>
          <w:vertAlign w:val="baseline"/>
        </w:rPr>
        <w:t>amparo.</w:t>
      </w:r>
      <w:r>
        <w:rPr>
          <w:spacing w:val="-2"/>
          <w:sz w:val="16"/>
          <w:vertAlign w:val="baseline"/>
        </w:rPr>
        <w:t> </w:t>
      </w:r>
      <w:r>
        <w:rPr>
          <w:sz w:val="16"/>
          <w:vertAlign w:val="baseline"/>
        </w:rPr>
        <w:t>Sentencia</w:t>
      </w:r>
      <w:r>
        <w:rPr>
          <w:spacing w:val="-3"/>
          <w:sz w:val="16"/>
          <w:vertAlign w:val="baseline"/>
        </w:rPr>
        <w:t> </w:t>
      </w:r>
      <w:r>
        <w:rPr>
          <w:sz w:val="16"/>
          <w:vertAlign w:val="baseline"/>
        </w:rPr>
        <w:t>de</w:t>
      </w:r>
      <w:r>
        <w:rPr>
          <w:spacing w:val="-4"/>
          <w:sz w:val="16"/>
          <w:vertAlign w:val="baseline"/>
        </w:rPr>
        <w:t> </w:t>
      </w:r>
      <w:r>
        <w:rPr>
          <w:sz w:val="16"/>
          <w:vertAlign w:val="baseline"/>
        </w:rPr>
        <w:t>18</w:t>
      </w:r>
      <w:r>
        <w:rPr>
          <w:spacing w:val="-4"/>
          <w:sz w:val="16"/>
          <w:vertAlign w:val="baseline"/>
        </w:rPr>
        <w:t> </w:t>
      </w:r>
      <w:r>
        <w:rPr>
          <w:sz w:val="16"/>
          <w:vertAlign w:val="baseline"/>
        </w:rPr>
        <w:t>de junio de 2020, </w:t>
      </w:r>
      <w:r>
        <w:rPr>
          <w:i/>
          <w:sz w:val="16"/>
          <w:vertAlign w:val="baseline"/>
        </w:rPr>
        <w:t>supra</w:t>
      </w:r>
      <w:r>
        <w:rPr>
          <w:sz w:val="16"/>
          <w:vertAlign w:val="baseline"/>
        </w:rPr>
        <w:t>.</w:t>
      </w:r>
    </w:p>
    <w:p>
      <w:pPr>
        <w:tabs>
          <w:tab w:pos="1109" w:val="left" w:leader="none"/>
        </w:tabs>
        <w:spacing w:before="0"/>
        <w:ind w:left="402" w:right="173" w:firstLine="0"/>
        <w:jc w:val="left"/>
        <w:rPr>
          <w:sz w:val="16"/>
        </w:rPr>
      </w:pPr>
      <w:r>
        <w:rPr>
          <w:spacing w:val="-4"/>
          <w:sz w:val="16"/>
          <w:vertAlign w:val="superscript"/>
        </w:rPr>
        <w:t>162</w:t>
      </w:r>
      <w:r>
        <w:rPr>
          <w:sz w:val="16"/>
          <w:vertAlign w:val="baseline"/>
        </w:rPr>
        <w:tab/>
      </w:r>
      <w:r>
        <w:rPr>
          <w:i/>
          <w:sz w:val="16"/>
          <w:vertAlign w:val="baseline"/>
        </w:rPr>
        <w:t>Cfr</w:t>
      </w:r>
      <w:r>
        <w:rPr>
          <w:sz w:val="16"/>
          <w:vertAlign w:val="baseline"/>
        </w:rPr>
        <w:t>. Compañía Guatemalteca de Níquel, Sociedad Anónima; Informe de Revisión del área de influencia o afectación del proyecto extracción Minera Fénix, 21 de abril de 2021, </w:t>
      </w:r>
      <w:r>
        <w:rPr>
          <w:i/>
          <w:sz w:val="16"/>
          <w:vertAlign w:val="baseline"/>
        </w:rPr>
        <w:t>supra</w:t>
      </w:r>
      <w:r>
        <w:rPr>
          <w:sz w:val="16"/>
          <w:vertAlign w:val="baseline"/>
        </w:rPr>
        <w:t>.</w:t>
      </w:r>
    </w:p>
    <w:p>
      <w:pPr>
        <w:spacing w:after="0"/>
        <w:jc w:val="left"/>
        <w:rPr>
          <w:sz w:val="16"/>
        </w:rPr>
        <w:sectPr>
          <w:pgSz w:w="12240" w:h="15840"/>
          <w:pgMar w:header="0" w:footer="1042" w:top="1340" w:bottom="1240" w:left="1300" w:right="1060"/>
        </w:sectPr>
      </w:pPr>
    </w:p>
    <w:p>
      <w:pPr>
        <w:pStyle w:val="BodyText"/>
        <w:spacing w:before="76"/>
        <w:ind w:left="402" w:right="172"/>
        <w:jc w:val="both"/>
      </w:pPr>
      <w:r>
        <w:rPr/>
        <w:t>licencia</w:t>
      </w:r>
      <w:r>
        <w:rPr>
          <w:spacing w:val="-3"/>
        </w:rPr>
        <w:t> </w:t>
      </w:r>
      <w:r>
        <w:rPr/>
        <w:t>de</w:t>
      </w:r>
      <w:r>
        <w:rPr>
          <w:spacing w:val="-5"/>
        </w:rPr>
        <w:t> </w:t>
      </w:r>
      <w:r>
        <w:rPr/>
        <w:t>exploración</w:t>
      </w:r>
      <w:r>
        <w:rPr>
          <w:position w:val="7"/>
          <w:sz w:val="13"/>
        </w:rPr>
        <w:t>163</w:t>
      </w:r>
      <w:r>
        <w:rPr/>
        <w:t>.</w:t>
      </w:r>
      <w:r>
        <w:rPr>
          <w:spacing w:val="-2"/>
        </w:rPr>
        <w:t> </w:t>
      </w:r>
      <w:r>
        <w:rPr/>
        <w:t>En</w:t>
      </w:r>
      <w:r>
        <w:rPr>
          <w:spacing w:val="-3"/>
        </w:rPr>
        <w:t> </w:t>
      </w:r>
      <w:r>
        <w:rPr/>
        <w:t>la</w:t>
      </w:r>
      <w:r>
        <w:rPr>
          <w:spacing w:val="-4"/>
        </w:rPr>
        <w:t> </w:t>
      </w:r>
      <w:r>
        <w:rPr/>
        <w:t>licencia</w:t>
      </w:r>
      <w:r>
        <w:rPr>
          <w:spacing w:val="-3"/>
        </w:rPr>
        <w:t> </w:t>
      </w:r>
      <w:r>
        <w:rPr/>
        <w:t>se</w:t>
      </w:r>
      <w:r>
        <w:rPr>
          <w:spacing w:val="-5"/>
        </w:rPr>
        <w:t> </w:t>
      </w:r>
      <w:r>
        <w:rPr/>
        <w:t>establece</w:t>
      </w:r>
      <w:r>
        <w:rPr>
          <w:spacing w:val="-5"/>
        </w:rPr>
        <w:t> </w:t>
      </w:r>
      <w:r>
        <w:rPr/>
        <w:t>que</w:t>
      </w:r>
      <w:r>
        <w:rPr>
          <w:spacing w:val="-3"/>
        </w:rPr>
        <w:t> </w:t>
      </w:r>
      <w:r>
        <w:rPr/>
        <w:t>la</w:t>
      </w:r>
      <w:r>
        <w:rPr>
          <w:spacing w:val="-3"/>
        </w:rPr>
        <w:t> </w:t>
      </w:r>
      <w:r>
        <w:rPr/>
        <w:t>CGN</w:t>
      </w:r>
      <w:r>
        <w:rPr>
          <w:spacing w:val="-4"/>
        </w:rPr>
        <w:t> </w:t>
      </w:r>
      <w:r>
        <w:rPr/>
        <w:t>tendrá</w:t>
      </w:r>
      <w:r>
        <w:rPr>
          <w:spacing w:val="-4"/>
        </w:rPr>
        <w:t> </w:t>
      </w:r>
      <w:r>
        <w:rPr/>
        <w:t>el</w:t>
      </w:r>
      <w:r>
        <w:rPr>
          <w:spacing w:val="-1"/>
        </w:rPr>
        <w:t> </w:t>
      </w:r>
      <w:r>
        <w:rPr/>
        <w:t>derecho</w:t>
      </w:r>
      <w:r>
        <w:rPr>
          <w:spacing w:val="-5"/>
        </w:rPr>
        <w:t> </w:t>
      </w:r>
      <w:r>
        <w:rPr/>
        <w:t>exclusivo de explotar los productos mineros de la zona y disponerlos para su venta local, transformación</w:t>
      </w:r>
      <w:r>
        <w:rPr>
          <w:spacing w:val="-18"/>
        </w:rPr>
        <w:t> </w:t>
      </w:r>
      <w:r>
        <w:rPr/>
        <w:t>y</w:t>
      </w:r>
      <w:r>
        <w:rPr>
          <w:spacing w:val="-18"/>
        </w:rPr>
        <w:t> </w:t>
      </w:r>
      <w:r>
        <w:rPr/>
        <w:t>exportación.</w:t>
      </w:r>
      <w:r>
        <w:rPr>
          <w:spacing w:val="-17"/>
        </w:rPr>
        <w:t> </w:t>
      </w:r>
      <w:r>
        <w:rPr/>
        <w:t>Se</w:t>
      </w:r>
      <w:r>
        <w:rPr>
          <w:spacing w:val="-18"/>
        </w:rPr>
        <w:t> </w:t>
      </w:r>
      <w:r>
        <w:rPr/>
        <w:t>indicó</w:t>
      </w:r>
      <w:r>
        <w:rPr>
          <w:spacing w:val="-17"/>
        </w:rPr>
        <w:t> </w:t>
      </w:r>
      <w:r>
        <w:rPr/>
        <w:t>que</w:t>
      </w:r>
      <w:r>
        <w:rPr>
          <w:spacing w:val="-18"/>
        </w:rPr>
        <w:t> </w:t>
      </w:r>
      <w:r>
        <w:rPr/>
        <w:t>se</w:t>
      </w:r>
      <w:r>
        <w:rPr>
          <w:spacing w:val="-18"/>
        </w:rPr>
        <w:t> </w:t>
      </w:r>
      <w:r>
        <w:rPr/>
        <w:t>debía</w:t>
      </w:r>
      <w:r>
        <w:rPr>
          <w:spacing w:val="-17"/>
        </w:rPr>
        <w:t> </w:t>
      </w:r>
      <w:r>
        <w:rPr/>
        <w:t>contar</w:t>
      </w:r>
      <w:r>
        <w:rPr>
          <w:spacing w:val="-18"/>
        </w:rPr>
        <w:t> </w:t>
      </w:r>
      <w:r>
        <w:rPr/>
        <w:t>con</w:t>
      </w:r>
      <w:r>
        <w:rPr>
          <w:spacing w:val="-17"/>
        </w:rPr>
        <w:t> </w:t>
      </w:r>
      <w:r>
        <w:rPr/>
        <w:t>el</w:t>
      </w:r>
      <w:r>
        <w:rPr>
          <w:spacing w:val="-18"/>
        </w:rPr>
        <w:t> </w:t>
      </w:r>
      <w:r>
        <w:rPr/>
        <w:t>EIA</w:t>
      </w:r>
      <w:r>
        <w:rPr>
          <w:spacing w:val="-17"/>
        </w:rPr>
        <w:t> </w:t>
      </w:r>
      <w:r>
        <w:rPr/>
        <w:t>aprobado</w:t>
      </w:r>
      <w:r>
        <w:rPr>
          <w:spacing w:val="-18"/>
        </w:rPr>
        <w:t> </w:t>
      </w:r>
      <w:r>
        <w:rPr/>
        <w:t>por</w:t>
      </w:r>
      <w:r>
        <w:rPr>
          <w:spacing w:val="-18"/>
        </w:rPr>
        <w:t> </w:t>
      </w:r>
      <w:r>
        <w:rPr/>
        <w:t>la</w:t>
      </w:r>
      <w:r>
        <w:rPr>
          <w:spacing w:val="-17"/>
        </w:rPr>
        <w:t> </w:t>
      </w:r>
      <w:r>
        <w:rPr/>
        <w:t>unidad de</w:t>
      </w:r>
      <w:r>
        <w:rPr>
          <w:spacing w:val="-3"/>
        </w:rPr>
        <w:t> </w:t>
      </w:r>
      <w:r>
        <w:rPr/>
        <w:t>calidad ambiental</w:t>
      </w:r>
      <w:r>
        <w:rPr>
          <w:spacing w:val="-1"/>
        </w:rPr>
        <w:t> </w:t>
      </w:r>
      <w:r>
        <w:rPr/>
        <w:t>de</w:t>
      </w:r>
      <w:r>
        <w:rPr>
          <w:spacing w:val="-1"/>
        </w:rPr>
        <w:t> </w:t>
      </w:r>
      <w:r>
        <w:rPr/>
        <w:t>la</w:t>
      </w:r>
      <w:r>
        <w:rPr>
          <w:spacing w:val="-2"/>
        </w:rPr>
        <w:t> </w:t>
      </w:r>
      <w:r>
        <w:rPr/>
        <w:t>Dirección General</w:t>
      </w:r>
      <w:r>
        <w:rPr>
          <w:spacing w:val="-1"/>
        </w:rPr>
        <w:t> </w:t>
      </w:r>
      <w:r>
        <w:rPr/>
        <w:t>de</w:t>
      </w:r>
      <w:r>
        <w:rPr>
          <w:spacing w:val="-1"/>
        </w:rPr>
        <w:t> </w:t>
      </w:r>
      <w:r>
        <w:rPr/>
        <w:t>Gestión Ambiental</w:t>
      </w:r>
      <w:r>
        <w:rPr>
          <w:spacing w:val="-1"/>
        </w:rPr>
        <w:t> </w:t>
      </w:r>
      <w:r>
        <w:rPr/>
        <w:t>y Recursos Naturales</w:t>
      </w:r>
      <w:r>
        <w:rPr>
          <w:spacing w:val="-2"/>
        </w:rPr>
        <w:t> </w:t>
      </w:r>
      <w:r>
        <w:rPr/>
        <w:t>del </w:t>
      </w:r>
      <w:r>
        <w:rPr>
          <w:spacing w:val="-2"/>
        </w:rPr>
        <w:t>MEM</w:t>
      </w:r>
      <w:r>
        <w:rPr>
          <w:spacing w:val="-2"/>
          <w:position w:val="7"/>
          <w:sz w:val="13"/>
        </w:rPr>
        <w:t>164</w:t>
      </w:r>
      <w:r>
        <w:rPr>
          <w:spacing w:val="-2"/>
        </w:rPr>
        <w:t>.</w:t>
      </w:r>
    </w:p>
    <w:p>
      <w:pPr>
        <w:pStyle w:val="BodyText"/>
        <w:spacing w:before="1"/>
      </w:pPr>
    </w:p>
    <w:p>
      <w:pPr>
        <w:pStyle w:val="ListParagraph"/>
        <w:numPr>
          <w:ilvl w:val="0"/>
          <w:numId w:val="9"/>
        </w:numPr>
        <w:tabs>
          <w:tab w:pos="1110" w:val="left" w:leader="none"/>
        </w:tabs>
        <w:spacing w:line="240" w:lineRule="auto" w:before="0" w:after="0"/>
        <w:ind w:left="402" w:right="169" w:firstLine="0"/>
        <w:jc w:val="both"/>
        <w:rPr>
          <w:sz w:val="20"/>
        </w:rPr>
      </w:pPr>
      <w:r>
        <w:rPr>
          <w:sz w:val="20"/>
        </w:rPr>
        <w:t>El 27 de</w:t>
      </w:r>
      <w:r>
        <w:rPr>
          <w:spacing w:val="-1"/>
          <w:sz w:val="20"/>
        </w:rPr>
        <w:t> </w:t>
      </w:r>
      <w:r>
        <w:rPr>
          <w:sz w:val="20"/>
        </w:rPr>
        <w:t>noviembre</w:t>
      </w:r>
      <w:r>
        <w:rPr>
          <w:spacing w:val="-1"/>
          <w:sz w:val="20"/>
        </w:rPr>
        <w:t> </w:t>
      </w:r>
      <w:r>
        <w:rPr>
          <w:sz w:val="20"/>
        </w:rPr>
        <w:t>de 2006, la Corte</w:t>
      </w:r>
      <w:r>
        <w:rPr>
          <w:spacing w:val="-1"/>
          <w:sz w:val="20"/>
        </w:rPr>
        <w:t> </w:t>
      </w:r>
      <w:r>
        <w:rPr>
          <w:sz w:val="20"/>
        </w:rPr>
        <w:t>de</w:t>
      </w:r>
      <w:r>
        <w:rPr>
          <w:spacing w:val="-1"/>
          <w:sz w:val="20"/>
        </w:rPr>
        <w:t> </w:t>
      </w:r>
      <w:r>
        <w:rPr>
          <w:sz w:val="20"/>
        </w:rPr>
        <w:t>Apelaciones emitió</w:t>
      </w:r>
      <w:r>
        <w:rPr>
          <w:spacing w:val="-1"/>
          <w:sz w:val="20"/>
        </w:rPr>
        <w:t> </w:t>
      </w:r>
      <w:r>
        <w:rPr>
          <w:sz w:val="20"/>
        </w:rPr>
        <w:t>una decisión en relación con</w:t>
      </w:r>
      <w:r>
        <w:rPr>
          <w:spacing w:val="-3"/>
          <w:sz w:val="20"/>
        </w:rPr>
        <w:t> </w:t>
      </w:r>
      <w:r>
        <w:rPr>
          <w:sz w:val="20"/>
        </w:rPr>
        <w:t>el</w:t>
      </w:r>
      <w:r>
        <w:rPr>
          <w:spacing w:val="-6"/>
          <w:sz w:val="20"/>
        </w:rPr>
        <w:t> </w:t>
      </w:r>
      <w:r>
        <w:rPr>
          <w:sz w:val="20"/>
        </w:rPr>
        <w:t>amparo</w:t>
      </w:r>
      <w:r>
        <w:rPr>
          <w:spacing w:val="-5"/>
          <w:sz w:val="20"/>
        </w:rPr>
        <w:t> </w:t>
      </w:r>
      <w:r>
        <w:rPr>
          <w:sz w:val="20"/>
        </w:rPr>
        <w:t>presentado</w:t>
      </w:r>
      <w:r>
        <w:rPr>
          <w:spacing w:val="-8"/>
          <w:sz w:val="20"/>
        </w:rPr>
        <w:t> </w:t>
      </w:r>
      <w:r>
        <w:rPr>
          <w:sz w:val="20"/>
        </w:rPr>
        <w:t>por</w:t>
      </w:r>
      <w:r>
        <w:rPr>
          <w:spacing w:val="-5"/>
          <w:sz w:val="20"/>
        </w:rPr>
        <w:t> </w:t>
      </w:r>
      <w:r>
        <w:rPr>
          <w:sz w:val="20"/>
        </w:rPr>
        <w:t>el</w:t>
      </w:r>
      <w:r>
        <w:rPr>
          <w:spacing w:val="-4"/>
          <w:sz w:val="20"/>
        </w:rPr>
        <w:t> </w:t>
      </w:r>
      <w:r>
        <w:rPr>
          <w:sz w:val="20"/>
        </w:rPr>
        <w:t>señor</w:t>
      </w:r>
      <w:r>
        <w:rPr>
          <w:spacing w:val="-2"/>
          <w:sz w:val="20"/>
        </w:rPr>
        <w:t> </w:t>
      </w:r>
      <w:r>
        <w:rPr>
          <w:sz w:val="20"/>
        </w:rPr>
        <w:t>G.T.</w:t>
      </w:r>
      <w:r>
        <w:rPr>
          <w:spacing w:val="-5"/>
          <w:sz w:val="20"/>
        </w:rPr>
        <w:t> </w:t>
      </w:r>
      <w:r>
        <w:rPr>
          <w:sz w:val="20"/>
        </w:rPr>
        <w:t>en enero</w:t>
      </w:r>
      <w:r>
        <w:rPr>
          <w:spacing w:val="-5"/>
          <w:sz w:val="20"/>
        </w:rPr>
        <w:t> </w:t>
      </w:r>
      <w:r>
        <w:rPr>
          <w:sz w:val="20"/>
        </w:rPr>
        <w:t>de</w:t>
      </w:r>
      <w:r>
        <w:rPr>
          <w:spacing w:val="-6"/>
          <w:sz w:val="20"/>
        </w:rPr>
        <w:t> </w:t>
      </w:r>
      <w:r>
        <w:rPr>
          <w:sz w:val="20"/>
        </w:rPr>
        <w:t>ese</w:t>
      </w:r>
      <w:r>
        <w:rPr>
          <w:spacing w:val="-6"/>
          <w:sz w:val="20"/>
        </w:rPr>
        <w:t> </w:t>
      </w:r>
      <w:r>
        <w:rPr>
          <w:sz w:val="20"/>
        </w:rPr>
        <w:t>año</w:t>
      </w:r>
      <w:r>
        <w:rPr>
          <w:spacing w:val="-5"/>
          <w:sz w:val="20"/>
        </w:rPr>
        <w:t> </w:t>
      </w:r>
      <w:r>
        <w:rPr>
          <w:sz w:val="20"/>
        </w:rPr>
        <w:t>(</w:t>
      </w:r>
      <w:r>
        <w:rPr>
          <w:i/>
          <w:sz w:val="20"/>
        </w:rPr>
        <w:t>supra</w:t>
      </w:r>
      <w:r>
        <w:rPr>
          <w:i/>
          <w:spacing w:val="-4"/>
          <w:sz w:val="20"/>
        </w:rPr>
        <w:t> </w:t>
      </w:r>
      <w:r>
        <w:rPr>
          <w:sz w:val="20"/>
        </w:rPr>
        <w:t>párr.</w:t>
      </w:r>
      <w:r>
        <w:rPr>
          <w:spacing w:val="-6"/>
          <w:sz w:val="20"/>
        </w:rPr>
        <w:t> </w:t>
      </w:r>
      <w:r>
        <w:rPr>
          <w:sz w:val="20"/>
        </w:rPr>
        <w:t>144)</w:t>
      </w:r>
      <w:r>
        <w:rPr>
          <w:spacing w:val="-3"/>
          <w:sz w:val="20"/>
        </w:rPr>
        <w:t> </w:t>
      </w:r>
      <w:r>
        <w:rPr>
          <w:sz w:val="20"/>
        </w:rPr>
        <w:t>en</w:t>
      </w:r>
      <w:r>
        <w:rPr>
          <w:spacing w:val="-3"/>
          <w:sz w:val="20"/>
        </w:rPr>
        <w:t> </w:t>
      </w:r>
      <w:r>
        <w:rPr>
          <w:sz w:val="20"/>
        </w:rPr>
        <w:t>la</w:t>
      </w:r>
      <w:r>
        <w:rPr>
          <w:spacing w:val="-6"/>
          <w:sz w:val="20"/>
        </w:rPr>
        <w:t> </w:t>
      </w:r>
      <w:r>
        <w:rPr>
          <w:sz w:val="20"/>
        </w:rPr>
        <w:t>que indicó que el MARN no demostró haber notificado de forma debida al solicitante. La Corte explicó que no basta con dictar una resolución administrativa, sino que ésta debe ser notificada dentro del plazo correspondiente. De esta forma, la Corte otorgó el amparo presentado y ordenó a la autoridad impugnada efectuar la notificación correspondiente</w:t>
      </w:r>
      <w:r>
        <w:rPr>
          <w:position w:val="7"/>
          <w:sz w:val="13"/>
        </w:rPr>
        <w:t>165</w:t>
      </w:r>
      <w:r>
        <w:rPr>
          <w:sz w:val="20"/>
        </w:rPr>
        <w:t>.</w:t>
      </w:r>
    </w:p>
    <w:p>
      <w:pPr>
        <w:pStyle w:val="BodyText"/>
      </w:pPr>
    </w:p>
    <w:p>
      <w:pPr>
        <w:pStyle w:val="ListParagraph"/>
        <w:numPr>
          <w:ilvl w:val="0"/>
          <w:numId w:val="9"/>
        </w:numPr>
        <w:tabs>
          <w:tab w:pos="1109" w:val="left" w:leader="none"/>
          <w:tab w:pos="1110" w:val="left" w:leader="none"/>
        </w:tabs>
        <w:spacing w:line="243" w:lineRule="exact" w:before="1" w:after="0"/>
        <w:ind w:left="1110" w:right="0" w:hanging="708"/>
        <w:jc w:val="left"/>
        <w:rPr>
          <w:sz w:val="20"/>
        </w:rPr>
      </w:pPr>
      <w:r>
        <w:rPr>
          <w:sz w:val="20"/>
        </w:rPr>
        <w:t>De</w:t>
      </w:r>
      <w:r>
        <w:rPr>
          <w:spacing w:val="17"/>
          <w:sz w:val="20"/>
        </w:rPr>
        <w:t> </w:t>
      </w:r>
      <w:r>
        <w:rPr>
          <w:sz w:val="20"/>
        </w:rPr>
        <w:t>acuerdo</w:t>
      </w:r>
      <w:r>
        <w:rPr>
          <w:spacing w:val="18"/>
          <w:sz w:val="20"/>
        </w:rPr>
        <w:t> </w:t>
      </w:r>
      <w:r>
        <w:rPr>
          <w:sz w:val="20"/>
        </w:rPr>
        <w:t>con</w:t>
      </w:r>
      <w:r>
        <w:rPr>
          <w:spacing w:val="20"/>
          <w:sz w:val="20"/>
        </w:rPr>
        <w:t> </w:t>
      </w:r>
      <w:r>
        <w:rPr>
          <w:sz w:val="20"/>
        </w:rPr>
        <w:t>el</w:t>
      </w:r>
      <w:r>
        <w:rPr>
          <w:spacing w:val="19"/>
          <w:sz w:val="20"/>
        </w:rPr>
        <w:t> </w:t>
      </w:r>
      <w:r>
        <w:rPr>
          <w:sz w:val="20"/>
        </w:rPr>
        <w:t>Estado,</w:t>
      </w:r>
      <w:r>
        <w:rPr>
          <w:spacing w:val="18"/>
          <w:sz w:val="20"/>
        </w:rPr>
        <w:t> </w:t>
      </w:r>
      <w:r>
        <w:rPr>
          <w:sz w:val="20"/>
        </w:rPr>
        <w:t>desde</w:t>
      </w:r>
      <w:r>
        <w:rPr>
          <w:spacing w:val="18"/>
          <w:sz w:val="20"/>
        </w:rPr>
        <w:t> </w:t>
      </w:r>
      <w:r>
        <w:rPr>
          <w:sz w:val="20"/>
        </w:rPr>
        <w:t>2008</w:t>
      </w:r>
      <w:r>
        <w:rPr>
          <w:spacing w:val="19"/>
          <w:sz w:val="20"/>
        </w:rPr>
        <w:t> </w:t>
      </w:r>
      <w:r>
        <w:rPr>
          <w:sz w:val="20"/>
        </w:rPr>
        <w:t>y</w:t>
      </w:r>
      <w:r>
        <w:rPr>
          <w:spacing w:val="18"/>
          <w:sz w:val="20"/>
        </w:rPr>
        <w:t> </w:t>
      </w:r>
      <w:r>
        <w:rPr>
          <w:sz w:val="20"/>
        </w:rPr>
        <w:t>hasta</w:t>
      </w:r>
      <w:r>
        <w:rPr>
          <w:spacing w:val="17"/>
          <w:sz w:val="20"/>
        </w:rPr>
        <w:t> </w:t>
      </w:r>
      <w:r>
        <w:rPr>
          <w:sz w:val="20"/>
        </w:rPr>
        <w:t>el</w:t>
      </w:r>
      <w:r>
        <w:rPr>
          <w:spacing w:val="19"/>
          <w:sz w:val="20"/>
        </w:rPr>
        <w:t> </w:t>
      </w:r>
      <w:r>
        <w:rPr>
          <w:sz w:val="20"/>
        </w:rPr>
        <w:t>2011,</w:t>
      </w:r>
      <w:r>
        <w:rPr>
          <w:spacing w:val="19"/>
          <w:sz w:val="20"/>
        </w:rPr>
        <w:t> </w:t>
      </w:r>
      <w:r>
        <w:rPr>
          <w:sz w:val="20"/>
        </w:rPr>
        <w:t>la</w:t>
      </w:r>
      <w:r>
        <w:rPr>
          <w:spacing w:val="19"/>
          <w:sz w:val="20"/>
        </w:rPr>
        <w:t> </w:t>
      </w:r>
      <w:r>
        <w:rPr>
          <w:sz w:val="20"/>
        </w:rPr>
        <w:t>Extracción</w:t>
      </w:r>
      <w:r>
        <w:rPr>
          <w:spacing w:val="17"/>
          <w:sz w:val="20"/>
        </w:rPr>
        <w:t> </w:t>
      </w:r>
      <w:r>
        <w:rPr>
          <w:sz w:val="20"/>
        </w:rPr>
        <w:t>Minera</w:t>
      </w:r>
      <w:r>
        <w:rPr>
          <w:spacing w:val="17"/>
          <w:sz w:val="20"/>
        </w:rPr>
        <w:t> </w:t>
      </w:r>
      <w:r>
        <w:rPr>
          <w:spacing w:val="-2"/>
          <w:sz w:val="20"/>
        </w:rPr>
        <w:t>Fénix</w:t>
      </w:r>
    </w:p>
    <w:p>
      <w:pPr>
        <w:pStyle w:val="BodyText"/>
        <w:spacing w:line="243" w:lineRule="exact"/>
        <w:ind w:left="402"/>
      </w:pPr>
      <w:r>
        <w:rPr>
          <w:w w:val="95"/>
        </w:rPr>
        <w:t>“funcionó”</w:t>
      </w:r>
      <w:r>
        <w:rPr>
          <w:spacing w:val="9"/>
        </w:rPr>
        <w:t> </w:t>
      </w:r>
      <w:r>
        <w:rPr>
          <w:w w:val="95"/>
        </w:rPr>
        <w:t>a</w:t>
      </w:r>
      <w:r>
        <w:rPr>
          <w:spacing w:val="10"/>
        </w:rPr>
        <w:t> </w:t>
      </w:r>
      <w:r>
        <w:rPr>
          <w:w w:val="95"/>
        </w:rPr>
        <w:t>través</w:t>
      </w:r>
      <w:r>
        <w:rPr>
          <w:spacing w:val="8"/>
        </w:rPr>
        <w:t> </w:t>
      </w:r>
      <w:r>
        <w:rPr>
          <w:w w:val="95"/>
        </w:rPr>
        <w:t>de</w:t>
      </w:r>
      <w:r>
        <w:rPr>
          <w:spacing w:val="8"/>
        </w:rPr>
        <w:t> </w:t>
      </w:r>
      <w:r>
        <w:rPr>
          <w:w w:val="95"/>
        </w:rPr>
        <w:t>las</w:t>
      </w:r>
      <w:r>
        <w:rPr>
          <w:spacing w:val="8"/>
        </w:rPr>
        <w:t> </w:t>
      </w:r>
      <w:r>
        <w:rPr>
          <w:w w:val="95"/>
        </w:rPr>
        <w:t>subsidiarias</w:t>
      </w:r>
      <w:r>
        <w:rPr>
          <w:spacing w:val="17"/>
        </w:rPr>
        <w:t> </w:t>
      </w:r>
      <w:r>
        <w:rPr>
          <w:i/>
          <w:w w:val="95"/>
        </w:rPr>
        <w:t>HMI</w:t>
      </w:r>
      <w:r>
        <w:rPr>
          <w:i/>
          <w:spacing w:val="10"/>
        </w:rPr>
        <w:t> </w:t>
      </w:r>
      <w:r>
        <w:rPr>
          <w:i/>
          <w:w w:val="95"/>
        </w:rPr>
        <w:t>Nickel</w:t>
      </w:r>
      <w:r>
        <w:rPr>
          <w:i/>
          <w:spacing w:val="9"/>
        </w:rPr>
        <w:t> </w:t>
      </w:r>
      <w:r>
        <w:rPr>
          <w:i/>
          <w:w w:val="95"/>
        </w:rPr>
        <w:t>Inc</w:t>
      </w:r>
      <w:r>
        <w:rPr>
          <w:w w:val="95"/>
        </w:rPr>
        <w:t>.</w:t>
      </w:r>
      <w:r>
        <w:rPr>
          <w:spacing w:val="8"/>
        </w:rPr>
        <w:t> </w:t>
      </w:r>
      <w:r>
        <w:rPr>
          <w:w w:val="95"/>
        </w:rPr>
        <w:t>y</w:t>
      </w:r>
      <w:r>
        <w:rPr>
          <w:spacing w:val="9"/>
        </w:rPr>
        <w:t> </w:t>
      </w:r>
      <w:r>
        <w:rPr>
          <w:w w:val="95"/>
        </w:rPr>
        <w:t>la</w:t>
      </w:r>
      <w:r>
        <w:rPr>
          <w:spacing w:val="9"/>
        </w:rPr>
        <w:t> </w:t>
      </w:r>
      <w:r>
        <w:rPr>
          <w:w w:val="95"/>
        </w:rPr>
        <w:t>Compañía</w:t>
      </w:r>
      <w:r>
        <w:rPr>
          <w:spacing w:val="10"/>
        </w:rPr>
        <w:t> </w:t>
      </w:r>
      <w:r>
        <w:rPr>
          <w:w w:val="95"/>
        </w:rPr>
        <w:t>Guatemalteca</w:t>
      </w:r>
      <w:r>
        <w:rPr>
          <w:spacing w:val="9"/>
        </w:rPr>
        <w:t> </w:t>
      </w:r>
      <w:r>
        <w:rPr>
          <w:w w:val="95"/>
        </w:rPr>
        <w:t>de</w:t>
      </w:r>
      <w:r>
        <w:rPr>
          <w:spacing w:val="9"/>
        </w:rPr>
        <w:t> </w:t>
      </w:r>
      <w:r>
        <w:rPr>
          <w:spacing w:val="-2"/>
          <w:w w:val="95"/>
        </w:rPr>
        <w:t>Níquel,</w:t>
      </w:r>
    </w:p>
    <w:p>
      <w:pPr>
        <w:spacing w:before="2"/>
        <w:ind w:left="402" w:right="0" w:firstLine="0"/>
        <w:jc w:val="left"/>
        <w:rPr>
          <w:sz w:val="20"/>
        </w:rPr>
      </w:pPr>
      <w:r>
        <w:rPr>
          <w:sz w:val="20"/>
        </w:rPr>
        <w:t>S.A.</w:t>
      </w:r>
      <w:r>
        <w:rPr>
          <w:spacing w:val="-3"/>
          <w:sz w:val="20"/>
        </w:rPr>
        <w:t> </w:t>
      </w:r>
      <w:r>
        <w:rPr>
          <w:sz w:val="20"/>
        </w:rPr>
        <w:t>de</w:t>
      </w:r>
      <w:r>
        <w:rPr>
          <w:spacing w:val="-3"/>
          <w:sz w:val="20"/>
        </w:rPr>
        <w:t> </w:t>
      </w:r>
      <w:r>
        <w:rPr>
          <w:sz w:val="20"/>
        </w:rPr>
        <w:t>la</w:t>
      </w:r>
      <w:r>
        <w:rPr>
          <w:spacing w:val="-3"/>
          <w:sz w:val="20"/>
        </w:rPr>
        <w:t> </w:t>
      </w:r>
      <w:r>
        <w:rPr>
          <w:sz w:val="20"/>
        </w:rPr>
        <w:t>corporación</w:t>
      </w:r>
      <w:r>
        <w:rPr>
          <w:spacing w:val="-3"/>
          <w:sz w:val="20"/>
        </w:rPr>
        <w:t> </w:t>
      </w:r>
      <w:r>
        <w:rPr>
          <w:sz w:val="20"/>
        </w:rPr>
        <w:t>canadiense </w:t>
      </w:r>
      <w:r>
        <w:rPr>
          <w:i/>
          <w:sz w:val="20"/>
        </w:rPr>
        <w:t>Hudbay</w:t>
      </w:r>
      <w:r>
        <w:rPr>
          <w:i/>
          <w:spacing w:val="-3"/>
          <w:sz w:val="20"/>
        </w:rPr>
        <w:t> </w:t>
      </w:r>
      <w:r>
        <w:rPr>
          <w:i/>
          <w:sz w:val="20"/>
        </w:rPr>
        <w:t>Minerals</w:t>
      </w:r>
      <w:r>
        <w:rPr>
          <w:i/>
          <w:spacing w:val="-3"/>
          <w:sz w:val="20"/>
        </w:rPr>
        <w:t> </w:t>
      </w:r>
      <w:r>
        <w:rPr>
          <w:i/>
          <w:sz w:val="20"/>
        </w:rPr>
        <w:t>Inc</w:t>
      </w:r>
      <w:r>
        <w:rPr>
          <w:sz w:val="20"/>
        </w:rPr>
        <w:t>.</w:t>
      </w:r>
      <w:r>
        <w:rPr>
          <w:spacing w:val="-3"/>
          <w:sz w:val="20"/>
        </w:rPr>
        <w:t> </w:t>
      </w:r>
      <w:r>
        <w:rPr>
          <w:sz w:val="20"/>
        </w:rPr>
        <w:t>En</w:t>
      </w:r>
      <w:r>
        <w:rPr>
          <w:spacing w:val="-2"/>
          <w:sz w:val="20"/>
        </w:rPr>
        <w:t> </w:t>
      </w:r>
      <w:r>
        <w:rPr>
          <w:sz w:val="20"/>
        </w:rPr>
        <w:t>2011</w:t>
      </w:r>
      <w:r>
        <w:rPr>
          <w:spacing w:val="-1"/>
          <w:sz w:val="20"/>
        </w:rPr>
        <w:t> </w:t>
      </w:r>
      <w:r>
        <w:rPr>
          <w:sz w:val="20"/>
        </w:rPr>
        <w:t>los</w:t>
      </w:r>
      <w:r>
        <w:rPr>
          <w:spacing w:val="-3"/>
          <w:sz w:val="20"/>
        </w:rPr>
        <w:t> </w:t>
      </w:r>
      <w:r>
        <w:rPr>
          <w:sz w:val="20"/>
        </w:rPr>
        <w:t>derechos</w:t>
      </w:r>
      <w:r>
        <w:rPr>
          <w:spacing w:val="-2"/>
          <w:sz w:val="20"/>
        </w:rPr>
        <w:t> </w:t>
      </w:r>
      <w:r>
        <w:rPr>
          <w:sz w:val="20"/>
        </w:rPr>
        <w:t>de</w:t>
      </w:r>
      <w:r>
        <w:rPr>
          <w:spacing w:val="-3"/>
          <w:sz w:val="20"/>
        </w:rPr>
        <w:t> </w:t>
      </w:r>
      <w:r>
        <w:rPr>
          <w:sz w:val="20"/>
        </w:rPr>
        <w:t>uso</w:t>
      </w:r>
      <w:r>
        <w:rPr>
          <w:spacing w:val="-1"/>
          <w:sz w:val="20"/>
        </w:rPr>
        <w:t> </w:t>
      </w:r>
      <w:r>
        <w:rPr>
          <w:sz w:val="20"/>
        </w:rPr>
        <w:t>fueron vendidos</w:t>
      </w:r>
      <w:r>
        <w:rPr>
          <w:spacing w:val="-8"/>
          <w:sz w:val="20"/>
        </w:rPr>
        <w:t> </w:t>
      </w:r>
      <w:r>
        <w:rPr>
          <w:sz w:val="20"/>
        </w:rPr>
        <w:t>a</w:t>
      </w:r>
      <w:r>
        <w:rPr>
          <w:spacing w:val="-7"/>
          <w:sz w:val="20"/>
        </w:rPr>
        <w:t> </w:t>
      </w:r>
      <w:r>
        <w:rPr>
          <w:sz w:val="20"/>
        </w:rPr>
        <w:t>la</w:t>
      </w:r>
      <w:r>
        <w:rPr>
          <w:spacing w:val="-6"/>
          <w:sz w:val="20"/>
        </w:rPr>
        <w:t> </w:t>
      </w:r>
      <w:r>
        <w:rPr>
          <w:sz w:val="20"/>
        </w:rPr>
        <w:t>entidad</w:t>
      </w:r>
      <w:r>
        <w:rPr>
          <w:spacing w:val="-6"/>
          <w:sz w:val="20"/>
        </w:rPr>
        <w:t> </w:t>
      </w:r>
      <w:r>
        <w:rPr>
          <w:sz w:val="20"/>
        </w:rPr>
        <w:t>suiza</w:t>
      </w:r>
      <w:r>
        <w:rPr>
          <w:spacing w:val="-4"/>
          <w:sz w:val="20"/>
        </w:rPr>
        <w:t> </w:t>
      </w:r>
      <w:r>
        <w:rPr>
          <w:i/>
          <w:sz w:val="20"/>
        </w:rPr>
        <w:t>Solway</w:t>
      </w:r>
      <w:r>
        <w:rPr>
          <w:i/>
          <w:spacing w:val="-8"/>
          <w:sz w:val="20"/>
        </w:rPr>
        <w:t> </w:t>
      </w:r>
      <w:r>
        <w:rPr>
          <w:i/>
          <w:sz w:val="20"/>
        </w:rPr>
        <w:t>Investment</w:t>
      </w:r>
      <w:r>
        <w:rPr>
          <w:i/>
          <w:spacing w:val="-5"/>
          <w:sz w:val="20"/>
        </w:rPr>
        <w:t> </w:t>
      </w:r>
      <w:r>
        <w:rPr>
          <w:i/>
          <w:sz w:val="20"/>
        </w:rPr>
        <w:t>Group</w:t>
      </w:r>
      <w:r>
        <w:rPr>
          <w:sz w:val="20"/>
        </w:rPr>
        <w:t>,</w:t>
      </w:r>
      <w:r>
        <w:rPr>
          <w:spacing w:val="-8"/>
          <w:sz w:val="20"/>
        </w:rPr>
        <w:t> </w:t>
      </w:r>
      <w:r>
        <w:rPr>
          <w:sz w:val="20"/>
        </w:rPr>
        <w:t>que</w:t>
      </w:r>
      <w:r>
        <w:rPr>
          <w:spacing w:val="-6"/>
          <w:sz w:val="20"/>
        </w:rPr>
        <w:t> </w:t>
      </w:r>
      <w:r>
        <w:rPr>
          <w:sz w:val="20"/>
        </w:rPr>
        <w:t>empezó</w:t>
      </w:r>
      <w:r>
        <w:rPr>
          <w:spacing w:val="-6"/>
          <w:sz w:val="20"/>
        </w:rPr>
        <w:t> </w:t>
      </w:r>
      <w:r>
        <w:rPr>
          <w:sz w:val="20"/>
        </w:rPr>
        <w:t>operaciones</w:t>
      </w:r>
      <w:r>
        <w:rPr>
          <w:spacing w:val="-5"/>
          <w:sz w:val="20"/>
        </w:rPr>
        <w:t> </w:t>
      </w:r>
      <w:r>
        <w:rPr>
          <w:sz w:val="20"/>
        </w:rPr>
        <w:t>en</w:t>
      </w:r>
      <w:r>
        <w:rPr>
          <w:spacing w:val="-6"/>
          <w:sz w:val="20"/>
        </w:rPr>
        <w:t> </w:t>
      </w:r>
      <w:r>
        <w:rPr>
          <w:spacing w:val="-2"/>
          <w:sz w:val="20"/>
        </w:rPr>
        <w:t>2012</w:t>
      </w:r>
      <w:r>
        <w:rPr>
          <w:spacing w:val="-2"/>
          <w:position w:val="7"/>
          <w:sz w:val="13"/>
        </w:rPr>
        <w:t>166</w:t>
      </w:r>
      <w:r>
        <w:rPr>
          <w:spacing w:val="-2"/>
          <w:sz w:val="20"/>
        </w:rPr>
        <w:t>.</w:t>
      </w:r>
    </w:p>
    <w:p>
      <w:pPr>
        <w:pStyle w:val="BodyText"/>
        <w:spacing w:before="10"/>
        <w:rPr>
          <w:sz w:val="19"/>
        </w:rPr>
      </w:pPr>
    </w:p>
    <w:p>
      <w:pPr>
        <w:pStyle w:val="ListParagraph"/>
        <w:numPr>
          <w:ilvl w:val="0"/>
          <w:numId w:val="9"/>
        </w:numPr>
        <w:tabs>
          <w:tab w:pos="1110" w:val="left" w:leader="none"/>
        </w:tabs>
        <w:spacing w:line="240" w:lineRule="auto" w:before="0" w:after="0"/>
        <w:ind w:left="402" w:right="169" w:firstLine="0"/>
        <w:jc w:val="both"/>
        <w:rPr>
          <w:sz w:val="20"/>
        </w:rPr>
      </w:pPr>
      <w:r>
        <w:rPr>
          <w:sz w:val="20"/>
        </w:rPr>
        <w:t>Los representantes aseveraron que 19 comunidades indígenas, incluyendo Agua Caliente, están ubicadas a lo largo de toda el área de exploración del proyecto Fénix. Otros datos indican que hay 53 comunidades indígenas asentadas en territorios afectados por el emprendimiento minero (</w:t>
      </w:r>
      <w:r>
        <w:rPr>
          <w:i/>
          <w:sz w:val="20"/>
        </w:rPr>
        <w:t>infra </w:t>
      </w:r>
      <w:r>
        <w:rPr>
          <w:sz w:val="20"/>
        </w:rPr>
        <w:t>nota a pie de página 173).</w:t>
      </w:r>
    </w:p>
    <w:p>
      <w:pPr>
        <w:pStyle w:val="BodyText"/>
        <w:spacing w:before="1"/>
      </w:pPr>
    </w:p>
    <w:p>
      <w:pPr>
        <w:pStyle w:val="ListParagraph"/>
        <w:numPr>
          <w:ilvl w:val="0"/>
          <w:numId w:val="9"/>
        </w:numPr>
        <w:tabs>
          <w:tab w:pos="1110" w:val="left" w:leader="none"/>
        </w:tabs>
        <w:spacing w:line="240" w:lineRule="auto" w:before="1" w:after="0"/>
        <w:ind w:left="402" w:right="169" w:firstLine="0"/>
        <w:jc w:val="both"/>
        <w:rPr>
          <w:sz w:val="20"/>
        </w:rPr>
      </w:pPr>
      <w:r>
        <w:rPr>
          <w:sz w:val="20"/>
        </w:rPr>
        <w:t>El</w:t>
      </w:r>
      <w:r>
        <w:rPr>
          <w:spacing w:val="-9"/>
          <w:sz w:val="20"/>
        </w:rPr>
        <w:t> </w:t>
      </w:r>
      <w:r>
        <w:rPr>
          <w:sz w:val="20"/>
        </w:rPr>
        <w:t>22</w:t>
      </w:r>
      <w:r>
        <w:rPr>
          <w:spacing w:val="-8"/>
          <w:sz w:val="20"/>
        </w:rPr>
        <w:t> </w:t>
      </w:r>
      <w:r>
        <w:rPr>
          <w:sz w:val="20"/>
        </w:rPr>
        <w:t>de</w:t>
      </w:r>
      <w:r>
        <w:rPr>
          <w:spacing w:val="-10"/>
          <w:sz w:val="20"/>
        </w:rPr>
        <w:t> </w:t>
      </w:r>
      <w:r>
        <w:rPr>
          <w:sz w:val="20"/>
        </w:rPr>
        <w:t>febrero</w:t>
      </w:r>
      <w:r>
        <w:rPr>
          <w:spacing w:val="-10"/>
          <w:sz w:val="20"/>
        </w:rPr>
        <w:t> </w:t>
      </w:r>
      <w:r>
        <w:rPr>
          <w:sz w:val="20"/>
        </w:rPr>
        <w:t>de</w:t>
      </w:r>
      <w:r>
        <w:rPr>
          <w:spacing w:val="-10"/>
          <w:sz w:val="20"/>
        </w:rPr>
        <w:t> </w:t>
      </w:r>
      <w:r>
        <w:rPr>
          <w:sz w:val="20"/>
        </w:rPr>
        <w:t>2018</w:t>
      </w:r>
      <w:r>
        <w:rPr>
          <w:spacing w:val="-8"/>
          <w:sz w:val="20"/>
        </w:rPr>
        <w:t> </w:t>
      </w:r>
      <w:r>
        <w:rPr>
          <w:sz w:val="20"/>
        </w:rPr>
        <w:t>se</w:t>
      </w:r>
      <w:r>
        <w:rPr>
          <w:spacing w:val="-11"/>
          <w:sz w:val="20"/>
        </w:rPr>
        <w:t> </w:t>
      </w:r>
      <w:r>
        <w:rPr>
          <w:sz w:val="20"/>
        </w:rPr>
        <w:t>presentó</w:t>
      </w:r>
      <w:r>
        <w:rPr>
          <w:spacing w:val="-10"/>
          <w:sz w:val="20"/>
        </w:rPr>
        <w:t> </w:t>
      </w:r>
      <w:r>
        <w:rPr>
          <w:sz w:val="20"/>
        </w:rPr>
        <w:t>una</w:t>
      </w:r>
      <w:r>
        <w:rPr>
          <w:spacing w:val="-8"/>
          <w:sz w:val="20"/>
        </w:rPr>
        <w:t> </w:t>
      </w:r>
      <w:r>
        <w:rPr>
          <w:sz w:val="20"/>
        </w:rPr>
        <w:t>acción</w:t>
      </w:r>
      <w:r>
        <w:rPr>
          <w:spacing w:val="-8"/>
          <w:sz w:val="20"/>
        </w:rPr>
        <w:t> </w:t>
      </w:r>
      <w:r>
        <w:rPr>
          <w:sz w:val="20"/>
        </w:rPr>
        <w:t>de</w:t>
      </w:r>
      <w:r>
        <w:rPr>
          <w:spacing w:val="-10"/>
          <w:sz w:val="20"/>
        </w:rPr>
        <w:t> </w:t>
      </w:r>
      <w:r>
        <w:rPr>
          <w:sz w:val="20"/>
        </w:rPr>
        <w:t>amparo</w:t>
      </w:r>
      <w:r>
        <w:rPr>
          <w:spacing w:val="-10"/>
          <w:sz w:val="20"/>
        </w:rPr>
        <w:t> </w:t>
      </w:r>
      <w:r>
        <w:rPr>
          <w:sz w:val="20"/>
        </w:rPr>
        <w:t>cuestionado</w:t>
      </w:r>
      <w:r>
        <w:rPr>
          <w:spacing w:val="-10"/>
          <w:sz w:val="20"/>
        </w:rPr>
        <w:t> </w:t>
      </w:r>
      <w:r>
        <w:rPr>
          <w:sz w:val="20"/>
        </w:rPr>
        <w:t>la</w:t>
      </w:r>
      <w:r>
        <w:rPr>
          <w:spacing w:val="-8"/>
          <w:sz w:val="20"/>
        </w:rPr>
        <w:t> </w:t>
      </w:r>
      <w:r>
        <w:rPr>
          <w:sz w:val="20"/>
        </w:rPr>
        <w:t>licencia</w:t>
      </w:r>
      <w:r>
        <w:rPr>
          <w:spacing w:val="-8"/>
          <w:sz w:val="20"/>
        </w:rPr>
        <w:t> </w:t>
      </w:r>
      <w:r>
        <w:rPr>
          <w:sz w:val="20"/>
        </w:rPr>
        <w:t>de explotación</w:t>
      </w:r>
      <w:r>
        <w:rPr>
          <w:spacing w:val="-16"/>
          <w:sz w:val="20"/>
        </w:rPr>
        <w:t> </w:t>
      </w:r>
      <w:r>
        <w:rPr>
          <w:sz w:val="20"/>
        </w:rPr>
        <w:t>minera</w:t>
      </w:r>
      <w:r>
        <w:rPr>
          <w:spacing w:val="-14"/>
          <w:sz w:val="20"/>
        </w:rPr>
        <w:t> </w:t>
      </w:r>
      <w:r>
        <w:rPr>
          <w:sz w:val="20"/>
        </w:rPr>
        <w:t>(</w:t>
      </w:r>
      <w:r>
        <w:rPr>
          <w:i/>
          <w:sz w:val="20"/>
        </w:rPr>
        <w:t>infra</w:t>
      </w:r>
      <w:r>
        <w:rPr>
          <w:i/>
          <w:spacing w:val="-15"/>
          <w:sz w:val="20"/>
        </w:rPr>
        <w:t> </w:t>
      </w:r>
      <w:r>
        <w:rPr>
          <w:sz w:val="20"/>
        </w:rPr>
        <w:t>párr.</w:t>
      </w:r>
      <w:r>
        <w:rPr>
          <w:spacing w:val="-16"/>
          <w:sz w:val="20"/>
        </w:rPr>
        <w:t> </w:t>
      </w:r>
      <w:r>
        <w:rPr>
          <w:sz w:val="20"/>
        </w:rPr>
        <w:t>154).</w:t>
      </w:r>
      <w:r>
        <w:rPr>
          <w:spacing w:val="-17"/>
          <w:sz w:val="20"/>
        </w:rPr>
        <w:t> </w:t>
      </w:r>
      <w:r>
        <w:rPr>
          <w:sz w:val="20"/>
        </w:rPr>
        <w:t>Por</w:t>
      </w:r>
      <w:r>
        <w:rPr>
          <w:spacing w:val="-15"/>
          <w:sz w:val="20"/>
        </w:rPr>
        <w:t> </w:t>
      </w:r>
      <w:r>
        <w:rPr>
          <w:sz w:val="20"/>
        </w:rPr>
        <w:t>otra</w:t>
      </w:r>
      <w:r>
        <w:rPr>
          <w:spacing w:val="-14"/>
          <w:sz w:val="20"/>
        </w:rPr>
        <w:t> </w:t>
      </w:r>
      <w:r>
        <w:rPr>
          <w:sz w:val="20"/>
        </w:rPr>
        <w:t>parte,</w:t>
      </w:r>
      <w:r>
        <w:rPr>
          <w:spacing w:val="-15"/>
          <w:sz w:val="20"/>
        </w:rPr>
        <w:t> </w:t>
      </w:r>
      <w:r>
        <w:rPr>
          <w:sz w:val="20"/>
        </w:rPr>
        <w:t>durante</w:t>
      </w:r>
      <w:r>
        <w:rPr>
          <w:spacing w:val="-12"/>
          <w:sz w:val="20"/>
        </w:rPr>
        <w:t> </w:t>
      </w:r>
      <w:r>
        <w:rPr>
          <w:sz w:val="20"/>
        </w:rPr>
        <w:t>ese</w:t>
      </w:r>
      <w:r>
        <w:rPr>
          <w:spacing w:val="-17"/>
          <w:sz w:val="20"/>
        </w:rPr>
        <w:t> </w:t>
      </w:r>
      <w:r>
        <w:rPr>
          <w:sz w:val="20"/>
        </w:rPr>
        <w:t>año</w:t>
      </w:r>
      <w:r>
        <w:rPr>
          <w:spacing w:val="-12"/>
          <w:sz w:val="20"/>
        </w:rPr>
        <w:t> </w:t>
      </w:r>
      <w:r>
        <w:rPr>
          <w:sz w:val="20"/>
        </w:rPr>
        <w:t>el</w:t>
      </w:r>
      <w:r>
        <w:rPr>
          <w:spacing w:val="-14"/>
          <w:sz w:val="20"/>
        </w:rPr>
        <w:t> </w:t>
      </w:r>
      <w:r>
        <w:rPr>
          <w:sz w:val="20"/>
        </w:rPr>
        <w:t>MEM</w:t>
      </w:r>
      <w:r>
        <w:rPr>
          <w:spacing w:val="-16"/>
          <w:sz w:val="20"/>
        </w:rPr>
        <w:t> </w:t>
      </w:r>
      <w:r>
        <w:rPr>
          <w:sz w:val="20"/>
        </w:rPr>
        <w:t>efectuó</w:t>
      </w:r>
      <w:r>
        <w:rPr>
          <w:spacing w:val="-17"/>
          <w:sz w:val="20"/>
        </w:rPr>
        <w:t> </w:t>
      </w:r>
      <w:r>
        <w:rPr>
          <w:sz w:val="20"/>
        </w:rPr>
        <w:t>acciones de “continuidad [del] proceso informativo y de diálogo iniciado en [2005]”. El Ministerio informó a la Corte de Constitucionalidad haber realizado “sesiones de socialización con las Municipalidades de El Estor del Departamento de Izabal y Panzós del Departamento de Alta Verapaz, los Consejos Comunitarios desarrollo –COCODES– de esos municipios”, y otras entidades, entre ellas 46 comunidades Q’eqchi’ asentadas en los municipios nombrados. El 18 de diciembre de 2018, el MEM, representantes de comunidades indígenas y la empresa CGN llegaron a “acuerdos” en cuanto a “mecanismos de diálogo continuo”, “[a]spectos ambientales” y “por el desarrollo sostenible”</w:t>
      </w:r>
      <w:r>
        <w:rPr>
          <w:position w:val="7"/>
          <w:sz w:val="13"/>
        </w:rPr>
        <w:t>167</w:t>
      </w:r>
      <w:r>
        <w:rPr>
          <w:sz w:val="20"/>
        </w:rPr>
        <w:t>.</w:t>
      </w:r>
    </w:p>
    <w:p>
      <w:pPr>
        <w:pStyle w:val="BodyText"/>
      </w:pPr>
    </w:p>
    <w:p>
      <w:pPr>
        <w:pStyle w:val="ListParagraph"/>
        <w:numPr>
          <w:ilvl w:val="0"/>
          <w:numId w:val="9"/>
        </w:numPr>
        <w:tabs>
          <w:tab w:pos="1110" w:val="left" w:leader="none"/>
        </w:tabs>
        <w:spacing w:line="240" w:lineRule="auto" w:before="0" w:after="0"/>
        <w:ind w:left="402" w:right="169" w:firstLine="0"/>
        <w:jc w:val="both"/>
        <w:rPr>
          <w:sz w:val="20"/>
        </w:rPr>
      </w:pPr>
      <w:r>
        <w:rPr>
          <w:sz w:val="20"/>
        </w:rPr>
        <w:t>La Comunidad Agua Caliente Lote 9 está dentro del área de influencia directa del proyecto, la que, de acuerdo con información emanada de la CGN, abarca 62.27 Km</w:t>
      </w:r>
      <w:r>
        <w:rPr>
          <w:position w:val="7"/>
          <w:sz w:val="13"/>
        </w:rPr>
        <w:t>2</w:t>
      </w:r>
      <w:r>
        <w:rPr>
          <w:spacing w:val="38"/>
          <w:position w:val="7"/>
          <w:sz w:val="13"/>
        </w:rPr>
        <w:t> </w:t>
      </w:r>
      <w:r>
        <w:rPr>
          <w:sz w:val="20"/>
        </w:rPr>
        <w:t>y es entendida como “el territorio en el que se manifiestan de manera evidente los impactos ambientales directos; es decir, aquellos que ocurren en el mismo sitio en el que se produce la acción generadora del impacto ambiental, y al mismo tiempo, o en tiempo cercano, al momento</w:t>
      </w:r>
      <w:r>
        <w:rPr>
          <w:spacing w:val="-18"/>
          <w:sz w:val="20"/>
        </w:rPr>
        <w:t> </w:t>
      </w:r>
      <w:r>
        <w:rPr>
          <w:sz w:val="20"/>
        </w:rPr>
        <w:t>de</w:t>
      </w:r>
      <w:r>
        <w:rPr>
          <w:spacing w:val="-18"/>
          <w:sz w:val="20"/>
        </w:rPr>
        <w:t> </w:t>
      </w:r>
      <w:r>
        <w:rPr>
          <w:sz w:val="20"/>
        </w:rPr>
        <w:t>la</w:t>
      </w:r>
      <w:r>
        <w:rPr>
          <w:spacing w:val="-16"/>
          <w:sz w:val="20"/>
        </w:rPr>
        <w:t> </w:t>
      </w:r>
      <w:r>
        <w:rPr>
          <w:sz w:val="20"/>
        </w:rPr>
        <w:t>acción</w:t>
      </w:r>
      <w:r>
        <w:rPr>
          <w:spacing w:val="-14"/>
          <w:sz w:val="20"/>
        </w:rPr>
        <w:t> </w:t>
      </w:r>
      <w:r>
        <w:rPr>
          <w:sz w:val="20"/>
        </w:rPr>
        <w:t>que</w:t>
      </w:r>
      <w:r>
        <w:rPr>
          <w:spacing w:val="-18"/>
          <w:sz w:val="20"/>
        </w:rPr>
        <w:t> </w:t>
      </w:r>
      <w:r>
        <w:rPr>
          <w:sz w:val="20"/>
        </w:rPr>
        <w:t>provocó</w:t>
      </w:r>
      <w:r>
        <w:rPr>
          <w:spacing w:val="-16"/>
          <w:sz w:val="20"/>
        </w:rPr>
        <w:t> </w:t>
      </w:r>
      <w:r>
        <w:rPr>
          <w:sz w:val="20"/>
        </w:rPr>
        <w:t>el</w:t>
      </w:r>
      <w:r>
        <w:rPr>
          <w:spacing w:val="-15"/>
          <w:sz w:val="20"/>
        </w:rPr>
        <w:t> </w:t>
      </w:r>
      <w:r>
        <w:rPr>
          <w:sz w:val="20"/>
        </w:rPr>
        <w:t>impacto,</w:t>
      </w:r>
      <w:r>
        <w:rPr>
          <w:spacing w:val="-16"/>
          <w:sz w:val="20"/>
        </w:rPr>
        <w:t> </w:t>
      </w:r>
      <w:r>
        <w:rPr>
          <w:sz w:val="20"/>
        </w:rPr>
        <w:t>por</w:t>
      </w:r>
      <w:r>
        <w:rPr>
          <w:spacing w:val="-16"/>
          <w:sz w:val="20"/>
        </w:rPr>
        <w:t> </w:t>
      </w:r>
      <w:r>
        <w:rPr>
          <w:sz w:val="20"/>
        </w:rPr>
        <w:t>las</w:t>
      </w:r>
      <w:r>
        <w:rPr>
          <w:spacing w:val="-15"/>
          <w:sz w:val="20"/>
        </w:rPr>
        <w:t> </w:t>
      </w:r>
      <w:r>
        <w:rPr>
          <w:sz w:val="20"/>
        </w:rPr>
        <w:t>obras</w:t>
      </w:r>
      <w:r>
        <w:rPr>
          <w:spacing w:val="-15"/>
          <w:sz w:val="20"/>
        </w:rPr>
        <w:t> </w:t>
      </w:r>
      <w:r>
        <w:rPr>
          <w:sz w:val="20"/>
        </w:rPr>
        <w:t>y</w:t>
      </w:r>
      <w:r>
        <w:rPr>
          <w:spacing w:val="-15"/>
          <w:sz w:val="20"/>
        </w:rPr>
        <w:t> </w:t>
      </w:r>
      <w:r>
        <w:rPr>
          <w:sz w:val="20"/>
        </w:rPr>
        <w:t>actividades</w:t>
      </w:r>
      <w:r>
        <w:rPr>
          <w:spacing w:val="-18"/>
          <w:sz w:val="20"/>
        </w:rPr>
        <w:t> </w:t>
      </w:r>
      <w:r>
        <w:rPr>
          <w:sz w:val="20"/>
        </w:rPr>
        <w:t>que</w:t>
      </w:r>
      <w:r>
        <w:rPr>
          <w:spacing w:val="-6"/>
          <w:sz w:val="20"/>
        </w:rPr>
        <w:t> </w:t>
      </w:r>
      <w:r>
        <w:rPr>
          <w:sz w:val="20"/>
        </w:rPr>
        <w:t>se</w:t>
      </w:r>
      <w:r>
        <w:rPr>
          <w:spacing w:val="-17"/>
          <w:sz w:val="20"/>
        </w:rPr>
        <w:t> </w:t>
      </w:r>
      <w:r>
        <w:rPr>
          <w:spacing w:val="-2"/>
          <w:sz w:val="20"/>
        </w:rPr>
        <w:t>realicen”</w:t>
      </w:r>
      <w:r>
        <w:rPr>
          <w:spacing w:val="-2"/>
          <w:position w:val="7"/>
          <w:sz w:val="13"/>
        </w:rPr>
        <w:t>168</w:t>
      </w:r>
      <w:r>
        <w:rPr>
          <w:spacing w:val="-2"/>
          <w:sz w:val="20"/>
        </w:rPr>
        <w:t>.</w:t>
      </w:r>
    </w:p>
    <w:p>
      <w:pPr>
        <w:pStyle w:val="BodyText"/>
        <w:spacing w:before="2"/>
        <w:rPr>
          <w:sz w:val="18"/>
        </w:rPr>
      </w:pPr>
      <w:r>
        <w:rPr/>
        <w:pict>
          <v:rect style="position:absolute;margin-left:85.103996pt;margin-top:12.258139pt;width:144.020pt;height:.60004pt;mso-position-horizontal-relative:page;mso-position-vertical-relative:paragraph;z-index:-15710208;mso-wrap-distance-left:0;mso-wrap-distance-right:0" id="docshape38" filled="true" fillcolor="#000000" stroked="false">
            <v:fill type="solid"/>
            <w10:wrap type="topAndBottom"/>
          </v:rect>
        </w:pict>
      </w:r>
    </w:p>
    <w:p>
      <w:pPr>
        <w:spacing w:before="108"/>
        <w:ind w:left="402" w:right="168" w:firstLine="0"/>
        <w:jc w:val="both"/>
        <w:rPr>
          <w:sz w:val="16"/>
        </w:rPr>
      </w:pPr>
      <w:r>
        <w:rPr>
          <w:sz w:val="16"/>
          <w:vertAlign w:val="superscript"/>
        </w:rPr>
        <w:t>163</w:t>
      </w:r>
      <w:r>
        <w:rPr>
          <w:spacing w:val="80"/>
          <w:w w:val="150"/>
          <w:sz w:val="16"/>
          <w:vertAlign w:val="baseline"/>
        </w:rPr>
        <w:t>  </w:t>
      </w:r>
      <w:r>
        <w:rPr>
          <w:i/>
          <w:sz w:val="16"/>
          <w:vertAlign w:val="baseline"/>
        </w:rPr>
        <w:t>Cfr</w:t>
      </w:r>
      <w:r>
        <w:rPr>
          <w:sz w:val="16"/>
          <w:vertAlign w:val="baseline"/>
        </w:rPr>
        <w:t>.</w:t>
      </w:r>
      <w:r>
        <w:rPr>
          <w:spacing w:val="-11"/>
          <w:sz w:val="16"/>
          <w:vertAlign w:val="baseline"/>
        </w:rPr>
        <w:t> </w:t>
      </w:r>
      <w:r>
        <w:rPr>
          <w:sz w:val="16"/>
          <w:vertAlign w:val="baseline"/>
        </w:rPr>
        <w:t>Ministerio</w:t>
      </w:r>
      <w:r>
        <w:rPr>
          <w:spacing w:val="-9"/>
          <w:sz w:val="16"/>
          <w:vertAlign w:val="baseline"/>
        </w:rPr>
        <w:t> </w:t>
      </w:r>
      <w:r>
        <w:rPr>
          <w:sz w:val="16"/>
          <w:vertAlign w:val="baseline"/>
        </w:rPr>
        <w:t>de</w:t>
      </w:r>
      <w:r>
        <w:rPr>
          <w:spacing w:val="-7"/>
          <w:sz w:val="16"/>
          <w:vertAlign w:val="baseline"/>
        </w:rPr>
        <w:t> </w:t>
      </w:r>
      <w:r>
        <w:rPr>
          <w:sz w:val="16"/>
          <w:vertAlign w:val="baseline"/>
        </w:rPr>
        <w:t>Energía</w:t>
      </w:r>
      <w:r>
        <w:rPr>
          <w:spacing w:val="-10"/>
          <w:sz w:val="16"/>
          <w:vertAlign w:val="baseline"/>
        </w:rPr>
        <w:t> </w:t>
      </w:r>
      <w:r>
        <w:rPr>
          <w:sz w:val="16"/>
          <w:vertAlign w:val="baseline"/>
        </w:rPr>
        <w:t>y</w:t>
      </w:r>
      <w:r>
        <w:rPr>
          <w:spacing w:val="-9"/>
          <w:sz w:val="16"/>
          <w:vertAlign w:val="baseline"/>
        </w:rPr>
        <w:t> </w:t>
      </w:r>
      <w:r>
        <w:rPr>
          <w:sz w:val="16"/>
          <w:vertAlign w:val="baseline"/>
        </w:rPr>
        <w:t>Minas.</w:t>
      </w:r>
      <w:r>
        <w:rPr>
          <w:spacing w:val="-8"/>
          <w:sz w:val="16"/>
          <w:vertAlign w:val="baseline"/>
        </w:rPr>
        <w:t> </w:t>
      </w:r>
      <w:r>
        <w:rPr>
          <w:sz w:val="16"/>
          <w:vertAlign w:val="baseline"/>
        </w:rPr>
        <w:t>Resolución</w:t>
      </w:r>
      <w:r>
        <w:rPr>
          <w:spacing w:val="-8"/>
          <w:sz w:val="16"/>
          <w:vertAlign w:val="baseline"/>
        </w:rPr>
        <w:t> </w:t>
      </w:r>
      <w:r>
        <w:rPr>
          <w:sz w:val="16"/>
          <w:vertAlign w:val="baseline"/>
        </w:rPr>
        <w:t>N°1208</w:t>
      </w:r>
      <w:r>
        <w:rPr>
          <w:spacing w:val="-9"/>
          <w:sz w:val="16"/>
          <w:vertAlign w:val="baseline"/>
        </w:rPr>
        <w:t> </w:t>
      </w:r>
      <w:r>
        <w:rPr>
          <w:sz w:val="16"/>
          <w:vertAlign w:val="baseline"/>
        </w:rPr>
        <w:t>de</w:t>
      </w:r>
      <w:r>
        <w:rPr>
          <w:spacing w:val="-9"/>
          <w:sz w:val="16"/>
          <w:vertAlign w:val="baseline"/>
        </w:rPr>
        <w:t> </w:t>
      </w:r>
      <w:r>
        <w:rPr>
          <w:sz w:val="16"/>
          <w:vertAlign w:val="baseline"/>
        </w:rPr>
        <w:t>17</w:t>
      </w:r>
      <w:r>
        <w:rPr>
          <w:spacing w:val="-9"/>
          <w:sz w:val="16"/>
          <w:vertAlign w:val="baseline"/>
        </w:rPr>
        <w:t> </w:t>
      </w:r>
      <w:r>
        <w:rPr>
          <w:sz w:val="16"/>
          <w:vertAlign w:val="baseline"/>
        </w:rPr>
        <w:t>de</w:t>
      </w:r>
      <w:r>
        <w:rPr>
          <w:spacing w:val="-7"/>
          <w:sz w:val="16"/>
          <w:vertAlign w:val="baseline"/>
        </w:rPr>
        <w:t> </w:t>
      </w:r>
      <w:r>
        <w:rPr>
          <w:sz w:val="16"/>
          <w:vertAlign w:val="baseline"/>
        </w:rPr>
        <w:t>abril</w:t>
      </w:r>
      <w:r>
        <w:rPr>
          <w:spacing w:val="-8"/>
          <w:sz w:val="16"/>
          <w:vertAlign w:val="baseline"/>
        </w:rPr>
        <w:t> </w:t>
      </w:r>
      <w:r>
        <w:rPr>
          <w:sz w:val="16"/>
          <w:vertAlign w:val="baseline"/>
        </w:rPr>
        <w:t>de</w:t>
      </w:r>
      <w:r>
        <w:rPr>
          <w:spacing w:val="-9"/>
          <w:sz w:val="16"/>
          <w:vertAlign w:val="baseline"/>
        </w:rPr>
        <w:t> </w:t>
      </w:r>
      <w:r>
        <w:rPr>
          <w:sz w:val="16"/>
          <w:vertAlign w:val="baseline"/>
        </w:rPr>
        <w:t>2006,</w:t>
      </w:r>
      <w:r>
        <w:rPr>
          <w:spacing w:val="-8"/>
          <w:sz w:val="16"/>
          <w:vertAlign w:val="baseline"/>
        </w:rPr>
        <w:t> </w:t>
      </w:r>
      <w:r>
        <w:rPr>
          <w:sz w:val="16"/>
          <w:vertAlign w:val="baseline"/>
        </w:rPr>
        <w:t>sobre</w:t>
      </w:r>
      <w:r>
        <w:rPr>
          <w:spacing w:val="-7"/>
          <w:sz w:val="16"/>
          <w:vertAlign w:val="baseline"/>
        </w:rPr>
        <w:t> </w:t>
      </w:r>
      <w:r>
        <w:rPr>
          <w:sz w:val="16"/>
          <w:vertAlign w:val="baseline"/>
        </w:rPr>
        <w:t>Licencia</w:t>
      </w:r>
      <w:r>
        <w:rPr>
          <w:spacing w:val="-8"/>
          <w:sz w:val="16"/>
          <w:vertAlign w:val="baseline"/>
        </w:rPr>
        <w:t> </w:t>
      </w:r>
      <w:r>
        <w:rPr>
          <w:sz w:val="16"/>
          <w:vertAlign w:val="baseline"/>
        </w:rPr>
        <w:t>de</w:t>
      </w:r>
      <w:r>
        <w:rPr>
          <w:spacing w:val="-10"/>
          <w:sz w:val="16"/>
          <w:vertAlign w:val="baseline"/>
        </w:rPr>
        <w:t> </w:t>
      </w:r>
      <w:r>
        <w:rPr>
          <w:sz w:val="16"/>
          <w:vertAlign w:val="baseline"/>
        </w:rPr>
        <w:t>Exploración Extracción Minera Fénix, </w:t>
      </w:r>
      <w:r>
        <w:rPr>
          <w:i/>
          <w:sz w:val="16"/>
          <w:vertAlign w:val="baseline"/>
        </w:rPr>
        <w:t>supra</w:t>
      </w:r>
      <w:r>
        <w:rPr>
          <w:sz w:val="16"/>
          <w:vertAlign w:val="baseline"/>
        </w:rPr>
        <w:t>.</w:t>
      </w:r>
    </w:p>
    <w:p>
      <w:pPr>
        <w:spacing w:before="0"/>
        <w:ind w:left="402" w:right="168" w:firstLine="0"/>
        <w:jc w:val="both"/>
        <w:rPr>
          <w:sz w:val="16"/>
        </w:rPr>
      </w:pPr>
      <w:r>
        <w:rPr>
          <w:sz w:val="16"/>
          <w:vertAlign w:val="superscript"/>
        </w:rPr>
        <w:t>164</w:t>
      </w:r>
      <w:r>
        <w:rPr>
          <w:spacing w:val="80"/>
          <w:w w:val="150"/>
          <w:sz w:val="16"/>
          <w:vertAlign w:val="baseline"/>
        </w:rPr>
        <w:t>  </w:t>
      </w:r>
      <w:r>
        <w:rPr>
          <w:i/>
          <w:sz w:val="16"/>
          <w:vertAlign w:val="baseline"/>
        </w:rPr>
        <w:t>Cfr</w:t>
      </w:r>
      <w:r>
        <w:rPr>
          <w:sz w:val="16"/>
          <w:vertAlign w:val="baseline"/>
        </w:rPr>
        <w:t>.</w:t>
      </w:r>
      <w:r>
        <w:rPr>
          <w:spacing w:val="-11"/>
          <w:sz w:val="16"/>
          <w:vertAlign w:val="baseline"/>
        </w:rPr>
        <w:t> </w:t>
      </w:r>
      <w:r>
        <w:rPr>
          <w:sz w:val="16"/>
          <w:vertAlign w:val="baseline"/>
        </w:rPr>
        <w:t>Ministerio</w:t>
      </w:r>
      <w:r>
        <w:rPr>
          <w:spacing w:val="-9"/>
          <w:sz w:val="16"/>
          <w:vertAlign w:val="baseline"/>
        </w:rPr>
        <w:t> </w:t>
      </w:r>
      <w:r>
        <w:rPr>
          <w:sz w:val="16"/>
          <w:vertAlign w:val="baseline"/>
        </w:rPr>
        <w:t>de</w:t>
      </w:r>
      <w:r>
        <w:rPr>
          <w:spacing w:val="-7"/>
          <w:sz w:val="16"/>
          <w:vertAlign w:val="baseline"/>
        </w:rPr>
        <w:t> </w:t>
      </w:r>
      <w:r>
        <w:rPr>
          <w:sz w:val="16"/>
          <w:vertAlign w:val="baseline"/>
        </w:rPr>
        <w:t>Energía</w:t>
      </w:r>
      <w:r>
        <w:rPr>
          <w:spacing w:val="-10"/>
          <w:sz w:val="16"/>
          <w:vertAlign w:val="baseline"/>
        </w:rPr>
        <w:t> </w:t>
      </w:r>
      <w:r>
        <w:rPr>
          <w:sz w:val="16"/>
          <w:vertAlign w:val="baseline"/>
        </w:rPr>
        <w:t>y</w:t>
      </w:r>
      <w:r>
        <w:rPr>
          <w:spacing w:val="-9"/>
          <w:sz w:val="16"/>
          <w:vertAlign w:val="baseline"/>
        </w:rPr>
        <w:t> </w:t>
      </w:r>
      <w:r>
        <w:rPr>
          <w:sz w:val="16"/>
          <w:vertAlign w:val="baseline"/>
        </w:rPr>
        <w:t>Minas.</w:t>
      </w:r>
      <w:r>
        <w:rPr>
          <w:spacing w:val="-8"/>
          <w:sz w:val="16"/>
          <w:vertAlign w:val="baseline"/>
        </w:rPr>
        <w:t> </w:t>
      </w:r>
      <w:r>
        <w:rPr>
          <w:sz w:val="16"/>
          <w:vertAlign w:val="baseline"/>
        </w:rPr>
        <w:t>Resolución</w:t>
      </w:r>
      <w:r>
        <w:rPr>
          <w:spacing w:val="-8"/>
          <w:sz w:val="16"/>
          <w:vertAlign w:val="baseline"/>
        </w:rPr>
        <w:t> </w:t>
      </w:r>
      <w:r>
        <w:rPr>
          <w:sz w:val="16"/>
          <w:vertAlign w:val="baseline"/>
        </w:rPr>
        <w:t>N°1208</w:t>
      </w:r>
      <w:r>
        <w:rPr>
          <w:spacing w:val="-9"/>
          <w:sz w:val="16"/>
          <w:vertAlign w:val="baseline"/>
        </w:rPr>
        <w:t> </w:t>
      </w:r>
      <w:r>
        <w:rPr>
          <w:sz w:val="16"/>
          <w:vertAlign w:val="baseline"/>
        </w:rPr>
        <w:t>de</w:t>
      </w:r>
      <w:r>
        <w:rPr>
          <w:spacing w:val="-9"/>
          <w:sz w:val="16"/>
          <w:vertAlign w:val="baseline"/>
        </w:rPr>
        <w:t> </w:t>
      </w:r>
      <w:r>
        <w:rPr>
          <w:sz w:val="16"/>
          <w:vertAlign w:val="baseline"/>
        </w:rPr>
        <w:t>17</w:t>
      </w:r>
      <w:r>
        <w:rPr>
          <w:spacing w:val="-9"/>
          <w:sz w:val="16"/>
          <w:vertAlign w:val="baseline"/>
        </w:rPr>
        <w:t> </w:t>
      </w:r>
      <w:r>
        <w:rPr>
          <w:sz w:val="16"/>
          <w:vertAlign w:val="baseline"/>
        </w:rPr>
        <w:t>de</w:t>
      </w:r>
      <w:r>
        <w:rPr>
          <w:spacing w:val="-7"/>
          <w:sz w:val="16"/>
          <w:vertAlign w:val="baseline"/>
        </w:rPr>
        <w:t> </w:t>
      </w:r>
      <w:r>
        <w:rPr>
          <w:sz w:val="16"/>
          <w:vertAlign w:val="baseline"/>
        </w:rPr>
        <w:t>abril</w:t>
      </w:r>
      <w:r>
        <w:rPr>
          <w:spacing w:val="-8"/>
          <w:sz w:val="16"/>
          <w:vertAlign w:val="baseline"/>
        </w:rPr>
        <w:t> </w:t>
      </w:r>
      <w:r>
        <w:rPr>
          <w:sz w:val="16"/>
          <w:vertAlign w:val="baseline"/>
        </w:rPr>
        <w:t>de</w:t>
      </w:r>
      <w:r>
        <w:rPr>
          <w:spacing w:val="-9"/>
          <w:sz w:val="16"/>
          <w:vertAlign w:val="baseline"/>
        </w:rPr>
        <w:t> </w:t>
      </w:r>
      <w:r>
        <w:rPr>
          <w:sz w:val="16"/>
          <w:vertAlign w:val="baseline"/>
        </w:rPr>
        <w:t>2006,</w:t>
      </w:r>
      <w:r>
        <w:rPr>
          <w:spacing w:val="-8"/>
          <w:sz w:val="16"/>
          <w:vertAlign w:val="baseline"/>
        </w:rPr>
        <w:t> </w:t>
      </w:r>
      <w:r>
        <w:rPr>
          <w:sz w:val="16"/>
          <w:vertAlign w:val="baseline"/>
        </w:rPr>
        <w:t>sobre</w:t>
      </w:r>
      <w:r>
        <w:rPr>
          <w:spacing w:val="-7"/>
          <w:sz w:val="16"/>
          <w:vertAlign w:val="baseline"/>
        </w:rPr>
        <w:t> </w:t>
      </w:r>
      <w:r>
        <w:rPr>
          <w:sz w:val="16"/>
          <w:vertAlign w:val="baseline"/>
        </w:rPr>
        <w:t>Licencia</w:t>
      </w:r>
      <w:r>
        <w:rPr>
          <w:spacing w:val="-8"/>
          <w:sz w:val="16"/>
          <w:vertAlign w:val="baseline"/>
        </w:rPr>
        <w:t> </w:t>
      </w:r>
      <w:r>
        <w:rPr>
          <w:sz w:val="16"/>
          <w:vertAlign w:val="baseline"/>
        </w:rPr>
        <w:t>de</w:t>
      </w:r>
      <w:r>
        <w:rPr>
          <w:spacing w:val="-10"/>
          <w:sz w:val="16"/>
          <w:vertAlign w:val="baseline"/>
        </w:rPr>
        <w:t> </w:t>
      </w:r>
      <w:r>
        <w:rPr>
          <w:sz w:val="16"/>
          <w:vertAlign w:val="baseline"/>
        </w:rPr>
        <w:t>Exploración Extracción Minera Fénix, </w:t>
      </w:r>
      <w:r>
        <w:rPr>
          <w:i/>
          <w:sz w:val="16"/>
          <w:vertAlign w:val="baseline"/>
        </w:rPr>
        <w:t>supra</w:t>
      </w:r>
      <w:r>
        <w:rPr>
          <w:sz w:val="16"/>
          <w:vertAlign w:val="baseline"/>
        </w:rPr>
        <w:t>.</w:t>
      </w:r>
    </w:p>
    <w:p>
      <w:pPr>
        <w:spacing w:before="0"/>
        <w:ind w:left="402" w:right="166" w:firstLine="0"/>
        <w:jc w:val="both"/>
        <w:rPr>
          <w:sz w:val="16"/>
        </w:rPr>
      </w:pPr>
      <w:r>
        <w:rPr>
          <w:sz w:val="16"/>
          <w:vertAlign w:val="superscript"/>
        </w:rPr>
        <w:t>165</w:t>
      </w:r>
      <w:r>
        <w:rPr>
          <w:spacing w:val="80"/>
          <w:w w:val="150"/>
          <w:sz w:val="16"/>
          <w:vertAlign w:val="baseline"/>
        </w:rPr>
        <w:t>   </w:t>
      </w:r>
      <w:r>
        <w:rPr>
          <w:sz w:val="16"/>
          <w:vertAlign w:val="baseline"/>
        </w:rPr>
        <w:t>Sala</w:t>
      </w:r>
      <w:r>
        <w:rPr>
          <w:spacing w:val="-8"/>
          <w:sz w:val="16"/>
          <w:vertAlign w:val="baseline"/>
        </w:rPr>
        <w:t> </w:t>
      </w:r>
      <w:r>
        <w:rPr>
          <w:sz w:val="16"/>
          <w:vertAlign w:val="baseline"/>
        </w:rPr>
        <w:t>Primera</w:t>
      </w:r>
      <w:r>
        <w:rPr>
          <w:spacing w:val="-10"/>
          <w:sz w:val="16"/>
          <w:vertAlign w:val="baseline"/>
        </w:rPr>
        <w:t> </w:t>
      </w:r>
      <w:r>
        <w:rPr>
          <w:sz w:val="16"/>
          <w:vertAlign w:val="baseline"/>
        </w:rPr>
        <w:t>de</w:t>
      </w:r>
      <w:r>
        <w:rPr>
          <w:spacing w:val="-10"/>
          <w:sz w:val="16"/>
          <w:vertAlign w:val="baseline"/>
        </w:rPr>
        <w:t> </w:t>
      </w:r>
      <w:r>
        <w:rPr>
          <w:sz w:val="16"/>
          <w:vertAlign w:val="baseline"/>
        </w:rPr>
        <w:t>la</w:t>
      </w:r>
      <w:r>
        <w:rPr>
          <w:spacing w:val="-8"/>
          <w:sz w:val="16"/>
          <w:vertAlign w:val="baseline"/>
        </w:rPr>
        <w:t> </w:t>
      </w:r>
      <w:r>
        <w:rPr>
          <w:sz w:val="16"/>
          <w:vertAlign w:val="baseline"/>
        </w:rPr>
        <w:t>Corte</w:t>
      </w:r>
      <w:r>
        <w:rPr>
          <w:spacing w:val="-9"/>
          <w:sz w:val="16"/>
          <w:vertAlign w:val="baseline"/>
        </w:rPr>
        <w:t> </w:t>
      </w:r>
      <w:r>
        <w:rPr>
          <w:sz w:val="16"/>
          <w:vertAlign w:val="baseline"/>
        </w:rPr>
        <w:t>de</w:t>
      </w:r>
      <w:r>
        <w:rPr>
          <w:spacing w:val="-10"/>
          <w:sz w:val="16"/>
          <w:vertAlign w:val="baseline"/>
        </w:rPr>
        <w:t> </w:t>
      </w:r>
      <w:r>
        <w:rPr>
          <w:sz w:val="16"/>
          <w:vertAlign w:val="baseline"/>
        </w:rPr>
        <w:t>Apelaciones</w:t>
      </w:r>
      <w:r>
        <w:rPr>
          <w:spacing w:val="-9"/>
          <w:sz w:val="16"/>
          <w:vertAlign w:val="baseline"/>
        </w:rPr>
        <w:t> </w:t>
      </w:r>
      <w:r>
        <w:rPr>
          <w:sz w:val="16"/>
          <w:vertAlign w:val="baseline"/>
        </w:rPr>
        <w:t>de</w:t>
      </w:r>
      <w:r>
        <w:rPr>
          <w:spacing w:val="-10"/>
          <w:sz w:val="16"/>
          <w:vertAlign w:val="baseline"/>
        </w:rPr>
        <w:t> </w:t>
      </w:r>
      <w:r>
        <w:rPr>
          <w:sz w:val="16"/>
          <w:vertAlign w:val="baseline"/>
        </w:rPr>
        <w:t>los</w:t>
      </w:r>
      <w:r>
        <w:rPr>
          <w:spacing w:val="-12"/>
          <w:sz w:val="16"/>
          <w:vertAlign w:val="baseline"/>
        </w:rPr>
        <w:t> </w:t>
      </w:r>
      <w:r>
        <w:rPr>
          <w:sz w:val="16"/>
          <w:vertAlign w:val="baseline"/>
        </w:rPr>
        <w:t>Ramos</w:t>
      </w:r>
      <w:r>
        <w:rPr>
          <w:spacing w:val="-9"/>
          <w:sz w:val="16"/>
          <w:vertAlign w:val="baseline"/>
        </w:rPr>
        <w:t> </w:t>
      </w:r>
      <w:r>
        <w:rPr>
          <w:sz w:val="16"/>
          <w:vertAlign w:val="baseline"/>
        </w:rPr>
        <w:t>Civil</w:t>
      </w:r>
      <w:r>
        <w:rPr>
          <w:spacing w:val="-8"/>
          <w:sz w:val="16"/>
          <w:vertAlign w:val="baseline"/>
        </w:rPr>
        <w:t> </w:t>
      </w:r>
      <w:r>
        <w:rPr>
          <w:sz w:val="16"/>
          <w:vertAlign w:val="baseline"/>
        </w:rPr>
        <w:t>y</w:t>
      </w:r>
      <w:r>
        <w:rPr>
          <w:spacing w:val="-11"/>
          <w:sz w:val="16"/>
          <w:vertAlign w:val="baseline"/>
        </w:rPr>
        <w:t> </w:t>
      </w:r>
      <w:r>
        <w:rPr>
          <w:sz w:val="16"/>
          <w:vertAlign w:val="baseline"/>
        </w:rPr>
        <w:t>Mercantil</w:t>
      </w:r>
      <w:r>
        <w:rPr>
          <w:spacing w:val="-8"/>
          <w:sz w:val="16"/>
          <w:vertAlign w:val="baseline"/>
        </w:rPr>
        <w:t> </w:t>
      </w:r>
      <w:r>
        <w:rPr>
          <w:sz w:val="16"/>
          <w:vertAlign w:val="baseline"/>
        </w:rPr>
        <w:t>en</w:t>
      </w:r>
      <w:r>
        <w:rPr>
          <w:spacing w:val="-10"/>
          <w:sz w:val="16"/>
          <w:vertAlign w:val="baseline"/>
        </w:rPr>
        <w:t> </w:t>
      </w:r>
      <w:r>
        <w:rPr>
          <w:sz w:val="16"/>
          <w:vertAlign w:val="baseline"/>
        </w:rPr>
        <w:t>función</w:t>
      </w:r>
      <w:r>
        <w:rPr>
          <w:spacing w:val="-10"/>
          <w:sz w:val="16"/>
          <w:vertAlign w:val="baseline"/>
        </w:rPr>
        <w:t> </w:t>
      </w:r>
      <w:r>
        <w:rPr>
          <w:sz w:val="16"/>
          <w:vertAlign w:val="baseline"/>
        </w:rPr>
        <w:t>de</w:t>
      </w:r>
      <w:r>
        <w:rPr>
          <w:spacing w:val="-10"/>
          <w:sz w:val="16"/>
          <w:vertAlign w:val="baseline"/>
        </w:rPr>
        <w:t> </w:t>
      </w:r>
      <w:r>
        <w:rPr>
          <w:sz w:val="16"/>
          <w:vertAlign w:val="baseline"/>
        </w:rPr>
        <w:t>Tribunal</w:t>
      </w:r>
      <w:r>
        <w:rPr>
          <w:spacing w:val="-8"/>
          <w:sz w:val="16"/>
          <w:vertAlign w:val="baseline"/>
        </w:rPr>
        <w:t> </w:t>
      </w:r>
      <w:r>
        <w:rPr>
          <w:sz w:val="16"/>
          <w:vertAlign w:val="baseline"/>
        </w:rPr>
        <w:t>Constitucional de</w:t>
      </w:r>
      <w:r>
        <w:rPr>
          <w:spacing w:val="-10"/>
          <w:sz w:val="16"/>
          <w:vertAlign w:val="baseline"/>
        </w:rPr>
        <w:t> </w:t>
      </w:r>
      <w:r>
        <w:rPr>
          <w:sz w:val="16"/>
          <w:vertAlign w:val="baseline"/>
        </w:rPr>
        <w:t>Amparo.</w:t>
      </w:r>
      <w:r>
        <w:rPr>
          <w:spacing w:val="-11"/>
          <w:sz w:val="16"/>
          <w:vertAlign w:val="baseline"/>
        </w:rPr>
        <w:t> </w:t>
      </w:r>
      <w:r>
        <w:rPr>
          <w:sz w:val="16"/>
          <w:vertAlign w:val="baseline"/>
        </w:rPr>
        <w:t>Sentencia</w:t>
      </w:r>
      <w:r>
        <w:rPr>
          <w:spacing w:val="-11"/>
          <w:sz w:val="16"/>
          <w:vertAlign w:val="baseline"/>
        </w:rPr>
        <w:t> </w:t>
      </w:r>
      <w:r>
        <w:rPr>
          <w:sz w:val="16"/>
          <w:vertAlign w:val="baseline"/>
        </w:rPr>
        <w:t>de</w:t>
      </w:r>
      <w:r>
        <w:rPr>
          <w:spacing w:val="-12"/>
          <w:sz w:val="16"/>
          <w:vertAlign w:val="baseline"/>
        </w:rPr>
        <w:t> </w:t>
      </w:r>
      <w:r>
        <w:rPr>
          <w:sz w:val="16"/>
          <w:vertAlign w:val="baseline"/>
        </w:rPr>
        <w:t>27</w:t>
      </w:r>
      <w:r>
        <w:rPr>
          <w:spacing w:val="-11"/>
          <w:sz w:val="16"/>
          <w:vertAlign w:val="baseline"/>
        </w:rPr>
        <w:t> </w:t>
      </w:r>
      <w:r>
        <w:rPr>
          <w:sz w:val="16"/>
          <w:vertAlign w:val="baseline"/>
        </w:rPr>
        <w:t>de</w:t>
      </w:r>
      <w:r>
        <w:rPr>
          <w:spacing w:val="-7"/>
          <w:sz w:val="16"/>
          <w:vertAlign w:val="baseline"/>
        </w:rPr>
        <w:t> </w:t>
      </w:r>
      <w:r>
        <w:rPr>
          <w:sz w:val="16"/>
          <w:vertAlign w:val="baseline"/>
        </w:rPr>
        <w:t>noviembre</w:t>
      </w:r>
      <w:r>
        <w:rPr>
          <w:spacing w:val="-12"/>
          <w:sz w:val="16"/>
          <w:vertAlign w:val="baseline"/>
        </w:rPr>
        <w:t> </w:t>
      </w:r>
      <w:r>
        <w:rPr>
          <w:sz w:val="16"/>
          <w:vertAlign w:val="baseline"/>
        </w:rPr>
        <w:t>de</w:t>
      </w:r>
      <w:r>
        <w:rPr>
          <w:spacing w:val="-12"/>
          <w:sz w:val="16"/>
          <w:vertAlign w:val="baseline"/>
        </w:rPr>
        <w:t> </w:t>
      </w:r>
      <w:r>
        <w:rPr>
          <w:sz w:val="16"/>
          <w:vertAlign w:val="baseline"/>
        </w:rPr>
        <w:t>2006</w:t>
      </w:r>
      <w:r>
        <w:rPr>
          <w:spacing w:val="-11"/>
          <w:sz w:val="16"/>
          <w:vertAlign w:val="baseline"/>
        </w:rPr>
        <w:t> </w:t>
      </w:r>
      <w:r>
        <w:rPr>
          <w:sz w:val="16"/>
          <w:vertAlign w:val="baseline"/>
        </w:rPr>
        <w:t>que</w:t>
      </w:r>
      <w:r>
        <w:rPr>
          <w:spacing w:val="-10"/>
          <w:sz w:val="16"/>
          <w:vertAlign w:val="baseline"/>
        </w:rPr>
        <w:t> </w:t>
      </w:r>
      <w:r>
        <w:rPr>
          <w:sz w:val="16"/>
          <w:vertAlign w:val="baseline"/>
        </w:rPr>
        <w:t>resuelve</w:t>
      </w:r>
      <w:r>
        <w:rPr>
          <w:spacing w:val="-9"/>
          <w:sz w:val="16"/>
          <w:vertAlign w:val="baseline"/>
        </w:rPr>
        <w:t> </w:t>
      </w:r>
      <w:r>
        <w:rPr>
          <w:sz w:val="16"/>
          <w:vertAlign w:val="baseline"/>
        </w:rPr>
        <w:t>el</w:t>
      </w:r>
      <w:r>
        <w:rPr>
          <w:spacing w:val="-11"/>
          <w:sz w:val="16"/>
          <w:vertAlign w:val="baseline"/>
        </w:rPr>
        <w:t> </w:t>
      </w:r>
      <w:r>
        <w:rPr>
          <w:sz w:val="16"/>
          <w:vertAlign w:val="baseline"/>
        </w:rPr>
        <w:t>amparo</w:t>
      </w:r>
      <w:r>
        <w:rPr>
          <w:spacing w:val="-11"/>
          <w:sz w:val="16"/>
          <w:vertAlign w:val="baseline"/>
        </w:rPr>
        <w:t> </w:t>
      </w:r>
      <w:r>
        <w:rPr>
          <w:sz w:val="16"/>
          <w:vertAlign w:val="baseline"/>
        </w:rPr>
        <w:t>007-2006</w:t>
      </w:r>
      <w:r>
        <w:rPr>
          <w:spacing w:val="-9"/>
          <w:sz w:val="16"/>
          <w:vertAlign w:val="baseline"/>
        </w:rPr>
        <w:t> </w:t>
      </w:r>
      <w:r>
        <w:rPr>
          <w:sz w:val="16"/>
          <w:vertAlign w:val="baseline"/>
        </w:rPr>
        <w:t>promovido</w:t>
      </w:r>
      <w:r>
        <w:rPr>
          <w:spacing w:val="-9"/>
          <w:sz w:val="16"/>
          <w:vertAlign w:val="baseline"/>
        </w:rPr>
        <w:t> </w:t>
      </w:r>
      <w:r>
        <w:rPr>
          <w:sz w:val="16"/>
          <w:vertAlign w:val="baseline"/>
        </w:rPr>
        <w:t>por</w:t>
      </w:r>
      <w:r>
        <w:rPr>
          <w:spacing w:val="-9"/>
          <w:sz w:val="16"/>
          <w:vertAlign w:val="baseline"/>
        </w:rPr>
        <w:t> </w:t>
      </w:r>
      <w:r>
        <w:rPr>
          <w:sz w:val="16"/>
          <w:vertAlign w:val="baseline"/>
        </w:rPr>
        <w:t>G.</w:t>
      </w:r>
      <w:r>
        <w:rPr>
          <w:spacing w:val="-11"/>
          <w:sz w:val="16"/>
          <w:vertAlign w:val="baseline"/>
        </w:rPr>
        <w:t> </w:t>
      </w:r>
      <w:r>
        <w:rPr>
          <w:sz w:val="16"/>
          <w:vertAlign w:val="baseline"/>
        </w:rPr>
        <w:t>T.</w:t>
      </w:r>
      <w:r>
        <w:rPr>
          <w:spacing w:val="-11"/>
          <w:sz w:val="16"/>
          <w:vertAlign w:val="baseline"/>
        </w:rPr>
        <w:t> </w:t>
      </w:r>
      <w:r>
        <w:rPr>
          <w:sz w:val="16"/>
          <w:vertAlign w:val="baseline"/>
        </w:rPr>
        <w:t>en</w:t>
      </w:r>
      <w:r>
        <w:rPr>
          <w:spacing w:val="-11"/>
          <w:sz w:val="16"/>
          <w:vertAlign w:val="baseline"/>
        </w:rPr>
        <w:t> </w:t>
      </w:r>
      <w:r>
        <w:rPr>
          <w:sz w:val="16"/>
          <w:vertAlign w:val="baseline"/>
        </w:rPr>
        <w:t>contra del Director General de Gestión Ambiental y Recursos Naturales del Ministerio de Ambiente y Recursos Naturales (expediente de prueba, fs. 511 a 517).</w:t>
      </w:r>
    </w:p>
    <w:p>
      <w:pPr>
        <w:spacing w:before="0"/>
        <w:ind w:left="402" w:right="163" w:firstLine="0"/>
        <w:jc w:val="both"/>
        <w:rPr>
          <w:sz w:val="16"/>
        </w:rPr>
      </w:pPr>
      <w:r>
        <w:rPr>
          <w:sz w:val="16"/>
          <w:vertAlign w:val="superscript"/>
        </w:rPr>
        <w:t>166</w:t>
      </w:r>
      <w:r>
        <w:rPr>
          <w:spacing w:val="80"/>
          <w:w w:val="150"/>
          <w:sz w:val="16"/>
          <w:vertAlign w:val="baseline"/>
        </w:rPr>
        <w:t>   </w:t>
      </w:r>
      <w:r>
        <w:rPr>
          <w:i/>
          <w:sz w:val="16"/>
          <w:vertAlign w:val="baseline"/>
        </w:rPr>
        <w:t>Cfr. </w:t>
      </w:r>
      <w:r>
        <w:rPr>
          <w:sz w:val="16"/>
          <w:vertAlign w:val="baseline"/>
        </w:rPr>
        <w:t>Corte de Constitucionalidad.</w:t>
      </w:r>
      <w:r>
        <w:rPr>
          <w:spacing w:val="14"/>
          <w:sz w:val="16"/>
          <w:vertAlign w:val="baseline"/>
        </w:rPr>
        <w:t> </w:t>
      </w:r>
      <w:r>
        <w:rPr>
          <w:sz w:val="16"/>
          <w:vertAlign w:val="baseline"/>
        </w:rPr>
        <w:t>Expediente 697-2019. Apelación de sentencia de</w:t>
      </w:r>
      <w:r>
        <w:rPr>
          <w:spacing w:val="12"/>
          <w:sz w:val="16"/>
          <w:vertAlign w:val="baseline"/>
        </w:rPr>
        <w:t> </w:t>
      </w:r>
      <w:r>
        <w:rPr>
          <w:sz w:val="16"/>
          <w:vertAlign w:val="baseline"/>
        </w:rPr>
        <w:t>amparo. Sentencia de 18 de junio de 2020, </w:t>
      </w:r>
      <w:r>
        <w:rPr>
          <w:i/>
          <w:sz w:val="16"/>
          <w:vertAlign w:val="baseline"/>
        </w:rPr>
        <w:t>supra</w:t>
      </w:r>
      <w:r>
        <w:rPr>
          <w:sz w:val="16"/>
          <w:vertAlign w:val="baseline"/>
        </w:rPr>
        <w:t>.</w:t>
      </w:r>
    </w:p>
    <w:p>
      <w:pPr>
        <w:spacing w:before="0"/>
        <w:ind w:left="402" w:right="163" w:firstLine="0"/>
        <w:jc w:val="both"/>
        <w:rPr>
          <w:sz w:val="16"/>
        </w:rPr>
      </w:pPr>
      <w:r>
        <w:rPr>
          <w:sz w:val="16"/>
          <w:vertAlign w:val="superscript"/>
        </w:rPr>
        <w:t>167</w:t>
      </w:r>
      <w:r>
        <w:rPr>
          <w:spacing w:val="80"/>
          <w:w w:val="150"/>
          <w:sz w:val="16"/>
          <w:vertAlign w:val="baseline"/>
        </w:rPr>
        <w:t>   </w:t>
      </w:r>
      <w:r>
        <w:rPr>
          <w:i/>
          <w:sz w:val="16"/>
          <w:vertAlign w:val="baseline"/>
        </w:rPr>
        <w:t>Cfr. </w:t>
      </w:r>
      <w:r>
        <w:rPr>
          <w:sz w:val="16"/>
          <w:vertAlign w:val="baseline"/>
        </w:rPr>
        <w:t>Corte de Constitucionalidad.</w:t>
      </w:r>
      <w:r>
        <w:rPr>
          <w:spacing w:val="14"/>
          <w:sz w:val="16"/>
          <w:vertAlign w:val="baseline"/>
        </w:rPr>
        <w:t> </w:t>
      </w:r>
      <w:r>
        <w:rPr>
          <w:sz w:val="16"/>
          <w:vertAlign w:val="baseline"/>
        </w:rPr>
        <w:t>Expediente 697-2019. Apelación de sentencia de</w:t>
      </w:r>
      <w:r>
        <w:rPr>
          <w:spacing w:val="12"/>
          <w:sz w:val="16"/>
          <w:vertAlign w:val="baseline"/>
        </w:rPr>
        <w:t> </w:t>
      </w:r>
      <w:r>
        <w:rPr>
          <w:sz w:val="16"/>
          <w:vertAlign w:val="baseline"/>
        </w:rPr>
        <w:t>amparo. Sentencia de 18 de junio de 2020, </w:t>
      </w:r>
      <w:r>
        <w:rPr>
          <w:i/>
          <w:sz w:val="16"/>
          <w:vertAlign w:val="baseline"/>
        </w:rPr>
        <w:t>supra</w:t>
      </w:r>
      <w:r>
        <w:rPr>
          <w:sz w:val="16"/>
          <w:vertAlign w:val="baseline"/>
        </w:rPr>
        <w:t>.</w:t>
      </w:r>
    </w:p>
    <w:p>
      <w:pPr>
        <w:spacing w:before="2"/>
        <w:ind w:left="402" w:right="164" w:firstLine="0"/>
        <w:jc w:val="both"/>
        <w:rPr>
          <w:sz w:val="16"/>
        </w:rPr>
      </w:pPr>
      <w:r>
        <w:rPr>
          <w:sz w:val="16"/>
          <w:vertAlign w:val="superscript"/>
        </w:rPr>
        <w:t>168</w:t>
      </w:r>
      <w:r>
        <w:rPr>
          <w:spacing w:val="80"/>
          <w:sz w:val="16"/>
          <w:vertAlign w:val="baseline"/>
        </w:rPr>
        <w:t>  </w:t>
      </w:r>
      <w:r>
        <w:rPr>
          <w:i/>
          <w:sz w:val="16"/>
          <w:vertAlign w:val="baseline"/>
        </w:rPr>
        <w:t>Cfr</w:t>
      </w:r>
      <w:r>
        <w:rPr>
          <w:sz w:val="16"/>
          <w:vertAlign w:val="baseline"/>
        </w:rPr>
        <w:t>. Compañía Guatemalteca de Níquel, Sociedad Anónima; Informe de Revisión del área de influencia o afectación</w:t>
      </w:r>
      <w:r>
        <w:rPr>
          <w:spacing w:val="-6"/>
          <w:sz w:val="16"/>
          <w:vertAlign w:val="baseline"/>
        </w:rPr>
        <w:t> </w:t>
      </w:r>
      <w:r>
        <w:rPr>
          <w:sz w:val="16"/>
          <w:vertAlign w:val="baseline"/>
        </w:rPr>
        <w:t>del</w:t>
      </w:r>
      <w:r>
        <w:rPr>
          <w:spacing w:val="-7"/>
          <w:sz w:val="16"/>
          <w:vertAlign w:val="baseline"/>
        </w:rPr>
        <w:t> </w:t>
      </w:r>
      <w:r>
        <w:rPr>
          <w:sz w:val="16"/>
          <w:vertAlign w:val="baseline"/>
        </w:rPr>
        <w:t>proyecto</w:t>
      </w:r>
      <w:r>
        <w:rPr>
          <w:spacing w:val="-5"/>
          <w:sz w:val="16"/>
          <w:vertAlign w:val="baseline"/>
        </w:rPr>
        <w:t> </w:t>
      </w:r>
      <w:r>
        <w:rPr>
          <w:sz w:val="16"/>
          <w:vertAlign w:val="baseline"/>
        </w:rPr>
        <w:t>extracción</w:t>
      </w:r>
      <w:r>
        <w:rPr>
          <w:spacing w:val="-3"/>
          <w:sz w:val="16"/>
          <w:vertAlign w:val="baseline"/>
        </w:rPr>
        <w:t> </w:t>
      </w:r>
      <w:r>
        <w:rPr>
          <w:sz w:val="16"/>
          <w:vertAlign w:val="baseline"/>
        </w:rPr>
        <w:t>Minera</w:t>
      </w:r>
      <w:r>
        <w:rPr>
          <w:spacing w:val="-7"/>
          <w:sz w:val="16"/>
          <w:vertAlign w:val="baseline"/>
        </w:rPr>
        <w:t> </w:t>
      </w:r>
      <w:r>
        <w:rPr>
          <w:sz w:val="16"/>
          <w:vertAlign w:val="baseline"/>
        </w:rPr>
        <w:t>Fénix,</w:t>
      </w:r>
      <w:r>
        <w:rPr>
          <w:spacing w:val="-7"/>
          <w:sz w:val="16"/>
          <w:vertAlign w:val="baseline"/>
        </w:rPr>
        <w:t> </w:t>
      </w:r>
      <w:r>
        <w:rPr>
          <w:sz w:val="16"/>
          <w:vertAlign w:val="baseline"/>
        </w:rPr>
        <w:t>21</w:t>
      </w:r>
      <w:r>
        <w:rPr>
          <w:spacing w:val="-5"/>
          <w:sz w:val="16"/>
          <w:vertAlign w:val="baseline"/>
        </w:rPr>
        <w:t> </w:t>
      </w:r>
      <w:r>
        <w:rPr>
          <w:sz w:val="16"/>
          <w:vertAlign w:val="baseline"/>
        </w:rPr>
        <w:t>de</w:t>
      </w:r>
      <w:r>
        <w:rPr>
          <w:spacing w:val="-3"/>
          <w:sz w:val="16"/>
          <w:vertAlign w:val="baseline"/>
        </w:rPr>
        <w:t> </w:t>
      </w:r>
      <w:r>
        <w:rPr>
          <w:sz w:val="16"/>
          <w:vertAlign w:val="baseline"/>
        </w:rPr>
        <w:t>abril</w:t>
      </w:r>
      <w:r>
        <w:rPr>
          <w:spacing w:val="-7"/>
          <w:sz w:val="16"/>
          <w:vertAlign w:val="baseline"/>
        </w:rPr>
        <w:t> </w:t>
      </w:r>
      <w:r>
        <w:rPr>
          <w:sz w:val="16"/>
          <w:vertAlign w:val="baseline"/>
        </w:rPr>
        <w:t>de</w:t>
      </w:r>
      <w:r>
        <w:rPr>
          <w:spacing w:val="-5"/>
          <w:sz w:val="16"/>
          <w:vertAlign w:val="baseline"/>
        </w:rPr>
        <w:t> </w:t>
      </w:r>
      <w:r>
        <w:rPr>
          <w:sz w:val="16"/>
          <w:vertAlign w:val="baseline"/>
        </w:rPr>
        <w:t>2021,</w:t>
      </w:r>
      <w:r>
        <w:rPr>
          <w:spacing w:val="-7"/>
          <w:sz w:val="16"/>
          <w:vertAlign w:val="baseline"/>
        </w:rPr>
        <w:t> </w:t>
      </w:r>
      <w:r>
        <w:rPr>
          <w:i/>
          <w:sz w:val="16"/>
          <w:vertAlign w:val="baseline"/>
        </w:rPr>
        <w:t>supra</w:t>
      </w:r>
      <w:r>
        <w:rPr>
          <w:sz w:val="16"/>
          <w:vertAlign w:val="baseline"/>
        </w:rPr>
        <w:t>.</w:t>
      </w:r>
      <w:r>
        <w:rPr>
          <w:spacing w:val="-4"/>
          <w:sz w:val="16"/>
          <w:vertAlign w:val="baseline"/>
        </w:rPr>
        <w:t> </w:t>
      </w:r>
      <w:r>
        <w:rPr>
          <w:sz w:val="16"/>
          <w:vertAlign w:val="baseline"/>
        </w:rPr>
        <w:t>El</w:t>
      </w:r>
      <w:r>
        <w:rPr>
          <w:spacing w:val="-7"/>
          <w:sz w:val="16"/>
          <w:vertAlign w:val="baseline"/>
        </w:rPr>
        <w:t> </w:t>
      </w:r>
      <w:r>
        <w:rPr>
          <w:sz w:val="16"/>
          <w:vertAlign w:val="baseline"/>
        </w:rPr>
        <w:t>mismo</w:t>
      </w:r>
      <w:r>
        <w:rPr>
          <w:spacing w:val="-5"/>
          <w:sz w:val="16"/>
          <w:vertAlign w:val="baseline"/>
        </w:rPr>
        <w:t> </w:t>
      </w:r>
      <w:r>
        <w:rPr>
          <w:sz w:val="16"/>
          <w:vertAlign w:val="baseline"/>
        </w:rPr>
        <w:t>documento</w:t>
      </w:r>
      <w:r>
        <w:rPr>
          <w:spacing w:val="-2"/>
          <w:sz w:val="16"/>
          <w:vertAlign w:val="baseline"/>
        </w:rPr>
        <w:t> </w:t>
      </w:r>
      <w:r>
        <w:rPr>
          <w:sz w:val="16"/>
          <w:vertAlign w:val="baseline"/>
        </w:rPr>
        <w:t>indica</w:t>
      </w:r>
      <w:r>
        <w:rPr>
          <w:spacing w:val="-6"/>
          <w:sz w:val="16"/>
          <w:vertAlign w:val="baseline"/>
        </w:rPr>
        <w:t> </w:t>
      </w:r>
      <w:r>
        <w:rPr>
          <w:sz w:val="16"/>
          <w:vertAlign w:val="baseline"/>
        </w:rPr>
        <w:t>que</w:t>
      </w:r>
      <w:r>
        <w:rPr>
          <w:spacing w:val="-6"/>
          <w:sz w:val="16"/>
          <w:vertAlign w:val="baseline"/>
        </w:rPr>
        <w:t> </w:t>
      </w:r>
      <w:r>
        <w:rPr>
          <w:sz w:val="16"/>
          <w:vertAlign w:val="baseline"/>
        </w:rPr>
        <w:t>el</w:t>
      </w:r>
      <w:r>
        <w:rPr>
          <w:spacing w:val="-7"/>
          <w:sz w:val="16"/>
          <w:vertAlign w:val="baseline"/>
        </w:rPr>
        <w:t> </w:t>
      </w:r>
      <w:r>
        <w:rPr>
          <w:sz w:val="16"/>
          <w:vertAlign w:val="baseline"/>
        </w:rPr>
        <w:t>área de</w:t>
      </w:r>
      <w:r>
        <w:rPr>
          <w:spacing w:val="-6"/>
          <w:sz w:val="16"/>
          <w:vertAlign w:val="baseline"/>
        </w:rPr>
        <w:t> </w:t>
      </w:r>
      <w:r>
        <w:rPr>
          <w:sz w:val="16"/>
          <w:vertAlign w:val="baseline"/>
        </w:rPr>
        <w:t>influencia</w:t>
      </w:r>
      <w:r>
        <w:rPr>
          <w:spacing w:val="-5"/>
          <w:sz w:val="16"/>
          <w:vertAlign w:val="baseline"/>
        </w:rPr>
        <w:t> </w:t>
      </w:r>
      <w:r>
        <w:rPr>
          <w:sz w:val="16"/>
          <w:vertAlign w:val="baseline"/>
        </w:rPr>
        <w:t>directa</w:t>
      </w:r>
      <w:r>
        <w:rPr>
          <w:spacing w:val="-5"/>
          <w:sz w:val="16"/>
          <w:vertAlign w:val="baseline"/>
        </w:rPr>
        <w:t> </w:t>
      </w:r>
      <w:r>
        <w:rPr>
          <w:sz w:val="16"/>
          <w:vertAlign w:val="baseline"/>
        </w:rPr>
        <w:t>abarca</w:t>
      </w:r>
      <w:r>
        <w:rPr>
          <w:spacing w:val="-3"/>
          <w:sz w:val="16"/>
          <w:vertAlign w:val="baseline"/>
        </w:rPr>
        <w:t> </w:t>
      </w:r>
      <w:r>
        <w:rPr>
          <w:sz w:val="16"/>
          <w:vertAlign w:val="baseline"/>
        </w:rPr>
        <w:t>el</w:t>
      </w:r>
      <w:r>
        <w:rPr>
          <w:spacing w:val="-5"/>
          <w:sz w:val="16"/>
          <w:vertAlign w:val="baseline"/>
        </w:rPr>
        <w:t> </w:t>
      </w:r>
      <w:r>
        <w:rPr>
          <w:sz w:val="16"/>
          <w:vertAlign w:val="baseline"/>
        </w:rPr>
        <w:t>casco</w:t>
      </w:r>
      <w:r>
        <w:rPr>
          <w:spacing w:val="-2"/>
          <w:sz w:val="16"/>
          <w:vertAlign w:val="baseline"/>
        </w:rPr>
        <w:t> </w:t>
      </w:r>
      <w:r>
        <w:rPr>
          <w:sz w:val="16"/>
          <w:vertAlign w:val="baseline"/>
        </w:rPr>
        <w:t>urbano</w:t>
      </w:r>
      <w:r>
        <w:rPr>
          <w:spacing w:val="-6"/>
          <w:sz w:val="16"/>
          <w:vertAlign w:val="baseline"/>
        </w:rPr>
        <w:t> </w:t>
      </w:r>
      <w:r>
        <w:rPr>
          <w:sz w:val="16"/>
          <w:vertAlign w:val="baseline"/>
        </w:rPr>
        <w:t>del</w:t>
      </w:r>
      <w:r>
        <w:rPr>
          <w:spacing w:val="-4"/>
          <w:sz w:val="16"/>
          <w:vertAlign w:val="baseline"/>
        </w:rPr>
        <w:t> </w:t>
      </w:r>
      <w:r>
        <w:rPr>
          <w:sz w:val="16"/>
          <w:vertAlign w:val="baseline"/>
        </w:rPr>
        <w:t>municipio</w:t>
      </w:r>
      <w:r>
        <w:rPr>
          <w:spacing w:val="-4"/>
          <w:sz w:val="16"/>
          <w:vertAlign w:val="baseline"/>
        </w:rPr>
        <w:t> </w:t>
      </w:r>
      <w:r>
        <w:rPr>
          <w:sz w:val="16"/>
          <w:vertAlign w:val="baseline"/>
        </w:rPr>
        <w:t>de</w:t>
      </w:r>
      <w:r>
        <w:rPr>
          <w:spacing w:val="-1"/>
          <w:sz w:val="16"/>
          <w:vertAlign w:val="baseline"/>
        </w:rPr>
        <w:t> </w:t>
      </w:r>
      <w:r>
        <w:rPr>
          <w:sz w:val="16"/>
          <w:vertAlign w:val="baseline"/>
        </w:rPr>
        <w:t>El</w:t>
      </w:r>
      <w:r>
        <w:rPr>
          <w:spacing w:val="-5"/>
          <w:sz w:val="16"/>
          <w:vertAlign w:val="baseline"/>
        </w:rPr>
        <w:t> </w:t>
      </w:r>
      <w:r>
        <w:rPr>
          <w:sz w:val="16"/>
          <w:vertAlign w:val="baseline"/>
        </w:rPr>
        <w:t>Estor (que</w:t>
      </w:r>
      <w:r>
        <w:rPr>
          <w:spacing w:val="-4"/>
          <w:sz w:val="16"/>
          <w:vertAlign w:val="baseline"/>
        </w:rPr>
        <w:t> </w:t>
      </w:r>
      <w:r>
        <w:rPr>
          <w:sz w:val="16"/>
          <w:vertAlign w:val="baseline"/>
        </w:rPr>
        <w:t>cuenta</w:t>
      </w:r>
      <w:r>
        <w:rPr>
          <w:spacing w:val="-4"/>
          <w:sz w:val="16"/>
          <w:vertAlign w:val="baseline"/>
        </w:rPr>
        <w:t> </w:t>
      </w:r>
      <w:r>
        <w:rPr>
          <w:sz w:val="16"/>
          <w:vertAlign w:val="baseline"/>
        </w:rPr>
        <w:t>con</w:t>
      </w:r>
      <w:r>
        <w:rPr>
          <w:spacing w:val="-8"/>
          <w:sz w:val="16"/>
          <w:vertAlign w:val="baseline"/>
        </w:rPr>
        <w:t> </w:t>
      </w:r>
      <w:r>
        <w:rPr>
          <w:sz w:val="16"/>
          <w:vertAlign w:val="baseline"/>
        </w:rPr>
        <w:t>22</w:t>
      </w:r>
      <w:r>
        <w:rPr>
          <w:spacing w:val="-5"/>
          <w:sz w:val="16"/>
          <w:vertAlign w:val="baseline"/>
        </w:rPr>
        <w:t> </w:t>
      </w:r>
      <w:r>
        <w:rPr>
          <w:sz w:val="16"/>
          <w:vertAlign w:val="baseline"/>
        </w:rPr>
        <w:t>barrios</w:t>
      </w:r>
      <w:r>
        <w:rPr>
          <w:spacing w:val="-3"/>
          <w:sz w:val="16"/>
          <w:vertAlign w:val="baseline"/>
        </w:rPr>
        <w:t> </w:t>
      </w:r>
      <w:r>
        <w:rPr>
          <w:sz w:val="16"/>
          <w:vertAlign w:val="baseline"/>
        </w:rPr>
        <w:t>y</w:t>
      </w:r>
      <w:r>
        <w:rPr>
          <w:spacing w:val="-5"/>
          <w:sz w:val="16"/>
          <w:vertAlign w:val="baseline"/>
        </w:rPr>
        <w:t> </w:t>
      </w:r>
      <w:r>
        <w:rPr>
          <w:sz w:val="16"/>
          <w:vertAlign w:val="baseline"/>
        </w:rPr>
        <w:t>2</w:t>
      </w:r>
      <w:r>
        <w:rPr>
          <w:spacing w:val="-4"/>
          <w:sz w:val="16"/>
          <w:vertAlign w:val="baseline"/>
        </w:rPr>
        <w:t> </w:t>
      </w:r>
      <w:r>
        <w:rPr>
          <w:sz w:val="16"/>
          <w:vertAlign w:val="baseline"/>
        </w:rPr>
        <w:t>colonias)</w:t>
      </w:r>
      <w:r>
        <w:rPr>
          <w:spacing w:val="-4"/>
          <w:sz w:val="16"/>
          <w:vertAlign w:val="baseline"/>
        </w:rPr>
        <w:t> </w:t>
      </w:r>
      <w:r>
        <w:rPr>
          <w:sz w:val="16"/>
          <w:vertAlign w:val="baseline"/>
        </w:rPr>
        <w:t>y</w:t>
      </w:r>
      <w:r>
        <w:rPr>
          <w:spacing w:val="-3"/>
          <w:sz w:val="16"/>
          <w:vertAlign w:val="baseline"/>
        </w:rPr>
        <w:t> </w:t>
      </w:r>
      <w:r>
        <w:rPr>
          <w:spacing w:val="-5"/>
          <w:sz w:val="16"/>
          <w:vertAlign w:val="baseline"/>
        </w:rPr>
        <w:t>las</w:t>
      </w:r>
    </w:p>
    <w:p>
      <w:pPr>
        <w:spacing w:after="0"/>
        <w:jc w:val="both"/>
        <w:rPr>
          <w:sz w:val="16"/>
        </w:rPr>
        <w:sectPr>
          <w:pgSz w:w="12240" w:h="15840"/>
          <w:pgMar w:header="0" w:footer="1042" w:top="1340" w:bottom="1240" w:left="1300" w:right="1060"/>
        </w:sectPr>
      </w:pPr>
    </w:p>
    <w:p>
      <w:pPr>
        <w:pStyle w:val="BodyText"/>
        <w:spacing w:line="244" w:lineRule="auto" w:before="76"/>
        <w:ind w:left="402" w:right="170"/>
        <w:jc w:val="both"/>
      </w:pPr>
      <w:r>
        <w:rPr/>
        <w:t>La Comisión señaló información que indica que la empresa minera ya en 2006 comenzó a construir</w:t>
      </w:r>
      <w:r>
        <w:rPr>
          <w:spacing w:val="-18"/>
        </w:rPr>
        <w:t> </w:t>
      </w:r>
      <w:r>
        <w:rPr/>
        <w:t>caminos</w:t>
      </w:r>
      <w:r>
        <w:rPr>
          <w:spacing w:val="-18"/>
        </w:rPr>
        <w:t> </w:t>
      </w:r>
      <w:r>
        <w:rPr/>
        <w:t>dentro</w:t>
      </w:r>
      <w:r>
        <w:rPr>
          <w:spacing w:val="-17"/>
        </w:rPr>
        <w:t> </w:t>
      </w:r>
      <w:r>
        <w:rPr/>
        <w:t>del</w:t>
      </w:r>
      <w:r>
        <w:rPr>
          <w:spacing w:val="-18"/>
        </w:rPr>
        <w:t> </w:t>
      </w:r>
      <w:r>
        <w:rPr/>
        <w:t>territorio</w:t>
      </w:r>
      <w:r>
        <w:rPr>
          <w:spacing w:val="-17"/>
        </w:rPr>
        <w:t> </w:t>
      </w:r>
      <w:r>
        <w:rPr/>
        <w:t>comunitario,</w:t>
      </w:r>
      <w:r>
        <w:rPr>
          <w:spacing w:val="-18"/>
        </w:rPr>
        <w:t> </w:t>
      </w:r>
      <w:r>
        <w:rPr/>
        <w:t>que</w:t>
      </w:r>
      <w:r>
        <w:rPr>
          <w:spacing w:val="-12"/>
        </w:rPr>
        <w:t> </w:t>
      </w:r>
      <w:r>
        <w:rPr/>
        <w:t>las</w:t>
      </w:r>
      <w:r>
        <w:rPr>
          <w:spacing w:val="-17"/>
        </w:rPr>
        <w:t> </w:t>
      </w:r>
      <w:r>
        <w:rPr/>
        <w:t>actividades</w:t>
      </w:r>
      <w:r>
        <w:rPr>
          <w:spacing w:val="-15"/>
        </w:rPr>
        <w:t> </w:t>
      </w:r>
      <w:r>
        <w:rPr/>
        <w:t>de</w:t>
      </w:r>
      <w:r>
        <w:rPr>
          <w:spacing w:val="-18"/>
        </w:rPr>
        <w:t> </w:t>
      </w:r>
      <w:r>
        <w:rPr/>
        <w:t>explotación</w:t>
      </w:r>
      <w:r>
        <w:rPr>
          <w:spacing w:val="-16"/>
        </w:rPr>
        <w:t> </w:t>
      </w:r>
      <w:r>
        <w:rPr/>
        <w:t>minera han</w:t>
      </w:r>
      <w:r>
        <w:rPr>
          <w:spacing w:val="-15"/>
        </w:rPr>
        <w:t> </w:t>
      </w:r>
      <w:r>
        <w:rPr/>
        <w:t>tenido</w:t>
      </w:r>
      <w:r>
        <w:rPr>
          <w:spacing w:val="-16"/>
        </w:rPr>
        <w:t> </w:t>
      </w:r>
      <w:r>
        <w:rPr/>
        <w:t>un</w:t>
      </w:r>
      <w:r>
        <w:rPr>
          <w:spacing w:val="-15"/>
        </w:rPr>
        <w:t> </w:t>
      </w:r>
      <w:r>
        <w:rPr/>
        <w:t>grave</w:t>
      </w:r>
      <w:r>
        <w:rPr>
          <w:spacing w:val="-16"/>
        </w:rPr>
        <w:t> </w:t>
      </w:r>
      <w:r>
        <w:rPr/>
        <w:t>impacto</w:t>
      </w:r>
      <w:r>
        <w:rPr>
          <w:spacing w:val="-14"/>
        </w:rPr>
        <w:t> </w:t>
      </w:r>
      <w:r>
        <w:rPr/>
        <w:t>en</w:t>
      </w:r>
      <w:r>
        <w:rPr>
          <w:spacing w:val="-15"/>
        </w:rPr>
        <w:t> </w:t>
      </w:r>
      <w:r>
        <w:rPr/>
        <w:t>el</w:t>
      </w:r>
      <w:r>
        <w:rPr>
          <w:spacing w:val="-14"/>
        </w:rPr>
        <w:t> </w:t>
      </w:r>
      <w:r>
        <w:rPr/>
        <w:t>territorio</w:t>
      </w:r>
      <w:r>
        <w:rPr>
          <w:spacing w:val="-15"/>
        </w:rPr>
        <w:t> </w:t>
      </w:r>
      <w:r>
        <w:rPr/>
        <w:t>de</w:t>
      </w:r>
      <w:r>
        <w:rPr>
          <w:spacing w:val="-15"/>
        </w:rPr>
        <w:t> </w:t>
      </w:r>
      <w:r>
        <w:rPr/>
        <w:t>la</w:t>
      </w:r>
      <w:r>
        <w:rPr>
          <w:spacing w:val="-14"/>
        </w:rPr>
        <w:t> </w:t>
      </w:r>
      <w:r>
        <w:rPr/>
        <w:t>Comunidad</w:t>
      </w:r>
      <w:r>
        <w:rPr>
          <w:spacing w:val="-15"/>
        </w:rPr>
        <w:t> </w:t>
      </w:r>
      <w:r>
        <w:rPr/>
        <w:t>y</w:t>
      </w:r>
      <w:r>
        <w:rPr>
          <w:spacing w:val="-16"/>
        </w:rPr>
        <w:t> </w:t>
      </w:r>
      <w:r>
        <w:rPr/>
        <w:t>que</w:t>
      </w:r>
      <w:r>
        <w:rPr>
          <w:spacing w:val="-15"/>
        </w:rPr>
        <w:t> </w:t>
      </w:r>
      <w:r>
        <w:rPr/>
        <w:t>los</w:t>
      </w:r>
      <w:r>
        <w:rPr>
          <w:spacing w:val="-16"/>
        </w:rPr>
        <w:t> </w:t>
      </w:r>
      <w:r>
        <w:rPr/>
        <w:t>“mojones”</w:t>
      </w:r>
      <w:r>
        <w:rPr>
          <w:spacing w:val="-16"/>
        </w:rPr>
        <w:t> </w:t>
      </w:r>
      <w:r>
        <w:rPr/>
        <w:t>que</w:t>
      </w:r>
      <w:r>
        <w:rPr>
          <w:spacing w:val="-16"/>
        </w:rPr>
        <w:t> </w:t>
      </w:r>
      <w:r>
        <w:rPr/>
        <w:t>utilizan para</w:t>
      </w:r>
      <w:r>
        <w:rPr>
          <w:spacing w:val="-15"/>
        </w:rPr>
        <w:t> </w:t>
      </w:r>
      <w:r>
        <w:rPr/>
        <w:t>demarcar</w:t>
      </w:r>
      <w:r>
        <w:rPr>
          <w:spacing w:val="-14"/>
        </w:rPr>
        <w:t> </w:t>
      </w:r>
      <w:r>
        <w:rPr/>
        <w:t>su</w:t>
      </w:r>
      <w:r>
        <w:rPr>
          <w:spacing w:val="-12"/>
        </w:rPr>
        <w:t> </w:t>
      </w:r>
      <w:r>
        <w:rPr/>
        <w:t>territorio</w:t>
      </w:r>
      <w:r>
        <w:rPr>
          <w:spacing w:val="-14"/>
        </w:rPr>
        <w:t> </w:t>
      </w:r>
      <w:r>
        <w:rPr/>
        <w:t>han</w:t>
      </w:r>
      <w:r>
        <w:rPr>
          <w:spacing w:val="-14"/>
        </w:rPr>
        <w:t> </w:t>
      </w:r>
      <w:r>
        <w:rPr/>
        <w:t>sido</w:t>
      </w:r>
      <w:r>
        <w:rPr>
          <w:spacing w:val="-14"/>
        </w:rPr>
        <w:t> </w:t>
      </w:r>
      <w:r>
        <w:rPr/>
        <w:t>corridos,</w:t>
      </w:r>
      <w:r>
        <w:rPr>
          <w:spacing w:val="-14"/>
        </w:rPr>
        <w:t> </w:t>
      </w:r>
      <w:r>
        <w:rPr/>
        <w:t>con</w:t>
      </w:r>
      <w:r>
        <w:rPr>
          <w:spacing w:val="-14"/>
        </w:rPr>
        <w:t> </w:t>
      </w:r>
      <w:r>
        <w:rPr/>
        <w:t>el</w:t>
      </w:r>
      <w:r>
        <w:rPr>
          <w:spacing w:val="-15"/>
        </w:rPr>
        <w:t> </w:t>
      </w:r>
      <w:r>
        <w:rPr/>
        <w:t>propósito</w:t>
      </w:r>
      <w:r>
        <w:rPr>
          <w:spacing w:val="-16"/>
        </w:rPr>
        <w:t> </w:t>
      </w:r>
      <w:r>
        <w:rPr/>
        <w:t>de</w:t>
      </w:r>
      <w:r>
        <w:rPr>
          <w:spacing w:val="-16"/>
        </w:rPr>
        <w:t> </w:t>
      </w:r>
      <w:r>
        <w:rPr/>
        <w:t>ampliar</w:t>
      </w:r>
      <w:r>
        <w:rPr>
          <w:spacing w:val="-14"/>
        </w:rPr>
        <w:t> </w:t>
      </w:r>
      <w:r>
        <w:rPr/>
        <w:t>el</w:t>
      </w:r>
      <w:r>
        <w:rPr>
          <w:spacing w:val="-15"/>
        </w:rPr>
        <w:t> </w:t>
      </w:r>
      <w:r>
        <w:rPr/>
        <w:t>área</w:t>
      </w:r>
      <w:r>
        <w:rPr>
          <w:spacing w:val="-13"/>
        </w:rPr>
        <w:t> </w:t>
      </w:r>
      <w:r>
        <w:rPr/>
        <w:t>del</w:t>
      </w:r>
      <w:r>
        <w:rPr>
          <w:spacing w:val="-15"/>
        </w:rPr>
        <w:t> </w:t>
      </w:r>
      <w:r>
        <w:rPr/>
        <w:t>proyecto “Fénix”</w:t>
      </w:r>
      <w:r>
        <w:rPr>
          <w:spacing w:val="-16"/>
        </w:rPr>
        <w:t> </w:t>
      </w:r>
      <w:r>
        <w:rPr>
          <w:vertAlign w:val="superscript"/>
        </w:rPr>
        <w:t>169</w:t>
      </w:r>
      <w:r>
        <w:rPr>
          <w:vertAlign w:val="baseline"/>
        </w:rPr>
        <w:t>.</w:t>
      </w:r>
    </w:p>
    <w:p>
      <w:pPr>
        <w:pStyle w:val="BodyText"/>
        <w:spacing w:before="1"/>
      </w:pPr>
    </w:p>
    <w:p>
      <w:pPr>
        <w:pStyle w:val="ListParagraph"/>
        <w:numPr>
          <w:ilvl w:val="0"/>
          <w:numId w:val="9"/>
        </w:numPr>
        <w:tabs>
          <w:tab w:pos="1110" w:val="left" w:leader="none"/>
        </w:tabs>
        <w:spacing w:line="240" w:lineRule="auto" w:before="0" w:after="0"/>
        <w:ind w:left="402" w:right="169" w:firstLine="0"/>
        <w:jc w:val="both"/>
        <w:rPr>
          <w:sz w:val="20"/>
        </w:rPr>
      </w:pPr>
      <w:r>
        <w:rPr>
          <w:sz w:val="20"/>
        </w:rPr>
        <w:t>Aunque</w:t>
      </w:r>
      <w:r>
        <w:rPr>
          <w:spacing w:val="-11"/>
          <w:sz w:val="20"/>
        </w:rPr>
        <w:t> </w:t>
      </w:r>
      <w:r>
        <w:rPr>
          <w:sz w:val="20"/>
        </w:rPr>
        <w:t>las</w:t>
      </w:r>
      <w:r>
        <w:rPr>
          <w:spacing w:val="-10"/>
          <w:sz w:val="20"/>
        </w:rPr>
        <w:t> </w:t>
      </w:r>
      <w:r>
        <w:rPr>
          <w:sz w:val="20"/>
        </w:rPr>
        <w:t>instalaciones</w:t>
      </w:r>
      <w:r>
        <w:rPr>
          <w:spacing w:val="-11"/>
          <w:sz w:val="20"/>
        </w:rPr>
        <w:t> </w:t>
      </w:r>
      <w:r>
        <w:rPr>
          <w:sz w:val="20"/>
        </w:rPr>
        <w:t>del</w:t>
      </w:r>
      <w:r>
        <w:rPr>
          <w:spacing w:val="-10"/>
          <w:sz w:val="20"/>
        </w:rPr>
        <w:t> </w:t>
      </w:r>
      <w:r>
        <w:rPr>
          <w:sz w:val="20"/>
        </w:rPr>
        <w:t>Proyecto</w:t>
      </w:r>
      <w:r>
        <w:rPr>
          <w:spacing w:val="-11"/>
          <w:sz w:val="20"/>
        </w:rPr>
        <w:t> </w:t>
      </w:r>
      <w:r>
        <w:rPr>
          <w:sz w:val="20"/>
        </w:rPr>
        <w:t>Fénix</w:t>
      </w:r>
      <w:r>
        <w:rPr>
          <w:spacing w:val="-8"/>
          <w:sz w:val="20"/>
        </w:rPr>
        <w:t> </w:t>
      </w:r>
      <w:r>
        <w:rPr>
          <w:sz w:val="20"/>
        </w:rPr>
        <w:t>ocupan</w:t>
      </w:r>
      <w:r>
        <w:rPr>
          <w:spacing w:val="-9"/>
          <w:sz w:val="20"/>
        </w:rPr>
        <w:t> </w:t>
      </w:r>
      <w:r>
        <w:rPr>
          <w:sz w:val="20"/>
        </w:rPr>
        <w:t>un</w:t>
      </w:r>
      <w:r>
        <w:rPr>
          <w:spacing w:val="-9"/>
          <w:sz w:val="20"/>
        </w:rPr>
        <w:t> </w:t>
      </w:r>
      <w:r>
        <w:rPr>
          <w:sz w:val="20"/>
        </w:rPr>
        <w:t>área</w:t>
      </w:r>
      <w:r>
        <w:rPr>
          <w:spacing w:val="-9"/>
          <w:sz w:val="20"/>
        </w:rPr>
        <w:t> </w:t>
      </w:r>
      <w:r>
        <w:rPr>
          <w:sz w:val="20"/>
        </w:rPr>
        <w:t>aproximada</w:t>
      </w:r>
      <w:r>
        <w:rPr>
          <w:spacing w:val="-8"/>
          <w:sz w:val="20"/>
        </w:rPr>
        <w:t> </w:t>
      </w:r>
      <w:r>
        <w:rPr>
          <w:sz w:val="20"/>
        </w:rPr>
        <w:t>de</w:t>
      </w:r>
      <w:r>
        <w:rPr>
          <w:spacing w:val="-11"/>
          <w:sz w:val="20"/>
        </w:rPr>
        <w:t> </w:t>
      </w:r>
      <w:r>
        <w:rPr>
          <w:sz w:val="20"/>
        </w:rPr>
        <w:t>6.29</w:t>
      </w:r>
      <w:r>
        <w:rPr>
          <w:spacing w:val="-9"/>
          <w:sz w:val="20"/>
        </w:rPr>
        <w:t> </w:t>
      </w:r>
      <w:r>
        <w:rPr>
          <w:sz w:val="20"/>
        </w:rPr>
        <w:t>Km</w:t>
      </w:r>
      <w:r>
        <w:rPr>
          <w:position w:val="7"/>
          <w:sz w:val="13"/>
        </w:rPr>
        <w:t>2</w:t>
      </w:r>
      <w:r>
        <w:rPr>
          <w:sz w:val="20"/>
        </w:rPr>
        <w:t>, que</w:t>
      </w:r>
      <w:r>
        <w:rPr>
          <w:spacing w:val="-13"/>
          <w:sz w:val="20"/>
        </w:rPr>
        <w:t> </w:t>
      </w:r>
      <w:r>
        <w:rPr>
          <w:sz w:val="20"/>
        </w:rPr>
        <w:t>coincide</w:t>
      </w:r>
      <w:r>
        <w:rPr>
          <w:spacing w:val="-10"/>
          <w:sz w:val="20"/>
        </w:rPr>
        <w:t> </w:t>
      </w:r>
      <w:r>
        <w:rPr>
          <w:sz w:val="20"/>
        </w:rPr>
        <w:t>con</w:t>
      </w:r>
      <w:r>
        <w:rPr>
          <w:spacing w:val="-10"/>
          <w:sz w:val="20"/>
        </w:rPr>
        <w:t> </w:t>
      </w:r>
      <w:r>
        <w:rPr>
          <w:sz w:val="20"/>
        </w:rPr>
        <w:t>la</w:t>
      </w:r>
      <w:r>
        <w:rPr>
          <w:spacing w:val="-8"/>
          <w:sz w:val="20"/>
        </w:rPr>
        <w:t> </w:t>
      </w:r>
      <w:r>
        <w:rPr>
          <w:sz w:val="20"/>
        </w:rPr>
        <w:t>afectación</w:t>
      </w:r>
      <w:r>
        <w:rPr>
          <w:spacing w:val="-10"/>
          <w:sz w:val="20"/>
        </w:rPr>
        <w:t> </w:t>
      </w:r>
      <w:r>
        <w:rPr>
          <w:sz w:val="20"/>
        </w:rPr>
        <w:t>del</w:t>
      </w:r>
      <w:r>
        <w:rPr>
          <w:spacing w:val="-9"/>
          <w:sz w:val="20"/>
        </w:rPr>
        <w:t> </w:t>
      </w:r>
      <w:r>
        <w:rPr>
          <w:sz w:val="20"/>
        </w:rPr>
        <w:t>suelo</w:t>
      </w:r>
      <w:r>
        <w:rPr>
          <w:spacing w:val="-10"/>
          <w:sz w:val="20"/>
        </w:rPr>
        <w:t> </w:t>
      </w:r>
      <w:r>
        <w:rPr>
          <w:sz w:val="20"/>
        </w:rPr>
        <w:t>propiamente</w:t>
      </w:r>
      <w:r>
        <w:rPr>
          <w:spacing w:val="-13"/>
          <w:sz w:val="20"/>
        </w:rPr>
        <w:t> </w:t>
      </w:r>
      <w:r>
        <w:rPr>
          <w:sz w:val="20"/>
        </w:rPr>
        <w:t>dicho,</w:t>
      </w:r>
      <w:r>
        <w:rPr>
          <w:spacing w:val="-10"/>
          <w:sz w:val="20"/>
        </w:rPr>
        <w:t> </w:t>
      </w:r>
      <w:r>
        <w:rPr>
          <w:sz w:val="20"/>
        </w:rPr>
        <w:t>otros</w:t>
      </w:r>
      <w:r>
        <w:rPr>
          <w:spacing w:val="-10"/>
          <w:sz w:val="20"/>
        </w:rPr>
        <w:t> </w:t>
      </w:r>
      <w:r>
        <w:rPr>
          <w:sz w:val="20"/>
        </w:rPr>
        <w:t>elementos</w:t>
      </w:r>
      <w:r>
        <w:rPr>
          <w:spacing w:val="-12"/>
          <w:sz w:val="20"/>
        </w:rPr>
        <w:t> </w:t>
      </w:r>
      <w:r>
        <w:rPr>
          <w:sz w:val="20"/>
        </w:rPr>
        <w:t>ambientales</w:t>
      </w:r>
      <w:r>
        <w:rPr>
          <w:spacing w:val="-10"/>
          <w:sz w:val="20"/>
        </w:rPr>
        <w:t> </w:t>
      </w:r>
      <w:r>
        <w:rPr>
          <w:sz w:val="20"/>
        </w:rPr>
        <w:t>son impactados en un área mayor. Así, el emprendimiento incide en 13 microcuencas hidrográficas, que cubren una extensión de 51.7 Km</w:t>
      </w:r>
      <w:r>
        <w:rPr>
          <w:position w:val="7"/>
          <w:sz w:val="13"/>
        </w:rPr>
        <w:t>2</w:t>
      </w:r>
      <w:r>
        <w:rPr>
          <w:sz w:val="20"/>
        </w:rPr>
        <w:t>, con flujo hacia el lago de Izabal. Al respecto, información emitida por la CGN explica que “en las actividades de explotación, ocurre</w:t>
      </w:r>
      <w:r>
        <w:rPr>
          <w:spacing w:val="-6"/>
          <w:sz w:val="20"/>
        </w:rPr>
        <w:t> </w:t>
      </w:r>
      <w:r>
        <w:rPr>
          <w:sz w:val="20"/>
        </w:rPr>
        <w:t>un</w:t>
      </w:r>
      <w:r>
        <w:rPr>
          <w:spacing w:val="-3"/>
          <w:sz w:val="20"/>
        </w:rPr>
        <w:t> </w:t>
      </w:r>
      <w:r>
        <w:rPr>
          <w:sz w:val="20"/>
        </w:rPr>
        <w:t>incremento</w:t>
      </w:r>
      <w:r>
        <w:rPr>
          <w:spacing w:val="-4"/>
          <w:sz w:val="20"/>
        </w:rPr>
        <w:t> </w:t>
      </w:r>
      <w:r>
        <w:rPr>
          <w:sz w:val="20"/>
        </w:rPr>
        <w:t>en</w:t>
      </w:r>
      <w:r>
        <w:rPr>
          <w:spacing w:val="-4"/>
          <w:sz w:val="20"/>
        </w:rPr>
        <w:t> </w:t>
      </w:r>
      <w:r>
        <w:rPr>
          <w:sz w:val="20"/>
        </w:rPr>
        <w:t>la</w:t>
      </w:r>
      <w:r>
        <w:rPr>
          <w:spacing w:val="-4"/>
          <w:sz w:val="20"/>
        </w:rPr>
        <w:t> </w:t>
      </w:r>
      <w:r>
        <w:rPr>
          <w:sz w:val="20"/>
        </w:rPr>
        <w:t>concentración</w:t>
      </w:r>
      <w:r>
        <w:rPr>
          <w:spacing w:val="-4"/>
          <w:sz w:val="20"/>
        </w:rPr>
        <w:t> </w:t>
      </w:r>
      <w:r>
        <w:rPr>
          <w:sz w:val="20"/>
        </w:rPr>
        <w:t>de</w:t>
      </w:r>
      <w:r>
        <w:rPr>
          <w:spacing w:val="-4"/>
          <w:sz w:val="20"/>
        </w:rPr>
        <w:t> </w:t>
      </w:r>
      <w:r>
        <w:rPr>
          <w:sz w:val="20"/>
        </w:rPr>
        <w:t>sólidos</w:t>
      </w:r>
      <w:r>
        <w:rPr>
          <w:spacing w:val="-6"/>
          <w:sz w:val="20"/>
        </w:rPr>
        <w:t> </w:t>
      </w:r>
      <w:r>
        <w:rPr>
          <w:sz w:val="20"/>
        </w:rPr>
        <w:t>en</w:t>
      </w:r>
      <w:r>
        <w:rPr>
          <w:spacing w:val="-2"/>
          <w:sz w:val="20"/>
        </w:rPr>
        <w:t> </w:t>
      </w:r>
      <w:r>
        <w:rPr>
          <w:sz w:val="20"/>
        </w:rPr>
        <w:t>suspensión</w:t>
      </w:r>
      <w:r>
        <w:rPr>
          <w:spacing w:val="-4"/>
          <w:sz w:val="20"/>
        </w:rPr>
        <w:t> </w:t>
      </w:r>
      <w:r>
        <w:rPr>
          <w:sz w:val="20"/>
        </w:rPr>
        <w:t>[…]</w:t>
      </w:r>
      <w:r>
        <w:rPr>
          <w:spacing w:val="-2"/>
          <w:sz w:val="20"/>
        </w:rPr>
        <w:t> </w:t>
      </w:r>
      <w:r>
        <w:rPr>
          <w:sz w:val="20"/>
        </w:rPr>
        <w:t>que</w:t>
      </w:r>
      <w:r>
        <w:rPr>
          <w:spacing w:val="-6"/>
          <w:sz w:val="20"/>
        </w:rPr>
        <w:t> </w:t>
      </w:r>
      <w:r>
        <w:rPr>
          <w:sz w:val="20"/>
        </w:rPr>
        <w:t>puede afectar</w:t>
      </w:r>
      <w:r>
        <w:rPr>
          <w:spacing w:val="-5"/>
          <w:sz w:val="20"/>
        </w:rPr>
        <w:t> </w:t>
      </w:r>
      <w:r>
        <w:rPr>
          <w:sz w:val="20"/>
        </w:rPr>
        <w:t>la calidad del agua en los cuerpos receptores. También impacta en el aire, con “dispersión de partículas</w:t>
      </w:r>
      <w:r>
        <w:rPr>
          <w:spacing w:val="-8"/>
          <w:sz w:val="20"/>
        </w:rPr>
        <w:t> </w:t>
      </w:r>
      <w:r>
        <w:rPr>
          <w:sz w:val="20"/>
        </w:rPr>
        <w:t>y</w:t>
      </w:r>
      <w:r>
        <w:rPr>
          <w:spacing w:val="-11"/>
          <w:sz w:val="20"/>
        </w:rPr>
        <w:t> </w:t>
      </w:r>
      <w:r>
        <w:rPr>
          <w:sz w:val="20"/>
        </w:rPr>
        <w:t>niveles</w:t>
      </w:r>
      <w:r>
        <w:rPr>
          <w:spacing w:val="-11"/>
          <w:sz w:val="20"/>
        </w:rPr>
        <w:t> </w:t>
      </w:r>
      <w:r>
        <w:rPr>
          <w:sz w:val="20"/>
        </w:rPr>
        <w:t>de</w:t>
      </w:r>
      <w:r>
        <w:rPr>
          <w:spacing w:val="-12"/>
          <w:sz w:val="20"/>
        </w:rPr>
        <w:t> </w:t>
      </w:r>
      <w:r>
        <w:rPr>
          <w:sz w:val="20"/>
        </w:rPr>
        <w:t>presión</w:t>
      </w:r>
      <w:r>
        <w:rPr>
          <w:spacing w:val="-8"/>
          <w:sz w:val="20"/>
        </w:rPr>
        <w:t> </w:t>
      </w:r>
      <w:r>
        <w:rPr>
          <w:sz w:val="20"/>
        </w:rPr>
        <w:t>sonora”,</w:t>
      </w:r>
      <w:r>
        <w:rPr>
          <w:spacing w:val="-9"/>
          <w:sz w:val="20"/>
        </w:rPr>
        <w:t> </w:t>
      </w:r>
      <w:r>
        <w:rPr>
          <w:sz w:val="20"/>
        </w:rPr>
        <w:t>cuyos</w:t>
      </w:r>
      <w:r>
        <w:rPr>
          <w:spacing w:val="-9"/>
          <w:sz w:val="20"/>
        </w:rPr>
        <w:t> </w:t>
      </w:r>
      <w:r>
        <w:rPr>
          <w:sz w:val="20"/>
        </w:rPr>
        <w:t>“efectos</w:t>
      </w:r>
      <w:r>
        <w:rPr>
          <w:spacing w:val="-9"/>
          <w:sz w:val="20"/>
        </w:rPr>
        <w:t> </w:t>
      </w:r>
      <w:r>
        <w:rPr>
          <w:sz w:val="20"/>
        </w:rPr>
        <w:t>sobre</w:t>
      </w:r>
      <w:r>
        <w:rPr>
          <w:spacing w:val="-12"/>
          <w:sz w:val="20"/>
        </w:rPr>
        <w:t> </w:t>
      </w:r>
      <w:r>
        <w:rPr>
          <w:sz w:val="20"/>
        </w:rPr>
        <w:t>la</w:t>
      </w:r>
      <w:r>
        <w:rPr>
          <w:spacing w:val="-8"/>
          <w:sz w:val="20"/>
        </w:rPr>
        <w:t> </w:t>
      </w:r>
      <w:r>
        <w:rPr>
          <w:sz w:val="20"/>
        </w:rPr>
        <w:t>salud</w:t>
      </w:r>
      <w:r>
        <w:rPr>
          <w:spacing w:val="-10"/>
          <w:sz w:val="20"/>
        </w:rPr>
        <w:t> </w:t>
      </w:r>
      <w:r>
        <w:rPr>
          <w:sz w:val="20"/>
        </w:rPr>
        <w:t>humana</w:t>
      </w:r>
      <w:r>
        <w:rPr>
          <w:spacing w:val="-10"/>
          <w:sz w:val="20"/>
        </w:rPr>
        <w:t> </w:t>
      </w:r>
      <w:r>
        <w:rPr>
          <w:sz w:val="20"/>
        </w:rPr>
        <w:t>depende[n]</w:t>
      </w:r>
      <w:r>
        <w:rPr>
          <w:spacing w:val="-10"/>
          <w:sz w:val="20"/>
        </w:rPr>
        <w:t> </w:t>
      </w:r>
      <w:r>
        <w:rPr>
          <w:sz w:val="20"/>
        </w:rPr>
        <w:t>de la cercanía de los lugares poblados a las áreas de intervención”. Hay, asimismo, una afectación a la biodiversidad, aunque la CGN ha expresado que realiza acciones de </w:t>
      </w:r>
      <w:r>
        <w:rPr>
          <w:spacing w:val="-2"/>
          <w:sz w:val="20"/>
        </w:rPr>
        <w:t>compensación</w:t>
      </w:r>
      <w:r>
        <w:rPr>
          <w:spacing w:val="-2"/>
          <w:position w:val="7"/>
          <w:sz w:val="13"/>
        </w:rPr>
        <w:t>170</w:t>
      </w:r>
      <w:r>
        <w:rPr>
          <w:spacing w:val="-2"/>
          <w:sz w:val="20"/>
        </w:rPr>
        <w:t>.</w:t>
      </w:r>
    </w:p>
    <w:p>
      <w:pPr>
        <w:pStyle w:val="BodyText"/>
        <w:spacing w:before="2"/>
      </w:pPr>
    </w:p>
    <w:p>
      <w:pPr>
        <w:pStyle w:val="ListParagraph"/>
        <w:numPr>
          <w:ilvl w:val="1"/>
          <w:numId w:val="13"/>
        </w:numPr>
        <w:tabs>
          <w:tab w:pos="1082" w:val="left" w:leader="none"/>
        </w:tabs>
        <w:spacing w:line="240" w:lineRule="auto" w:before="0" w:after="0"/>
        <w:ind w:left="1081" w:right="0" w:hanging="397"/>
        <w:jc w:val="left"/>
        <w:rPr>
          <w:i/>
          <w:sz w:val="20"/>
        </w:rPr>
      </w:pPr>
      <w:bookmarkStart w:name="_bookmark32" w:id="34"/>
      <w:bookmarkEnd w:id="34"/>
      <w:r>
        <w:rPr>
          <w:i/>
          <w:sz w:val="20"/>
          <w:u w:val="single"/>
        </w:rPr>
        <w:t>Sen</w:t>
      </w:r>
      <w:r>
        <w:rPr>
          <w:i/>
          <w:sz w:val="20"/>
          <w:u w:val="single"/>
        </w:rPr>
        <w:t>tencia</w:t>
      </w:r>
      <w:r>
        <w:rPr>
          <w:i/>
          <w:spacing w:val="-3"/>
          <w:sz w:val="20"/>
          <w:u w:val="single"/>
        </w:rPr>
        <w:t> </w:t>
      </w:r>
      <w:r>
        <w:rPr>
          <w:i/>
          <w:sz w:val="20"/>
          <w:u w:val="single"/>
        </w:rPr>
        <w:t>de</w:t>
      </w:r>
      <w:r>
        <w:rPr>
          <w:i/>
          <w:spacing w:val="-6"/>
          <w:sz w:val="20"/>
          <w:u w:val="single"/>
        </w:rPr>
        <w:t> </w:t>
      </w:r>
      <w:r>
        <w:rPr>
          <w:i/>
          <w:sz w:val="20"/>
          <w:u w:val="single"/>
        </w:rPr>
        <w:t>la</w:t>
      </w:r>
      <w:r>
        <w:rPr>
          <w:i/>
          <w:spacing w:val="-3"/>
          <w:sz w:val="20"/>
          <w:u w:val="single"/>
        </w:rPr>
        <w:t> </w:t>
      </w:r>
      <w:r>
        <w:rPr>
          <w:i/>
          <w:sz w:val="20"/>
          <w:u w:val="single"/>
        </w:rPr>
        <w:t>Corte</w:t>
      </w:r>
      <w:r>
        <w:rPr>
          <w:i/>
          <w:spacing w:val="-6"/>
          <w:sz w:val="20"/>
          <w:u w:val="single"/>
        </w:rPr>
        <w:t> </w:t>
      </w:r>
      <w:r>
        <w:rPr>
          <w:i/>
          <w:sz w:val="20"/>
          <w:u w:val="single"/>
        </w:rPr>
        <w:t>de</w:t>
      </w:r>
      <w:r>
        <w:rPr>
          <w:i/>
          <w:spacing w:val="-7"/>
          <w:sz w:val="20"/>
          <w:u w:val="single"/>
        </w:rPr>
        <w:t> </w:t>
      </w:r>
      <w:r>
        <w:rPr>
          <w:i/>
          <w:sz w:val="20"/>
          <w:u w:val="single"/>
        </w:rPr>
        <w:t>Constitucionalidad</w:t>
      </w:r>
      <w:r>
        <w:rPr>
          <w:i/>
          <w:spacing w:val="-3"/>
          <w:sz w:val="20"/>
          <w:u w:val="single"/>
        </w:rPr>
        <w:t> </w:t>
      </w:r>
      <w:r>
        <w:rPr>
          <w:i/>
          <w:sz w:val="20"/>
          <w:u w:val="single"/>
        </w:rPr>
        <w:t>de</w:t>
      </w:r>
      <w:r>
        <w:rPr>
          <w:i/>
          <w:spacing w:val="-6"/>
          <w:sz w:val="20"/>
          <w:u w:val="single"/>
        </w:rPr>
        <w:t> </w:t>
      </w:r>
      <w:r>
        <w:rPr>
          <w:i/>
          <w:sz w:val="20"/>
          <w:u w:val="single"/>
        </w:rPr>
        <w:t>18</w:t>
      </w:r>
      <w:r>
        <w:rPr>
          <w:i/>
          <w:spacing w:val="-5"/>
          <w:sz w:val="20"/>
          <w:u w:val="single"/>
        </w:rPr>
        <w:t> </w:t>
      </w:r>
      <w:r>
        <w:rPr>
          <w:i/>
          <w:sz w:val="20"/>
          <w:u w:val="single"/>
        </w:rPr>
        <w:t>de</w:t>
      </w:r>
      <w:r>
        <w:rPr>
          <w:i/>
          <w:spacing w:val="-7"/>
          <w:sz w:val="20"/>
          <w:u w:val="single"/>
        </w:rPr>
        <w:t> </w:t>
      </w:r>
      <w:r>
        <w:rPr>
          <w:i/>
          <w:sz w:val="20"/>
          <w:u w:val="single"/>
        </w:rPr>
        <w:t>junio</w:t>
      </w:r>
      <w:r>
        <w:rPr>
          <w:i/>
          <w:spacing w:val="-6"/>
          <w:sz w:val="20"/>
          <w:u w:val="single"/>
        </w:rPr>
        <w:t> </w:t>
      </w:r>
      <w:r>
        <w:rPr>
          <w:i/>
          <w:sz w:val="20"/>
          <w:u w:val="single"/>
        </w:rPr>
        <w:t>de</w:t>
      </w:r>
      <w:r>
        <w:rPr>
          <w:i/>
          <w:spacing w:val="-4"/>
          <w:sz w:val="20"/>
          <w:u w:val="single"/>
        </w:rPr>
        <w:t> 2020</w:t>
      </w:r>
    </w:p>
    <w:p>
      <w:pPr>
        <w:pStyle w:val="BodyText"/>
        <w:spacing w:before="9"/>
        <w:rPr>
          <w:i/>
          <w:sz w:val="11"/>
        </w:rPr>
      </w:pPr>
    </w:p>
    <w:p>
      <w:pPr>
        <w:pStyle w:val="ListParagraph"/>
        <w:numPr>
          <w:ilvl w:val="0"/>
          <w:numId w:val="9"/>
        </w:numPr>
        <w:tabs>
          <w:tab w:pos="1110" w:val="left" w:leader="none"/>
        </w:tabs>
        <w:spacing w:line="240" w:lineRule="auto" w:before="99" w:after="0"/>
        <w:ind w:left="402" w:right="172" w:firstLine="0"/>
        <w:jc w:val="both"/>
        <w:rPr>
          <w:sz w:val="20"/>
        </w:rPr>
      </w:pPr>
      <w:r>
        <w:rPr>
          <w:sz w:val="20"/>
        </w:rPr>
        <w:t>El 18 de junio de 2020, la Corte de Constitucionalidad emitió sentencia definitiva dentro</w:t>
      </w:r>
      <w:r>
        <w:rPr>
          <w:spacing w:val="-7"/>
          <w:sz w:val="20"/>
        </w:rPr>
        <w:t> </w:t>
      </w:r>
      <w:r>
        <w:rPr>
          <w:sz w:val="20"/>
        </w:rPr>
        <w:t>del</w:t>
      </w:r>
      <w:r>
        <w:rPr>
          <w:spacing w:val="-5"/>
          <w:sz w:val="20"/>
        </w:rPr>
        <w:t> </w:t>
      </w:r>
      <w:r>
        <w:rPr>
          <w:sz w:val="20"/>
        </w:rPr>
        <w:t>expediente</w:t>
      </w:r>
      <w:r>
        <w:rPr>
          <w:spacing w:val="-9"/>
          <w:sz w:val="20"/>
        </w:rPr>
        <w:t> </w:t>
      </w:r>
      <w:r>
        <w:rPr>
          <w:sz w:val="20"/>
        </w:rPr>
        <w:t>de</w:t>
      </w:r>
      <w:r>
        <w:rPr>
          <w:spacing w:val="-9"/>
          <w:sz w:val="20"/>
        </w:rPr>
        <w:t> </w:t>
      </w:r>
      <w:r>
        <w:rPr>
          <w:sz w:val="20"/>
        </w:rPr>
        <w:t>amparo</w:t>
      </w:r>
      <w:r>
        <w:rPr>
          <w:spacing w:val="-7"/>
          <w:sz w:val="20"/>
        </w:rPr>
        <w:t> </w:t>
      </w:r>
      <w:r>
        <w:rPr>
          <w:sz w:val="20"/>
        </w:rPr>
        <w:t>697-2019,</w:t>
      </w:r>
      <w:r>
        <w:rPr>
          <w:spacing w:val="-8"/>
          <w:sz w:val="20"/>
        </w:rPr>
        <w:t> </w:t>
      </w:r>
      <w:r>
        <w:rPr>
          <w:sz w:val="20"/>
        </w:rPr>
        <w:t>que</w:t>
      </w:r>
      <w:r>
        <w:rPr>
          <w:spacing w:val="-9"/>
          <w:sz w:val="20"/>
        </w:rPr>
        <w:t> </w:t>
      </w:r>
      <w:r>
        <w:rPr>
          <w:sz w:val="20"/>
        </w:rPr>
        <w:t>había</w:t>
      </w:r>
      <w:r>
        <w:rPr>
          <w:spacing w:val="-5"/>
          <w:sz w:val="20"/>
        </w:rPr>
        <w:t> </w:t>
      </w:r>
      <w:r>
        <w:rPr>
          <w:sz w:val="20"/>
        </w:rPr>
        <w:t>sido</w:t>
      </w:r>
      <w:r>
        <w:rPr>
          <w:spacing w:val="-9"/>
          <w:sz w:val="20"/>
        </w:rPr>
        <w:t> </w:t>
      </w:r>
      <w:r>
        <w:rPr>
          <w:sz w:val="20"/>
        </w:rPr>
        <w:t>iniciado</w:t>
      </w:r>
      <w:r>
        <w:rPr>
          <w:spacing w:val="-7"/>
          <w:sz w:val="20"/>
        </w:rPr>
        <w:t> </w:t>
      </w:r>
      <w:r>
        <w:rPr>
          <w:sz w:val="20"/>
        </w:rPr>
        <w:t>en</w:t>
      </w:r>
      <w:r>
        <w:rPr>
          <w:spacing w:val="-5"/>
          <w:sz w:val="20"/>
        </w:rPr>
        <w:t> </w:t>
      </w:r>
      <w:r>
        <w:rPr>
          <w:sz w:val="20"/>
        </w:rPr>
        <w:t>2018,</w:t>
      </w:r>
      <w:r>
        <w:rPr>
          <w:spacing w:val="-8"/>
          <w:sz w:val="20"/>
        </w:rPr>
        <w:t> </w:t>
      </w:r>
      <w:r>
        <w:rPr>
          <w:sz w:val="20"/>
        </w:rPr>
        <w:t>a</w:t>
      </w:r>
      <w:r>
        <w:rPr>
          <w:spacing w:val="-7"/>
          <w:sz w:val="20"/>
        </w:rPr>
        <w:t> </w:t>
      </w:r>
      <w:r>
        <w:rPr>
          <w:sz w:val="20"/>
        </w:rPr>
        <w:t>partir</w:t>
      </w:r>
      <w:r>
        <w:rPr>
          <w:spacing w:val="-9"/>
          <w:sz w:val="20"/>
        </w:rPr>
        <w:t> </w:t>
      </w:r>
      <w:r>
        <w:rPr>
          <w:sz w:val="20"/>
        </w:rPr>
        <w:t>de</w:t>
      </w:r>
      <w:r>
        <w:rPr>
          <w:spacing w:val="-9"/>
          <w:sz w:val="20"/>
        </w:rPr>
        <w:t> </w:t>
      </w:r>
      <w:r>
        <w:rPr>
          <w:sz w:val="20"/>
        </w:rPr>
        <w:t>una presentación</w:t>
      </w:r>
      <w:r>
        <w:rPr>
          <w:spacing w:val="-11"/>
          <w:sz w:val="20"/>
        </w:rPr>
        <w:t> </w:t>
      </w:r>
      <w:r>
        <w:rPr>
          <w:sz w:val="20"/>
        </w:rPr>
        <w:t>de</w:t>
      </w:r>
      <w:r>
        <w:rPr>
          <w:spacing w:val="-14"/>
          <w:sz w:val="20"/>
        </w:rPr>
        <w:t> </w:t>
      </w:r>
      <w:r>
        <w:rPr>
          <w:sz w:val="20"/>
        </w:rPr>
        <w:t>diversas</w:t>
      </w:r>
      <w:r>
        <w:rPr>
          <w:spacing w:val="-13"/>
          <w:sz w:val="20"/>
        </w:rPr>
        <w:t> </w:t>
      </w:r>
      <w:r>
        <w:rPr>
          <w:sz w:val="20"/>
        </w:rPr>
        <w:t>personas</w:t>
      </w:r>
      <w:r>
        <w:rPr>
          <w:spacing w:val="-12"/>
          <w:sz w:val="20"/>
        </w:rPr>
        <w:t> </w:t>
      </w:r>
      <w:r>
        <w:rPr>
          <w:sz w:val="20"/>
        </w:rPr>
        <w:t>contra</w:t>
      </w:r>
      <w:r>
        <w:rPr>
          <w:spacing w:val="-12"/>
          <w:sz w:val="20"/>
        </w:rPr>
        <w:t> </w:t>
      </w:r>
      <w:r>
        <w:rPr>
          <w:sz w:val="20"/>
        </w:rPr>
        <w:t>la</w:t>
      </w:r>
      <w:r>
        <w:rPr>
          <w:spacing w:val="-12"/>
          <w:sz w:val="20"/>
        </w:rPr>
        <w:t> </w:t>
      </w:r>
      <w:r>
        <w:rPr>
          <w:sz w:val="20"/>
        </w:rPr>
        <w:t>licencia</w:t>
      </w:r>
      <w:r>
        <w:rPr>
          <w:spacing w:val="-12"/>
          <w:sz w:val="20"/>
        </w:rPr>
        <w:t> </w:t>
      </w:r>
      <w:r>
        <w:rPr>
          <w:sz w:val="20"/>
        </w:rPr>
        <w:t>de</w:t>
      </w:r>
      <w:r>
        <w:rPr>
          <w:spacing w:val="-11"/>
          <w:sz w:val="20"/>
        </w:rPr>
        <w:t> </w:t>
      </w:r>
      <w:r>
        <w:rPr>
          <w:sz w:val="20"/>
        </w:rPr>
        <w:t>explotación</w:t>
      </w:r>
      <w:r>
        <w:rPr>
          <w:spacing w:val="-12"/>
          <w:sz w:val="20"/>
        </w:rPr>
        <w:t> </w:t>
      </w:r>
      <w:r>
        <w:rPr>
          <w:sz w:val="20"/>
        </w:rPr>
        <w:t>minera</w:t>
      </w:r>
      <w:r>
        <w:rPr>
          <w:spacing w:val="-9"/>
          <w:sz w:val="20"/>
        </w:rPr>
        <w:t> </w:t>
      </w:r>
      <w:r>
        <w:rPr>
          <w:sz w:val="20"/>
        </w:rPr>
        <w:t>otorgada</w:t>
      </w:r>
      <w:r>
        <w:rPr>
          <w:spacing w:val="-9"/>
          <w:sz w:val="20"/>
        </w:rPr>
        <w:t> </w:t>
      </w:r>
      <w:r>
        <w:rPr>
          <w:sz w:val="20"/>
        </w:rPr>
        <w:t>en</w:t>
      </w:r>
      <w:r>
        <w:rPr>
          <w:spacing w:val="-11"/>
          <w:sz w:val="20"/>
        </w:rPr>
        <w:t> </w:t>
      </w:r>
      <w:r>
        <w:rPr>
          <w:sz w:val="20"/>
        </w:rPr>
        <w:t>2006 (</w:t>
      </w:r>
      <w:r>
        <w:rPr>
          <w:i/>
          <w:sz w:val="20"/>
        </w:rPr>
        <w:t>supra </w:t>
      </w:r>
      <w:r>
        <w:rPr>
          <w:sz w:val="20"/>
        </w:rPr>
        <w:t>párr. 147), quienes adujeron diversos derechos de “grupos étnicos”</w:t>
      </w:r>
      <w:r>
        <w:rPr>
          <w:position w:val="7"/>
          <w:sz w:val="13"/>
        </w:rPr>
        <w:t>171</w:t>
      </w:r>
      <w:r>
        <w:rPr>
          <w:sz w:val="20"/>
        </w:rPr>
        <w:t>. La Corte de Constitucionalidad estableció que el MEM debió observar la consulta previa regulada en el Convenio 169 de la OIT para conceder licencias mineras.</w:t>
      </w:r>
    </w:p>
    <w:p>
      <w:pPr>
        <w:pStyle w:val="BodyText"/>
      </w:pPr>
    </w:p>
    <w:p>
      <w:pPr>
        <w:pStyle w:val="ListParagraph"/>
        <w:numPr>
          <w:ilvl w:val="0"/>
          <w:numId w:val="9"/>
        </w:numPr>
        <w:tabs>
          <w:tab w:pos="1110" w:val="left" w:leader="none"/>
        </w:tabs>
        <w:spacing w:line="240" w:lineRule="auto" w:before="1" w:after="0"/>
        <w:ind w:left="1110" w:right="0" w:hanging="708"/>
        <w:jc w:val="both"/>
        <w:rPr>
          <w:sz w:val="20"/>
        </w:rPr>
      </w:pPr>
      <w:r>
        <w:rPr>
          <w:sz w:val="20"/>
        </w:rPr>
        <w:t>En</w:t>
      </w:r>
      <w:r>
        <w:rPr>
          <w:spacing w:val="-5"/>
          <w:sz w:val="20"/>
        </w:rPr>
        <w:t> </w:t>
      </w:r>
      <w:r>
        <w:rPr>
          <w:sz w:val="20"/>
        </w:rPr>
        <w:t>la</w:t>
      </w:r>
      <w:r>
        <w:rPr>
          <w:spacing w:val="-5"/>
          <w:sz w:val="20"/>
        </w:rPr>
        <w:t> </w:t>
      </w:r>
      <w:r>
        <w:rPr>
          <w:sz w:val="20"/>
        </w:rPr>
        <w:t>sentencia</w:t>
      </w:r>
      <w:r>
        <w:rPr>
          <w:spacing w:val="-3"/>
          <w:sz w:val="20"/>
        </w:rPr>
        <w:t> </w:t>
      </w:r>
      <w:r>
        <w:rPr>
          <w:sz w:val="20"/>
        </w:rPr>
        <w:t>de</w:t>
      </w:r>
      <w:r>
        <w:rPr>
          <w:spacing w:val="-6"/>
          <w:sz w:val="20"/>
        </w:rPr>
        <w:t> </w:t>
      </w:r>
      <w:r>
        <w:rPr>
          <w:sz w:val="20"/>
        </w:rPr>
        <w:t>18</w:t>
      </w:r>
      <w:r>
        <w:rPr>
          <w:spacing w:val="-3"/>
          <w:sz w:val="20"/>
        </w:rPr>
        <w:t> </w:t>
      </w:r>
      <w:r>
        <w:rPr>
          <w:sz w:val="20"/>
        </w:rPr>
        <w:t>de</w:t>
      </w:r>
      <w:r>
        <w:rPr>
          <w:spacing w:val="-7"/>
          <w:sz w:val="20"/>
        </w:rPr>
        <w:t> </w:t>
      </w:r>
      <w:r>
        <w:rPr>
          <w:sz w:val="20"/>
        </w:rPr>
        <w:t>junio</w:t>
      </w:r>
      <w:r>
        <w:rPr>
          <w:spacing w:val="-7"/>
          <w:sz w:val="20"/>
        </w:rPr>
        <w:t> </w:t>
      </w:r>
      <w:r>
        <w:rPr>
          <w:sz w:val="20"/>
        </w:rPr>
        <w:t>de</w:t>
      </w:r>
      <w:r>
        <w:rPr>
          <w:spacing w:val="-3"/>
          <w:sz w:val="20"/>
        </w:rPr>
        <w:t> </w:t>
      </w:r>
      <w:r>
        <w:rPr>
          <w:sz w:val="20"/>
        </w:rPr>
        <w:t>2020,</w:t>
      </w:r>
      <w:r>
        <w:rPr>
          <w:spacing w:val="-6"/>
          <w:sz w:val="20"/>
        </w:rPr>
        <w:t> </w:t>
      </w:r>
      <w:r>
        <w:rPr>
          <w:sz w:val="20"/>
        </w:rPr>
        <w:t>la</w:t>
      </w:r>
      <w:r>
        <w:rPr>
          <w:spacing w:val="-3"/>
          <w:sz w:val="20"/>
        </w:rPr>
        <w:t> </w:t>
      </w:r>
      <w:r>
        <w:rPr>
          <w:sz w:val="20"/>
        </w:rPr>
        <w:t>Corte</w:t>
      </w:r>
      <w:r>
        <w:rPr>
          <w:spacing w:val="-6"/>
          <w:sz w:val="20"/>
        </w:rPr>
        <w:t> </w:t>
      </w:r>
      <w:r>
        <w:rPr>
          <w:sz w:val="20"/>
        </w:rPr>
        <w:t>de</w:t>
      </w:r>
      <w:r>
        <w:rPr>
          <w:spacing w:val="-7"/>
          <w:sz w:val="20"/>
        </w:rPr>
        <w:t> </w:t>
      </w:r>
      <w:r>
        <w:rPr>
          <w:sz w:val="20"/>
        </w:rPr>
        <w:t>Constitucionalidad</w:t>
      </w:r>
      <w:r>
        <w:rPr>
          <w:spacing w:val="-3"/>
          <w:sz w:val="20"/>
        </w:rPr>
        <w:t> </w:t>
      </w:r>
      <w:r>
        <w:rPr>
          <w:spacing w:val="-2"/>
          <w:sz w:val="20"/>
        </w:rPr>
        <w:t>ordenó:</w:t>
      </w:r>
    </w:p>
    <w:p>
      <w:pPr>
        <w:pStyle w:val="BodyText"/>
        <w:spacing w:before="1"/>
      </w:pPr>
    </w:p>
    <w:p>
      <w:pPr>
        <w:pStyle w:val="ListParagraph"/>
        <w:numPr>
          <w:ilvl w:val="1"/>
          <w:numId w:val="9"/>
        </w:numPr>
        <w:tabs>
          <w:tab w:pos="901" w:val="left" w:leader="none"/>
        </w:tabs>
        <w:spacing w:line="240" w:lineRule="auto" w:before="0" w:after="0"/>
        <w:ind w:left="543" w:right="174" w:firstLine="0"/>
        <w:jc w:val="both"/>
        <w:rPr>
          <w:sz w:val="20"/>
        </w:rPr>
      </w:pPr>
      <w:r>
        <w:rPr>
          <w:sz w:val="20"/>
        </w:rPr>
        <w:t>“agotar el proceso de consulta previsto en el Convenio 169 de la Organización Internacional</w:t>
      </w:r>
      <w:r>
        <w:rPr>
          <w:spacing w:val="-13"/>
          <w:sz w:val="20"/>
        </w:rPr>
        <w:t> </w:t>
      </w:r>
      <w:r>
        <w:rPr>
          <w:sz w:val="20"/>
        </w:rPr>
        <w:t>del</w:t>
      </w:r>
      <w:r>
        <w:rPr>
          <w:spacing w:val="-14"/>
          <w:sz w:val="20"/>
        </w:rPr>
        <w:t> </w:t>
      </w:r>
      <w:r>
        <w:rPr>
          <w:sz w:val="20"/>
        </w:rPr>
        <w:t>Trabajo</w:t>
      </w:r>
      <w:r>
        <w:rPr>
          <w:spacing w:val="-13"/>
          <w:sz w:val="20"/>
        </w:rPr>
        <w:t> </w:t>
      </w:r>
      <w:r>
        <w:rPr>
          <w:sz w:val="20"/>
        </w:rPr>
        <w:t>-OIT-</w:t>
      </w:r>
      <w:r>
        <w:rPr>
          <w:spacing w:val="-13"/>
          <w:sz w:val="20"/>
        </w:rPr>
        <w:t> </w:t>
      </w:r>
      <w:r>
        <w:rPr>
          <w:sz w:val="20"/>
        </w:rPr>
        <w:t>con</w:t>
      </w:r>
      <w:r>
        <w:rPr>
          <w:spacing w:val="-13"/>
          <w:sz w:val="20"/>
        </w:rPr>
        <w:t> </w:t>
      </w:r>
      <w:r>
        <w:rPr>
          <w:sz w:val="20"/>
        </w:rPr>
        <w:t>los</w:t>
      </w:r>
      <w:r>
        <w:rPr>
          <w:spacing w:val="-14"/>
          <w:sz w:val="20"/>
        </w:rPr>
        <w:t> </w:t>
      </w:r>
      <w:r>
        <w:rPr>
          <w:sz w:val="20"/>
        </w:rPr>
        <w:t>pueblos</w:t>
      </w:r>
      <w:r>
        <w:rPr>
          <w:spacing w:val="-14"/>
          <w:sz w:val="20"/>
        </w:rPr>
        <w:t> </w:t>
      </w:r>
      <w:r>
        <w:rPr>
          <w:sz w:val="20"/>
        </w:rPr>
        <w:t>indígenas</w:t>
      </w:r>
      <w:r>
        <w:rPr>
          <w:spacing w:val="-14"/>
          <w:sz w:val="20"/>
        </w:rPr>
        <w:t> </w:t>
      </w:r>
      <w:r>
        <w:rPr>
          <w:sz w:val="20"/>
        </w:rPr>
        <w:t>radicados</w:t>
      </w:r>
      <w:r>
        <w:rPr>
          <w:spacing w:val="-12"/>
          <w:sz w:val="20"/>
        </w:rPr>
        <w:t> </w:t>
      </w:r>
      <w:r>
        <w:rPr>
          <w:sz w:val="20"/>
        </w:rPr>
        <w:t>en</w:t>
      </w:r>
      <w:r>
        <w:rPr>
          <w:spacing w:val="-13"/>
          <w:sz w:val="20"/>
        </w:rPr>
        <w:t> </w:t>
      </w:r>
      <w:r>
        <w:rPr>
          <w:sz w:val="20"/>
        </w:rPr>
        <w:t>el</w:t>
      </w:r>
      <w:r>
        <w:rPr>
          <w:spacing w:val="-14"/>
          <w:sz w:val="20"/>
        </w:rPr>
        <w:t> </w:t>
      </w:r>
      <w:r>
        <w:rPr>
          <w:sz w:val="20"/>
        </w:rPr>
        <w:t>área</w:t>
      </w:r>
      <w:r>
        <w:rPr>
          <w:spacing w:val="-13"/>
          <w:sz w:val="20"/>
        </w:rPr>
        <w:t> </w:t>
      </w:r>
      <w:r>
        <w:rPr>
          <w:sz w:val="20"/>
        </w:rPr>
        <w:t>de</w:t>
      </w:r>
      <w:r>
        <w:rPr>
          <w:spacing w:val="-15"/>
          <w:sz w:val="20"/>
        </w:rPr>
        <w:t> </w:t>
      </w:r>
      <w:r>
        <w:rPr>
          <w:sz w:val="20"/>
        </w:rPr>
        <w:t>afectación del proyecto de Explotación Minera Fénix, debiendo tomar en cuenta […] a los pueblos radicados</w:t>
      </w:r>
      <w:r>
        <w:rPr>
          <w:spacing w:val="-14"/>
          <w:sz w:val="20"/>
        </w:rPr>
        <w:t> </w:t>
      </w:r>
      <w:r>
        <w:rPr>
          <w:sz w:val="20"/>
        </w:rPr>
        <w:t>tanto</w:t>
      </w:r>
      <w:r>
        <w:rPr>
          <w:spacing w:val="-11"/>
          <w:sz w:val="20"/>
        </w:rPr>
        <w:t> </w:t>
      </w:r>
      <w:r>
        <w:rPr>
          <w:sz w:val="20"/>
        </w:rPr>
        <w:t>en</w:t>
      </w:r>
      <w:r>
        <w:rPr>
          <w:spacing w:val="-11"/>
          <w:sz w:val="20"/>
        </w:rPr>
        <w:t> </w:t>
      </w:r>
      <w:r>
        <w:rPr>
          <w:sz w:val="20"/>
        </w:rPr>
        <w:t>el</w:t>
      </w:r>
      <w:r>
        <w:rPr>
          <w:spacing w:val="-14"/>
          <w:sz w:val="20"/>
        </w:rPr>
        <w:t> </w:t>
      </w:r>
      <w:r>
        <w:rPr>
          <w:sz w:val="20"/>
        </w:rPr>
        <w:t>área</w:t>
      </w:r>
      <w:r>
        <w:rPr>
          <w:spacing w:val="-13"/>
          <w:sz w:val="20"/>
        </w:rPr>
        <w:t> </w:t>
      </w:r>
      <w:r>
        <w:rPr>
          <w:sz w:val="20"/>
        </w:rPr>
        <w:t>de</w:t>
      </w:r>
      <w:r>
        <w:rPr>
          <w:spacing w:val="-13"/>
          <w:sz w:val="20"/>
        </w:rPr>
        <w:t> </w:t>
      </w:r>
      <w:r>
        <w:rPr>
          <w:sz w:val="20"/>
        </w:rPr>
        <w:t>influencia</w:t>
      </w:r>
      <w:r>
        <w:rPr>
          <w:spacing w:val="-13"/>
          <w:sz w:val="20"/>
        </w:rPr>
        <w:t> </w:t>
      </w:r>
      <w:r>
        <w:rPr>
          <w:sz w:val="20"/>
        </w:rPr>
        <w:t>directa</w:t>
      </w:r>
      <w:r>
        <w:rPr>
          <w:spacing w:val="-7"/>
          <w:sz w:val="20"/>
        </w:rPr>
        <w:t> </w:t>
      </w:r>
      <w:r>
        <w:rPr>
          <w:sz w:val="20"/>
        </w:rPr>
        <w:t>como</w:t>
      </w:r>
      <w:r>
        <w:rPr>
          <w:spacing w:val="-14"/>
          <w:sz w:val="20"/>
        </w:rPr>
        <w:t> </w:t>
      </w:r>
      <w:r>
        <w:rPr>
          <w:sz w:val="20"/>
        </w:rPr>
        <w:t>[…]</w:t>
      </w:r>
      <w:r>
        <w:rPr>
          <w:spacing w:val="-11"/>
          <w:sz w:val="20"/>
        </w:rPr>
        <w:t> </w:t>
      </w:r>
      <w:r>
        <w:rPr>
          <w:sz w:val="20"/>
        </w:rPr>
        <w:t>en</w:t>
      </w:r>
      <w:r>
        <w:rPr>
          <w:spacing w:val="-11"/>
          <w:sz w:val="20"/>
        </w:rPr>
        <w:t> </w:t>
      </w:r>
      <w:r>
        <w:rPr>
          <w:sz w:val="20"/>
        </w:rPr>
        <w:t>el</w:t>
      </w:r>
      <w:r>
        <w:rPr>
          <w:spacing w:val="-12"/>
          <w:sz w:val="20"/>
        </w:rPr>
        <w:t> </w:t>
      </w:r>
      <w:r>
        <w:rPr>
          <w:sz w:val="20"/>
        </w:rPr>
        <w:t>área</w:t>
      </w:r>
      <w:r>
        <w:rPr>
          <w:spacing w:val="-12"/>
          <w:sz w:val="20"/>
        </w:rPr>
        <w:t> </w:t>
      </w:r>
      <w:r>
        <w:rPr>
          <w:sz w:val="20"/>
        </w:rPr>
        <w:t>de</w:t>
      </w:r>
      <w:r>
        <w:rPr>
          <w:spacing w:val="-13"/>
          <w:sz w:val="20"/>
        </w:rPr>
        <w:t> </w:t>
      </w:r>
      <w:r>
        <w:rPr>
          <w:sz w:val="20"/>
        </w:rPr>
        <w:t>influencia</w:t>
      </w:r>
      <w:r>
        <w:rPr>
          <w:spacing w:val="-13"/>
          <w:sz w:val="20"/>
        </w:rPr>
        <w:t> </w:t>
      </w:r>
      <w:r>
        <w:rPr>
          <w:sz w:val="20"/>
        </w:rPr>
        <w:t>indirecta”;</w:t>
      </w:r>
    </w:p>
    <w:p>
      <w:pPr>
        <w:pStyle w:val="BodyText"/>
        <w:spacing w:before="2"/>
        <w:rPr>
          <w:sz w:val="12"/>
        </w:rPr>
      </w:pPr>
      <w:r>
        <w:rPr/>
        <w:pict>
          <v:rect style="position:absolute;margin-left:85.103996pt;margin-top:8.614081pt;width:144.020pt;height:.600010pt;mso-position-horizontal-relative:page;mso-position-vertical-relative:paragraph;z-index:-15709696;mso-wrap-distance-left:0;mso-wrap-distance-right:0" id="docshape39" filled="true" fillcolor="#000000" stroked="false">
            <v:fill type="solid"/>
            <w10:wrap type="topAndBottom"/>
          </v:rect>
        </w:pict>
      </w:r>
    </w:p>
    <w:p>
      <w:pPr>
        <w:spacing w:before="108"/>
        <w:ind w:left="402" w:right="164" w:firstLine="0"/>
        <w:jc w:val="both"/>
        <w:rPr>
          <w:sz w:val="16"/>
        </w:rPr>
      </w:pPr>
      <w:r>
        <w:rPr>
          <w:sz w:val="16"/>
        </w:rPr>
        <w:t>comunidades</w:t>
      </w:r>
      <w:r>
        <w:rPr>
          <w:spacing w:val="-5"/>
          <w:sz w:val="16"/>
        </w:rPr>
        <w:t> </w:t>
      </w:r>
      <w:r>
        <w:rPr>
          <w:sz w:val="16"/>
        </w:rPr>
        <w:t>indígenas</w:t>
      </w:r>
      <w:r>
        <w:rPr>
          <w:spacing w:val="-6"/>
          <w:sz w:val="16"/>
        </w:rPr>
        <w:t> </w:t>
      </w:r>
      <w:r>
        <w:rPr>
          <w:sz w:val="16"/>
        </w:rPr>
        <w:t>Las</w:t>
      </w:r>
      <w:r>
        <w:rPr>
          <w:spacing w:val="-5"/>
          <w:sz w:val="16"/>
        </w:rPr>
        <w:t> </w:t>
      </w:r>
      <w:r>
        <w:rPr>
          <w:sz w:val="16"/>
        </w:rPr>
        <w:t>Nubes</w:t>
      </w:r>
      <w:r>
        <w:rPr>
          <w:spacing w:val="-8"/>
          <w:sz w:val="16"/>
        </w:rPr>
        <w:t> </w:t>
      </w:r>
      <w:r>
        <w:rPr>
          <w:sz w:val="16"/>
        </w:rPr>
        <w:t>y</w:t>
      </w:r>
      <w:r>
        <w:rPr>
          <w:spacing w:val="-8"/>
          <w:sz w:val="16"/>
        </w:rPr>
        <w:t> </w:t>
      </w:r>
      <w:r>
        <w:rPr>
          <w:sz w:val="16"/>
        </w:rPr>
        <w:t>Agua</w:t>
      </w:r>
      <w:r>
        <w:rPr>
          <w:spacing w:val="-6"/>
          <w:sz w:val="16"/>
        </w:rPr>
        <w:t> </w:t>
      </w:r>
      <w:r>
        <w:rPr>
          <w:sz w:val="16"/>
        </w:rPr>
        <w:t>Caliente</w:t>
      </w:r>
      <w:r>
        <w:rPr>
          <w:spacing w:val="-8"/>
          <w:sz w:val="16"/>
        </w:rPr>
        <w:t> </w:t>
      </w:r>
      <w:r>
        <w:rPr>
          <w:sz w:val="16"/>
        </w:rPr>
        <w:t>Lote</w:t>
      </w:r>
      <w:r>
        <w:rPr>
          <w:spacing w:val="-8"/>
          <w:sz w:val="16"/>
        </w:rPr>
        <w:t> </w:t>
      </w:r>
      <w:r>
        <w:rPr>
          <w:sz w:val="16"/>
        </w:rPr>
        <w:t>9.</w:t>
      </w:r>
      <w:r>
        <w:rPr>
          <w:spacing w:val="-9"/>
          <w:sz w:val="16"/>
        </w:rPr>
        <w:t> </w:t>
      </w:r>
      <w:r>
        <w:rPr>
          <w:sz w:val="16"/>
        </w:rPr>
        <w:t>Asimismo,</w:t>
      </w:r>
      <w:r>
        <w:rPr>
          <w:spacing w:val="-7"/>
          <w:sz w:val="16"/>
        </w:rPr>
        <w:t> </w:t>
      </w:r>
      <w:r>
        <w:rPr>
          <w:sz w:val="16"/>
        </w:rPr>
        <w:t>se</w:t>
      </w:r>
      <w:r>
        <w:rPr>
          <w:spacing w:val="-6"/>
          <w:sz w:val="16"/>
        </w:rPr>
        <w:t> </w:t>
      </w:r>
      <w:r>
        <w:rPr>
          <w:sz w:val="16"/>
        </w:rPr>
        <w:t>indica</w:t>
      </w:r>
      <w:r>
        <w:rPr>
          <w:spacing w:val="-9"/>
          <w:sz w:val="16"/>
        </w:rPr>
        <w:t> </w:t>
      </w:r>
      <w:r>
        <w:rPr>
          <w:sz w:val="16"/>
        </w:rPr>
        <w:t>que</w:t>
      </w:r>
      <w:r>
        <w:rPr>
          <w:spacing w:val="-6"/>
          <w:sz w:val="16"/>
        </w:rPr>
        <w:t> </w:t>
      </w:r>
      <w:r>
        <w:rPr>
          <w:sz w:val="16"/>
        </w:rPr>
        <w:t>el</w:t>
      </w:r>
      <w:r>
        <w:rPr>
          <w:spacing w:val="-9"/>
          <w:sz w:val="16"/>
        </w:rPr>
        <w:t> </w:t>
      </w:r>
      <w:r>
        <w:rPr>
          <w:sz w:val="16"/>
        </w:rPr>
        <w:t>área</w:t>
      </w:r>
      <w:r>
        <w:rPr>
          <w:spacing w:val="-9"/>
          <w:sz w:val="16"/>
        </w:rPr>
        <w:t> </w:t>
      </w:r>
      <w:r>
        <w:rPr>
          <w:sz w:val="16"/>
        </w:rPr>
        <w:t>de</w:t>
      </w:r>
      <w:r>
        <w:rPr>
          <w:spacing w:val="-8"/>
          <w:sz w:val="16"/>
        </w:rPr>
        <w:t> </w:t>
      </w:r>
      <w:r>
        <w:rPr>
          <w:sz w:val="16"/>
        </w:rPr>
        <w:t>influencia</w:t>
      </w:r>
      <w:r>
        <w:rPr>
          <w:spacing w:val="-9"/>
          <w:sz w:val="16"/>
        </w:rPr>
        <w:t> </w:t>
      </w:r>
      <w:r>
        <w:rPr>
          <w:sz w:val="16"/>
        </w:rPr>
        <w:t>o</w:t>
      </w:r>
      <w:r>
        <w:rPr>
          <w:spacing w:val="-8"/>
          <w:sz w:val="16"/>
        </w:rPr>
        <w:t> </w:t>
      </w:r>
      <w:r>
        <w:rPr>
          <w:sz w:val="16"/>
        </w:rPr>
        <w:t>afectación indirecta tiene una extensión de 105.15 km.</w:t>
      </w:r>
    </w:p>
    <w:p>
      <w:pPr>
        <w:spacing w:before="0"/>
        <w:ind w:left="402" w:right="165" w:firstLine="0"/>
        <w:jc w:val="both"/>
        <w:rPr>
          <w:sz w:val="16"/>
        </w:rPr>
      </w:pPr>
      <w:r>
        <w:rPr>
          <w:sz w:val="16"/>
          <w:vertAlign w:val="superscript"/>
        </w:rPr>
        <w:t>169</w:t>
      </w:r>
      <w:r>
        <w:rPr>
          <w:spacing w:val="80"/>
          <w:sz w:val="16"/>
          <w:vertAlign w:val="baseline"/>
        </w:rPr>
        <w:t>  </w:t>
      </w:r>
      <w:r>
        <w:rPr>
          <w:sz w:val="16"/>
          <w:vertAlign w:val="baseline"/>
        </w:rPr>
        <w:t>Así fue señalado por la Comisión en el Informe de Fondo, adicionalmente, esto fue denunciado ante autoridades</w:t>
      </w:r>
      <w:r>
        <w:rPr>
          <w:spacing w:val="-1"/>
          <w:sz w:val="16"/>
          <w:vertAlign w:val="baseline"/>
        </w:rPr>
        <w:t> </w:t>
      </w:r>
      <w:r>
        <w:rPr>
          <w:sz w:val="16"/>
          <w:vertAlign w:val="baseline"/>
        </w:rPr>
        <w:t>internas</w:t>
      </w:r>
      <w:r>
        <w:rPr>
          <w:spacing w:val="-1"/>
          <w:sz w:val="16"/>
          <w:vertAlign w:val="baseline"/>
        </w:rPr>
        <w:t> </w:t>
      </w:r>
      <w:r>
        <w:rPr>
          <w:sz w:val="16"/>
          <w:vertAlign w:val="baseline"/>
        </w:rPr>
        <w:t>(</w:t>
      </w:r>
      <w:r>
        <w:rPr>
          <w:i/>
          <w:sz w:val="16"/>
          <w:vertAlign w:val="baseline"/>
        </w:rPr>
        <w:t>cfr</w:t>
      </w:r>
      <w:r>
        <w:rPr>
          <w:sz w:val="16"/>
          <w:vertAlign w:val="baseline"/>
        </w:rPr>
        <w:t>.</w:t>
      </w:r>
      <w:r>
        <w:rPr>
          <w:spacing w:val="-2"/>
          <w:sz w:val="16"/>
          <w:vertAlign w:val="baseline"/>
        </w:rPr>
        <w:t> </w:t>
      </w:r>
      <w:r>
        <w:rPr>
          <w:sz w:val="16"/>
          <w:vertAlign w:val="baseline"/>
        </w:rPr>
        <w:t>Acción</w:t>
      </w:r>
      <w:r>
        <w:rPr>
          <w:spacing w:val="-2"/>
          <w:sz w:val="16"/>
          <w:vertAlign w:val="baseline"/>
        </w:rPr>
        <w:t> </w:t>
      </w:r>
      <w:r>
        <w:rPr>
          <w:sz w:val="16"/>
          <w:vertAlign w:val="baseline"/>
        </w:rPr>
        <w:t>de</w:t>
      </w:r>
      <w:r>
        <w:rPr>
          <w:spacing w:val="-3"/>
          <w:sz w:val="16"/>
          <w:vertAlign w:val="baseline"/>
        </w:rPr>
        <w:t> </w:t>
      </w:r>
      <w:r>
        <w:rPr>
          <w:sz w:val="16"/>
          <w:vertAlign w:val="baseline"/>
        </w:rPr>
        <w:t>amparo</w:t>
      </w:r>
      <w:r>
        <w:rPr>
          <w:spacing w:val="-3"/>
          <w:sz w:val="16"/>
          <w:vertAlign w:val="baseline"/>
        </w:rPr>
        <w:t> </w:t>
      </w:r>
      <w:r>
        <w:rPr>
          <w:sz w:val="16"/>
          <w:vertAlign w:val="baseline"/>
        </w:rPr>
        <w:t>de</w:t>
      </w:r>
      <w:r>
        <w:rPr>
          <w:spacing w:val="-3"/>
          <w:sz w:val="16"/>
          <w:vertAlign w:val="baseline"/>
        </w:rPr>
        <w:t> </w:t>
      </w:r>
      <w:r>
        <w:rPr>
          <w:sz w:val="16"/>
          <w:vertAlign w:val="baseline"/>
        </w:rPr>
        <w:t>12</w:t>
      </w:r>
      <w:r>
        <w:rPr>
          <w:spacing w:val="-3"/>
          <w:sz w:val="16"/>
          <w:vertAlign w:val="baseline"/>
        </w:rPr>
        <w:t> </w:t>
      </w:r>
      <w:r>
        <w:rPr>
          <w:sz w:val="16"/>
          <w:vertAlign w:val="baseline"/>
        </w:rPr>
        <w:t>de</w:t>
      </w:r>
      <w:r>
        <w:rPr>
          <w:spacing w:val="-3"/>
          <w:sz w:val="16"/>
          <w:vertAlign w:val="baseline"/>
        </w:rPr>
        <w:t> </w:t>
      </w:r>
      <w:r>
        <w:rPr>
          <w:sz w:val="16"/>
          <w:vertAlign w:val="baseline"/>
        </w:rPr>
        <w:t>enero</w:t>
      </w:r>
      <w:r>
        <w:rPr>
          <w:spacing w:val="-3"/>
          <w:sz w:val="16"/>
          <w:vertAlign w:val="baseline"/>
        </w:rPr>
        <w:t> </w:t>
      </w:r>
      <w:r>
        <w:rPr>
          <w:sz w:val="16"/>
          <w:vertAlign w:val="baseline"/>
        </w:rPr>
        <w:t>de</w:t>
      </w:r>
      <w:r>
        <w:rPr>
          <w:spacing w:val="-3"/>
          <w:sz w:val="16"/>
          <w:vertAlign w:val="baseline"/>
        </w:rPr>
        <w:t> </w:t>
      </w:r>
      <w:r>
        <w:rPr>
          <w:sz w:val="16"/>
          <w:vertAlign w:val="baseline"/>
        </w:rPr>
        <w:t>2009 presentada</w:t>
      </w:r>
      <w:r>
        <w:rPr>
          <w:spacing w:val="-2"/>
          <w:sz w:val="16"/>
          <w:vertAlign w:val="baseline"/>
        </w:rPr>
        <w:t> </w:t>
      </w:r>
      <w:r>
        <w:rPr>
          <w:sz w:val="16"/>
          <w:vertAlign w:val="baseline"/>
        </w:rPr>
        <w:t>por</w:t>
      </w:r>
      <w:r>
        <w:rPr>
          <w:spacing w:val="-3"/>
          <w:sz w:val="16"/>
          <w:vertAlign w:val="baseline"/>
        </w:rPr>
        <w:t> </w:t>
      </w:r>
      <w:r>
        <w:rPr>
          <w:sz w:val="16"/>
          <w:vertAlign w:val="baseline"/>
        </w:rPr>
        <w:t>Rodrigo</w:t>
      </w:r>
      <w:r>
        <w:rPr>
          <w:spacing w:val="-1"/>
          <w:sz w:val="16"/>
          <w:vertAlign w:val="baseline"/>
        </w:rPr>
        <w:t> </w:t>
      </w:r>
      <w:r>
        <w:rPr>
          <w:sz w:val="16"/>
          <w:vertAlign w:val="baseline"/>
        </w:rPr>
        <w:t>Tot</w:t>
      </w:r>
      <w:r>
        <w:rPr>
          <w:spacing w:val="-2"/>
          <w:sz w:val="16"/>
          <w:vertAlign w:val="baseline"/>
        </w:rPr>
        <w:t> </w:t>
      </w:r>
      <w:r>
        <w:rPr>
          <w:sz w:val="16"/>
          <w:vertAlign w:val="baseline"/>
        </w:rPr>
        <w:t>en</w:t>
      </w:r>
      <w:r>
        <w:rPr>
          <w:spacing w:val="-3"/>
          <w:sz w:val="16"/>
          <w:vertAlign w:val="baseline"/>
        </w:rPr>
        <w:t> </w:t>
      </w:r>
      <w:r>
        <w:rPr>
          <w:sz w:val="16"/>
          <w:vertAlign w:val="baseline"/>
        </w:rPr>
        <w:t>representación de</w:t>
      </w:r>
      <w:r>
        <w:rPr>
          <w:spacing w:val="-6"/>
          <w:sz w:val="16"/>
          <w:vertAlign w:val="baseline"/>
        </w:rPr>
        <w:t> </w:t>
      </w:r>
      <w:r>
        <w:rPr>
          <w:sz w:val="16"/>
          <w:vertAlign w:val="baseline"/>
        </w:rPr>
        <w:t>la</w:t>
      </w:r>
      <w:r>
        <w:rPr>
          <w:spacing w:val="-7"/>
          <w:sz w:val="16"/>
          <w:vertAlign w:val="baseline"/>
        </w:rPr>
        <w:t> </w:t>
      </w:r>
      <w:r>
        <w:rPr>
          <w:sz w:val="16"/>
          <w:vertAlign w:val="baseline"/>
        </w:rPr>
        <w:t>Comunidad</w:t>
      </w:r>
      <w:r>
        <w:rPr>
          <w:spacing w:val="-5"/>
          <w:sz w:val="16"/>
          <w:vertAlign w:val="baseline"/>
        </w:rPr>
        <w:t> </w:t>
      </w:r>
      <w:r>
        <w:rPr>
          <w:sz w:val="16"/>
          <w:vertAlign w:val="baseline"/>
        </w:rPr>
        <w:t>Agua</w:t>
      </w:r>
      <w:r>
        <w:rPr>
          <w:spacing w:val="-7"/>
          <w:sz w:val="16"/>
          <w:vertAlign w:val="baseline"/>
        </w:rPr>
        <w:t> </w:t>
      </w:r>
      <w:r>
        <w:rPr>
          <w:sz w:val="16"/>
          <w:vertAlign w:val="baseline"/>
        </w:rPr>
        <w:t>Caliente</w:t>
      </w:r>
      <w:r>
        <w:rPr>
          <w:spacing w:val="-3"/>
          <w:sz w:val="16"/>
          <w:vertAlign w:val="baseline"/>
        </w:rPr>
        <w:t> </w:t>
      </w:r>
      <w:r>
        <w:rPr>
          <w:sz w:val="16"/>
          <w:vertAlign w:val="baseline"/>
        </w:rPr>
        <w:t>(expediente</w:t>
      </w:r>
      <w:r>
        <w:rPr>
          <w:spacing w:val="-6"/>
          <w:sz w:val="16"/>
          <w:vertAlign w:val="baseline"/>
        </w:rPr>
        <w:t> </w:t>
      </w:r>
      <w:r>
        <w:rPr>
          <w:sz w:val="16"/>
          <w:vertAlign w:val="baseline"/>
        </w:rPr>
        <w:t>de</w:t>
      </w:r>
      <w:r>
        <w:rPr>
          <w:spacing w:val="-6"/>
          <w:sz w:val="16"/>
          <w:vertAlign w:val="baseline"/>
        </w:rPr>
        <w:t> </w:t>
      </w:r>
      <w:r>
        <w:rPr>
          <w:sz w:val="16"/>
          <w:vertAlign w:val="baseline"/>
        </w:rPr>
        <w:t>prueba,</w:t>
      </w:r>
      <w:r>
        <w:rPr>
          <w:spacing w:val="-7"/>
          <w:sz w:val="16"/>
          <w:vertAlign w:val="baseline"/>
        </w:rPr>
        <w:t> </w:t>
      </w:r>
      <w:r>
        <w:rPr>
          <w:sz w:val="16"/>
          <w:vertAlign w:val="baseline"/>
        </w:rPr>
        <w:t>fs.</w:t>
      </w:r>
      <w:r>
        <w:rPr>
          <w:spacing w:val="-7"/>
          <w:sz w:val="16"/>
          <w:vertAlign w:val="baseline"/>
        </w:rPr>
        <w:t> </w:t>
      </w:r>
      <w:r>
        <w:rPr>
          <w:sz w:val="16"/>
          <w:vertAlign w:val="baseline"/>
        </w:rPr>
        <w:t>306</w:t>
      </w:r>
      <w:r>
        <w:rPr>
          <w:spacing w:val="-5"/>
          <w:sz w:val="16"/>
          <w:vertAlign w:val="baseline"/>
        </w:rPr>
        <w:t> </w:t>
      </w:r>
      <w:r>
        <w:rPr>
          <w:sz w:val="16"/>
          <w:vertAlign w:val="baseline"/>
        </w:rPr>
        <w:t>a</w:t>
      </w:r>
      <w:r>
        <w:rPr>
          <w:spacing w:val="-9"/>
          <w:sz w:val="16"/>
          <w:vertAlign w:val="baseline"/>
        </w:rPr>
        <w:t> </w:t>
      </w:r>
      <w:r>
        <w:rPr>
          <w:sz w:val="16"/>
          <w:vertAlign w:val="baseline"/>
        </w:rPr>
        <w:t>330)).</w:t>
      </w:r>
      <w:r>
        <w:rPr>
          <w:spacing w:val="-7"/>
          <w:sz w:val="16"/>
          <w:vertAlign w:val="baseline"/>
        </w:rPr>
        <w:t> </w:t>
      </w:r>
      <w:r>
        <w:rPr>
          <w:sz w:val="16"/>
          <w:vertAlign w:val="baseline"/>
        </w:rPr>
        <w:t>Además,</w:t>
      </w:r>
      <w:r>
        <w:rPr>
          <w:spacing w:val="-7"/>
          <w:sz w:val="16"/>
          <w:vertAlign w:val="baseline"/>
        </w:rPr>
        <w:t> </w:t>
      </w:r>
      <w:r>
        <w:rPr>
          <w:sz w:val="16"/>
          <w:vertAlign w:val="baseline"/>
        </w:rPr>
        <w:t>la</w:t>
      </w:r>
      <w:r>
        <w:rPr>
          <w:spacing w:val="-4"/>
          <w:sz w:val="16"/>
          <w:vertAlign w:val="baseline"/>
        </w:rPr>
        <w:t> </w:t>
      </w:r>
      <w:r>
        <w:rPr>
          <w:sz w:val="16"/>
          <w:vertAlign w:val="baseline"/>
        </w:rPr>
        <w:t>Universidad</w:t>
      </w:r>
      <w:r>
        <w:rPr>
          <w:spacing w:val="-6"/>
          <w:sz w:val="16"/>
          <w:vertAlign w:val="baseline"/>
        </w:rPr>
        <w:t> </w:t>
      </w:r>
      <w:r>
        <w:rPr>
          <w:sz w:val="16"/>
          <w:vertAlign w:val="baseline"/>
        </w:rPr>
        <w:t>de</w:t>
      </w:r>
      <w:r>
        <w:rPr>
          <w:spacing w:val="-6"/>
          <w:sz w:val="16"/>
          <w:vertAlign w:val="baseline"/>
        </w:rPr>
        <w:t> </w:t>
      </w:r>
      <w:r>
        <w:rPr>
          <w:sz w:val="16"/>
          <w:vertAlign w:val="baseline"/>
        </w:rPr>
        <w:t>Santa</w:t>
      </w:r>
      <w:r>
        <w:rPr>
          <w:spacing w:val="-7"/>
          <w:sz w:val="16"/>
          <w:vertAlign w:val="baseline"/>
        </w:rPr>
        <w:t> </w:t>
      </w:r>
      <w:r>
        <w:rPr>
          <w:sz w:val="16"/>
          <w:vertAlign w:val="baseline"/>
        </w:rPr>
        <w:t>Clara,</w:t>
      </w:r>
      <w:r>
        <w:rPr>
          <w:spacing w:val="-7"/>
          <w:sz w:val="16"/>
          <w:vertAlign w:val="baseline"/>
        </w:rPr>
        <w:t> </w:t>
      </w:r>
      <w:r>
        <w:rPr>
          <w:sz w:val="16"/>
          <w:vertAlign w:val="baseline"/>
        </w:rPr>
        <w:t>por medio de un escrito de </w:t>
      </w:r>
      <w:r>
        <w:rPr>
          <w:i/>
          <w:sz w:val="16"/>
          <w:vertAlign w:val="baseline"/>
        </w:rPr>
        <w:t>amici curiae </w:t>
      </w:r>
      <w:r>
        <w:rPr>
          <w:sz w:val="16"/>
          <w:vertAlign w:val="baseline"/>
        </w:rPr>
        <w:t>(expediente de fondo, fs. 1104 a 1131), basándose en el </w:t>
      </w:r>
      <w:r>
        <w:rPr>
          <w:i/>
          <w:sz w:val="16"/>
          <w:vertAlign w:val="baseline"/>
        </w:rPr>
        <w:t>Informe sobre la</w:t>
      </w:r>
      <w:r>
        <w:rPr>
          <w:i/>
          <w:sz w:val="16"/>
          <w:vertAlign w:val="baseline"/>
        </w:rPr>
        <w:t> situación de</w:t>
      </w:r>
      <w:r>
        <w:rPr>
          <w:i/>
          <w:spacing w:val="-1"/>
          <w:sz w:val="16"/>
          <w:vertAlign w:val="baseline"/>
        </w:rPr>
        <w:t> </w:t>
      </w:r>
      <w:r>
        <w:rPr>
          <w:i/>
          <w:sz w:val="16"/>
          <w:vertAlign w:val="baseline"/>
        </w:rPr>
        <w:t>los</w:t>
      </w:r>
      <w:r>
        <w:rPr>
          <w:i/>
          <w:spacing w:val="-1"/>
          <w:sz w:val="16"/>
          <w:vertAlign w:val="baseline"/>
        </w:rPr>
        <w:t> </w:t>
      </w:r>
      <w:r>
        <w:rPr>
          <w:i/>
          <w:sz w:val="16"/>
          <w:vertAlign w:val="baseline"/>
        </w:rPr>
        <w:t>derechos humanos en</w:t>
      </w:r>
      <w:r>
        <w:rPr>
          <w:i/>
          <w:spacing w:val="-2"/>
          <w:sz w:val="16"/>
          <w:vertAlign w:val="baseline"/>
        </w:rPr>
        <w:t> </w:t>
      </w:r>
      <w:r>
        <w:rPr>
          <w:i/>
          <w:sz w:val="16"/>
          <w:vertAlign w:val="baseline"/>
        </w:rPr>
        <w:t>Guatemala </w:t>
      </w:r>
      <w:r>
        <w:rPr>
          <w:sz w:val="16"/>
          <w:vertAlign w:val="baseline"/>
        </w:rPr>
        <w:t>de la</w:t>
      </w:r>
      <w:r>
        <w:rPr>
          <w:spacing w:val="-2"/>
          <w:sz w:val="16"/>
          <w:vertAlign w:val="baseline"/>
        </w:rPr>
        <w:t> </w:t>
      </w:r>
      <w:r>
        <w:rPr>
          <w:sz w:val="16"/>
          <w:vertAlign w:val="baseline"/>
        </w:rPr>
        <w:t>Comisión Interamericana de</w:t>
      </w:r>
      <w:r>
        <w:rPr>
          <w:spacing w:val="-1"/>
          <w:sz w:val="16"/>
          <w:vertAlign w:val="baseline"/>
        </w:rPr>
        <w:t> </w:t>
      </w:r>
      <w:r>
        <w:rPr>
          <w:sz w:val="16"/>
          <w:vertAlign w:val="baseline"/>
        </w:rPr>
        <w:t>diciembre</w:t>
      </w:r>
      <w:r>
        <w:rPr>
          <w:spacing w:val="-1"/>
          <w:sz w:val="16"/>
          <w:vertAlign w:val="baseline"/>
        </w:rPr>
        <w:t> </w:t>
      </w:r>
      <w:r>
        <w:rPr>
          <w:sz w:val="16"/>
          <w:vertAlign w:val="baseline"/>
        </w:rPr>
        <w:t>de</w:t>
      </w:r>
      <w:r>
        <w:rPr>
          <w:spacing w:val="-1"/>
          <w:sz w:val="16"/>
          <w:vertAlign w:val="baseline"/>
        </w:rPr>
        <w:t> </w:t>
      </w:r>
      <w:r>
        <w:rPr>
          <w:sz w:val="16"/>
          <w:vertAlign w:val="baseline"/>
        </w:rPr>
        <w:t>2015, indicó que el territorio de la comunidad de Agua Caliente se ha visto gravemente afectado por las actividades mineras, por ejemplo,</w:t>
      </w:r>
      <w:r>
        <w:rPr>
          <w:spacing w:val="-15"/>
          <w:sz w:val="16"/>
          <w:vertAlign w:val="baseline"/>
        </w:rPr>
        <w:t> </w:t>
      </w:r>
      <w:r>
        <w:rPr>
          <w:sz w:val="16"/>
          <w:vertAlign w:val="baseline"/>
        </w:rPr>
        <w:t>por</w:t>
      </w:r>
      <w:r>
        <w:rPr>
          <w:spacing w:val="-11"/>
          <w:sz w:val="16"/>
          <w:vertAlign w:val="baseline"/>
        </w:rPr>
        <w:t> </w:t>
      </w:r>
      <w:r>
        <w:rPr>
          <w:sz w:val="16"/>
          <w:vertAlign w:val="baseline"/>
        </w:rPr>
        <w:t>la</w:t>
      </w:r>
      <w:r>
        <w:rPr>
          <w:spacing w:val="-13"/>
          <w:sz w:val="16"/>
          <w:vertAlign w:val="baseline"/>
        </w:rPr>
        <w:t> </w:t>
      </w:r>
      <w:r>
        <w:rPr>
          <w:sz w:val="16"/>
          <w:vertAlign w:val="baseline"/>
        </w:rPr>
        <w:t>construcción</w:t>
      </w:r>
      <w:r>
        <w:rPr>
          <w:spacing w:val="-15"/>
          <w:sz w:val="16"/>
          <w:vertAlign w:val="baseline"/>
        </w:rPr>
        <w:t> </w:t>
      </w:r>
      <w:r>
        <w:rPr>
          <w:sz w:val="16"/>
          <w:vertAlign w:val="baseline"/>
        </w:rPr>
        <w:t>de</w:t>
      </w:r>
      <w:r>
        <w:rPr>
          <w:spacing w:val="-11"/>
          <w:sz w:val="16"/>
          <w:vertAlign w:val="baseline"/>
        </w:rPr>
        <w:t> </w:t>
      </w:r>
      <w:r>
        <w:rPr>
          <w:sz w:val="16"/>
          <w:vertAlign w:val="baseline"/>
        </w:rPr>
        <w:t>caminos</w:t>
      </w:r>
      <w:r>
        <w:rPr>
          <w:spacing w:val="-12"/>
          <w:sz w:val="16"/>
          <w:vertAlign w:val="baseline"/>
        </w:rPr>
        <w:t> </w:t>
      </w:r>
      <w:r>
        <w:rPr>
          <w:sz w:val="16"/>
          <w:vertAlign w:val="baseline"/>
        </w:rPr>
        <w:t>a</w:t>
      </w:r>
      <w:r>
        <w:rPr>
          <w:spacing w:val="-13"/>
          <w:sz w:val="16"/>
          <w:vertAlign w:val="baseline"/>
        </w:rPr>
        <w:t> </w:t>
      </w:r>
      <w:r>
        <w:rPr>
          <w:sz w:val="16"/>
          <w:vertAlign w:val="baseline"/>
        </w:rPr>
        <w:t>través</w:t>
      </w:r>
      <w:r>
        <w:rPr>
          <w:spacing w:val="-14"/>
          <w:sz w:val="16"/>
          <w:vertAlign w:val="baseline"/>
        </w:rPr>
        <w:t> </w:t>
      </w:r>
      <w:r>
        <w:rPr>
          <w:sz w:val="16"/>
          <w:vertAlign w:val="baseline"/>
        </w:rPr>
        <w:t>de</w:t>
      </w:r>
      <w:r>
        <w:rPr>
          <w:spacing w:val="-12"/>
          <w:sz w:val="16"/>
          <w:vertAlign w:val="baseline"/>
        </w:rPr>
        <w:t> </w:t>
      </w:r>
      <w:r>
        <w:rPr>
          <w:sz w:val="16"/>
          <w:vertAlign w:val="baseline"/>
        </w:rPr>
        <w:t>su</w:t>
      </w:r>
      <w:r>
        <w:rPr>
          <w:spacing w:val="-13"/>
          <w:sz w:val="16"/>
          <w:vertAlign w:val="baseline"/>
        </w:rPr>
        <w:t> </w:t>
      </w:r>
      <w:r>
        <w:rPr>
          <w:sz w:val="16"/>
          <w:vertAlign w:val="baseline"/>
        </w:rPr>
        <w:t>territorio,</w:t>
      </w:r>
      <w:r>
        <w:rPr>
          <w:spacing w:val="-13"/>
          <w:sz w:val="16"/>
          <w:vertAlign w:val="baseline"/>
        </w:rPr>
        <w:t> </w:t>
      </w:r>
      <w:r>
        <w:rPr>
          <w:sz w:val="16"/>
          <w:vertAlign w:val="baseline"/>
        </w:rPr>
        <w:t>lo</w:t>
      </w:r>
      <w:r>
        <w:rPr>
          <w:spacing w:val="-14"/>
          <w:sz w:val="16"/>
          <w:vertAlign w:val="baseline"/>
        </w:rPr>
        <w:t> </w:t>
      </w:r>
      <w:r>
        <w:rPr>
          <w:sz w:val="16"/>
          <w:vertAlign w:val="baseline"/>
        </w:rPr>
        <w:t>que</w:t>
      </w:r>
      <w:r>
        <w:rPr>
          <w:spacing w:val="-12"/>
          <w:sz w:val="16"/>
          <w:vertAlign w:val="baseline"/>
        </w:rPr>
        <w:t> </w:t>
      </w:r>
      <w:r>
        <w:rPr>
          <w:sz w:val="16"/>
          <w:vertAlign w:val="baseline"/>
        </w:rPr>
        <w:t>ha</w:t>
      </w:r>
      <w:r>
        <w:rPr>
          <w:spacing w:val="-13"/>
          <w:sz w:val="16"/>
          <w:vertAlign w:val="baseline"/>
        </w:rPr>
        <w:t> </w:t>
      </w:r>
      <w:r>
        <w:rPr>
          <w:sz w:val="16"/>
          <w:vertAlign w:val="baseline"/>
        </w:rPr>
        <w:t>dañado</w:t>
      </w:r>
      <w:r>
        <w:rPr>
          <w:spacing w:val="-11"/>
          <w:sz w:val="16"/>
          <w:vertAlign w:val="baseline"/>
        </w:rPr>
        <w:t> </w:t>
      </w:r>
      <w:r>
        <w:rPr>
          <w:sz w:val="16"/>
          <w:vertAlign w:val="baseline"/>
        </w:rPr>
        <w:t>los</w:t>
      </w:r>
      <w:r>
        <w:rPr>
          <w:spacing w:val="-12"/>
          <w:sz w:val="16"/>
          <w:vertAlign w:val="baseline"/>
        </w:rPr>
        <w:t> </w:t>
      </w:r>
      <w:r>
        <w:rPr>
          <w:sz w:val="16"/>
          <w:vertAlign w:val="baseline"/>
        </w:rPr>
        <w:t>hitos</w:t>
      </w:r>
      <w:r>
        <w:rPr>
          <w:spacing w:val="-12"/>
          <w:sz w:val="16"/>
          <w:vertAlign w:val="baseline"/>
        </w:rPr>
        <w:t> </w:t>
      </w:r>
      <w:r>
        <w:rPr>
          <w:sz w:val="16"/>
          <w:vertAlign w:val="baseline"/>
        </w:rPr>
        <w:t>que</w:t>
      </w:r>
      <w:r>
        <w:rPr>
          <w:spacing w:val="-12"/>
          <w:sz w:val="16"/>
          <w:vertAlign w:val="baseline"/>
        </w:rPr>
        <w:t> </w:t>
      </w:r>
      <w:r>
        <w:rPr>
          <w:sz w:val="16"/>
          <w:vertAlign w:val="baseline"/>
        </w:rPr>
        <w:t>marcan</w:t>
      </w:r>
      <w:r>
        <w:rPr>
          <w:spacing w:val="-14"/>
          <w:sz w:val="16"/>
          <w:vertAlign w:val="baseline"/>
        </w:rPr>
        <w:t> </w:t>
      </w:r>
      <w:r>
        <w:rPr>
          <w:sz w:val="16"/>
          <w:vertAlign w:val="baseline"/>
        </w:rPr>
        <w:t>su</w:t>
      </w:r>
      <w:r>
        <w:rPr>
          <w:spacing w:val="-13"/>
          <w:sz w:val="16"/>
          <w:vertAlign w:val="baseline"/>
        </w:rPr>
        <w:t> </w:t>
      </w:r>
      <w:r>
        <w:rPr>
          <w:sz w:val="16"/>
          <w:vertAlign w:val="baseline"/>
        </w:rPr>
        <w:t>territorio. Además, la comunidad expresó su preocupación por las amenazas a la calidad ambiental, y particularmente a su fuente de agua como resultado del proyecto minero. En ese sentido, Rodrigo Tot, en su declaración oral ante la Corte, expresó que existe un riesgo de contaminación, porque en la comunidad Agua Caliente Lote 9 hay muchos nacimientos de agua, que sirven también a otras comunidades, y que es posible que la mina “empiece a afectar todo el cerro”, lo que podría incidir en la “clase de agua [que] estaría[n] bebiendo”.</w:t>
      </w:r>
    </w:p>
    <w:p>
      <w:pPr>
        <w:spacing w:line="240" w:lineRule="auto" w:before="0"/>
        <w:ind w:left="402" w:right="166" w:firstLine="0"/>
        <w:jc w:val="both"/>
        <w:rPr>
          <w:sz w:val="16"/>
        </w:rPr>
      </w:pPr>
      <w:r>
        <w:rPr>
          <w:sz w:val="16"/>
          <w:vertAlign w:val="superscript"/>
        </w:rPr>
        <w:t>170</w:t>
      </w:r>
      <w:r>
        <w:rPr>
          <w:spacing w:val="80"/>
          <w:sz w:val="16"/>
          <w:vertAlign w:val="baseline"/>
        </w:rPr>
        <w:t>  </w:t>
      </w:r>
      <w:r>
        <w:rPr>
          <w:i/>
          <w:sz w:val="16"/>
          <w:vertAlign w:val="baseline"/>
        </w:rPr>
        <w:t>Cfr</w:t>
      </w:r>
      <w:r>
        <w:rPr>
          <w:sz w:val="16"/>
          <w:vertAlign w:val="baseline"/>
        </w:rPr>
        <w:t>. Compañía Guatemalteca de Níquel, Sociedad Anónima; Informe de Revisión del área de influencia o afectación</w:t>
      </w:r>
      <w:r>
        <w:rPr>
          <w:spacing w:val="-2"/>
          <w:sz w:val="16"/>
          <w:vertAlign w:val="baseline"/>
        </w:rPr>
        <w:t> </w:t>
      </w:r>
      <w:r>
        <w:rPr>
          <w:sz w:val="16"/>
          <w:vertAlign w:val="baseline"/>
        </w:rPr>
        <w:t>del proyecto extracción Minera Fénix, 21 de abril</w:t>
      </w:r>
      <w:r>
        <w:rPr>
          <w:spacing w:val="-2"/>
          <w:sz w:val="16"/>
          <w:vertAlign w:val="baseline"/>
        </w:rPr>
        <w:t> </w:t>
      </w:r>
      <w:r>
        <w:rPr>
          <w:sz w:val="16"/>
          <w:vertAlign w:val="baseline"/>
        </w:rPr>
        <w:t>de 2021, </w:t>
      </w:r>
      <w:r>
        <w:rPr>
          <w:i/>
          <w:sz w:val="16"/>
          <w:vertAlign w:val="baseline"/>
        </w:rPr>
        <w:t>supra</w:t>
      </w:r>
      <w:r>
        <w:rPr>
          <w:sz w:val="16"/>
          <w:vertAlign w:val="baseline"/>
        </w:rPr>
        <w:t>. La información sobre</w:t>
      </w:r>
      <w:r>
        <w:rPr>
          <w:spacing w:val="-1"/>
          <w:sz w:val="16"/>
          <w:vertAlign w:val="baseline"/>
        </w:rPr>
        <w:t> </w:t>
      </w:r>
      <w:r>
        <w:rPr>
          <w:sz w:val="16"/>
          <w:vertAlign w:val="baseline"/>
        </w:rPr>
        <w:t>la afectación del agua</w:t>
      </w:r>
      <w:r>
        <w:rPr>
          <w:spacing w:val="-6"/>
          <w:sz w:val="16"/>
          <w:vertAlign w:val="baseline"/>
        </w:rPr>
        <w:t> </w:t>
      </w:r>
      <w:r>
        <w:rPr>
          <w:sz w:val="16"/>
          <w:vertAlign w:val="baseline"/>
        </w:rPr>
        <w:t>no</w:t>
      </w:r>
      <w:r>
        <w:rPr>
          <w:spacing w:val="-7"/>
          <w:sz w:val="16"/>
          <w:vertAlign w:val="baseline"/>
        </w:rPr>
        <w:t> </w:t>
      </w:r>
      <w:r>
        <w:rPr>
          <w:sz w:val="16"/>
          <w:vertAlign w:val="baseline"/>
        </w:rPr>
        <w:t>es</w:t>
      </w:r>
      <w:r>
        <w:rPr>
          <w:spacing w:val="-4"/>
          <w:sz w:val="16"/>
          <w:vertAlign w:val="baseline"/>
        </w:rPr>
        <w:t> </w:t>
      </w:r>
      <w:r>
        <w:rPr>
          <w:sz w:val="16"/>
          <w:vertAlign w:val="baseline"/>
        </w:rPr>
        <w:t>conclusiva;</w:t>
      </w:r>
      <w:r>
        <w:rPr>
          <w:spacing w:val="-6"/>
          <w:sz w:val="16"/>
          <w:vertAlign w:val="baseline"/>
        </w:rPr>
        <w:t> </w:t>
      </w:r>
      <w:r>
        <w:rPr>
          <w:sz w:val="16"/>
          <w:vertAlign w:val="baseline"/>
        </w:rPr>
        <w:t>la</w:t>
      </w:r>
      <w:r>
        <w:rPr>
          <w:spacing w:val="-6"/>
          <w:sz w:val="16"/>
          <w:vertAlign w:val="baseline"/>
        </w:rPr>
        <w:t> </w:t>
      </w:r>
      <w:r>
        <w:rPr>
          <w:sz w:val="16"/>
          <w:vertAlign w:val="baseline"/>
        </w:rPr>
        <w:t>empresa,</w:t>
      </w:r>
      <w:r>
        <w:rPr>
          <w:spacing w:val="-6"/>
          <w:sz w:val="16"/>
          <w:vertAlign w:val="baseline"/>
        </w:rPr>
        <w:t> </w:t>
      </w:r>
      <w:r>
        <w:rPr>
          <w:sz w:val="16"/>
          <w:vertAlign w:val="baseline"/>
        </w:rPr>
        <w:t>en</w:t>
      </w:r>
      <w:r>
        <w:rPr>
          <w:spacing w:val="-8"/>
          <w:sz w:val="16"/>
          <w:vertAlign w:val="baseline"/>
        </w:rPr>
        <w:t> </w:t>
      </w:r>
      <w:r>
        <w:rPr>
          <w:sz w:val="16"/>
          <w:vertAlign w:val="baseline"/>
        </w:rPr>
        <w:t>el</w:t>
      </w:r>
      <w:r>
        <w:rPr>
          <w:spacing w:val="-6"/>
          <w:sz w:val="16"/>
          <w:vertAlign w:val="baseline"/>
        </w:rPr>
        <w:t> </w:t>
      </w:r>
      <w:r>
        <w:rPr>
          <w:sz w:val="16"/>
          <w:vertAlign w:val="baseline"/>
        </w:rPr>
        <w:t>mismo</w:t>
      </w:r>
      <w:r>
        <w:rPr>
          <w:spacing w:val="-7"/>
          <w:sz w:val="16"/>
          <w:vertAlign w:val="baseline"/>
        </w:rPr>
        <w:t> </w:t>
      </w:r>
      <w:r>
        <w:rPr>
          <w:sz w:val="16"/>
          <w:vertAlign w:val="baseline"/>
        </w:rPr>
        <w:t>documento,</w:t>
      </w:r>
      <w:r>
        <w:rPr>
          <w:spacing w:val="-8"/>
          <w:sz w:val="16"/>
          <w:vertAlign w:val="baseline"/>
        </w:rPr>
        <w:t> </w:t>
      </w:r>
      <w:r>
        <w:rPr>
          <w:sz w:val="16"/>
          <w:vertAlign w:val="baseline"/>
        </w:rPr>
        <w:t>indicó</w:t>
      </w:r>
      <w:r>
        <w:rPr>
          <w:spacing w:val="-7"/>
          <w:sz w:val="16"/>
          <w:vertAlign w:val="baseline"/>
        </w:rPr>
        <w:t> </w:t>
      </w:r>
      <w:r>
        <w:rPr>
          <w:sz w:val="16"/>
          <w:vertAlign w:val="baseline"/>
        </w:rPr>
        <w:t>que</w:t>
      </w:r>
      <w:r>
        <w:rPr>
          <w:spacing w:val="-5"/>
          <w:sz w:val="16"/>
          <w:vertAlign w:val="baseline"/>
        </w:rPr>
        <w:t> </w:t>
      </w:r>
      <w:r>
        <w:rPr>
          <w:sz w:val="16"/>
          <w:vertAlign w:val="baseline"/>
        </w:rPr>
        <w:t>cuenta</w:t>
      </w:r>
      <w:r>
        <w:rPr>
          <w:spacing w:val="-6"/>
          <w:sz w:val="16"/>
          <w:vertAlign w:val="baseline"/>
        </w:rPr>
        <w:t> </w:t>
      </w:r>
      <w:r>
        <w:rPr>
          <w:sz w:val="16"/>
          <w:vertAlign w:val="baseline"/>
        </w:rPr>
        <w:t>con</w:t>
      </w:r>
      <w:r>
        <w:rPr>
          <w:spacing w:val="-8"/>
          <w:sz w:val="16"/>
          <w:vertAlign w:val="baseline"/>
        </w:rPr>
        <w:t> </w:t>
      </w:r>
      <w:r>
        <w:rPr>
          <w:sz w:val="16"/>
          <w:vertAlign w:val="baseline"/>
        </w:rPr>
        <w:t>mecanismos</w:t>
      </w:r>
      <w:r>
        <w:rPr>
          <w:spacing w:val="-7"/>
          <w:sz w:val="16"/>
          <w:vertAlign w:val="baseline"/>
        </w:rPr>
        <w:t> </w:t>
      </w:r>
      <w:r>
        <w:rPr>
          <w:sz w:val="16"/>
          <w:vertAlign w:val="baseline"/>
        </w:rPr>
        <w:t>de</w:t>
      </w:r>
      <w:r>
        <w:rPr>
          <w:spacing w:val="-7"/>
          <w:sz w:val="16"/>
          <w:vertAlign w:val="baseline"/>
        </w:rPr>
        <w:t> </w:t>
      </w:r>
      <w:r>
        <w:rPr>
          <w:sz w:val="16"/>
          <w:vertAlign w:val="baseline"/>
        </w:rPr>
        <w:t>control,</w:t>
      </w:r>
      <w:r>
        <w:rPr>
          <w:spacing w:val="-6"/>
          <w:sz w:val="16"/>
          <w:vertAlign w:val="baseline"/>
        </w:rPr>
        <w:t> </w:t>
      </w:r>
      <w:r>
        <w:rPr>
          <w:sz w:val="16"/>
          <w:vertAlign w:val="baseline"/>
        </w:rPr>
        <w:t>a</w:t>
      </w:r>
      <w:r>
        <w:rPr>
          <w:spacing w:val="-6"/>
          <w:sz w:val="16"/>
          <w:vertAlign w:val="baseline"/>
        </w:rPr>
        <w:t> </w:t>
      </w:r>
      <w:r>
        <w:rPr>
          <w:sz w:val="16"/>
          <w:vertAlign w:val="baseline"/>
        </w:rPr>
        <w:t>través de</w:t>
      </w:r>
      <w:r>
        <w:rPr>
          <w:spacing w:val="-3"/>
          <w:sz w:val="16"/>
          <w:vertAlign w:val="baseline"/>
        </w:rPr>
        <w:t> </w:t>
      </w:r>
      <w:r>
        <w:rPr>
          <w:sz w:val="16"/>
          <w:vertAlign w:val="baseline"/>
        </w:rPr>
        <w:t>“presas</w:t>
      </w:r>
      <w:r>
        <w:rPr>
          <w:spacing w:val="-6"/>
          <w:sz w:val="16"/>
          <w:vertAlign w:val="baseline"/>
        </w:rPr>
        <w:t> </w:t>
      </w:r>
      <w:r>
        <w:rPr>
          <w:sz w:val="16"/>
          <w:vertAlign w:val="baseline"/>
        </w:rPr>
        <w:t>de</w:t>
      </w:r>
      <w:r>
        <w:rPr>
          <w:spacing w:val="-3"/>
          <w:sz w:val="16"/>
          <w:vertAlign w:val="baseline"/>
        </w:rPr>
        <w:t> </w:t>
      </w:r>
      <w:r>
        <w:rPr>
          <w:sz w:val="16"/>
          <w:vertAlign w:val="baseline"/>
        </w:rPr>
        <w:t>sedimentación”,</w:t>
      </w:r>
      <w:r>
        <w:rPr>
          <w:spacing w:val="-7"/>
          <w:sz w:val="16"/>
          <w:vertAlign w:val="baseline"/>
        </w:rPr>
        <w:t> </w:t>
      </w:r>
      <w:r>
        <w:rPr>
          <w:sz w:val="16"/>
          <w:vertAlign w:val="baseline"/>
        </w:rPr>
        <w:t>para</w:t>
      </w:r>
      <w:r>
        <w:rPr>
          <w:spacing w:val="-4"/>
          <w:sz w:val="16"/>
          <w:vertAlign w:val="baseline"/>
        </w:rPr>
        <w:t> </w:t>
      </w:r>
      <w:r>
        <w:rPr>
          <w:sz w:val="16"/>
          <w:vertAlign w:val="baseline"/>
        </w:rPr>
        <w:t>atrapar</w:t>
      </w:r>
      <w:r>
        <w:rPr>
          <w:spacing w:val="-5"/>
          <w:sz w:val="16"/>
          <w:vertAlign w:val="baseline"/>
        </w:rPr>
        <w:t> </w:t>
      </w:r>
      <w:r>
        <w:rPr>
          <w:sz w:val="16"/>
          <w:vertAlign w:val="baseline"/>
        </w:rPr>
        <w:t>sólidos</w:t>
      </w:r>
      <w:r>
        <w:rPr>
          <w:spacing w:val="-3"/>
          <w:sz w:val="16"/>
          <w:vertAlign w:val="baseline"/>
        </w:rPr>
        <w:t> </w:t>
      </w:r>
      <w:r>
        <w:rPr>
          <w:sz w:val="16"/>
          <w:vertAlign w:val="baseline"/>
        </w:rPr>
        <w:t>transportados.</w:t>
      </w:r>
      <w:r>
        <w:rPr>
          <w:spacing w:val="-7"/>
          <w:sz w:val="16"/>
          <w:vertAlign w:val="baseline"/>
        </w:rPr>
        <w:t> </w:t>
      </w:r>
      <w:r>
        <w:rPr>
          <w:sz w:val="16"/>
          <w:vertAlign w:val="baseline"/>
        </w:rPr>
        <w:t>Además,</w:t>
      </w:r>
      <w:r>
        <w:rPr>
          <w:spacing w:val="-4"/>
          <w:sz w:val="16"/>
          <w:vertAlign w:val="baseline"/>
        </w:rPr>
        <w:t> </w:t>
      </w:r>
      <w:r>
        <w:rPr>
          <w:sz w:val="16"/>
          <w:vertAlign w:val="baseline"/>
        </w:rPr>
        <w:t>señaló</w:t>
      </w:r>
      <w:r>
        <w:rPr>
          <w:spacing w:val="-5"/>
          <w:sz w:val="16"/>
          <w:vertAlign w:val="baseline"/>
        </w:rPr>
        <w:t> </w:t>
      </w:r>
      <w:r>
        <w:rPr>
          <w:sz w:val="16"/>
          <w:vertAlign w:val="baseline"/>
        </w:rPr>
        <w:t>que</w:t>
      </w:r>
      <w:r>
        <w:rPr>
          <w:spacing w:val="-3"/>
          <w:sz w:val="16"/>
          <w:vertAlign w:val="baseline"/>
        </w:rPr>
        <w:t> </w:t>
      </w:r>
      <w:r>
        <w:rPr>
          <w:sz w:val="16"/>
          <w:vertAlign w:val="baseline"/>
        </w:rPr>
        <w:t>el</w:t>
      </w:r>
      <w:r>
        <w:rPr>
          <w:spacing w:val="-4"/>
          <w:sz w:val="16"/>
          <w:vertAlign w:val="baseline"/>
        </w:rPr>
        <w:t> </w:t>
      </w:r>
      <w:r>
        <w:rPr>
          <w:sz w:val="16"/>
          <w:vertAlign w:val="baseline"/>
        </w:rPr>
        <w:t>análisis</w:t>
      </w:r>
      <w:r>
        <w:rPr>
          <w:spacing w:val="-4"/>
          <w:sz w:val="16"/>
          <w:vertAlign w:val="baseline"/>
        </w:rPr>
        <w:t> </w:t>
      </w:r>
      <w:r>
        <w:rPr>
          <w:sz w:val="16"/>
          <w:vertAlign w:val="baseline"/>
        </w:rPr>
        <w:t>de</w:t>
      </w:r>
      <w:r>
        <w:rPr>
          <w:spacing w:val="-3"/>
          <w:sz w:val="16"/>
          <w:vertAlign w:val="baseline"/>
        </w:rPr>
        <w:t> </w:t>
      </w:r>
      <w:r>
        <w:rPr>
          <w:sz w:val="16"/>
          <w:vertAlign w:val="baseline"/>
        </w:rPr>
        <w:t>datos</w:t>
      </w:r>
      <w:r>
        <w:rPr>
          <w:spacing w:val="-1"/>
          <w:sz w:val="16"/>
          <w:vertAlign w:val="baseline"/>
        </w:rPr>
        <w:t> </w:t>
      </w:r>
      <w:r>
        <w:rPr>
          <w:sz w:val="16"/>
          <w:vertAlign w:val="baseline"/>
        </w:rPr>
        <w:t>de</w:t>
      </w:r>
      <w:r>
        <w:rPr>
          <w:spacing w:val="-6"/>
          <w:sz w:val="16"/>
          <w:vertAlign w:val="baseline"/>
        </w:rPr>
        <w:t> </w:t>
      </w:r>
      <w:r>
        <w:rPr>
          <w:sz w:val="16"/>
          <w:vertAlign w:val="baseline"/>
        </w:rPr>
        <w:t>2012 a 2017, cuando hubo actividades de explotación de la mina, “no encontró tendencia alguna en los parámetros de calidad</w:t>
      </w:r>
      <w:r>
        <w:rPr>
          <w:spacing w:val="-6"/>
          <w:sz w:val="16"/>
          <w:vertAlign w:val="baseline"/>
        </w:rPr>
        <w:t> </w:t>
      </w:r>
      <w:r>
        <w:rPr>
          <w:sz w:val="16"/>
          <w:vertAlign w:val="baseline"/>
        </w:rPr>
        <w:t>del</w:t>
      </w:r>
      <w:r>
        <w:rPr>
          <w:spacing w:val="-7"/>
          <w:sz w:val="16"/>
          <w:vertAlign w:val="baseline"/>
        </w:rPr>
        <w:t> </w:t>
      </w:r>
      <w:r>
        <w:rPr>
          <w:sz w:val="16"/>
          <w:vertAlign w:val="baseline"/>
        </w:rPr>
        <w:t>agua”.</w:t>
      </w:r>
      <w:r>
        <w:rPr>
          <w:spacing w:val="40"/>
          <w:sz w:val="16"/>
          <w:vertAlign w:val="baseline"/>
        </w:rPr>
        <w:t> </w:t>
      </w:r>
      <w:r>
        <w:rPr>
          <w:sz w:val="16"/>
          <w:vertAlign w:val="baseline"/>
        </w:rPr>
        <w:t>No</w:t>
      </w:r>
      <w:r>
        <w:rPr>
          <w:spacing w:val="-8"/>
          <w:sz w:val="16"/>
          <w:vertAlign w:val="baseline"/>
        </w:rPr>
        <w:t> </w:t>
      </w:r>
      <w:r>
        <w:rPr>
          <w:sz w:val="16"/>
          <w:vertAlign w:val="baseline"/>
        </w:rPr>
        <w:t>obstante,</w:t>
      </w:r>
      <w:r>
        <w:rPr>
          <w:spacing w:val="-4"/>
          <w:sz w:val="16"/>
          <w:vertAlign w:val="baseline"/>
        </w:rPr>
        <w:t> </w:t>
      </w:r>
      <w:r>
        <w:rPr>
          <w:sz w:val="16"/>
          <w:vertAlign w:val="baseline"/>
        </w:rPr>
        <w:t>aceptó</w:t>
      </w:r>
      <w:r>
        <w:rPr>
          <w:spacing w:val="-5"/>
          <w:sz w:val="16"/>
          <w:vertAlign w:val="baseline"/>
        </w:rPr>
        <w:t> </w:t>
      </w:r>
      <w:r>
        <w:rPr>
          <w:sz w:val="16"/>
          <w:vertAlign w:val="baseline"/>
        </w:rPr>
        <w:t>que,</w:t>
      </w:r>
      <w:r>
        <w:rPr>
          <w:spacing w:val="-4"/>
          <w:sz w:val="16"/>
          <w:vertAlign w:val="baseline"/>
        </w:rPr>
        <w:t> </w:t>
      </w:r>
      <w:r>
        <w:rPr>
          <w:sz w:val="16"/>
          <w:vertAlign w:val="baseline"/>
        </w:rPr>
        <w:t>según</w:t>
      </w:r>
      <w:r>
        <w:rPr>
          <w:spacing w:val="-7"/>
          <w:sz w:val="16"/>
          <w:vertAlign w:val="baseline"/>
        </w:rPr>
        <w:t> </w:t>
      </w:r>
      <w:r>
        <w:rPr>
          <w:sz w:val="16"/>
          <w:vertAlign w:val="baseline"/>
        </w:rPr>
        <w:t>estudios</w:t>
      </w:r>
      <w:r>
        <w:rPr>
          <w:spacing w:val="-6"/>
          <w:sz w:val="16"/>
          <w:vertAlign w:val="baseline"/>
        </w:rPr>
        <w:t> </w:t>
      </w:r>
      <w:r>
        <w:rPr>
          <w:sz w:val="16"/>
          <w:vertAlign w:val="baseline"/>
        </w:rPr>
        <w:t>del</w:t>
      </w:r>
      <w:r>
        <w:rPr>
          <w:spacing w:val="-4"/>
          <w:sz w:val="16"/>
          <w:vertAlign w:val="baseline"/>
        </w:rPr>
        <w:t> </w:t>
      </w:r>
      <w:r>
        <w:rPr>
          <w:sz w:val="16"/>
          <w:vertAlign w:val="baseline"/>
        </w:rPr>
        <w:t>agua</w:t>
      </w:r>
      <w:r>
        <w:rPr>
          <w:spacing w:val="-7"/>
          <w:sz w:val="16"/>
          <w:vertAlign w:val="baseline"/>
        </w:rPr>
        <w:t> </w:t>
      </w:r>
      <w:r>
        <w:rPr>
          <w:sz w:val="16"/>
          <w:vertAlign w:val="baseline"/>
        </w:rPr>
        <w:t>del</w:t>
      </w:r>
      <w:r>
        <w:rPr>
          <w:spacing w:val="-4"/>
          <w:sz w:val="16"/>
          <w:vertAlign w:val="baseline"/>
        </w:rPr>
        <w:t> </w:t>
      </w:r>
      <w:r>
        <w:rPr>
          <w:sz w:val="16"/>
          <w:vertAlign w:val="baseline"/>
        </w:rPr>
        <w:t>Lago</w:t>
      </w:r>
      <w:r>
        <w:rPr>
          <w:spacing w:val="-5"/>
          <w:sz w:val="16"/>
          <w:vertAlign w:val="baseline"/>
        </w:rPr>
        <w:t> </w:t>
      </w:r>
      <w:r>
        <w:rPr>
          <w:sz w:val="16"/>
          <w:vertAlign w:val="baseline"/>
        </w:rPr>
        <w:t>Izabal</w:t>
      </w:r>
      <w:r>
        <w:rPr>
          <w:spacing w:val="-4"/>
          <w:sz w:val="16"/>
          <w:vertAlign w:val="baseline"/>
        </w:rPr>
        <w:t> </w:t>
      </w:r>
      <w:r>
        <w:rPr>
          <w:sz w:val="16"/>
          <w:vertAlign w:val="baseline"/>
        </w:rPr>
        <w:t>de</w:t>
      </w:r>
      <w:r>
        <w:rPr>
          <w:spacing w:val="-6"/>
          <w:sz w:val="16"/>
          <w:vertAlign w:val="baseline"/>
        </w:rPr>
        <w:t> </w:t>
      </w:r>
      <w:r>
        <w:rPr>
          <w:sz w:val="16"/>
          <w:vertAlign w:val="baseline"/>
        </w:rPr>
        <w:t>2017,</w:t>
      </w:r>
      <w:r>
        <w:rPr>
          <w:spacing w:val="-5"/>
          <w:sz w:val="16"/>
          <w:vertAlign w:val="baseline"/>
        </w:rPr>
        <w:t> </w:t>
      </w:r>
      <w:r>
        <w:rPr>
          <w:sz w:val="16"/>
          <w:vertAlign w:val="baseline"/>
        </w:rPr>
        <w:t>hubo</w:t>
      </w:r>
      <w:r>
        <w:rPr>
          <w:spacing w:val="-5"/>
          <w:sz w:val="16"/>
          <w:vertAlign w:val="baseline"/>
        </w:rPr>
        <w:t> </w:t>
      </w:r>
      <w:r>
        <w:rPr>
          <w:sz w:val="16"/>
          <w:vertAlign w:val="baseline"/>
        </w:rPr>
        <w:t>un</w:t>
      </w:r>
      <w:r>
        <w:rPr>
          <w:spacing w:val="-5"/>
          <w:sz w:val="16"/>
          <w:vertAlign w:val="baseline"/>
        </w:rPr>
        <w:t> </w:t>
      </w:r>
      <w:r>
        <w:rPr>
          <w:sz w:val="16"/>
          <w:vertAlign w:val="baseline"/>
        </w:rPr>
        <w:t>aumento</w:t>
      </w:r>
      <w:r>
        <w:rPr>
          <w:spacing w:val="-5"/>
          <w:sz w:val="16"/>
          <w:vertAlign w:val="baseline"/>
        </w:rPr>
        <w:t> </w:t>
      </w:r>
      <w:r>
        <w:rPr>
          <w:sz w:val="16"/>
          <w:vertAlign w:val="baseline"/>
        </w:rPr>
        <w:t>de níquel que</w:t>
      </w:r>
      <w:r>
        <w:rPr>
          <w:spacing w:val="-1"/>
          <w:sz w:val="16"/>
          <w:vertAlign w:val="baseline"/>
        </w:rPr>
        <w:t> </w:t>
      </w:r>
      <w:r>
        <w:rPr>
          <w:sz w:val="16"/>
          <w:vertAlign w:val="baseline"/>
        </w:rPr>
        <w:t>se</w:t>
      </w:r>
      <w:r>
        <w:rPr>
          <w:spacing w:val="-1"/>
          <w:sz w:val="16"/>
          <w:vertAlign w:val="baseline"/>
        </w:rPr>
        <w:t> </w:t>
      </w:r>
      <w:r>
        <w:rPr>
          <w:sz w:val="16"/>
          <w:vertAlign w:val="baseline"/>
        </w:rPr>
        <w:t>correlaciona temporalmente con las</w:t>
      </w:r>
      <w:r>
        <w:rPr>
          <w:spacing w:val="-1"/>
          <w:sz w:val="16"/>
          <w:vertAlign w:val="baseline"/>
        </w:rPr>
        <w:t> </w:t>
      </w:r>
      <w:r>
        <w:rPr>
          <w:sz w:val="16"/>
          <w:vertAlign w:val="baseline"/>
        </w:rPr>
        <w:t>operaciones mineras en</w:t>
      </w:r>
      <w:r>
        <w:rPr>
          <w:spacing w:val="-2"/>
          <w:sz w:val="16"/>
          <w:vertAlign w:val="baseline"/>
        </w:rPr>
        <w:t> </w:t>
      </w:r>
      <w:r>
        <w:rPr>
          <w:sz w:val="16"/>
          <w:vertAlign w:val="baseline"/>
        </w:rPr>
        <w:t>el área, aunque advirtió</w:t>
      </w:r>
      <w:r>
        <w:rPr>
          <w:spacing w:val="-1"/>
          <w:sz w:val="16"/>
          <w:vertAlign w:val="baseline"/>
        </w:rPr>
        <w:t> </w:t>
      </w:r>
      <w:r>
        <w:rPr>
          <w:sz w:val="16"/>
          <w:vertAlign w:val="baseline"/>
        </w:rPr>
        <w:t>que esto</w:t>
      </w:r>
      <w:r>
        <w:rPr>
          <w:spacing w:val="-1"/>
          <w:sz w:val="16"/>
          <w:vertAlign w:val="baseline"/>
        </w:rPr>
        <w:t> </w:t>
      </w:r>
      <w:r>
        <w:rPr>
          <w:sz w:val="16"/>
          <w:vertAlign w:val="baseline"/>
        </w:rPr>
        <w:t>podría deberse a una “erosión natural de la roca”.</w:t>
      </w:r>
    </w:p>
    <w:p>
      <w:pPr>
        <w:spacing w:before="1"/>
        <w:ind w:left="402" w:right="163" w:firstLine="0"/>
        <w:jc w:val="both"/>
        <w:rPr>
          <w:sz w:val="16"/>
        </w:rPr>
      </w:pPr>
      <w:r>
        <w:rPr>
          <w:sz w:val="16"/>
          <w:vertAlign w:val="superscript"/>
        </w:rPr>
        <w:t>171</w:t>
      </w:r>
      <w:r>
        <w:rPr>
          <w:spacing w:val="80"/>
          <w:w w:val="150"/>
          <w:sz w:val="16"/>
          <w:vertAlign w:val="baseline"/>
        </w:rPr>
        <w:t>   </w:t>
      </w:r>
      <w:r>
        <w:rPr>
          <w:i/>
          <w:sz w:val="16"/>
          <w:vertAlign w:val="baseline"/>
        </w:rPr>
        <w:t>Cfr</w:t>
      </w:r>
      <w:r>
        <w:rPr>
          <w:sz w:val="16"/>
          <w:vertAlign w:val="baseline"/>
        </w:rPr>
        <w:t>. Corte de Constitucionalidad.</w:t>
      </w:r>
      <w:r>
        <w:rPr>
          <w:spacing w:val="14"/>
          <w:sz w:val="16"/>
          <w:vertAlign w:val="baseline"/>
        </w:rPr>
        <w:t> </w:t>
      </w:r>
      <w:r>
        <w:rPr>
          <w:sz w:val="16"/>
          <w:vertAlign w:val="baseline"/>
        </w:rPr>
        <w:t>Expediente 697-2019. Apelación de sentencia de</w:t>
      </w:r>
      <w:r>
        <w:rPr>
          <w:spacing w:val="12"/>
          <w:sz w:val="16"/>
          <w:vertAlign w:val="baseline"/>
        </w:rPr>
        <w:t> </w:t>
      </w:r>
      <w:r>
        <w:rPr>
          <w:sz w:val="16"/>
          <w:vertAlign w:val="baseline"/>
        </w:rPr>
        <w:t>amparo. Sentencia de 18 de junio de 2020, </w:t>
      </w:r>
      <w:r>
        <w:rPr>
          <w:i/>
          <w:sz w:val="16"/>
          <w:vertAlign w:val="baseline"/>
        </w:rPr>
        <w:t>supra</w:t>
      </w:r>
      <w:r>
        <w:rPr>
          <w:sz w:val="16"/>
          <w:vertAlign w:val="baseline"/>
        </w:rPr>
        <w:t>.</w:t>
      </w:r>
    </w:p>
    <w:p>
      <w:pPr>
        <w:spacing w:after="0"/>
        <w:jc w:val="both"/>
        <w:rPr>
          <w:sz w:val="16"/>
        </w:rPr>
        <w:sectPr>
          <w:pgSz w:w="12240" w:h="15840"/>
          <w:pgMar w:header="0" w:footer="1042" w:top="1340" w:bottom="1240" w:left="1300" w:right="1060"/>
        </w:sectPr>
      </w:pPr>
    </w:p>
    <w:p>
      <w:pPr>
        <w:pStyle w:val="ListParagraph"/>
        <w:numPr>
          <w:ilvl w:val="1"/>
          <w:numId w:val="9"/>
        </w:numPr>
        <w:tabs>
          <w:tab w:pos="856" w:val="left" w:leader="none"/>
        </w:tabs>
        <w:spacing w:line="242" w:lineRule="auto" w:before="76" w:after="0"/>
        <w:ind w:left="543" w:right="180" w:firstLine="0"/>
        <w:jc w:val="both"/>
        <w:rPr>
          <w:sz w:val="20"/>
        </w:rPr>
      </w:pPr>
      <w:r>
        <w:rPr>
          <w:sz w:val="20"/>
        </w:rPr>
        <w:t>suspender la Resolución 1208 del MEM que confirió a la empresa CGN el derecho de realizar actividades de explotación minera;</w:t>
      </w:r>
    </w:p>
    <w:p>
      <w:pPr>
        <w:pStyle w:val="ListParagraph"/>
        <w:numPr>
          <w:ilvl w:val="1"/>
          <w:numId w:val="9"/>
        </w:numPr>
        <w:tabs>
          <w:tab w:pos="822" w:val="left" w:leader="none"/>
        </w:tabs>
        <w:spacing w:line="240" w:lineRule="auto" w:before="0" w:after="0"/>
        <w:ind w:left="543" w:right="179" w:firstLine="0"/>
        <w:jc w:val="both"/>
        <w:rPr>
          <w:sz w:val="20"/>
        </w:rPr>
      </w:pPr>
      <w:r>
        <w:rPr>
          <w:sz w:val="20"/>
        </w:rPr>
        <w:t>que el MEM dicte una resolución reduciendo la extensión del polígono de la licencia de extracción minera a 6.29 Km2 “que quedó delimitada en el Estudio de Evaluación de Impacto Ambiental”</w:t>
      </w:r>
      <w:r>
        <w:rPr>
          <w:position w:val="7"/>
          <w:sz w:val="13"/>
        </w:rPr>
        <w:t>172</w:t>
      </w:r>
      <w:r>
        <w:rPr>
          <w:sz w:val="20"/>
        </w:rPr>
        <w:t>;</w:t>
      </w:r>
    </w:p>
    <w:p>
      <w:pPr>
        <w:pStyle w:val="ListParagraph"/>
        <w:numPr>
          <w:ilvl w:val="1"/>
          <w:numId w:val="9"/>
        </w:numPr>
        <w:tabs>
          <w:tab w:pos="846" w:val="left" w:leader="none"/>
        </w:tabs>
        <w:spacing w:line="240" w:lineRule="auto" w:before="0" w:after="0"/>
        <w:ind w:left="543" w:right="171" w:firstLine="0"/>
        <w:jc w:val="both"/>
        <w:rPr>
          <w:sz w:val="20"/>
        </w:rPr>
      </w:pPr>
      <w:r>
        <w:rPr>
          <w:sz w:val="20"/>
        </w:rPr>
        <w:t>que el MARN dicte una resolución en que requiera a la CGN “que proceda a presentar revisión del área de influencia del proyecto Extracción Minera Fénix” y, después, otra resolución</w:t>
      </w:r>
      <w:r>
        <w:rPr>
          <w:spacing w:val="-15"/>
          <w:sz w:val="20"/>
        </w:rPr>
        <w:t> </w:t>
      </w:r>
      <w:r>
        <w:rPr>
          <w:sz w:val="20"/>
        </w:rPr>
        <w:t>en</w:t>
      </w:r>
      <w:r>
        <w:rPr>
          <w:spacing w:val="-15"/>
          <w:sz w:val="20"/>
        </w:rPr>
        <w:t> </w:t>
      </w:r>
      <w:r>
        <w:rPr>
          <w:sz w:val="20"/>
        </w:rPr>
        <w:t>que</w:t>
      </w:r>
      <w:r>
        <w:rPr>
          <w:spacing w:val="-15"/>
          <w:sz w:val="20"/>
        </w:rPr>
        <w:t> </w:t>
      </w:r>
      <w:r>
        <w:rPr>
          <w:sz w:val="20"/>
        </w:rPr>
        <w:t>se</w:t>
      </w:r>
      <w:r>
        <w:rPr>
          <w:spacing w:val="-18"/>
          <w:sz w:val="20"/>
        </w:rPr>
        <w:t> </w:t>
      </w:r>
      <w:r>
        <w:rPr>
          <w:sz w:val="20"/>
        </w:rPr>
        <w:t>pronuncie</w:t>
      </w:r>
      <w:r>
        <w:rPr>
          <w:spacing w:val="-16"/>
          <w:sz w:val="20"/>
        </w:rPr>
        <w:t> </w:t>
      </w:r>
      <w:r>
        <w:rPr>
          <w:sz w:val="20"/>
        </w:rPr>
        <w:t>sobre</w:t>
      </w:r>
      <w:r>
        <w:rPr>
          <w:spacing w:val="-15"/>
          <w:sz w:val="20"/>
        </w:rPr>
        <w:t> </w:t>
      </w:r>
      <w:r>
        <w:rPr>
          <w:sz w:val="20"/>
        </w:rPr>
        <w:t>el</w:t>
      </w:r>
      <w:r>
        <w:rPr>
          <w:spacing w:val="-16"/>
          <w:sz w:val="20"/>
        </w:rPr>
        <w:t> </w:t>
      </w:r>
      <w:r>
        <w:rPr>
          <w:sz w:val="20"/>
        </w:rPr>
        <w:t>área</w:t>
      </w:r>
      <w:r>
        <w:rPr>
          <w:spacing w:val="-16"/>
          <w:sz w:val="20"/>
        </w:rPr>
        <w:t> </w:t>
      </w:r>
      <w:r>
        <w:rPr>
          <w:sz w:val="20"/>
        </w:rPr>
        <w:t>de</w:t>
      </w:r>
      <w:r>
        <w:rPr>
          <w:spacing w:val="-17"/>
          <w:sz w:val="20"/>
        </w:rPr>
        <w:t> </w:t>
      </w:r>
      <w:r>
        <w:rPr>
          <w:sz w:val="20"/>
        </w:rPr>
        <w:t>influencia</w:t>
      </w:r>
      <w:r>
        <w:rPr>
          <w:spacing w:val="-16"/>
          <w:sz w:val="20"/>
        </w:rPr>
        <w:t> </w:t>
      </w:r>
      <w:r>
        <w:rPr>
          <w:sz w:val="20"/>
        </w:rPr>
        <w:t>y</w:t>
      </w:r>
      <w:r>
        <w:rPr>
          <w:spacing w:val="-16"/>
          <w:sz w:val="20"/>
        </w:rPr>
        <w:t> </w:t>
      </w:r>
      <w:r>
        <w:rPr>
          <w:sz w:val="20"/>
        </w:rPr>
        <w:t>ordene</w:t>
      </w:r>
      <w:r>
        <w:rPr>
          <w:spacing w:val="-17"/>
          <w:sz w:val="20"/>
        </w:rPr>
        <w:t> </w:t>
      </w:r>
      <w:r>
        <w:rPr>
          <w:sz w:val="20"/>
        </w:rPr>
        <w:t>a</w:t>
      </w:r>
      <w:r>
        <w:rPr>
          <w:spacing w:val="-16"/>
          <w:sz w:val="20"/>
        </w:rPr>
        <w:t> </w:t>
      </w:r>
      <w:r>
        <w:rPr>
          <w:sz w:val="20"/>
        </w:rPr>
        <w:t>la</w:t>
      </w:r>
      <w:r>
        <w:rPr>
          <w:spacing w:val="-16"/>
          <w:sz w:val="20"/>
        </w:rPr>
        <w:t> </w:t>
      </w:r>
      <w:r>
        <w:rPr>
          <w:sz w:val="20"/>
        </w:rPr>
        <w:t>CGN</w:t>
      </w:r>
      <w:r>
        <w:rPr>
          <w:spacing w:val="-16"/>
          <w:sz w:val="20"/>
        </w:rPr>
        <w:t> </w:t>
      </w:r>
      <w:r>
        <w:rPr>
          <w:sz w:val="20"/>
        </w:rPr>
        <w:t>la</w:t>
      </w:r>
      <w:r>
        <w:rPr>
          <w:spacing w:val="-16"/>
          <w:sz w:val="20"/>
        </w:rPr>
        <w:t> </w:t>
      </w:r>
      <w:r>
        <w:rPr>
          <w:sz w:val="20"/>
        </w:rPr>
        <w:t>actualización del Plan de Gestión Ambiental, para luego dictar una Resolución sobre la actualización referida</w:t>
      </w:r>
      <w:r>
        <w:rPr>
          <w:spacing w:val="-2"/>
          <w:sz w:val="20"/>
        </w:rPr>
        <w:t> </w:t>
      </w:r>
      <w:r>
        <w:rPr>
          <w:sz w:val="20"/>
        </w:rPr>
        <w:t>y,</w:t>
      </w:r>
      <w:r>
        <w:rPr>
          <w:spacing w:val="-3"/>
          <w:sz w:val="20"/>
        </w:rPr>
        <w:t> </w:t>
      </w:r>
      <w:r>
        <w:rPr>
          <w:sz w:val="20"/>
        </w:rPr>
        <w:t>posteriormente,</w:t>
      </w:r>
      <w:r>
        <w:rPr>
          <w:spacing w:val="-2"/>
          <w:sz w:val="20"/>
        </w:rPr>
        <w:t> </w:t>
      </w:r>
      <w:r>
        <w:rPr>
          <w:sz w:val="20"/>
        </w:rPr>
        <w:t>rendir</w:t>
      </w:r>
      <w:r>
        <w:rPr>
          <w:spacing w:val="-3"/>
          <w:sz w:val="20"/>
        </w:rPr>
        <w:t> </w:t>
      </w:r>
      <w:r>
        <w:rPr>
          <w:sz w:val="20"/>
        </w:rPr>
        <w:t>un</w:t>
      </w:r>
      <w:r>
        <w:rPr>
          <w:spacing w:val="-1"/>
          <w:sz w:val="20"/>
        </w:rPr>
        <w:t> </w:t>
      </w:r>
      <w:r>
        <w:rPr>
          <w:sz w:val="20"/>
        </w:rPr>
        <w:t>informe</w:t>
      </w:r>
      <w:r>
        <w:rPr>
          <w:spacing w:val="-2"/>
          <w:sz w:val="20"/>
        </w:rPr>
        <w:t> </w:t>
      </w:r>
      <w:r>
        <w:rPr>
          <w:sz w:val="20"/>
        </w:rPr>
        <w:t>al MEM</w:t>
      </w:r>
      <w:r>
        <w:rPr>
          <w:spacing w:val="-2"/>
          <w:sz w:val="20"/>
        </w:rPr>
        <w:t> </w:t>
      </w:r>
      <w:r>
        <w:rPr>
          <w:sz w:val="20"/>
        </w:rPr>
        <w:t>“en</w:t>
      </w:r>
      <w:r>
        <w:rPr>
          <w:spacing w:val="-1"/>
          <w:sz w:val="20"/>
        </w:rPr>
        <w:t> </w:t>
      </w:r>
      <w:r>
        <w:rPr>
          <w:sz w:val="20"/>
        </w:rPr>
        <w:t>el</w:t>
      </w:r>
      <w:r>
        <w:rPr>
          <w:spacing w:val="-2"/>
          <w:sz w:val="20"/>
        </w:rPr>
        <w:t> </w:t>
      </w:r>
      <w:r>
        <w:rPr>
          <w:sz w:val="20"/>
        </w:rPr>
        <w:t>que</w:t>
      </w:r>
      <w:r>
        <w:rPr>
          <w:spacing w:val="-3"/>
          <w:sz w:val="20"/>
        </w:rPr>
        <w:t> </w:t>
      </w:r>
      <w:r>
        <w:rPr>
          <w:sz w:val="20"/>
        </w:rPr>
        <w:t>describa</w:t>
      </w:r>
      <w:r>
        <w:rPr>
          <w:spacing w:val="-2"/>
          <w:sz w:val="20"/>
        </w:rPr>
        <w:t> </w:t>
      </w:r>
      <w:r>
        <w:rPr>
          <w:sz w:val="20"/>
        </w:rPr>
        <w:t>las</w:t>
      </w:r>
      <w:r>
        <w:rPr>
          <w:spacing w:val="-2"/>
          <w:sz w:val="20"/>
        </w:rPr>
        <w:t> </w:t>
      </w:r>
      <w:r>
        <w:rPr>
          <w:sz w:val="20"/>
        </w:rPr>
        <w:t>repercusiones ambientales del proyecto” y otra información pertinente, prestando “especial atención” a las medidas de mitigación propuestas por el EIA;</w:t>
      </w:r>
    </w:p>
    <w:p>
      <w:pPr>
        <w:pStyle w:val="ListParagraph"/>
        <w:numPr>
          <w:ilvl w:val="1"/>
          <w:numId w:val="9"/>
        </w:numPr>
        <w:tabs>
          <w:tab w:pos="916" w:val="left" w:leader="none"/>
        </w:tabs>
        <w:spacing w:line="240" w:lineRule="auto" w:before="0" w:after="0"/>
        <w:ind w:left="543" w:right="169" w:firstLine="0"/>
        <w:jc w:val="both"/>
        <w:rPr>
          <w:sz w:val="20"/>
        </w:rPr>
      </w:pPr>
      <w:r>
        <w:rPr>
          <w:sz w:val="20"/>
        </w:rPr>
        <w:t>que el MEM, recibido el informe anterior, convoque “en los idiomas indígenas correspondientes”</w:t>
      </w:r>
      <w:r>
        <w:rPr>
          <w:spacing w:val="-12"/>
          <w:sz w:val="20"/>
        </w:rPr>
        <w:t> </w:t>
      </w:r>
      <w:r>
        <w:rPr>
          <w:sz w:val="20"/>
        </w:rPr>
        <w:t>y</w:t>
      </w:r>
      <w:r>
        <w:rPr>
          <w:spacing w:val="-14"/>
          <w:sz w:val="20"/>
        </w:rPr>
        <w:t> </w:t>
      </w:r>
      <w:r>
        <w:rPr>
          <w:sz w:val="20"/>
        </w:rPr>
        <w:t>por</w:t>
      </w:r>
      <w:r>
        <w:rPr>
          <w:spacing w:val="-12"/>
          <w:sz w:val="20"/>
        </w:rPr>
        <w:t> </w:t>
      </w:r>
      <w:r>
        <w:rPr>
          <w:sz w:val="20"/>
        </w:rPr>
        <w:t>medios</w:t>
      </w:r>
      <w:r>
        <w:rPr>
          <w:spacing w:val="-14"/>
          <w:sz w:val="20"/>
        </w:rPr>
        <w:t> </w:t>
      </w:r>
      <w:r>
        <w:rPr>
          <w:sz w:val="20"/>
        </w:rPr>
        <w:t>de</w:t>
      </w:r>
      <w:r>
        <w:rPr>
          <w:spacing w:val="-13"/>
          <w:sz w:val="20"/>
        </w:rPr>
        <w:t> </w:t>
      </w:r>
      <w:r>
        <w:rPr>
          <w:sz w:val="20"/>
        </w:rPr>
        <w:t>difusión</w:t>
      </w:r>
      <w:r>
        <w:rPr>
          <w:spacing w:val="-13"/>
          <w:sz w:val="20"/>
        </w:rPr>
        <w:t> </w:t>
      </w:r>
      <w:r>
        <w:rPr>
          <w:sz w:val="20"/>
        </w:rPr>
        <w:t>de</w:t>
      </w:r>
      <w:r>
        <w:rPr>
          <w:spacing w:val="-13"/>
          <w:sz w:val="20"/>
        </w:rPr>
        <w:t> </w:t>
      </w:r>
      <w:r>
        <w:rPr>
          <w:sz w:val="20"/>
        </w:rPr>
        <w:t>alcance</w:t>
      </w:r>
      <w:r>
        <w:rPr>
          <w:spacing w:val="-13"/>
          <w:sz w:val="20"/>
        </w:rPr>
        <w:t> </w:t>
      </w:r>
      <w:r>
        <w:rPr>
          <w:sz w:val="20"/>
        </w:rPr>
        <w:t>en</w:t>
      </w:r>
      <w:r>
        <w:rPr>
          <w:spacing w:val="-10"/>
          <w:sz w:val="20"/>
        </w:rPr>
        <w:t> </w:t>
      </w:r>
      <w:r>
        <w:rPr>
          <w:sz w:val="20"/>
        </w:rPr>
        <w:t>los</w:t>
      </w:r>
      <w:r>
        <w:rPr>
          <w:spacing w:val="-12"/>
          <w:sz w:val="20"/>
        </w:rPr>
        <w:t> </w:t>
      </w:r>
      <w:r>
        <w:rPr>
          <w:sz w:val="20"/>
        </w:rPr>
        <w:t>municipios</w:t>
      </w:r>
      <w:r>
        <w:rPr>
          <w:spacing w:val="-10"/>
          <w:sz w:val="20"/>
        </w:rPr>
        <w:t> </w:t>
      </w:r>
      <w:r>
        <w:rPr>
          <w:sz w:val="20"/>
        </w:rPr>
        <w:t>que</w:t>
      </w:r>
      <w:r>
        <w:rPr>
          <w:spacing w:val="-15"/>
          <w:sz w:val="20"/>
        </w:rPr>
        <w:t> </w:t>
      </w:r>
      <w:r>
        <w:rPr>
          <w:sz w:val="20"/>
        </w:rPr>
        <w:t>está</w:t>
      </w:r>
      <w:r>
        <w:rPr>
          <w:spacing w:val="-11"/>
          <w:sz w:val="20"/>
        </w:rPr>
        <w:t> </w:t>
      </w:r>
      <w:r>
        <w:rPr>
          <w:sz w:val="20"/>
        </w:rPr>
        <w:t>en</w:t>
      </w:r>
      <w:r>
        <w:rPr>
          <w:spacing w:val="-10"/>
          <w:sz w:val="20"/>
        </w:rPr>
        <w:t> </w:t>
      </w:r>
      <w:r>
        <w:rPr>
          <w:sz w:val="20"/>
        </w:rPr>
        <w:t>el</w:t>
      </w:r>
      <w:r>
        <w:rPr>
          <w:spacing w:val="-14"/>
          <w:sz w:val="20"/>
        </w:rPr>
        <w:t> </w:t>
      </w:r>
      <w:r>
        <w:rPr>
          <w:sz w:val="20"/>
        </w:rPr>
        <w:t>área de influencia del proyecto, a diversas personas e instituciones, entre ellas “comunidades indígenas” presentes en esa área</w:t>
      </w:r>
      <w:r>
        <w:rPr>
          <w:position w:val="7"/>
          <w:sz w:val="13"/>
        </w:rPr>
        <w:t>173</w:t>
      </w:r>
      <w:r>
        <w:rPr>
          <w:sz w:val="20"/>
        </w:rPr>
        <w:t>, para que</w:t>
      </w:r>
      <w:r>
        <w:rPr>
          <w:spacing w:val="-1"/>
          <w:sz w:val="20"/>
        </w:rPr>
        <w:t> </w:t>
      </w:r>
      <w:r>
        <w:rPr>
          <w:sz w:val="20"/>
        </w:rPr>
        <w:t>designen dos representantes titulares y dos suplentes</w:t>
      </w:r>
      <w:r>
        <w:rPr>
          <w:position w:val="7"/>
          <w:sz w:val="13"/>
        </w:rPr>
        <w:t>174</w:t>
      </w:r>
      <w:r>
        <w:rPr>
          <w:sz w:val="20"/>
        </w:rPr>
        <w:t>, para llevar a cabo una etapa de “pre-consulta”, para definir los mecanismos de consulta y, cumplido lo anterior, abrir la consulta propiamente dicha, en la cual “los actores principales del proceso dialogarán a fin de llegar arribar a acuerdos a través del consenso, por medio de sus respectivos representantes”</w:t>
      </w:r>
      <w:r>
        <w:rPr>
          <w:spacing w:val="40"/>
          <w:sz w:val="20"/>
        </w:rPr>
        <w:t> </w:t>
      </w:r>
      <w:r>
        <w:rPr>
          <w:sz w:val="20"/>
        </w:rPr>
        <w:t>y</w:t>
      </w:r>
    </w:p>
    <w:p>
      <w:pPr>
        <w:pStyle w:val="ListParagraph"/>
        <w:numPr>
          <w:ilvl w:val="1"/>
          <w:numId w:val="9"/>
        </w:numPr>
        <w:tabs>
          <w:tab w:pos="773" w:val="left" w:leader="none"/>
        </w:tabs>
        <w:spacing w:line="240" w:lineRule="auto" w:before="0" w:after="0"/>
        <w:ind w:left="543" w:right="170" w:firstLine="0"/>
        <w:jc w:val="both"/>
        <w:rPr>
          <w:sz w:val="20"/>
        </w:rPr>
      </w:pPr>
      <w:r>
        <w:rPr>
          <w:sz w:val="20"/>
        </w:rPr>
        <w:t>finalizado</w:t>
      </w:r>
      <w:r>
        <w:rPr>
          <w:spacing w:val="-7"/>
          <w:sz w:val="20"/>
        </w:rPr>
        <w:t> </w:t>
      </w:r>
      <w:r>
        <w:rPr>
          <w:sz w:val="20"/>
        </w:rPr>
        <w:t>el</w:t>
      </w:r>
      <w:r>
        <w:rPr>
          <w:spacing w:val="-5"/>
          <w:sz w:val="20"/>
        </w:rPr>
        <w:t> </w:t>
      </w:r>
      <w:r>
        <w:rPr>
          <w:sz w:val="20"/>
        </w:rPr>
        <w:t>proceso</w:t>
      </w:r>
      <w:r>
        <w:rPr>
          <w:spacing w:val="-4"/>
          <w:sz w:val="20"/>
        </w:rPr>
        <w:t> </w:t>
      </w:r>
      <w:r>
        <w:rPr>
          <w:sz w:val="20"/>
        </w:rPr>
        <w:t>de</w:t>
      </w:r>
      <w:r>
        <w:rPr>
          <w:spacing w:val="-7"/>
          <w:sz w:val="20"/>
        </w:rPr>
        <w:t> </w:t>
      </w:r>
      <w:r>
        <w:rPr>
          <w:sz w:val="20"/>
        </w:rPr>
        <w:t>consulta,</w:t>
      </w:r>
      <w:r>
        <w:rPr>
          <w:spacing w:val="-6"/>
          <w:sz w:val="20"/>
        </w:rPr>
        <w:t> </w:t>
      </w:r>
      <w:r>
        <w:rPr>
          <w:sz w:val="20"/>
        </w:rPr>
        <w:t>hacer</w:t>
      </w:r>
      <w:r>
        <w:rPr>
          <w:spacing w:val="-7"/>
          <w:sz w:val="20"/>
        </w:rPr>
        <w:t> </w:t>
      </w:r>
      <w:r>
        <w:rPr>
          <w:sz w:val="20"/>
        </w:rPr>
        <w:t>constar</w:t>
      </w:r>
      <w:r>
        <w:rPr>
          <w:spacing w:val="-6"/>
          <w:sz w:val="20"/>
        </w:rPr>
        <w:t> </w:t>
      </w:r>
      <w:r>
        <w:rPr>
          <w:sz w:val="20"/>
        </w:rPr>
        <w:t>los</w:t>
      </w:r>
      <w:r>
        <w:rPr>
          <w:spacing w:val="-6"/>
          <w:sz w:val="20"/>
        </w:rPr>
        <w:t> </w:t>
      </w:r>
      <w:r>
        <w:rPr>
          <w:sz w:val="20"/>
        </w:rPr>
        <w:t>acuerdos</w:t>
      </w:r>
      <w:r>
        <w:rPr>
          <w:spacing w:val="-6"/>
          <w:sz w:val="20"/>
        </w:rPr>
        <w:t> </w:t>
      </w:r>
      <w:r>
        <w:rPr>
          <w:sz w:val="20"/>
        </w:rPr>
        <w:t>acerca</w:t>
      </w:r>
      <w:r>
        <w:rPr>
          <w:spacing w:val="-6"/>
          <w:sz w:val="20"/>
        </w:rPr>
        <w:t> </w:t>
      </w:r>
      <w:r>
        <w:rPr>
          <w:sz w:val="20"/>
        </w:rPr>
        <w:t>de,</w:t>
      </w:r>
      <w:r>
        <w:rPr>
          <w:spacing w:val="-6"/>
          <w:sz w:val="20"/>
        </w:rPr>
        <w:t> </w:t>
      </w:r>
      <w:r>
        <w:rPr>
          <w:sz w:val="20"/>
        </w:rPr>
        <w:t>por</w:t>
      </w:r>
      <w:r>
        <w:rPr>
          <w:spacing w:val="-7"/>
          <w:sz w:val="20"/>
        </w:rPr>
        <w:t> </w:t>
      </w:r>
      <w:r>
        <w:rPr>
          <w:sz w:val="20"/>
        </w:rPr>
        <w:t>lo</w:t>
      </w:r>
      <w:r>
        <w:rPr>
          <w:spacing w:val="-7"/>
          <w:sz w:val="20"/>
        </w:rPr>
        <w:t> </w:t>
      </w:r>
      <w:r>
        <w:rPr>
          <w:sz w:val="20"/>
        </w:rPr>
        <w:t>menos:</w:t>
      </w:r>
      <w:r>
        <w:rPr>
          <w:spacing w:val="-5"/>
          <w:sz w:val="20"/>
        </w:rPr>
        <w:t> </w:t>
      </w:r>
      <w:r>
        <w:rPr>
          <w:sz w:val="20"/>
        </w:rPr>
        <w:t>i.- “viabilidad de continuar con el proyecto” y, en su caso, “las condiciones y términos que deben</w:t>
      </w:r>
      <w:r>
        <w:rPr>
          <w:spacing w:val="-8"/>
          <w:sz w:val="20"/>
        </w:rPr>
        <w:t> </w:t>
      </w:r>
      <w:r>
        <w:rPr>
          <w:sz w:val="20"/>
        </w:rPr>
        <w:t>variarse</w:t>
      </w:r>
      <w:r>
        <w:rPr>
          <w:spacing w:val="-9"/>
          <w:sz w:val="20"/>
        </w:rPr>
        <w:t> </w:t>
      </w:r>
      <w:r>
        <w:rPr>
          <w:sz w:val="20"/>
        </w:rPr>
        <w:t>de</w:t>
      </w:r>
      <w:r>
        <w:rPr>
          <w:spacing w:val="-9"/>
          <w:sz w:val="20"/>
        </w:rPr>
        <w:t> </w:t>
      </w:r>
      <w:r>
        <w:rPr>
          <w:sz w:val="20"/>
        </w:rPr>
        <w:t>la</w:t>
      </w:r>
      <w:r>
        <w:rPr>
          <w:spacing w:val="-8"/>
          <w:sz w:val="20"/>
        </w:rPr>
        <w:t> </w:t>
      </w:r>
      <w:r>
        <w:rPr>
          <w:sz w:val="20"/>
        </w:rPr>
        <w:t>licencia</w:t>
      </w:r>
      <w:r>
        <w:rPr>
          <w:spacing w:val="-8"/>
          <w:sz w:val="20"/>
        </w:rPr>
        <w:t> </w:t>
      </w:r>
      <w:r>
        <w:rPr>
          <w:sz w:val="20"/>
        </w:rPr>
        <w:t>ya</w:t>
      </w:r>
      <w:r>
        <w:rPr>
          <w:spacing w:val="-9"/>
          <w:sz w:val="20"/>
        </w:rPr>
        <w:t> </w:t>
      </w:r>
      <w:r>
        <w:rPr>
          <w:sz w:val="20"/>
        </w:rPr>
        <w:t>otorgada”,</w:t>
      </w:r>
      <w:r>
        <w:rPr>
          <w:spacing w:val="-9"/>
          <w:sz w:val="20"/>
        </w:rPr>
        <w:t> </w:t>
      </w:r>
      <w:r>
        <w:rPr>
          <w:sz w:val="20"/>
        </w:rPr>
        <w:t>ii.-</w:t>
      </w:r>
      <w:r>
        <w:rPr>
          <w:spacing w:val="-8"/>
          <w:sz w:val="20"/>
        </w:rPr>
        <w:t> </w:t>
      </w:r>
      <w:r>
        <w:rPr>
          <w:sz w:val="20"/>
        </w:rPr>
        <w:t>formas</w:t>
      </w:r>
      <w:r>
        <w:rPr>
          <w:spacing w:val="-9"/>
          <w:sz w:val="20"/>
        </w:rPr>
        <w:t> </w:t>
      </w:r>
      <w:r>
        <w:rPr>
          <w:sz w:val="20"/>
        </w:rPr>
        <w:t>de</w:t>
      </w:r>
      <w:r>
        <w:rPr>
          <w:spacing w:val="-9"/>
          <w:sz w:val="20"/>
        </w:rPr>
        <w:t> </w:t>
      </w:r>
      <w:r>
        <w:rPr>
          <w:sz w:val="20"/>
        </w:rPr>
        <w:t>“garantizar</w:t>
      </w:r>
      <w:r>
        <w:rPr>
          <w:spacing w:val="-9"/>
          <w:sz w:val="20"/>
        </w:rPr>
        <w:t> </w:t>
      </w:r>
      <w:r>
        <w:rPr>
          <w:sz w:val="20"/>
        </w:rPr>
        <w:t>el</w:t>
      </w:r>
      <w:r>
        <w:rPr>
          <w:spacing w:val="-9"/>
          <w:sz w:val="20"/>
        </w:rPr>
        <w:t> </w:t>
      </w:r>
      <w:r>
        <w:rPr>
          <w:sz w:val="20"/>
        </w:rPr>
        <w:t>cumplimiento</w:t>
      </w:r>
      <w:r>
        <w:rPr>
          <w:spacing w:val="-9"/>
          <w:sz w:val="20"/>
        </w:rPr>
        <w:t> </w:t>
      </w:r>
      <w:r>
        <w:rPr>
          <w:sz w:val="20"/>
        </w:rPr>
        <w:t>de</w:t>
      </w:r>
      <w:r>
        <w:rPr>
          <w:spacing w:val="-9"/>
          <w:sz w:val="20"/>
        </w:rPr>
        <w:t> </w:t>
      </w:r>
      <w:r>
        <w:rPr>
          <w:sz w:val="20"/>
        </w:rPr>
        <w:t>los acuerdos” y iii.- obligaciones de cada uno de los actores principales.</w:t>
      </w:r>
    </w:p>
    <w:p>
      <w:pPr>
        <w:pStyle w:val="BodyText"/>
        <w:spacing w:before="8"/>
        <w:rPr>
          <w:sz w:val="19"/>
        </w:rPr>
      </w:pPr>
    </w:p>
    <w:p>
      <w:pPr>
        <w:pStyle w:val="ListParagraph"/>
        <w:numPr>
          <w:ilvl w:val="0"/>
          <w:numId w:val="9"/>
        </w:numPr>
        <w:tabs>
          <w:tab w:pos="1110" w:val="left" w:leader="none"/>
        </w:tabs>
        <w:spacing w:line="240" w:lineRule="auto" w:before="1" w:after="0"/>
        <w:ind w:left="402" w:right="170" w:firstLine="0"/>
        <w:jc w:val="both"/>
        <w:rPr>
          <w:sz w:val="20"/>
        </w:rPr>
      </w:pPr>
      <w:r>
        <w:rPr>
          <w:sz w:val="20"/>
        </w:rPr>
        <w:t>La Corte de Constitucionalidad especificó plazos y pautas relativos a las acciones señaladas, y fijó un término de 18 meses para que el MEM agotara los procesos de pre- consulta y consulta. Estableció que, en caso de que</w:t>
      </w:r>
      <w:r>
        <w:rPr>
          <w:spacing w:val="-1"/>
          <w:sz w:val="20"/>
        </w:rPr>
        <w:t> </w:t>
      </w:r>
      <w:r>
        <w:rPr>
          <w:sz w:val="20"/>
        </w:rPr>
        <w:t>el proceso</w:t>
      </w:r>
      <w:r>
        <w:rPr>
          <w:spacing w:val="-1"/>
          <w:sz w:val="20"/>
        </w:rPr>
        <w:t> </w:t>
      </w:r>
      <w:r>
        <w:rPr>
          <w:sz w:val="20"/>
        </w:rPr>
        <w:t>de consulta determinara que el proyecto Fénix puede continuar, el MARN debía:</w:t>
      </w:r>
    </w:p>
    <w:p>
      <w:pPr>
        <w:pStyle w:val="BodyText"/>
        <w:spacing w:before="1"/>
      </w:pPr>
    </w:p>
    <w:p>
      <w:pPr>
        <w:pStyle w:val="ListParagraph"/>
        <w:numPr>
          <w:ilvl w:val="1"/>
          <w:numId w:val="9"/>
        </w:numPr>
        <w:tabs>
          <w:tab w:pos="825" w:val="left" w:leader="none"/>
        </w:tabs>
        <w:spacing w:line="243" w:lineRule="exact" w:before="1" w:after="0"/>
        <w:ind w:left="824" w:right="0" w:hanging="282"/>
        <w:jc w:val="both"/>
        <w:rPr>
          <w:sz w:val="20"/>
        </w:rPr>
      </w:pPr>
      <w:r>
        <w:rPr>
          <w:sz w:val="20"/>
        </w:rPr>
        <w:t>requerir</w:t>
      </w:r>
      <w:r>
        <w:rPr>
          <w:spacing w:val="-9"/>
          <w:sz w:val="20"/>
        </w:rPr>
        <w:t> </w:t>
      </w:r>
      <w:r>
        <w:rPr>
          <w:sz w:val="20"/>
        </w:rPr>
        <w:t>la</w:t>
      </w:r>
      <w:r>
        <w:rPr>
          <w:spacing w:val="-6"/>
          <w:sz w:val="20"/>
        </w:rPr>
        <w:t> </w:t>
      </w:r>
      <w:r>
        <w:rPr>
          <w:sz w:val="20"/>
        </w:rPr>
        <w:t>actualización</w:t>
      </w:r>
      <w:r>
        <w:rPr>
          <w:spacing w:val="-7"/>
          <w:sz w:val="20"/>
        </w:rPr>
        <w:t> </w:t>
      </w:r>
      <w:r>
        <w:rPr>
          <w:sz w:val="20"/>
        </w:rPr>
        <w:t>del</w:t>
      </w:r>
      <w:r>
        <w:rPr>
          <w:spacing w:val="-5"/>
          <w:sz w:val="20"/>
        </w:rPr>
        <w:t> </w:t>
      </w:r>
      <w:r>
        <w:rPr>
          <w:sz w:val="20"/>
        </w:rPr>
        <w:t>Plan</w:t>
      </w:r>
      <w:r>
        <w:rPr>
          <w:spacing w:val="-6"/>
          <w:sz w:val="20"/>
        </w:rPr>
        <w:t> </w:t>
      </w:r>
      <w:r>
        <w:rPr>
          <w:sz w:val="20"/>
        </w:rPr>
        <w:t>de</w:t>
      </w:r>
      <w:r>
        <w:rPr>
          <w:spacing w:val="-6"/>
          <w:sz w:val="20"/>
        </w:rPr>
        <w:t> </w:t>
      </w:r>
      <w:r>
        <w:rPr>
          <w:sz w:val="20"/>
        </w:rPr>
        <w:t>Gestión</w:t>
      </w:r>
      <w:r>
        <w:rPr>
          <w:spacing w:val="-5"/>
          <w:sz w:val="20"/>
        </w:rPr>
        <w:t> </w:t>
      </w:r>
      <w:r>
        <w:rPr>
          <w:sz w:val="20"/>
        </w:rPr>
        <w:t>Ambiental</w:t>
      </w:r>
      <w:r>
        <w:rPr>
          <w:spacing w:val="-6"/>
          <w:sz w:val="20"/>
        </w:rPr>
        <w:t> </w:t>
      </w:r>
      <w:r>
        <w:rPr>
          <w:sz w:val="20"/>
        </w:rPr>
        <w:t>cada</w:t>
      </w:r>
      <w:r>
        <w:rPr>
          <w:spacing w:val="-8"/>
          <w:sz w:val="20"/>
        </w:rPr>
        <w:t> </w:t>
      </w:r>
      <w:r>
        <w:rPr>
          <w:sz w:val="20"/>
        </w:rPr>
        <w:t>tres</w:t>
      </w:r>
      <w:r>
        <w:rPr>
          <w:spacing w:val="-5"/>
          <w:sz w:val="20"/>
        </w:rPr>
        <w:t> </w:t>
      </w:r>
      <w:r>
        <w:rPr>
          <w:spacing w:val="-2"/>
          <w:sz w:val="20"/>
        </w:rPr>
        <w:t>años;</w:t>
      </w:r>
    </w:p>
    <w:p>
      <w:pPr>
        <w:pStyle w:val="ListParagraph"/>
        <w:numPr>
          <w:ilvl w:val="1"/>
          <w:numId w:val="9"/>
        </w:numPr>
        <w:tabs>
          <w:tab w:pos="844" w:val="left" w:leader="none"/>
        </w:tabs>
        <w:spacing w:line="242" w:lineRule="exact" w:before="0" w:after="0"/>
        <w:ind w:left="843" w:right="0" w:hanging="301"/>
        <w:jc w:val="both"/>
        <w:rPr>
          <w:sz w:val="20"/>
        </w:rPr>
      </w:pPr>
      <w:r>
        <w:rPr>
          <w:sz w:val="20"/>
        </w:rPr>
        <w:t>“intensificar</w:t>
      </w:r>
      <w:r>
        <w:rPr>
          <w:spacing w:val="8"/>
          <w:sz w:val="20"/>
        </w:rPr>
        <w:t> </w:t>
      </w:r>
      <w:r>
        <w:rPr>
          <w:sz w:val="20"/>
        </w:rPr>
        <w:t>y</w:t>
      </w:r>
      <w:r>
        <w:rPr>
          <w:spacing w:val="8"/>
          <w:sz w:val="20"/>
        </w:rPr>
        <w:t> </w:t>
      </w:r>
      <w:r>
        <w:rPr>
          <w:sz w:val="20"/>
        </w:rPr>
        <w:t>optimizar</w:t>
      </w:r>
      <w:r>
        <w:rPr>
          <w:spacing w:val="6"/>
          <w:sz w:val="20"/>
        </w:rPr>
        <w:t> </w:t>
      </w:r>
      <w:r>
        <w:rPr>
          <w:sz w:val="20"/>
        </w:rPr>
        <w:t>las</w:t>
      </w:r>
      <w:r>
        <w:rPr>
          <w:spacing w:val="8"/>
          <w:sz w:val="20"/>
        </w:rPr>
        <w:t> </w:t>
      </w:r>
      <w:r>
        <w:rPr>
          <w:sz w:val="20"/>
        </w:rPr>
        <w:t>medidas</w:t>
      </w:r>
      <w:r>
        <w:rPr>
          <w:spacing w:val="6"/>
          <w:sz w:val="20"/>
        </w:rPr>
        <w:t> </w:t>
      </w:r>
      <w:r>
        <w:rPr>
          <w:sz w:val="20"/>
        </w:rPr>
        <w:t>de</w:t>
      </w:r>
      <w:r>
        <w:rPr>
          <w:spacing w:val="6"/>
          <w:sz w:val="20"/>
        </w:rPr>
        <w:t> </w:t>
      </w:r>
      <w:r>
        <w:rPr>
          <w:sz w:val="20"/>
        </w:rPr>
        <w:t>protección</w:t>
      </w:r>
      <w:r>
        <w:rPr>
          <w:spacing w:val="7"/>
          <w:sz w:val="20"/>
        </w:rPr>
        <w:t> </w:t>
      </w:r>
      <w:r>
        <w:rPr>
          <w:sz w:val="20"/>
        </w:rPr>
        <w:t>al</w:t>
      </w:r>
      <w:r>
        <w:rPr>
          <w:spacing w:val="10"/>
          <w:sz w:val="20"/>
        </w:rPr>
        <w:t> </w:t>
      </w:r>
      <w:r>
        <w:rPr>
          <w:sz w:val="20"/>
        </w:rPr>
        <w:t>medio</w:t>
      </w:r>
      <w:r>
        <w:rPr>
          <w:spacing w:val="5"/>
          <w:sz w:val="20"/>
        </w:rPr>
        <w:t> </w:t>
      </w:r>
      <w:r>
        <w:rPr>
          <w:sz w:val="20"/>
        </w:rPr>
        <w:t>ambiente”,</w:t>
      </w:r>
      <w:r>
        <w:rPr>
          <w:spacing w:val="8"/>
          <w:sz w:val="20"/>
        </w:rPr>
        <w:t> </w:t>
      </w:r>
      <w:r>
        <w:rPr>
          <w:sz w:val="20"/>
        </w:rPr>
        <w:t>verificando</w:t>
      </w:r>
      <w:r>
        <w:rPr>
          <w:spacing w:val="5"/>
          <w:sz w:val="20"/>
        </w:rPr>
        <w:t> </w:t>
      </w:r>
      <w:r>
        <w:rPr>
          <w:spacing w:val="-5"/>
          <w:sz w:val="20"/>
        </w:rPr>
        <w:t>las</w:t>
      </w:r>
    </w:p>
    <w:p>
      <w:pPr>
        <w:pStyle w:val="BodyText"/>
        <w:spacing w:line="243" w:lineRule="exact"/>
        <w:ind w:left="543"/>
        <w:jc w:val="both"/>
      </w:pPr>
      <w:r>
        <w:rPr/>
        <w:t>medidas</w:t>
      </w:r>
      <w:r>
        <w:rPr>
          <w:spacing w:val="-7"/>
        </w:rPr>
        <w:t> </w:t>
      </w:r>
      <w:r>
        <w:rPr/>
        <w:t>de</w:t>
      </w:r>
      <w:r>
        <w:rPr>
          <w:spacing w:val="-8"/>
        </w:rPr>
        <w:t> </w:t>
      </w:r>
      <w:r>
        <w:rPr/>
        <w:t>mitigación</w:t>
      </w:r>
      <w:r>
        <w:rPr>
          <w:spacing w:val="-6"/>
        </w:rPr>
        <w:t> </w:t>
      </w:r>
      <w:r>
        <w:rPr/>
        <w:t>establecidas</w:t>
      </w:r>
      <w:r>
        <w:rPr>
          <w:spacing w:val="-5"/>
        </w:rPr>
        <w:t> </w:t>
      </w:r>
      <w:r>
        <w:rPr/>
        <w:t>en</w:t>
      </w:r>
      <w:r>
        <w:rPr>
          <w:spacing w:val="-5"/>
        </w:rPr>
        <w:t> </w:t>
      </w:r>
      <w:r>
        <w:rPr/>
        <w:t>el</w:t>
      </w:r>
      <w:r>
        <w:rPr>
          <w:spacing w:val="-6"/>
        </w:rPr>
        <w:t> </w:t>
      </w:r>
      <w:r>
        <w:rPr/>
        <w:t>Estudio</w:t>
      </w:r>
      <w:r>
        <w:rPr>
          <w:spacing w:val="-7"/>
        </w:rPr>
        <w:t> </w:t>
      </w:r>
      <w:r>
        <w:rPr/>
        <w:t>de</w:t>
      </w:r>
      <w:r>
        <w:rPr>
          <w:spacing w:val="-5"/>
        </w:rPr>
        <w:t> </w:t>
      </w:r>
      <w:r>
        <w:rPr/>
        <w:t>Impacto</w:t>
      </w:r>
      <w:r>
        <w:rPr>
          <w:spacing w:val="-8"/>
        </w:rPr>
        <w:t> </w:t>
      </w:r>
      <w:r>
        <w:rPr>
          <w:spacing w:val="-2"/>
        </w:rPr>
        <w:t>Ambiental;</w:t>
      </w:r>
    </w:p>
    <w:p>
      <w:pPr>
        <w:pStyle w:val="ListParagraph"/>
        <w:numPr>
          <w:ilvl w:val="1"/>
          <w:numId w:val="9"/>
        </w:numPr>
        <w:tabs>
          <w:tab w:pos="801" w:val="left" w:leader="none"/>
        </w:tabs>
        <w:spacing w:line="240" w:lineRule="auto" w:before="1" w:after="0"/>
        <w:ind w:left="543" w:right="170" w:firstLine="0"/>
        <w:jc w:val="both"/>
        <w:rPr>
          <w:sz w:val="20"/>
        </w:rPr>
      </w:pPr>
      <w:r>
        <w:rPr>
          <w:sz w:val="20"/>
        </w:rPr>
        <w:t>coordinar</w:t>
      </w:r>
      <w:r>
        <w:rPr>
          <w:spacing w:val="-12"/>
          <w:sz w:val="20"/>
        </w:rPr>
        <w:t> </w:t>
      </w:r>
      <w:r>
        <w:rPr>
          <w:sz w:val="20"/>
        </w:rPr>
        <w:t>la</w:t>
      </w:r>
      <w:r>
        <w:rPr>
          <w:spacing w:val="-10"/>
          <w:sz w:val="20"/>
        </w:rPr>
        <w:t> </w:t>
      </w:r>
      <w:r>
        <w:rPr>
          <w:sz w:val="20"/>
        </w:rPr>
        <w:t>implementación</w:t>
      </w:r>
      <w:r>
        <w:rPr>
          <w:spacing w:val="-10"/>
          <w:sz w:val="20"/>
        </w:rPr>
        <w:t> </w:t>
      </w:r>
      <w:r>
        <w:rPr>
          <w:sz w:val="20"/>
        </w:rPr>
        <w:t>de</w:t>
      </w:r>
      <w:r>
        <w:rPr>
          <w:spacing w:val="-10"/>
          <w:sz w:val="20"/>
        </w:rPr>
        <w:t> </w:t>
      </w:r>
      <w:r>
        <w:rPr>
          <w:sz w:val="20"/>
        </w:rPr>
        <w:t>medidas</w:t>
      </w:r>
      <w:r>
        <w:rPr>
          <w:spacing w:val="-10"/>
          <w:sz w:val="20"/>
        </w:rPr>
        <w:t> </w:t>
      </w:r>
      <w:r>
        <w:rPr>
          <w:sz w:val="20"/>
        </w:rPr>
        <w:t>de</w:t>
      </w:r>
      <w:r>
        <w:rPr>
          <w:spacing w:val="-10"/>
          <w:sz w:val="20"/>
        </w:rPr>
        <w:t> </w:t>
      </w:r>
      <w:r>
        <w:rPr>
          <w:sz w:val="20"/>
        </w:rPr>
        <w:t>“mitigación</w:t>
      </w:r>
      <w:r>
        <w:rPr>
          <w:spacing w:val="-10"/>
          <w:sz w:val="20"/>
        </w:rPr>
        <w:t> </w:t>
      </w:r>
      <w:r>
        <w:rPr>
          <w:sz w:val="20"/>
        </w:rPr>
        <w:t>y/o</w:t>
      </w:r>
      <w:r>
        <w:rPr>
          <w:spacing w:val="-10"/>
          <w:sz w:val="20"/>
        </w:rPr>
        <w:t> </w:t>
      </w:r>
      <w:r>
        <w:rPr>
          <w:sz w:val="20"/>
        </w:rPr>
        <w:t>reparación</w:t>
      </w:r>
      <w:r>
        <w:rPr>
          <w:spacing w:val="-11"/>
          <w:sz w:val="20"/>
        </w:rPr>
        <w:t> </w:t>
      </w:r>
      <w:r>
        <w:rPr>
          <w:sz w:val="20"/>
        </w:rPr>
        <w:t>de</w:t>
      </w:r>
      <w:r>
        <w:rPr>
          <w:spacing w:val="-13"/>
          <w:sz w:val="20"/>
        </w:rPr>
        <w:t> </w:t>
      </w:r>
      <w:r>
        <w:rPr>
          <w:sz w:val="20"/>
        </w:rPr>
        <w:t>posibles</w:t>
      </w:r>
      <w:r>
        <w:rPr>
          <w:spacing w:val="-12"/>
          <w:sz w:val="20"/>
        </w:rPr>
        <w:t> </w:t>
      </w:r>
      <w:r>
        <w:rPr>
          <w:sz w:val="20"/>
        </w:rPr>
        <w:t>daños ecológicos</w:t>
      </w:r>
      <w:r>
        <w:rPr>
          <w:spacing w:val="-12"/>
          <w:sz w:val="20"/>
        </w:rPr>
        <w:t> </w:t>
      </w:r>
      <w:r>
        <w:rPr>
          <w:sz w:val="20"/>
        </w:rPr>
        <w:t>o</w:t>
      </w:r>
      <w:r>
        <w:rPr>
          <w:spacing w:val="-15"/>
          <w:sz w:val="20"/>
        </w:rPr>
        <w:t> </w:t>
      </w:r>
      <w:r>
        <w:rPr>
          <w:sz w:val="20"/>
        </w:rPr>
        <w:t>de</w:t>
      </w:r>
      <w:r>
        <w:rPr>
          <w:spacing w:val="-13"/>
          <w:sz w:val="20"/>
        </w:rPr>
        <w:t> </w:t>
      </w:r>
      <w:r>
        <w:rPr>
          <w:sz w:val="20"/>
        </w:rPr>
        <w:t>otra</w:t>
      </w:r>
      <w:r>
        <w:rPr>
          <w:spacing w:val="-13"/>
          <w:sz w:val="20"/>
        </w:rPr>
        <w:t> </w:t>
      </w:r>
      <w:r>
        <w:rPr>
          <w:sz w:val="20"/>
        </w:rPr>
        <w:t>naturaleza</w:t>
      </w:r>
      <w:r>
        <w:rPr>
          <w:spacing w:val="-13"/>
          <w:sz w:val="20"/>
        </w:rPr>
        <w:t> </w:t>
      </w:r>
      <w:r>
        <w:rPr>
          <w:sz w:val="20"/>
        </w:rPr>
        <w:t>que</w:t>
      </w:r>
      <w:r>
        <w:rPr>
          <w:spacing w:val="-15"/>
          <w:sz w:val="20"/>
        </w:rPr>
        <w:t> </w:t>
      </w:r>
      <w:r>
        <w:rPr>
          <w:sz w:val="20"/>
        </w:rPr>
        <w:t>pudieran</w:t>
      </w:r>
      <w:r>
        <w:rPr>
          <w:spacing w:val="-13"/>
          <w:sz w:val="20"/>
        </w:rPr>
        <w:t> </w:t>
      </w:r>
      <w:r>
        <w:rPr>
          <w:sz w:val="20"/>
        </w:rPr>
        <w:t>haberse</w:t>
      </w:r>
      <w:r>
        <w:rPr>
          <w:spacing w:val="-13"/>
          <w:sz w:val="20"/>
        </w:rPr>
        <w:t> </w:t>
      </w:r>
      <w:r>
        <w:rPr>
          <w:sz w:val="20"/>
        </w:rPr>
        <w:t>ocasionado</w:t>
      </w:r>
      <w:r>
        <w:rPr>
          <w:spacing w:val="-15"/>
          <w:sz w:val="20"/>
        </w:rPr>
        <w:t> </w:t>
      </w:r>
      <w:r>
        <w:rPr>
          <w:sz w:val="20"/>
        </w:rPr>
        <w:t>al</w:t>
      </w:r>
      <w:r>
        <w:rPr>
          <w:spacing w:val="-13"/>
          <w:sz w:val="20"/>
        </w:rPr>
        <w:t> </w:t>
      </w:r>
      <w:r>
        <w:rPr>
          <w:sz w:val="20"/>
        </w:rPr>
        <w:t>territorio</w:t>
      </w:r>
      <w:r>
        <w:rPr>
          <w:spacing w:val="-15"/>
          <w:sz w:val="20"/>
        </w:rPr>
        <w:t> </w:t>
      </w:r>
      <w:r>
        <w:rPr>
          <w:sz w:val="20"/>
        </w:rPr>
        <w:t>de</w:t>
      </w:r>
      <w:r>
        <w:rPr>
          <w:spacing w:val="-15"/>
          <w:sz w:val="20"/>
        </w:rPr>
        <w:t> </w:t>
      </w:r>
      <w:r>
        <w:rPr>
          <w:sz w:val="20"/>
        </w:rPr>
        <w:t>los</w:t>
      </w:r>
      <w:r>
        <w:rPr>
          <w:spacing w:val="-14"/>
          <w:sz w:val="20"/>
        </w:rPr>
        <w:t> </w:t>
      </w:r>
      <w:r>
        <w:rPr>
          <w:sz w:val="20"/>
        </w:rPr>
        <w:t>pueblos indígenas radicados en el área de influencia, aunque no hayan sido previstos en el citado </w:t>
      </w:r>
      <w:r>
        <w:rPr>
          <w:spacing w:val="-2"/>
          <w:sz w:val="20"/>
        </w:rPr>
        <w:t>Estudio”;</w:t>
      </w:r>
    </w:p>
    <w:p>
      <w:pPr>
        <w:pStyle w:val="ListParagraph"/>
        <w:numPr>
          <w:ilvl w:val="1"/>
          <w:numId w:val="9"/>
        </w:numPr>
        <w:tabs>
          <w:tab w:pos="830" w:val="left" w:leader="none"/>
        </w:tabs>
        <w:spacing w:line="242" w:lineRule="exact" w:before="0" w:after="0"/>
        <w:ind w:left="829" w:right="0" w:hanging="287"/>
        <w:jc w:val="both"/>
        <w:rPr>
          <w:sz w:val="20"/>
        </w:rPr>
      </w:pPr>
      <w:r>
        <w:rPr>
          <w:sz w:val="20"/>
        </w:rPr>
        <w:t>ordenar</w:t>
      </w:r>
      <w:r>
        <w:rPr>
          <w:spacing w:val="-8"/>
          <w:sz w:val="20"/>
        </w:rPr>
        <w:t> </w:t>
      </w:r>
      <w:r>
        <w:rPr>
          <w:sz w:val="20"/>
        </w:rPr>
        <w:t>medidas</w:t>
      </w:r>
      <w:r>
        <w:rPr>
          <w:spacing w:val="-7"/>
          <w:sz w:val="20"/>
        </w:rPr>
        <w:t> </w:t>
      </w:r>
      <w:r>
        <w:rPr>
          <w:sz w:val="20"/>
        </w:rPr>
        <w:t>eficaces</w:t>
      </w:r>
      <w:r>
        <w:rPr>
          <w:spacing w:val="-9"/>
          <w:sz w:val="20"/>
        </w:rPr>
        <w:t> </w:t>
      </w:r>
      <w:r>
        <w:rPr>
          <w:sz w:val="20"/>
        </w:rPr>
        <w:t>para</w:t>
      </w:r>
      <w:r>
        <w:rPr>
          <w:spacing w:val="-6"/>
          <w:sz w:val="20"/>
        </w:rPr>
        <w:t> </w:t>
      </w:r>
      <w:r>
        <w:rPr>
          <w:sz w:val="20"/>
        </w:rPr>
        <w:t>evitar</w:t>
      </w:r>
      <w:r>
        <w:rPr>
          <w:spacing w:val="-8"/>
          <w:sz w:val="20"/>
        </w:rPr>
        <w:t> </w:t>
      </w:r>
      <w:r>
        <w:rPr>
          <w:sz w:val="20"/>
        </w:rPr>
        <w:t>la</w:t>
      </w:r>
      <w:r>
        <w:rPr>
          <w:spacing w:val="-6"/>
          <w:sz w:val="20"/>
        </w:rPr>
        <w:t> </w:t>
      </w:r>
      <w:r>
        <w:rPr>
          <w:sz w:val="20"/>
        </w:rPr>
        <w:t>contaminación</w:t>
      </w:r>
      <w:r>
        <w:rPr>
          <w:spacing w:val="-7"/>
          <w:sz w:val="20"/>
        </w:rPr>
        <w:t> </w:t>
      </w:r>
      <w:r>
        <w:rPr>
          <w:sz w:val="20"/>
        </w:rPr>
        <w:t>hídrica</w:t>
      </w:r>
      <w:r>
        <w:rPr>
          <w:spacing w:val="-7"/>
          <w:sz w:val="20"/>
        </w:rPr>
        <w:t> </w:t>
      </w:r>
      <w:r>
        <w:rPr>
          <w:spacing w:val="-10"/>
          <w:sz w:val="20"/>
        </w:rPr>
        <w:t>y</w:t>
      </w:r>
    </w:p>
    <w:p>
      <w:pPr>
        <w:pStyle w:val="ListParagraph"/>
        <w:numPr>
          <w:ilvl w:val="1"/>
          <w:numId w:val="9"/>
        </w:numPr>
        <w:tabs>
          <w:tab w:pos="822" w:val="left" w:leader="none"/>
        </w:tabs>
        <w:spacing w:line="243" w:lineRule="exact" w:before="0" w:after="0"/>
        <w:ind w:left="822" w:right="0" w:hanging="279"/>
        <w:jc w:val="both"/>
        <w:rPr>
          <w:sz w:val="20"/>
        </w:rPr>
      </w:pPr>
      <w:r>
        <w:rPr>
          <w:sz w:val="20"/>
        </w:rPr>
        <w:t>en</w:t>
      </w:r>
      <w:r>
        <w:rPr>
          <w:spacing w:val="-6"/>
          <w:sz w:val="20"/>
        </w:rPr>
        <w:t> </w:t>
      </w:r>
      <w:r>
        <w:rPr>
          <w:sz w:val="20"/>
        </w:rPr>
        <w:t>tanto</w:t>
      </w:r>
      <w:r>
        <w:rPr>
          <w:spacing w:val="-8"/>
          <w:sz w:val="20"/>
        </w:rPr>
        <w:t> </w:t>
      </w:r>
      <w:r>
        <w:rPr>
          <w:sz w:val="20"/>
        </w:rPr>
        <w:t>dure</w:t>
      </w:r>
      <w:r>
        <w:rPr>
          <w:spacing w:val="-7"/>
          <w:sz w:val="20"/>
        </w:rPr>
        <w:t> </w:t>
      </w:r>
      <w:r>
        <w:rPr>
          <w:sz w:val="20"/>
        </w:rPr>
        <w:t>la</w:t>
      </w:r>
      <w:r>
        <w:rPr>
          <w:spacing w:val="-4"/>
          <w:sz w:val="20"/>
        </w:rPr>
        <w:t> </w:t>
      </w:r>
      <w:r>
        <w:rPr>
          <w:sz w:val="20"/>
        </w:rPr>
        <w:t>ejecución</w:t>
      </w:r>
      <w:r>
        <w:rPr>
          <w:spacing w:val="-6"/>
          <w:sz w:val="20"/>
        </w:rPr>
        <w:t> </w:t>
      </w:r>
      <w:r>
        <w:rPr>
          <w:sz w:val="20"/>
        </w:rPr>
        <w:t>del</w:t>
      </w:r>
      <w:r>
        <w:rPr>
          <w:spacing w:val="-5"/>
          <w:sz w:val="20"/>
        </w:rPr>
        <w:t> </w:t>
      </w:r>
      <w:r>
        <w:rPr>
          <w:sz w:val="20"/>
        </w:rPr>
        <w:t>proyecto,</w:t>
      </w:r>
      <w:r>
        <w:rPr>
          <w:spacing w:val="-8"/>
          <w:sz w:val="20"/>
        </w:rPr>
        <w:t> </w:t>
      </w:r>
      <w:r>
        <w:rPr>
          <w:sz w:val="20"/>
        </w:rPr>
        <w:t>realizar</w:t>
      </w:r>
      <w:r>
        <w:rPr>
          <w:spacing w:val="-7"/>
          <w:sz w:val="20"/>
        </w:rPr>
        <w:t> </w:t>
      </w:r>
      <w:r>
        <w:rPr>
          <w:sz w:val="20"/>
        </w:rPr>
        <w:t>inspecciones</w:t>
      </w:r>
      <w:r>
        <w:rPr>
          <w:spacing w:val="-4"/>
          <w:sz w:val="20"/>
        </w:rPr>
        <w:t> </w:t>
      </w:r>
      <w:r>
        <w:rPr>
          <w:sz w:val="20"/>
        </w:rPr>
        <w:t>en</w:t>
      </w:r>
      <w:r>
        <w:rPr>
          <w:spacing w:val="-4"/>
          <w:sz w:val="20"/>
        </w:rPr>
        <w:t> </w:t>
      </w:r>
      <w:r>
        <w:rPr>
          <w:sz w:val="20"/>
        </w:rPr>
        <w:t>forma</w:t>
      </w:r>
      <w:r>
        <w:rPr>
          <w:spacing w:val="-6"/>
          <w:sz w:val="20"/>
        </w:rPr>
        <w:t> </w:t>
      </w:r>
      <w:r>
        <w:rPr>
          <w:spacing w:val="-2"/>
          <w:sz w:val="20"/>
        </w:rPr>
        <w:t>trimestral.</w:t>
      </w:r>
    </w:p>
    <w:p>
      <w:pPr>
        <w:pStyle w:val="BodyText"/>
      </w:pPr>
    </w:p>
    <w:p>
      <w:pPr>
        <w:pStyle w:val="BodyText"/>
        <w:spacing w:before="3"/>
        <w:rPr>
          <w:sz w:val="18"/>
        </w:rPr>
      </w:pPr>
      <w:r>
        <w:rPr/>
        <w:pict>
          <v:rect style="position:absolute;margin-left:85.103996pt;margin-top:12.294983pt;width:144.020pt;height:.60004pt;mso-position-horizontal-relative:page;mso-position-vertical-relative:paragraph;z-index:-15709184;mso-wrap-distance-left:0;mso-wrap-distance-right:0" id="docshape40" filled="true" fillcolor="#000000" stroked="false">
            <v:fill type="solid"/>
            <w10:wrap type="topAndBottom"/>
          </v:rect>
        </w:pict>
      </w:r>
    </w:p>
    <w:p>
      <w:pPr>
        <w:spacing w:before="108"/>
        <w:ind w:left="402" w:right="162" w:firstLine="0"/>
        <w:jc w:val="both"/>
        <w:rPr>
          <w:sz w:val="16"/>
        </w:rPr>
      </w:pPr>
      <w:r>
        <w:rPr>
          <w:sz w:val="16"/>
          <w:vertAlign w:val="superscript"/>
        </w:rPr>
        <w:t>172</w:t>
      </w:r>
      <w:r>
        <w:rPr>
          <w:spacing w:val="80"/>
          <w:sz w:val="16"/>
          <w:vertAlign w:val="baseline"/>
        </w:rPr>
        <w:t>   </w:t>
      </w:r>
      <w:r>
        <w:rPr>
          <w:sz w:val="16"/>
          <w:vertAlign w:val="baseline"/>
        </w:rPr>
        <w:t>En el Estudio de Impacto Ambiental se había indicado que</w:t>
      </w:r>
      <w:r>
        <w:rPr>
          <w:spacing w:val="-1"/>
          <w:sz w:val="16"/>
          <w:vertAlign w:val="baseline"/>
        </w:rPr>
        <w:t> </w:t>
      </w:r>
      <w:r>
        <w:rPr>
          <w:sz w:val="16"/>
          <w:vertAlign w:val="baseline"/>
        </w:rPr>
        <w:t>“[l]as instalaciones del Proyecto ocupar[ían] un área aproximada de 6.29 Km</w:t>
      </w:r>
      <w:r>
        <w:rPr>
          <w:sz w:val="16"/>
          <w:vertAlign w:val="superscript"/>
        </w:rPr>
        <w:t>2</w:t>
      </w:r>
      <w:r>
        <w:rPr>
          <w:sz w:val="16"/>
          <w:vertAlign w:val="baseline"/>
        </w:rPr>
        <w:t>”. No obstante, conforme un documento emitido por la CGN, “dicha extensión corresponde únicamente al polígono de explotación y no abarca las actividades conexas” (</w:t>
      </w:r>
      <w:r>
        <w:rPr>
          <w:i/>
          <w:sz w:val="16"/>
          <w:vertAlign w:val="baseline"/>
        </w:rPr>
        <w:t>cfr</w:t>
      </w:r>
      <w:r>
        <w:rPr>
          <w:sz w:val="16"/>
          <w:vertAlign w:val="baseline"/>
        </w:rPr>
        <w:t>. Compañía Guatemalteca de Níquel, Sociedad Anónima; Informe de Revisión del área de influencia o afectación del proyecto extracción Minera Fénix, 21 de abril de 2021, </w:t>
      </w:r>
      <w:r>
        <w:rPr>
          <w:i/>
          <w:sz w:val="16"/>
          <w:vertAlign w:val="baseline"/>
        </w:rPr>
        <w:t>supra</w:t>
      </w:r>
      <w:r>
        <w:rPr>
          <w:sz w:val="16"/>
          <w:vertAlign w:val="baseline"/>
        </w:rPr>
        <w:t>). La sentencia consideró, igualmente, la posibilidad de que se presenten</w:t>
      </w:r>
      <w:r>
        <w:rPr>
          <w:spacing w:val="-3"/>
          <w:sz w:val="16"/>
          <w:vertAlign w:val="baseline"/>
        </w:rPr>
        <w:t> </w:t>
      </w:r>
      <w:r>
        <w:rPr>
          <w:sz w:val="16"/>
          <w:vertAlign w:val="baseline"/>
        </w:rPr>
        <w:t>“nuevas</w:t>
      </w:r>
      <w:r>
        <w:rPr>
          <w:spacing w:val="-2"/>
          <w:sz w:val="16"/>
          <w:vertAlign w:val="baseline"/>
        </w:rPr>
        <w:t> </w:t>
      </w:r>
      <w:r>
        <w:rPr>
          <w:sz w:val="16"/>
          <w:vertAlign w:val="baseline"/>
        </w:rPr>
        <w:t>solicitudes de</w:t>
      </w:r>
      <w:r>
        <w:rPr>
          <w:spacing w:val="-2"/>
          <w:sz w:val="16"/>
          <w:vertAlign w:val="baseline"/>
        </w:rPr>
        <w:t> </w:t>
      </w:r>
      <w:r>
        <w:rPr>
          <w:sz w:val="16"/>
          <w:vertAlign w:val="baseline"/>
        </w:rPr>
        <w:t>licencia</w:t>
      </w:r>
      <w:r>
        <w:rPr>
          <w:spacing w:val="-3"/>
          <w:sz w:val="16"/>
          <w:vertAlign w:val="baseline"/>
        </w:rPr>
        <w:t> </w:t>
      </w:r>
      <w:r>
        <w:rPr>
          <w:sz w:val="16"/>
          <w:vertAlign w:val="baseline"/>
        </w:rPr>
        <w:t>respecto</w:t>
      </w:r>
      <w:r>
        <w:rPr>
          <w:spacing w:val="-1"/>
          <w:sz w:val="16"/>
          <w:vertAlign w:val="baseline"/>
        </w:rPr>
        <w:t> </w:t>
      </w:r>
      <w:r>
        <w:rPr>
          <w:sz w:val="16"/>
          <w:vertAlign w:val="baseline"/>
        </w:rPr>
        <w:t>de</w:t>
      </w:r>
      <w:r>
        <w:rPr>
          <w:spacing w:val="-2"/>
          <w:sz w:val="16"/>
          <w:vertAlign w:val="baseline"/>
        </w:rPr>
        <w:t> </w:t>
      </w:r>
      <w:r>
        <w:rPr>
          <w:sz w:val="16"/>
          <w:vertAlign w:val="baseline"/>
        </w:rPr>
        <w:t>la</w:t>
      </w:r>
      <w:r>
        <w:rPr>
          <w:spacing w:val="-3"/>
          <w:sz w:val="16"/>
          <w:vertAlign w:val="baseline"/>
        </w:rPr>
        <w:t> </w:t>
      </w:r>
      <w:r>
        <w:rPr>
          <w:sz w:val="16"/>
          <w:vertAlign w:val="baseline"/>
        </w:rPr>
        <w:t>restantes área”,</w:t>
      </w:r>
      <w:r>
        <w:rPr>
          <w:spacing w:val="-3"/>
          <w:sz w:val="16"/>
          <w:vertAlign w:val="baseline"/>
        </w:rPr>
        <w:t> </w:t>
      </w:r>
      <w:r>
        <w:rPr>
          <w:sz w:val="16"/>
          <w:vertAlign w:val="baseline"/>
        </w:rPr>
        <w:t>fijando</w:t>
      </w:r>
      <w:r>
        <w:rPr>
          <w:spacing w:val="-3"/>
          <w:sz w:val="16"/>
          <w:vertAlign w:val="baseline"/>
        </w:rPr>
        <w:t> </w:t>
      </w:r>
      <w:r>
        <w:rPr>
          <w:sz w:val="16"/>
          <w:vertAlign w:val="baseline"/>
        </w:rPr>
        <w:t>que,</w:t>
      </w:r>
      <w:r>
        <w:rPr>
          <w:spacing w:val="-3"/>
          <w:sz w:val="16"/>
          <w:vertAlign w:val="baseline"/>
        </w:rPr>
        <w:t> </w:t>
      </w:r>
      <w:r>
        <w:rPr>
          <w:sz w:val="16"/>
          <w:vertAlign w:val="baseline"/>
        </w:rPr>
        <w:t>en</w:t>
      </w:r>
      <w:r>
        <w:rPr>
          <w:spacing w:val="-5"/>
          <w:sz w:val="16"/>
          <w:vertAlign w:val="baseline"/>
        </w:rPr>
        <w:t> </w:t>
      </w:r>
      <w:r>
        <w:rPr>
          <w:sz w:val="16"/>
          <w:vertAlign w:val="baseline"/>
        </w:rPr>
        <w:t>ese</w:t>
      </w:r>
      <w:r>
        <w:rPr>
          <w:spacing w:val="-2"/>
          <w:sz w:val="16"/>
          <w:vertAlign w:val="baseline"/>
        </w:rPr>
        <w:t> </w:t>
      </w:r>
      <w:r>
        <w:rPr>
          <w:sz w:val="16"/>
          <w:vertAlign w:val="baseline"/>
        </w:rPr>
        <w:t>caso,</w:t>
      </w:r>
      <w:r>
        <w:rPr>
          <w:spacing w:val="-2"/>
          <w:sz w:val="16"/>
          <w:vertAlign w:val="baseline"/>
        </w:rPr>
        <w:t> </w:t>
      </w:r>
      <w:r>
        <w:rPr>
          <w:sz w:val="16"/>
          <w:vertAlign w:val="baseline"/>
        </w:rPr>
        <w:t>debía</w:t>
      </w:r>
      <w:r>
        <w:rPr>
          <w:spacing w:val="-2"/>
          <w:sz w:val="16"/>
          <w:vertAlign w:val="baseline"/>
        </w:rPr>
        <w:t> </w:t>
      </w:r>
      <w:r>
        <w:rPr>
          <w:sz w:val="16"/>
          <w:vertAlign w:val="baseline"/>
        </w:rPr>
        <w:t>“cumplirse </w:t>
      </w:r>
      <w:r>
        <w:rPr>
          <w:spacing w:val="-2"/>
          <w:sz w:val="16"/>
          <w:vertAlign w:val="baseline"/>
        </w:rPr>
        <w:t>con</w:t>
      </w:r>
      <w:r>
        <w:rPr>
          <w:spacing w:val="-5"/>
          <w:sz w:val="16"/>
          <w:vertAlign w:val="baseline"/>
        </w:rPr>
        <w:t> </w:t>
      </w:r>
      <w:r>
        <w:rPr>
          <w:spacing w:val="-2"/>
          <w:sz w:val="16"/>
          <w:vertAlign w:val="baseline"/>
        </w:rPr>
        <w:t>la normativa</w:t>
      </w:r>
      <w:r>
        <w:rPr>
          <w:spacing w:val="-5"/>
          <w:sz w:val="16"/>
          <w:vertAlign w:val="baseline"/>
        </w:rPr>
        <w:t> </w:t>
      </w:r>
      <w:r>
        <w:rPr>
          <w:spacing w:val="-2"/>
          <w:sz w:val="16"/>
          <w:vertAlign w:val="baseline"/>
        </w:rPr>
        <w:t>correspondiente, presentando Estudio</w:t>
      </w:r>
      <w:r>
        <w:rPr>
          <w:spacing w:val="-3"/>
          <w:sz w:val="16"/>
          <w:vertAlign w:val="baseline"/>
        </w:rPr>
        <w:t> </w:t>
      </w:r>
      <w:r>
        <w:rPr>
          <w:spacing w:val="-2"/>
          <w:sz w:val="16"/>
          <w:vertAlign w:val="baseline"/>
        </w:rPr>
        <w:t>de</w:t>
      </w:r>
      <w:r>
        <w:rPr>
          <w:spacing w:val="-3"/>
          <w:sz w:val="16"/>
          <w:vertAlign w:val="baseline"/>
        </w:rPr>
        <w:t> </w:t>
      </w:r>
      <w:r>
        <w:rPr>
          <w:spacing w:val="-2"/>
          <w:sz w:val="16"/>
          <w:vertAlign w:val="baseline"/>
        </w:rPr>
        <w:t>Evaluación Impacto</w:t>
      </w:r>
      <w:r>
        <w:rPr>
          <w:spacing w:val="-3"/>
          <w:sz w:val="16"/>
          <w:vertAlign w:val="baseline"/>
        </w:rPr>
        <w:t> </w:t>
      </w:r>
      <w:r>
        <w:rPr>
          <w:spacing w:val="-2"/>
          <w:sz w:val="16"/>
          <w:vertAlign w:val="baseline"/>
        </w:rPr>
        <w:t>Ambiental”</w:t>
      </w:r>
      <w:r>
        <w:rPr>
          <w:spacing w:val="-3"/>
          <w:sz w:val="16"/>
          <w:vertAlign w:val="baseline"/>
        </w:rPr>
        <w:t> </w:t>
      </w:r>
      <w:r>
        <w:rPr>
          <w:spacing w:val="-2"/>
          <w:sz w:val="16"/>
          <w:vertAlign w:val="baseline"/>
        </w:rPr>
        <w:t>y, además,</w:t>
      </w:r>
      <w:r>
        <w:rPr>
          <w:spacing w:val="-3"/>
          <w:sz w:val="16"/>
          <w:vertAlign w:val="baseline"/>
        </w:rPr>
        <w:t> </w:t>
      </w:r>
      <w:r>
        <w:rPr>
          <w:spacing w:val="-2"/>
          <w:sz w:val="16"/>
          <w:vertAlign w:val="baseline"/>
        </w:rPr>
        <w:t>el</w:t>
      </w:r>
      <w:r>
        <w:rPr>
          <w:spacing w:val="-5"/>
          <w:sz w:val="16"/>
          <w:vertAlign w:val="baseline"/>
        </w:rPr>
        <w:t> </w:t>
      </w:r>
      <w:r>
        <w:rPr>
          <w:spacing w:val="-2"/>
          <w:sz w:val="16"/>
          <w:vertAlign w:val="baseline"/>
        </w:rPr>
        <w:t>MEM</w:t>
      </w:r>
      <w:r>
        <w:rPr>
          <w:spacing w:val="-6"/>
          <w:sz w:val="16"/>
          <w:vertAlign w:val="baseline"/>
        </w:rPr>
        <w:t> </w:t>
      </w:r>
      <w:r>
        <w:rPr>
          <w:spacing w:val="-2"/>
          <w:sz w:val="16"/>
          <w:vertAlign w:val="baseline"/>
        </w:rPr>
        <w:t>debería </w:t>
      </w:r>
      <w:r>
        <w:rPr>
          <w:sz w:val="16"/>
          <w:vertAlign w:val="baseline"/>
        </w:rPr>
        <w:t>“i) tener en</w:t>
      </w:r>
      <w:r>
        <w:rPr>
          <w:spacing w:val="-2"/>
          <w:sz w:val="16"/>
          <w:vertAlign w:val="baseline"/>
        </w:rPr>
        <w:t> </w:t>
      </w:r>
      <w:r>
        <w:rPr>
          <w:sz w:val="16"/>
          <w:vertAlign w:val="baseline"/>
        </w:rPr>
        <w:t>cuenta el impacto acumulado que pueda</w:t>
      </w:r>
      <w:r>
        <w:rPr>
          <w:spacing w:val="-1"/>
          <w:sz w:val="16"/>
          <w:vertAlign w:val="baseline"/>
        </w:rPr>
        <w:t> </w:t>
      </w:r>
      <w:r>
        <w:rPr>
          <w:sz w:val="16"/>
          <w:vertAlign w:val="baseline"/>
        </w:rPr>
        <w:t>provocar el</w:t>
      </w:r>
      <w:r>
        <w:rPr>
          <w:spacing w:val="-2"/>
          <w:sz w:val="16"/>
          <w:vertAlign w:val="baseline"/>
        </w:rPr>
        <w:t> </w:t>
      </w:r>
      <w:r>
        <w:rPr>
          <w:sz w:val="16"/>
          <w:vertAlign w:val="baseline"/>
        </w:rPr>
        <w:t>otorgamiento de</w:t>
      </w:r>
      <w:r>
        <w:rPr>
          <w:spacing w:val="-1"/>
          <w:sz w:val="16"/>
          <w:vertAlign w:val="baseline"/>
        </w:rPr>
        <w:t> </w:t>
      </w:r>
      <w:r>
        <w:rPr>
          <w:sz w:val="16"/>
          <w:vertAlign w:val="baseline"/>
        </w:rPr>
        <w:t>esa licencia y ii) […] cumplir con agotar el proceso de consulta con todos los pueblos indígenas radicados en el área que comprenda la medida </w:t>
      </w:r>
      <w:r>
        <w:rPr>
          <w:spacing w:val="-2"/>
          <w:sz w:val="16"/>
          <w:vertAlign w:val="baseline"/>
        </w:rPr>
        <w:t>administrativa”.</w:t>
      </w:r>
    </w:p>
    <w:p>
      <w:pPr>
        <w:spacing w:before="0"/>
        <w:ind w:left="402" w:right="164" w:firstLine="0"/>
        <w:jc w:val="both"/>
        <w:rPr>
          <w:sz w:val="16"/>
        </w:rPr>
      </w:pPr>
      <w:r>
        <w:rPr>
          <w:sz w:val="16"/>
          <w:vertAlign w:val="superscript"/>
        </w:rPr>
        <w:t>173</w:t>
      </w:r>
      <w:r>
        <w:rPr>
          <w:spacing w:val="80"/>
          <w:w w:val="150"/>
          <w:sz w:val="16"/>
          <w:vertAlign w:val="baseline"/>
        </w:rPr>
        <w:t>   </w:t>
      </w:r>
      <w:r>
        <w:rPr>
          <w:sz w:val="16"/>
          <w:vertAlign w:val="baseline"/>
        </w:rPr>
        <w:t>El Estado, en sus alegatos finales escritos, afirmó que son 53 las comunidades que forman parte del área de influencia directa o indirecta del proyecto, entre las que se encuentra la Comunidad Agua Caliente Lote 9.</w:t>
      </w:r>
    </w:p>
    <w:p>
      <w:pPr>
        <w:spacing w:before="2"/>
        <w:ind w:left="402" w:right="164" w:firstLine="0"/>
        <w:jc w:val="both"/>
        <w:rPr>
          <w:sz w:val="16"/>
        </w:rPr>
      </w:pPr>
      <w:r>
        <w:rPr>
          <w:sz w:val="16"/>
          <w:vertAlign w:val="superscript"/>
        </w:rPr>
        <w:t>174</w:t>
      </w:r>
      <w:r>
        <w:rPr>
          <w:spacing w:val="80"/>
          <w:sz w:val="16"/>
          <w:vertAlign w:val="baseline"/>
        </w:rPr>
        <w:t>  </w:t>
      </w:r>
      <w:r>
        <w:rPr>
          <w:sz w:val="16"/>
          <w:vertAlign w:val="baseline"/>
        </w:rPr>
        <w:t>En la sentencia, la Corte de Constitucionalidad aclaró que esta elección, al tratarse de comunidades indígenas, debía darse “de acuerdo con las propias costumbres, instituciones y tradiciones” de los pueblos </w:t>
      </w:r>
      <w:r>
        <w:rPr>
          <w:spacing w:val="-2"/>
          <w:sz w:val="16"/>
          <w:vertAlign w:val="baseline"/>
        </w:rPr>
        <w:t>respectivos.</w:t>
      </w:r>
    </w:p>
    <w:p>
      <w:pPr>
        <w:spacing w:after="0"/>
        <w:jc w:val="both"/>
        <w:rPr>
          <w:sz w:val="16"/>
        </w:rPr>
        <w:sectPr>
          <w:pgSz w:w="12240" w:h="15840"/>
          <w:pgMar w:header="0" w:footer="1042" w:top="1340" w:bottom="1240" w:left="1300" w:right="1060"/>
        </w:sectPr>
      </w:pPr>
    </w:p>
    <w:p>
      <w:pPr>
        <w:pStyle w:val="ListParagraph"/>
        <w:numPr>
          <w:ilvl w:val="1"/>
          <w:numId w:val="13"/>
        </w:numPr>
        <w:tabs>
          <w:tab w:pos="1365" w:val="left" w:leader="none"/>
        </w:tabs>
        <w:spacing w:line="240" w:lineRule="auto" w:before="76" w:after="0"/>
        <w:ind w:left="1364" w:right="0" w:hanging="397"/>
        <w:jc w:val="left"/>
        <w:rPr>
          <w:i/>
          <w:sz w:val="20"/>
        </w:rPr>
      </w:pPr>
      <w:bookmarkStart w:name="_bookmark33" w:id="35"/>
      <w:bookmarkEnd w:id="35"/>
      <w:r>
        <w:rPr>
          <w:i/>
          <w:sz w:val="20"/>
          <w:u w:val="single"/>
        </w:rPr>
        <w:t>P</w:t>
      </w:r>
      <w:r>
        <w:rPr>
          <w:i/>
          <w:sz w:val="20"/>
          <w:u w:val="single"/>
        </w:rPr>
        <w:t>roceso</w:t>
      </w:r>
      <w:r>
        <w:rPr>
          <w:i/>
          <w:spacing w:val="-6"/>
          <w:sz w:val="20"/>
          <w:u w:val="single"/>
        </w:rPr>
        <w:t> </w:t>
      </w:r>
      <w:r>
        <w:rPr>
          <w:i/>
          <w:sz w:val="20"/>
          <w:u w:val="single"/>
        </w:rPr>
        <w:t>de</w:t>
      </w:r>
      <w:r>
        <w:rPr>
          <w:i/>
          <w:spacing w:val="-6"/>
          <w:sz w:val="20"/>
          <w:u w:val="single"/>
        </w:rPr>
        <w:t> </w:t>
      </w:r>
      <w:r>
        <w:rPr>
          <w:i/>
          <w:sz w:val="20"/>
          <w:u w:val="single"/>
        </w:rPr>
        <w:t>consulta</w:t>
      </w:r>
      <w:r>
        <w:rPr>
          <w:i/>
          <w:spacing w:val="-2"/>
          <w:sz w:val="20"/>
          <w:u w:val="single"/>
        </w:rPr>
        <w:t> </w:t>
      </w:r>
      <w:r>
        <w:rPr>
          <w:i/>
          <w:sz w:val="20"/>
          <w:u w:val="single"/>
        </w:rPr>
        <w:t>posterior</w:t>
      </w:r>
      <w:r>
        <w:rPr>
          <w:i/>
          <w:spacing w:val="-3"/>
          <w:sz w:val="20"/>
          <w:u w:val="single"/>
        </w:rPr>
        <w:t> </w:t>
      </w:r>
      <w:r>
        <w:rPr>
          <w:i/>
          <w:sz w:val="20"/>
          <w:u w:val="single"/>
        </w:rPr>
        <w:t>a</w:t>
      </w:r>
      <w:r>
        <w:rPr>
          <w:i/>
          <w:spacing w:val="-4"/>
          <w:sz w:val="20"/>
          <w:u w:val="single"/>
        </w:rPr>
        <w:t> </w:t>
      </w:r>
      <w:r>
        <w:rPr>
          <w:i/>
          <w:sz w:val="20"/>
          <w:u w:val="single"/>
        </w:rPr>
        <w:t>la</w:t>
      </w:r>
      <w:r>
        <w:rPr>
          <w:i/>
          <w:spacing w:val="-5"/>
          <w:sz w:val="20"/>
          <w:u w:val="single"/>
        </w:rPr>
        <w:t> </w:t>
      </w:r>
      <w:r>
        <w:rPr>
          <w:i/>
          <w:sz w:val="20"/>
          <w:u w:val="single"/>
        </w:rPr>
        <w:t>Sentencia</w:t>
      </w:r>
      <w:r>
        <w:rPr>
          <w:i/>
          <w:spacing w:val="-5"/>
          <w:sz w:val="20"/>
          <w:u w:val="single"/>
        </w:rPr>
        <w:t> </w:t>
      </w:r>
      <w:r>
        <w:rPr>
          <w:i/>
          <w:sz w:val="20"/>
          <w:u w:val="single"/>
        </w:rPr>
        <w:t>de</w:t>
      </w:r>
      <w:r>
        <w:rPr>
          <w:i/>
          <w:spacing w:val="-5"/>
          <w:sz w:val="20"/>
          <w:u w:val="single"/>
        </w:rPr>
        <w:t> </w:t>
      </w:r>
      <w:r>
        <w:rPr>
          <w:i/>
          <w:sz w:val="20"/>
          <w:u w:val="single"/>
        </w:rPr>
        <w:t>18</w:t>
      </w:r>
      <w:r>
        <w:rPr>
          <w:i/>
          <w:spacing w:val="-5"/>
          <w:sz w:val="20"/>
          <w:u w:val="single"/>
        </w:rPr>
        <w:t> </w:t>
      </w:r>
      <w:r>
        <w:rPr>
          <w:i/>
          <w:sz w:val="20"/>
          <w:u w:val="single"/>
        </w:rPr>
        <w:t>de</w:t>
      </w:r>
      <w:r>
        <w:rPr>
          <w:i/>
          <w:spacing w:val="-5"/>
          <w:sz w:val="20"/>
          <w:u w:val="single"/>
        </w:rPr>
        <w:t> </w:t>
      </w:r>
      <w:r>
        <w:rPr>
          <w:i/>
          <w:sz w:val="20"/>
          <w:u w:val="single"/>
        </w:rPr>
        <w:t>junio</w:t>
      </w:r>
      <w:r>
        <w:rPr>
          <w:i/>
          <w:spacing w:val="-6"/>
          <w:sz w:val="20"/>
          <w:u w:val="single"/>
        </w:rPr>
        <w:t> </w:t>
      </w:r>
      <w:r>
        <w:rPr>
          <w:i/>
          <w:sz w:val="20"/>
          <w:u w:val="single"/>
        </w:rPr>
        <w:t>de</w:t>
      </w:r>
      <w:r>
        <w:rPr>
          <w:i/>
          <w:spacing w:val="-6"/>
          <w:sz w:val="20"/>
          <w:u w:val="single"/>
        </w:rPr>
        <w:t> </w:t>
      </w:r>
      <w:r>
        <w:rPr>
          <w:i/>
          <w:spacing w:val="-4"/>
          <w:sz w:val="20"/>
          <w:u w:val="single"/>
        </w:rPr>
        <w:t>2020</w:t>
      </w:r>
    </w:p>
    <w:p>
      <w:pPr>
        <w:pStyle w:val="BodyText"/>
        <w:rPr>
          <w:i/>
          <w:sz w:val="12"/>
        </w:rPr>
      </w:pPr>
    </w:p>
    <w:p>
      <w:pPr>
        <w:pStyle w:val="ListParagraph"/>
        <w:numPr>
          <w:ilvl w:val="0"/>
          <w:numId w:val="9"/>
        </w:numPr>
        <w:tabs>
          <w:tab w:pos="1110" w:val="left" w:leader="none"/>
        </w:tabs>
        <w:spacing w:line="240" w:lineRule="auto" w:before="99" w:after="0"/>
        <w:ind w:left="402" w:right="173" w:firstLine="0"/>
        <w:jc w:val="both"/>
        <w:rPr>
          <w:sz w:val="20"/>
        </w:rPr>
      </w:pPr>
      <w:r>
        <w:rPr>
          <w:sz w:val="20"/>
        </w:rPr>
        <w:t>A continuación, se reseña, de acuerdo con lo que resulta pertinente en el caso, la información</w:t>
      </w:r>
      <w:r>
        <w:rPr>
          <w:spacing w:val="-6"/>
          <w:sz w:val="20"/>
        </w:rPr>
        <w:t> </w:t>
      </w:r>
      <w:r>
        <w:rPr>
          <w:sz w:val="20"/>
        </w:rPr>
        <w:t>allegada</w:t>
      </w:r>
      <w:r>
        <w:rPr>
          <w:spacing w:val="-4"/>
          <w:sz w:val="20"/>
        </w:rPr>
        <w:t> </w:t>
      </w:r>
      <w:r>
        <w:rPr>
          <w:sz w:val="20"/>
        </w:rPr>
        <w:t>a</w:t>
      </w:r>
      <w:r>
        <w:rPr>
          <w:spacing w:val="-6"/>
          <w:sz w:val="20"/>
        </w:rPr>
        <w:t> </w:t>
      </w:r>
      <w:r>
        <w:rPr>
          <w:sz w:val="20"/>
        </w:rPr>
        <w:t>la</w:t>
      </w:r>
      <w:r>
        <w:rPr>
          <w:spacing w:val="-6"/>
          <w:sz w:val="20"/>
        </w:rPr>
        <w:t> </w:t>
      </w:r>
      <w:r>
        <w:rPr>
          <w:sz w:val="20"/>
        </w:rPr>
        <w:t>Corte</w:t>
      </w:r>
      <w:r>
        <w:rPr>
          <w:spacing w:val="-5"/>
          <w:sz w:val="20"/>
        </w:rPr>
        <w:t> </w:t>
      </w:r>
      <w:r>
        <w:rPr>
          <w:sz w:val="20"/>
        </w:rPr>
        <w:t>sobre</w:t>
      </w:r>
      <w:r>
        <w:rPr>
          <w:spacing w:val="-8"/>
          <w:sz w:val="20"/>
        </w:rPr>
        <w:t> </w:t>
      </w:r>
      <w:r>
        <w:rPr>
          <w:sz w:val="20"/>
        </w:rPr>
        <w:t>las</w:t>
      </w:r>
      <w:r>
        <w:rPr>
          <w:spacing w:val="-4"/>
          <w:sz w:val="20"/>
        </w:rPr>
        <w:t> </w:t>
      </w:r>
      <w:r>
        <w:rPr>
          <w:sz w:val="20"/>
        </w:rPr>
        <w:t>actuaciones</w:t>
      </w:r>
      <w:r>
        <w:rPr>
          <w:spacing w:val="-5"/>
          <w:sz w:val="20"/>
        </w:rPr>
        <w:t> </w:t>
      </w:r>
      <w:r>
        <w:rPr>
          <w:sz w:val="20"/>
        </w:rPr>
        <w:t>seguidas</w:t>
      </w:r>
      <w:r>
        <w:rPr>
          <w:spacing w:val="-7"/>
          <w:sz w:val="20"/>
        </w:rPr>
        <w:t> </w:t>
      </w:r>
      <w:r>
        <w:rPr>
          <w:sz w:val="20"/>
        </w:rPr>
        <w:t>a</w:t>
      </w:r>
      <w:r>
        <w:rPr>
          <w:spacing w:val="-6"/>
          <w:sz w:val="20"/>
        </w:rPr>
        <w:t> </w:t>
      </w:r>
      <w:r>
        <w:rPr>
          <w:sz w:val="20"/>
        </w:rPr>
        <w:t>partir</w:t>
      </w:r>
      <w:r>
        <w:rPr>
          <w:spacing w:val="-5"/>
          <w:sz w:val="20"/>
        </w:rPr>
        <w:t> </w:t>
      </w:r>
      <w:r>
        <w:rPr>
          <w:sz w:val="20"/>
        </w:rPr>
        <w:t>de</w:t>
      </w:r>
      <w:r>
        <w:rPr>
          <w:spacing w:val="-8"/>
          <w:sz w:val="20"/>
        </w:rPr>
        <w:t> </w:t>
      </w:r>
      <w:r>
        <w:rPr>
          <w:sz w:val="20"/>
        </w:rPr>
        <w:t>lo</w:t>
      </w:r>
      <w:r>
        <w:rPr>
          <w:spacing w:val="-5"/>
          <w:sz w:val="20"/>
        </w:rPr>
        <w:t> </w:t>
      </w:r>
      <w:r>
        <w:rPr>
          <w:sz w:val="20"/>
        </w:rPr>
        <w:t>ordenado</w:t>
      </w:r>
      <w:r>
        <w:rPr>
          <w:spacing w:val="-8"/>
          <w:sz w:val="20"/>
        </w:rPr>
        <w:t> </w:t>
      </w:r>
      <w:r>
        <w:rPr>
          <w:sz w:val="20"/>
        </w:rPr>
        <w:t>por</w:t>
      </w:r>
      <w:r>
        <w:rPr>
          <w:spacing w:val="-8"/>
          <w:sz w:val="20"/>
        </w:rPr>
        <w:t> </w:t>
      </w:r>
      <w:r>
        <w:rPr>
          <w:sz w:val="20"/>
        </w:rPr>
        <w:t>la Corte de Constitucionalidad en su decisión de 18 de junio de 2020.</w:t>
      </w:r>
    </w:p>
    <w:p>
      <w:pPr>
        <w:pStyle w:val="BodyText"/>
        <w:spacing w:before="12"/>
        <w:rPr>
          <w:sz w:val="19"/>
        </w:rPr>
      </w:pPr>
    </w:p>
    <w:p>
      <w:pPr>
        <w:pStyle w:val="ListParagraph"/>
        <w:numPr>
          <w:ilvl w:val="2"/>
          <w:numId w:val="13"/>
        </w:numPr>
        <w:tabs>
          <w:tab w:pos="1917" w:val="left" w:leader="none"/>
        </w:tabs>
        <w:spacing w:line="240" w:lineRule="auto" w:before="0" w:after="0"/>
        <w:ind w:left="1916" w:right="0" w:hanging="596"/>
        <w:jc w:val="left"/>
        <w:rPr>
          <w:i/>
          <w:sz w:val="20"/>
        </w:rPr>
      </w:pPr>
      <w:bookmarkStart w:name="_bookmark34" w:id="36"/>
      <w:bookmarkEnd w:id="36"/>
      <w:r>
        <w:rPr>
          <w:i/>
          <w:sz w:val="20"/>
        </w:rPr>
        <w:t>A</w:t>
      </w:r>
      <w:r>
        <w:rPr>
          <w:i/>
          <w:sz w:val="20"/>
        </w:rPr>
        <w:t>cciones</w:t>
      </w:r>
      <w:r>
        <w:rPr>
          <w:i/>
          <w:spacing w:val="-5"/>
          <w:sz w:val="20"/>
        </w:rPr>
        <w:t> </w:t>
      </w:r>
      <w:r>
        <w:rPr>
          <w:i/>
          <w:sz w:val="20"/>
        </w:rPr>
        <w:t>seguidas</w:t>
      </w:r>
      <w:r>
        <w:rPr>
          <w:i/>
          <w:spacing w:val="-8"/>
          <w:sz w:val="20"/>
        </w:rPr>
        <w:t> </w:t>
      </w:r>
      <w:r>
        <w:rPr>
          <w:i/>
          <w:sz w:val="20"/>
        </w:rPr>
        <w:t>durante</w:t>
      </w:r>
      <w:r>
        <w:rPr>
          <w:i/>
          <w:spacing w:val="-6"/>
          <w:sz w:val="20"/>
        </w:rPr>
        <w:t> </w:t>
      </w:r>
      <w:r>
        <w:rPr>
          <w:i/>
          <w:sz w:val="20"/>
        </w:rPr>
        <w:t>2021</w:t>
      </w:r>
      <w:r>
        <w:rPr>
          <w:i/>
          <w:spacing w:val="-7"/>
          <w:sz w:val="20"/>
        </w:rPr>
        <w:t> </w:t>
      </w:r>
      <w:r>
        <w:rPr>
          <w:i/>
          <w:sz w:val="20"/>
        </w:rPr>
        <w:t>y</w:t>
      </w:r>
      <w:r>
        <w:rPr>
          <w:i/>
          <w:spacing w:val="-6"/>
          <w:sz w:val="20"/>
        </w:rPr>
        <w:t> </w:t>
      </w:r>
      <w:r>
        <w:rPr>
          <w:i/>
          <w:sz w:val="20"/>
        </w:rPr>
        <w:t>acuerdos</w:t>
      </w:r>
      <w:r>
        <w:rPr>
          <w:i/>
          <w:spacing w:val="-8"/>
          <w:sz w:val="20"/>
        </w:rPr>
        <w:t> </w:t>
      </w:r>
      <w:r>
        <w:rPr>
          <w:i/>
          <w:spacing w:val="-2"/>
          <w:sz w:val="20"/>
        </w:rPr>
        <w:t>alcanzados</w:t>
      </w:r>
    </w:p>
    <w:p>
      <w:pPr>
        <w:pStyle w:val="BodyText"/>
        <w:spacing w:before="1"/>
        <w:rPr>
          <w:i/>
        </w:rPr>
      </w:pPr>
    </w:p>
    <w:p>
      <w:pPr>
        <w:pStyle w:val="ListParagraph"/>
        <w:numPr>
          <w:ilvl w:val="0"/>
          <w:numId w:val="9"/>
        </w:numPr>
        <w:tabs>
          <w:tab w:pos="1110" w:val="left" w:leader="none"/>
        </w:tabs>
        <w:spacing w:line="240" w:lineRule="auto" w:before="0" w:after="0"/>
        <w:ind w:left="402" w:right="167" w:firstLine="0"/>
        <w:jc w:val="both"/>
        <w:rPr>
          <w:sz w:val="20"/>
        </w:rPr>
      </w:pPr>
      <w:r>
        <w:rPr>
          <w:sz w:val="20"/>
        </w:rPr>
        <w:t>El 25 de enero de 2021, el MEM dictó la resolución MEM-RESOL-66-2021, por medio de la cual suspendió la licencia de explotación minera LEXT-049-05 del derecho minero denominado</w:t>
      </w:r>
      <w:r>
        <w:rPr>
          <w:spacing w:val="-18"/>
          <w:sz w:val="20"/>
        </w:rPr>
        <w:t> </w:t>
      </w:r>
      <w:r>
        <w:rPr>
          <w:sz w:val="20"/>
        </w:rPr>
        <w:t>Extracción</w:t>
      </w:r>
      <w:r>
        <w:rPr>
          <w:spacing w:val="-14"/>
          <w:sz w:val="20"/>
        </w:rPr>
        <w:t> </w:t>
      </w:r>
      <w:r>
        <w:rPr>
          <w:sz w:val="20"/>
        </w:rPr>
        <w:t>Minera</w:t>
      </w:r>
      <w:r>
        <w:rPr>
          <w:spacing w:val="-13"/>
          <w:sz w:val="20"/>
        </w:rPr>
        <w:t> </w:t>
      </w:r>
      <w:r>
        <w:rPr>
          <w:sz w:val="20"/>
        </w:rPr>
        <w:t>Fénix,</w:t>
      </w:r>
      <w:r>
        <w:rPr>
          <w:spacing w:val="-17"/>
          <w:sz w:val="20"/>
        </w:rPr>
        <w:t> </w:t>
      </w:r>
      <w:r>
        <w:rPr>
          <w:sz w:val="20"/>
        </w:rPr>
        <w:t>cuyo</w:t>
      </w:r>
      <w:r>
        <w:rPr>
          <w:spacing w:val="-17"/>
          <w:sz w:val="20"/>
        </w:rPr>
        <w:t> </w:t>
      </w:r>
      <w:r>
        <w:rPr>
          <w:sz w:val="20"/>
        </w:rPr>
        <w:t>titular</w:t>
      </w:r>
      <w:r>
        <w:rPr>
          <w:spacing w:val="-17"/>
          <w:sz w:val="20"/>
        </w:rPr>
        <w:t> </w:t>
      </w:r>
      <w:r>
        <w:rPr>
          <w:sz w:val="20"/>
        </w:rPr>
        <w:t>es</w:t>
      </w:r>
      <w:r>
        <w:rPr>
          <w:spacing w:val="-17"/>
          <w:sz w:val="20"/>
        </w:rPr>
        <w:t> </w:t>
      </w:r>
      <w:r>
        <w:rPr>
          <w:sz w:val="20"/>
        </w:rPr>
        <w:t>la</w:t>
      </w:r>
      <w:r>
        <w:rPr>
          <w:spacing w:val="-18"/>
          <w:sz w:val="20"/>
        </w:rPr>
        <w:t> </w:t>
      </w:r>
      <w:r>
        <w:rPr>
          <w:sz w:val="20"/>
        </w:rPr>
        <w:t>CGN</w:t>
      </w:r>
      <w:r>
        <w:rPr>
          <w:position w:val="7"/>
          <w:sz w:val="13"/>
        </w:rPr>
        <w:t>175</w:t>
      </w:r>
      <w:r>
        <w:rPr>
          <w:sz w:val="20"/>
        </w:rPr>
        <w:t>.</w:t>
      </w:r>
      <w:r>
        <w:rPr>
          <w:spacing w:val="-18"/>
          <w:sz w:val="20"/>
        </w:rPr>
        <w:t> </w:t>
      </w:r>
      <w:r>
        <w:rPr>
          <w:sz w:val="20"/>
        </w:rPr>
        <w:t>El</w:t>
      </w:r>
      <w:r>
        <w:rPr>
          <w:spacing w:val="-17"/>
          <w:sz w:val="20"/>
        </w:rPr>
        <w:t> </w:t>
      </w:r>
      <w:r>
        <w:rPr>
          <w:sz w:val="20"/>
        </w:rPr>
        <w:t>6</w:t>
      </w:r>
      <w:r>
        <w:rPr>
          <w:spacing w:val="-15"/>
          <w:sz w:val="20"/>
        </w:rPr>
        <w:t> </w:t>
      </w:r>
      <w:r>
        <w:rPr>
          <w:sz w:val="20"/>
        </w:rPr>
        <w:t>de</w:t>
      </w:r>
      <w:r>
        <w:rPr>
          <w:spacing w:val="-18"/>
          <w:sz w:val="20"/>
        </w:rPr>
        <w:t> </w:t>
      </w:r>
      <w:r>
        <w:rPr>
          <w:sz w:val="20"/>
        </w:rPr>
        <w:t>abril</w:t>
      </w:r>
      <w:r>
        <w:rPr>
          <w:spacing w:val="-15"/>
          <w:sz w:val="20"/>
        </w:rPr>
        <w:t> </w:t>
      </w:r>
      <w:r>
        <w:rPr>
          <w:sz w:val="20"/>
        </w:rPr>
        <w:t>de</w:t>
      </w:r>
      <w:r>
        <w:rPr>
          <w:spacing w:val="-18"/>
          <w:sz w:val="20"/>
        </w:rPr>
        <w:t> </w:t>
      </w:r>
      <w:r>
        <w:rPr>
          <w:sz w:val="20"/>
        </w:rPr>
        <w:t>2021</w:t>
      </w:r>
      <w:r>
        <w:rPr>
          <w:spacing w:val="-14"/>
          <w:sz w:val="20"/>
        </w:rPr>
        <w:t> </w:t>
      </w:r>
      <w:r>
        <w:rPr>
          <w:sz w:val="20"/>
        </w:rPr>
        <w:t>se</w:t>
      </w:r>
      <w:r>
        <w:rPr>
          <w:spacing w:val="-17"/>
          <w:sz w:val="20"/>
        </w:rPr>
        <w:t> </w:t>
      </w:r>
      <w:r>
        <w:rPr>
          <w:sz w:val="20"/>
        </w:rPr>
        <w:t>redujo a un área de 6.2910 km</w:t>
      </w:r>
      <w:r>
        <w:rPr>
          <w:position w:val="7"/>
          <w:sz w:val="13"/>
        </w:rPr>
        <w:t>2</w:t>
      </w:r>
      <w:r>
        <w:rPr>
          <w:spacing w:val="40"/>
          <w:position w:val="7"/>
          <w:sz w:val="13"/>
        </w:rPr>
        <w:t> </w:t>
      </w:r>
      <w:r>
        <w:rPr>
          <w:sz w:val="20"/>
        </w:rPr>
        <w:t>el área de explotación del derecho minero de CGN respecto a Extracción Minera Fénix</w:t>
      </w:r>
      <w:r>
        <w:rPr>
          <w:position w:val="7"/>
          <w:sz w:val="13"/>
        </w:rPr>
        <w:t>176</w:t>
      </w:r>
      <w:r>
        <w:rPr>
          <w:sz w:val="20"/>
        </w:rPr>
        <w:t>.</w:t>
      </w:r>
    </w:p>
    <w:p>
      <w:pPr>
        <w:pStyle w:val="BodyText"/>
        <w:spacing w:before="10"/>
        <w:rPr>
          <w:sz w:val="19"/>
        </w:rPr>
      </w:pPr>
    </w:p>
    <w:p>
      <w:pPr>
        <w:pStyle w:val="ListParagraph"/>
        <w:numPr>
          <w:ilvl w:val="0"/>
          <w:numId w:val="9"/>
        </w:numPr>
        <w:tabs>
          <w:tab w:pos="1110" w:val="left" w:leader="none"/>
        </w:tabs>
        <w:spacing w:line="240" w:lineRule="auto" w:before="0" w:after="0"/>
        <w:ind w:left="402" w:right="168" w:firstLine="0"/>
        <w:jc w:val="both"/>
        <w:rPr>
          <w:sz w:val="20"/>
        </w:rPr>
      </w:pPr>
      <w:r>
        <w:rPr>
          <w:sz w:val="20"/>
        </w:rPr>
        <w:t>El 29 de abril de 2021, el MARN notificó una resolución de 26 de abril de 2021, No. 02321-2021/DIGARIN/CGSA/laf, al Ministerio de Energía Minas. La Resolución contiene la “Revisión del Área de Influencia del Proyecto ‘Fénix’” por medio de la cual se aprueba el criterio</w:t>
      </w:r>
      <w:r>
        <w:rPr>
          <w:spacing w:val="-18"/>
          <w:sz w:val="20"/>
        </w:rPr>
        <w:t> </w:t>
      </w:r>
      <w:r>
        <w:rPr>
          <w:sz w:val="20"/>
        </w:rPr>
        <w:t>técnico</w:t>
      </w:r>
      <w:r>
        <w:rPr>
          <w:spacing w:val="-18"/>
          <w:sz w:val="20"/>
        </w:rPr>
        <w:t> </w:t>
      </w:r>
      <w:r>
        <w:rPr>
          <w:sz w:val="20"/>
        </w:rPr>
        <w:t>del</w:t>
      </w:r>
      <w:r>
        <w:rPr>
          <w:spacing w:val="-17"/>
          <w:sz w:val="20"/>
        </w:rPr>
        <w:t> </w:t>
      </w:r>
      <w:r>
        <w:rPr>
          <w:sz w:val="20"/>
        </w:rPr>
        <w:t>área</w:t>
      </w:r>
      <w:r>
        <w:rPr>
          <w:spacing w:val="-18"/>
          <w:sz w:val="20"/>
        </w:rPr>
        <w:t> </w:t>
      </w:r>
      <w:r>
        <w:rPr>
          <w:sz w:val="20"/>
        </w:rPr>
        <w:t>de</w:t>
      </w:r>
      <w:r>
        <w:rPr>
          <w:spacing w:val="-17"/>
          <w:sz w:val="20"/>
        </w:rPr>
        <w:t> </w:t>
      </w:r>
      <w:r>
        <w:rPr>
          <w:sz w:val="20"/>
        </w:rPr>
        <w:t>influencia</w:t>
      </w:r>
      <w:r>
        <w:rPr>
          <w:spacing w:val="-18"/>
          <w:sz w:val="20"/>
        </w:rPr>
        <w:t> </w:t>
      </w:r>
      <w:r>
        <w:rPr>
          <w:sz w:val="20"/>
        </w:rPr>
        <w:t>directa</w:t>
      </w:r>
      <w:r>
        <w:rPr>
          <w:spacing w:val="-18"/>
          <w:sz w:val="20"/>
        </w:rPr>
        <w:t> </w:t>
      </w:r>
      <w:r>
        <w:rPr>
          <w:sz w:val="20"/>
        </w:rPr>
        <w:t>definida</w:t>
      </w:r>
      <w:r>
        <w:rPr>
          <w:spacing w:val="-17"/>
          <w:sz w:val="20"/>
        </w:rPr>
        <w:t> </w:t>
      </w:r>
      <w:r>
        <w:rPr>
          <w:sz w:val="20"/>
        </w:rPr>
        <w:t>en</w:t>
      </w:r>
      <w:r>
        <w:rPr>
          <w:spacing w:val="-18"/>
          <w:sz w:val="20"/>
        </w:rPr>
        <w:t> </w:t>
      </w:r>
      <w:r>
        <w:rPr>
          <w:sz w:val="20"/>
        </w:rPr>
        <w:t>el</w:t>
      </w:r>
      <w:r>
        <w:rPr>
          <w:spacing w:val="-17"/>
          <w:sz w:val="20"/>
        </w:rPr>
        <w:t> </w:t>
      </w:r>
      <w:r>
        <w:rPr>
          <w:sz w:val="20"/>
        </w:rPr>
        <w:t>informe</w:t>
      </w:r>
      <w:r>
        <w:rPr>
          <w:spacing w:val="-18"/>
          <w:sz w:val="20"/>
        </w:rPr>
        <w:t> </w:t>
      </w:r>
      <w:r>
        <w:rPr>
          <w:sz w:val="20"/>
        </w:rPr>
        <w:t>propuesto</w:t>
      </w:r>
      <w:r>
        <w:rPr>
          <w:spacing w:val="-17"/>
          <w:sz w:val="20"/>
        </w:rPr>
        <w:t> </w:t>
      </w:r>
      <w:r>
        <w:rPr>
          <w:sz w:val="20"/>
        </w:rPr>
        <w:t>por</w:t>
      </w:r>
      <w:r>
        <w:rPr>
          <w:spacing w:val="-18"/>
          <w:sz w:val="20"/>
        </w:rPr>
        <w:t> </w:t>
      </w:r>
      <w:r>
        <w:rPr>
          <w:sz w:val="20"/>
        </w:rPr>
        <w:t>la</w:t>
      </w:r>
      <w:r>
        <w:rPr>
          <w:spacing w:val="-18"/>
          <w:sz w:val="20"/>
        </w:rPr>
        <w:t> </w:t>
      </w:r>
      <w:r>
        <w:rPr>
          <w:sz w:val="20"/>
        </w:rPr>
        <w:t>Compañía Guatemalteca de Níquel, y ordena a dicha entidad presentar una actualización del plan de gestión ambiental</w:t>
      </w:r>
      <w:r>
        <w:rPr>
          <w:position w:val="7"/>
          <w:sz w:val="13"/>
        </w:rPr>
        <w:t>177</w:t>
      </w:r>
      <w:r>
        <w:rPr>
          <w:sz w:val="20"/>
        </w:rPr>
        <w:t>. El 25 de mayo de 2021 la Dirección de Gestión Ambiental y Recursos Naturales</w:t>
      </w:r>
      <w:r>
        <w:rPr>
          <w:spacing w:val="-6"/>
          <w:sz w:val="20"/>
        </w:rPr>
        <w:t> </w:t>
      </w:r>
      <w:r>
        <w:rPr>
          <w:sz w:val="20"/>
        </w:rPr>
        <w:t>aprobó</w:t>
      </w:r>
      <w:r>
        <w:rPr>
          <w:spacing w:val="-3"/>
          <w:sz w:val="20"/>
        </w:rPr>
        <w:t> </w:t>
      </w:r>
      <w:r>
        <w:rPr>
          <w:sz w:val="20"/>
        </w:rPr>
        <w:t>la</w:t>
      </w:r>
      <w:r>
        <w:rPr>
          <w:spacing w:val="-4"/>
          <w:sz w:val="20"/>
        </w:rPr>
        <w:t> </w:t>
      </w:r>
      <w:r>
        <w:rPr>
          <w:sz w:val="20"/>
        </w:rPr>
        <w:t>actualización</w:t>
      </w:r>
      <w:r>
        <w:rPr>
          <w:spacing w:val="-4"/>
          <w:sz w:val="20"/>
        </w:rPr>
        <w:t> </w:t>
      </w:r>
      <w:r>
        <w:rPr>
          <w:sz w:val="20"/>
        </w:rPr>
        <w:t>del</w:t>
      </w:r>
      <w:r>
        <w:rPr>
          <w:spacing w:val="-2"/>
          <w:sz w:val="20"/>
        </w:rPr>
        <w:t> </w:t>
      </w:r>
      <w:r>
        <w:rPr>
          <w:sz w:val="20"/>
        </w:rPr>
        <w:t>Plan</w:t>
      </w:r>
      <w:r>
        <w:rPr>
          <w:spacing w:val="-1"/>
          <w:sz w:val="20"/>
        </w:rPr>
        <w:t> </w:t>
      </w:r>
      <w:r>
        <w:rPr>
          <w:sz w:val="20"/>
        </w:rPr>
        <w:t>de</w:t>
      </w:r>
      <w:r>
        <w:rPr>
          <w:spacing w:val="-2"/>
          <w:sz w:val="20"/>
        </w:rPr>
        <w:t> </w:t>
      </w:r>
      <w:r>
        <w:rPr>
          <w:sz w:val="20"/>
        </w:rPr>
        <w:t>Gestión</w:t>
      </w:r>
      <w:r>
        <w:rPr>
          <w:spacing w:val="-1"/>
          <w:sz w:val="20"/>
        </w:rPr>
        <w:t> </w:t>
      </w:r>
      <w:r>
        <w:rPr>
          <w:sz w:val="20"/>
        </w:rPr>
        <w:t>Ambiental</w:t>
      </w:r>
      <w:r>
        <w:rPr>
          <w:spacing w:val="-2"/>
          <w:sz w:val="20"/>
        </w:rPr>
        <w:t> </w:t>
      </w:r>
      <w:r>
        <w:rPr>
          <w:sz w:val="20"/>
        </w:rPr>
        <w:t>correspondiente</w:t>
      </w:r>
      <w:r>
        <w:rPr>
          <w:spacing w:val="-4"/>
          <w:sz w:val="20"/>
        </w:rPr>
        <w:t> </w:t>
      </w:r>
      <w:r>
        <w:rPr>
          <w:sz w:val="20"/>
        </w:rPr>
        <w:t>al</w:t>
      </w:r>
      <w:r>
        <w:rPr>
          <w:spacing w:val="-5"/>
          <w:sz w:val="20"/>
        </w:rPr>
        <w:t> </w:t>
      </w:r>
      <w:r>
        <w:rPr>
          <w:sz w:val="20"/>
        </w:rPr>
        <w:t>proyecto “Operación</w:t>
      </w:r>
      <w:r>
        <w:rPr>
          <w:spacing w:val="-7"/>
          <w:sz w:val="20"/>
        </w:rPr>
        <w:t> </w:t>
      </w:r>
      <w:r>
        <w:rPr>
          <w:sz w:val="20"/>
        </w:rPr>
        <w:t>del</w:t>
      </w:r>
      <w:r>
        <w:rPr>
          <w:spacing w:val="-5"/>
          <w:sz w:val="20"/>
        </w:rPr>
        <w:t> </w:t>
      </w:r>
      <w:r>
        <w:rPr>
          <w:sz w:val="20"/>
        </w:rPr>
        <w:t>Proyecto</w:t>
      </w:r>
      <w:r>
        <w:rPr>
          <w:spacing w:val="-7"/>
          <w:sz w:val="20"/>
        </w:rPr>
        <w:t> </w:t>
      </w:r>
      <w:r>
        <w:rPr>
          <w:sz w:val="20"/>
        </w:rPr>
        <w:t>de</w:t>
      </w:r>
      <w:r>
        <w:rPr>
          <w:spacing w:val="-7"/>
          <w:sz w:val="20"/>
        </w:rPr>
        <w:t> </w:t>
      </w:r>
      <w:r>
        <w:rPr>
          <w:sz w:val="20"/>
        </w:rPr>
        <w:t>Extracción</w:t>
      </w:r>
      <w:r>
        <w:rPr>
          <w:spacing w:val="-7"/>
          <w:sz w:val="20"/>
        </w:rPr>
        <w:t> </w:t>
      </w:r>
      <w:r>
        <w:rPr>
          <w:sz w:val="20"/>
        </w:rPr>
        <w:t>Minera</w:t>
      </w:r>
      <w:r>
        <w:rPr>
          <w:spacing w:val="-6"/>
          <w:sz w:val="20"/>
        </w:rPr>
        <w:t> </w:t>
      </w:r>
      <w:r>
        <w:rPr>
          <w:sz w:val="20"/>
        </w:rPr>
        <w:t>Fénix”.</w:t>
      </w:r>
      <w:r>
        <w:rPr>
          <w:spacing w:val="-4"/>
          <w:sz w:val="20"/>
        </w:rPr>
        <w:t> </w:t>
      </w:r>
      <w:r>
        <w:rPr>
          <w:sz w:val="20"/>
        </w:rPr>
        <w:t>El</w:t>
      </w:r>
      <w:r>
        <w:rPr>
          <w:spacing w:val="-8"/>
          <w:sz w:val="20"/>
        </w:rPr>
        <w:t> </w:t>
      </w:r>
      <w:r>
        <w:rPr>
          <w:sz w:val="20"/>
        </w:rPr>
        <w:t>7</w:t>
      </w:r>
      <w:r>
        <w:rPr>
          <w:spacing w:val="-5"/>
          <w:sz w:val="20"/>
        </w:rPr>
        <w:t> </w:t>
      </w:r>
      <w:r>
        <w:rPr>
          <w:sz w:val="20"/>
        </w:rPr>
        <w:t>de</w:t>
      </w:r>
      <w:r>
        <w:rPr>
          <w:spacing w:val="-9"/>
          <w:sz w:val="20"/>
        </w:rPr>
        <w:t> </w:t>
      </w:r>
      <w:r>
        <w:rPr>
          <w:sz w:val="20"/>
        </w:rPr>
        <w:t>junio</w:t>
      </w:r>
      <w:r>
        <w:rPr>
          <w:spacing w:val="-7"/>
          <w:sz w:val="20"/>
        </w:rPr>
        <w:t> </w:t>
      </w:r>
      <w:r>
        <w:rPr>
          <w:sz w:val="20"/>
        </w:rPr>
        <w:t>de</w:t>
      </w:r>
      <w:r>
        <w:rPr>
          <w:spacing w:val="-7"/>
          <w:sz w:val="20"/>
        </w:rPr>
        <w:t> </w:t>
      </w:r>
      <w:r>
        <w:rPr>
          <w:sz w:val="20"/>
        </w:rPr>
        <w:t>2021</w:t>
      </w:r>
      <w:r>
        <w:rPr>
          <w:spacing w:val="-7"/>
          <w:sz w:val="20"/>
        </w:rPr>
        <w:t> </w:t>
      </w:r>
      <w:r>
        <w:rPr>
          <w:sz w:val="20"/>
        </w:rPr>
        <w:t>el</w:t>
      </w:r>
      <w:r>
        <w:rPr>
          <w:spacing w:val="-5"/>
          <w:sz w:val="20"/>
        </w:rPr>
        <w:t> </w:t>
      </w:r>
      <w:r>
        <w:rPr>
          <w:sz w:val="20"/>
        </w:rPr>
        <w:t>MARN</w:t>
      </w:r>
      <w:r>
        <w:rPr>
          <w:spacing w:val="-6"/>
          <w:sz w:val="20"/>
        </w:rPr>
        <w:t> </w:t>
      </w:r>
      <w:r>
        <w:rPr>
          <w:sz w:val="20"/>
        </w:rPr>
        <w:t>trasladó al MEM un informe circunstanciado del Proyecto de Extracción Minera Fénix.</w:t>
      </w:r>
    </w:p>
    <w:p>
      <w:pPr>
        <w:pStyle w:val="BodyText"/>
        <w:spacing w:before="1"/>
      </w:pPr>
    </w:p>
    <w:p>
      <w:pPr>
        <w:pStyle w:val="ListParagraph"/>
        <w:numPr>
          <w:ilvl w:val="0"/>
          <w:numId w:val="9"/>
        </w:numPr>
        <w:tabs>
          <w:tab w:pos="1110" w:val="left" w:leader="none"/>
        </w:tabs>
        <w:spacing w:line="240" w:lineRule="auto" w:before="1" w:after="0"/>
        <w:ind w:left="402" w:right="166" w:firstLine="0"/>
        <w:jc w:val="both"/>
        <w:rPr>
          <w:sz w:val="20"/>
        </w:rPr>
      </w:pPr>
      <w:r>
        <w:rPr>
          <w:sz w:val="20"/>
        </w:rPr>
        <w:t>El 4 de junio de 2021, el Viceministro de Desarrollo Sostenible, mediante oficio OF- VDS-MEM-ORPR-271-2021, solicitó al representante del Pueblo Maya ante el Consejo Nacional de Desarrollo Urbano y Rural -CONADUR-, indicarle: “1) ¿Cómo se auto identifican las comunidades del área de influencia del proyecto de Extracción Minera Fénix?; 2) ¿Qué persona o institución puede considerarse representativa del proyecto de Extracción Minera Fénix?; 3) ¿Qué persona o institución puede considerarse representativa de los valores culturales y espirituales del pueblo indígena Maya Q’eqchí’, [y] 4) ¿En qué dirección se les puede encontrar?” El 8 de junio de 2021 el representante referido manifestó que las comunidades</w:t>
      </w:r>
      <w:r>
        <w:rPr>
          <w:spacing w:val="-15"/>
          <w:sz w:val="20"/>
        </w:rPr>
        <w:t> </w:t>
      </w:r>
      <w:r>
        <w:rPr>
          <w:sz w:val="20"/>
        </w:rPr>
        <w:t>mayas</w:t>
      </w:r>
      <w:r>
        <w:rPr>
          <w:spacing w:val="-14"/>
          <w:sz w:val="20"/>
        </w:rPr>
        <w:t> </w:t>
      </w:r>
      <w:r>
        <w:rPr>
          <w:sz w:val="20"/>
        </w:rPr>
        <w:t>q’eqchí</w:t>
      </w:r>
      <w:r>
        <w:rPr>
          <w:spacing w:val="-15"/>
          <w:sz w:val="20"/>
        </w:rPr>
        <w:t> </w:t>
      </w:r>
      <w:r>
        <w:rPr>
          <w:sz w:val="20"/>
        </w:rPr>
        <w:t>que</w:t>
      </w:r>
      <w:r>
        <w:rPr>
          <w:spacing w:val="-15"/>
          <w:sz w:val="20"/>
        </w:rPr>
        <w:t> </w:t>
      </w:r>
      <w:r>
        <w:rPr>
          <w:sz w:val="20"/>
        </w:rPr>
        <w:t>habitan</w:t>
      </w:r>
      <w:r>
        <w:rPr>
          <w:spacing w:val="-15"/>
          <w:sz w:val="20"/>
        </w:rPr>
        <w:t> </w:t>
      </w:r>
      <w:r>
        <w:rPr>
          <w:sz w:val="20"/>
        </w:rPr>
        <w:t>el</w:t>
      </w:r>
      <w:r>
        <w:rPr>
          <w:spacing w:val="-14"/>
          <w:sz w:val="20"/>
        </w:rPr>
        <w:t> </w:t>
      </w:r>
      <w:r>
        <w:rPr>
          <w:sz w:val="20"/>
        </w:rPr>
        <w:t>área</w:t>
      </w:r>
      <w:r>
        <w:rPr>
          <w:spacing w:val="-11"/>
          <w:sz w:val="20"/>
        </w:rPr>
        <w:t> </w:t>
      </w:r>
      <w:r>
        <w:rPr>
          <w:sz w:val="20"/>
        </w:rPr>
        <w:t>del</w:t>
      </w:r>
      <w:r>
        <w:rPr>
          <w:spacing w:val="-16"/>
          <w:sz w:val="20"/>
        </w:rPr>
        <w:t> </w:t>
      </w:r>
      <w:r>
        <w:rPr>
          <w:sz w:val="20"/>
        </w:rPr>
        <w:t>proyecto,</w:t>
      </w:r>
      <w:r>
        <w:rPr>
          <w:spacing w:val="-15"/>
          <w:sz w:val="20"/>
        </w:rPr>
        <w:t> </w:t>
      </w:r>
      <w:r>
        <w:rPr>
          <w:sz w:val="20"/>
        </w:rPr>
        <w:t>y</w:t>
      </w:r>
      <w:r>
        <w:rPr>
          <w:spacing w:val="-14"/>
          <w:sz w:val="20"/>
        </w:rPr>
        <w:t> </w:t>
      </w:r>
      <w:r>
        <w:rPr>
          <w:sz w:val="20"/>
        </w:rPr>
        <w:t>que</w:t>
      </w:r>
      <w:r>
        <w:rPr>
          <w:spacing w:val="-15"/>
          <w:sz w:val="20"/>
        </w:rPr>
        <w:t> </w:t>
      </w:r>
      <w:r>
        <w:rPr>
          <w:sz w:val="20"/>
        </w:rPr>
        <w:t>se</w:t>
      </w:r>
      <w:r>
        <w:rPr>
          <w:spacing w:val="-15"/>
          <w:sz w:val="20"/>
        </w:rPr>
        <w:t> </w:t>
      </w:r>
      <w:r>
        <w:rPr>
          <w:sz w:val="20"/>
        </w:rPr>
        <w:t>encuentran</w:t>
      </w:r>
      <w:r>
        <w:rPr>
          <w:spacing w:val="-15"/>
          <w:sz w:val="20"/>
        </w:rPr>
        <w:t> </w:t>
      </w:r>
      <w:r>
        <w:rPr>
          <w:sz w:val="20"/>
        </w:rPr>
        <w:t>detalladas en el “Informe Revisión del Área de Influencia del Proyecto Extracción Minera Fénix” son representadas de manera legítima por los Consejos de Comunidades Maya Q’eqchi’ de El Estor, Izabal, y de Panzós, Alta Verapaz. Asimismo, indicó la dirección física y electrónica para contactar a estas organizaciones.</w:t>
      </w:r>
    </w:p>
    <w:p>
      <w:pPr>
        <w:pStyle w:val="BodyText"/>
      </w:pPr>
    </w:p>
    <w:p>
      <w:pPr>
        <w:pStyle w:val="ListParagraph"/>
        <w:numPr>
          <w:ilvl w:val="0"/>
          <w:numId w:val="9"/>
        </w:numPr>
        <w:tabs>
          <w:tab w:pos="1110" w:val="left" w:leader="none"/>
        </w:tabs>
        <w:spacing w:line="240" w:lineRule="auto" w:before="0" w:after="0"/>
        <w:ind w:left="402" w:right="170" w:firstLine="0"/>
        <w:jc w:val="both"/>
        <w:rPr>
          <w:sz w:val="20"/>
        </w:rPr>
      </w:pPr>
      <w:r>
        <w:rPr>
          <w:sz w:val="20"/>
        </w:rPr>
        <w:t>El</w:t>
      </w:r>
      <w:r>
        <w:rPr>
          <w:spacing w:val="-9"/>
          <w:sz w:val="20"/>
        </w:rPr>
        <w:t> </w:t>
      </w:r>
      <w:r>
        <w:rPr>
          <w:sz w:val="20"/>
        </w:rPr>
        <w:t>8</w:t>
      </w:r>
      <w:r>
        <w:rPr>
          <w:spacing w:val="-8"/>
          <w:sz w:val="20"/>
        </w:rPr>
        <w:t> </w:t>
      </w:r>
      <w:r>
        <w:rPr>
          <w:sz w:val="20"/>
        </w:rPr>
        <w:t>de</w:t>
      </w:r>
      <w:r>
        <w:rPr>
          <w:spacing w:val="-9"/>
          <w:sz w:val="20"/>
        </w:rPr>
        <w:t> </w:t>
      </w:r>
      <w:r>
        <w:rPr>
          <w:sz w:val="20"/>
        </w:rPr>
        <w:t>junio</w:t>
      </w:r>
      <w:r>
        <w:rPr>
          <w:spacing w:val="-9"/>
          <w:sz w:val="20"/>
        </w:rPr>
        <w:t> </w:t>
      </w:r>
      <w:r>
        <w:rPr>
          <w:sz w:val="20"/>
        </w:rPr>
        <w:t>de</w:t>
      </w:r>
      <w:r>
        <w:rPr>
          <w:spacing w:val="-9"/>
          <w:sz w:val="20"/>
        </w:rPr>
        <w:t> </w:t>
      </w:r>
      <w:r>
        <w:rPr>
          <w:sz w:val="20"/>
        </w:rPr>
        <w:t>2021</w:t>
      </w:r>
      <w:r>
        <w:rPr>
          <w:spacing w:val="-8"/>
          <w:sz w:val="20"/>
        </w:rPr>
        <w:t> </w:t>
      </w:r>
      <w:r>
        <w:rPr>
          <w:sz w:val="20"/>
        </w:rPr>
        <w:t>un</w:t>
      </w:r>
      <w:r>
        <w:rPr>
          <w:spacing w:val="-8"/>
          <w:sz w:val="20"/>
        </w:rPr>
        <w:t> </w:t>
      </w:r>
      <w:r>
        <w:rPr>
          <w:sz w:val="20"/>
        </w:rPr>
        <w:t>equipo</w:t>
      </w:r>
      <w:r>
        <w:rPr>
          <w:spacing w:val="-9"/>
          <w:sz w:val="20"/>
        </w:rPr>
        <w:t> </w:t>
      </w:r>
      <w:r>
        <w:rPr>
          <w:sz w:val="20"/>
        </w:rPr>
        <w:t>de</w:t>
      </w:r>
      <w:r>
        <w:rPr>
          <w:spacing w:val="-9"/>
          <w:sz w:val="20"/>
        </w:rPr>
        <w:t> </w:t>
      </w:r>
      <w:r>
        <w:rPr>
          <w:sz w:val="20"/>
        </w:rPr>
        <w:t>asesores</w:t>
      </w:r>
      <w:r>
        <w:rPr>
          <w:spacing w:val="-7"/>
          <w:sz w:val="20"/>
        </w:rPr>
        <w:t> </w:t>
      </w:r>
      <w:r>
        <w:rPr>
          <w:sz w:val="20"/>
        </w:rPr>
        <w:t>del</w:t>
      </w:r>
      <w:r>
        <w:rPr>
          <w:spacing w:val="-6"/>
          <w:sz w:val="20"/>
        </w:rPr>
        <w:t> </w:t>
      </w:r>
      <w:r>
        <w:rPr>
          <w:sz w:val="20"/>
        </w:rPr>
        <w:t>Viceministro</w:t>
      </w:r>
      <w:r>
        <w:rPr>
          <w:spacing w:val="-9"/>
          <w:sz w:val="20"/>
        </w:rPr>
        <w:t> </w:t>
      </w:r>
      <w:r>
        <w:rPr>
          <w:sz w:val="20"/>
        </w:rPr>
        <w:t>de</w:t>
      </w:r>
      <w:r>
        <w:rPr>
          <w:spacing w:val="-9"/>
          <w:sz w:val="20"/>
        </w:rPr>
        <w:t> </w:t>
      </w:r>
      <w:r>
        <w:rPr>
          <w:sz w:val="20"/>
        </w:rPr>
        <w:t>Desarrollo</w:t>
      </w:r>
      <w:r>
        <w:rPr>
          <w:spacing w:val="-9"/>
          <w:sz w:val="20"/>
        </w:rPr>
        <w:t> </w:t>
      </w:r>
      <w:r>
        <w:rPr>
          <w:sz w:val="20"/>
        </w:rPr>
        <w:t>Sostenible del</w:t>
      </w:r>
      <w:r>
        <w:rPr>
          <w:spacing w:val="-14"/>
          <w:sz w:val="20"/>
        </w:rPr>
        <w:t> </w:t>
      </w:r>
      <w:r>
        <w:rPr>
          <w:sz w:val="20"/>
        </w:rPr>
        <w:t>MEM</w:t>
      </w:r>
      <w:r>
        <w:rPr>
          <w:spacing w:val="-11"/>
          <w:sz w:val="20"/>
        </w:rPr>
        <w:t> </w:t>
      </w:r>
      <w:r>
        <w:rPr>
          <w:sz w:val="20"/>
        </w:rPr>
        <w:t>participó</w:t>
      </w:r>
      <w:r>
        <w:rPr>
          <w:spacing w:val="-13"/>
          <w:sz w:val="20"/>
        </w:rPr>
        <w:t> </w:t>
      </w:r>
      <w:r>
        <w:rPr>
          <w:sz w:val="20"/>
        </w:rPr>
        <w:t>en</w:t>
      </w:r>
      <w:r>
        <w:rPr>
          <w:spacing w:val="-10"/>
          <w:sz w:val="20"/>
        </w:rPr>
        <w:t> </w:t>
      </w:r>
      <w:r>
        <w:rPr>
          <w:sz w:val="20"/>
        </w:rPr>
        <w:t>“una</w:t>
      </w:r>
      <w:r>
        <w:rPr>
          <w:spacing w:val="-13"/>
          <w:sz w:val="20"/>
        </w:rPr>
        <w:t> </w:t>
      </w:r>
      <w:r>
        <w:rPr>
          <w:sz w:val="20"/>
        </w:rPr>
        <w:t>reunión</w:t>
      </w:r>
      <w:r>
        <w:rPr>
          <w:spacing w:val="-10"/>
          <w:sz w:val="20"/>
        </w:rPr>
        <w:t> </w:t>
      </w:r>
      <w:r>
        <w:rPr>
          <w:sz w:val="20"/>
        </w:rPr>
        <w:t>en</w:t>
      </w:r>
      <w:r>
        <w:rPr>
          <w:spacing w:val="-10"/>
          <w:sz w:val="20"/>
        </w:rPr>
        <w:t> </w:t>
      </w:r>
      <w:r>
        <w:rPr>
          <w:sz w:val="20"/>
        </w:rPr>
        <w:t>el</w:t>
      </w:r>
      <w:r>
        <w:rPr>
          <w:spacing w:val="-14"/>
          <w:sz w:val="20"/>
        </w:rPr>
        <w:t> </w:t>
      </w:r>
      <w:r>
        <w:rPr>
          <w:sz w:val="20"/>
        </w:rPr>
        <w:t>municipio</w:t>
      </w:r>
      <w:r>
        <w:rPr>
          <w:spacing w:val="-15"/>
          <w:sz w:val="20"/>
        </w:rPr>
        <w:t> </w:t>
      </w:r>
      <w:r>
        <w:rPr>
          <w:sz w:val="20"/>
        </w:rPr>
        <w:t>de</w:t>
      </w:r>
      <w:r>
        <w:rPr>
          <w:spacing w:val="-9"/>
          <w:sz w:val="20"/>
        </w:rPr>
        <w:t> </w:t>
      </w:r>
      <w:r>
        <w:rPr>
          <w:sz w:val="20"/>
        </w:rPr>
        <w:t>El</w:t>
      </w:r>
      <w:r>
        <w:rPr>
          <w:spacing w:val="-11"/>
          <w:sz w:val="20"/>
        </w:rPr>
        <w:t> </w:t>
      </w:r>
      <w:r>
        <w:rPr>
          <w:sz w:val="20"/>
        </w:rPr>
        <w:t>Estor,</w:t>
      </w:r>
      <w:r>
        <w:rPr>
          <w:spacing w:val="-12"/>
          <w:sz w:val="20"/>
        </w:rPr>
        <w:t> </w:t>
      </w:r>
      <w:r>
        <w:rPr>
          <w:sz w:val="20"/>
        </w:rPr>
        <w:t>con</w:t>
      </w:r>
      <w:r>
        <w:rPr>
          <w:spacing w:val="-10"/>
          <w:sz w:val="20"/>
        </w:rPr>
        <w:t> </w:t>
      </w:r>
      <w:r>
        <w:rPr>
          <w:sz w:val="20"/>
        </w:rPr>
        <w:t>representantes</w:t>
      </w:r>
      <w:r>
        <w:rPr>
          <w:spacing w:val="-12"/>
          <w:sz w:val="20"/>
        </w:rPr>
        <w:t> </w:t>
      </w:r>
      <w:r>
        <w:rPr>
          <w:sz w:val="20"/>
        </w:rPr>
        <w:t>de</w:t>
      </w:r>
      <w:r>
        <w:rPr>
          <w:spacing w:val="-13"/>
          <w:sz w:val="20"/>
        </w:rPr>
        <w:t> </w:t>
      </w:r>
      <w:r>
        <w:rPr>
          <w:sz w:val="20"/>
        </w:rPr>
        <w:t>algunas “microrregiones” de dicho municipio, con el objetivo de presentarles el contenido de la Sentencia</w:t>
      </w:r>
      <w:r>
        <w:rPr>
          <w:spacing w:val="-2"/>
          <w:sz w:val="20"/>
        </w:rPr>
        <w:t> </w:t>
      </w:r>
      <w:r>
        <w:rPr>
          <w:sz w:val="20"/>
        </w:rPr>
        <w:t>dictada</w:t>
      </w:r>
      <w:r>
        <w:rPr>
          <w:spacing w:val="-2"/>
          <w:sz w:val="20"/>
        </w:rPr>
        <w:t> </w:t>
      </w:r>
      <w:r>
        <w:rPr>
          <w:sz w:val="20"/>
        </w:rPr>
        <w:t>en</w:t>
      </w:r>
      <w:r>
        <w:rPr>
          <w:spacing w:val="-1"/>
          <w:sz w:val="20"/>
        </w:rPr>
        <w:t> </w:t>
      </w:r>
      <w:r>
        <w:rPr>
          <w:sz w:val="20"/>
        </w:rPr>
        <w:t>el expediente</w:t>
      </w:r>
      <w:r>
        <w:rPr>
          <w:spacing w:val="-1"/>
          <w:sz w:val="20"/>
        </w:rPr>
        <w:t> </w:t>
      </w:r>
      <w:r>
        <w:rPr>
          <w:sz w:val="20"/>
        </w:rPr>
        <w:t>697-2019</w:t>
      </w:r>
      <w:r>
        <w:rPr>
          <w:spacing w:val="-2"/>
          <w:sz w:val="20"/>
        </w:rPr>
        <w:t> </w:t>
      </w:r>
      <w:r>
        <w:rPr>
          <w:sz w:val="20"/>
        </w:rPr>
        <w:t>y</w:t>
      </w:r>
      <w:r>
        <w:rPr>
          <w:spacing w:val="-1"/>
          <w:sz w:val="20"/>
        </w:rPr>
        <w:t> </w:t>
      </w:r>
      <w:r>
        <w:rPr>
          <w:sz w:val="20"/>
        </w:rPr>
        <w:t>las</w:t>
      </w:r>
      <w:r>
        <w:rPr>
          <w:spacing w:val="-5"/>
          <w:sz w:val="20"/>
        </w:rPr>
        <w:t> </w:t>
      </w:r>
      <w:r>
        <w:rPr>
          <w:sz w:val="20"/>
        </w:rPr>
        <w:t>pautas</w:t>
      </w:r>
      <w:r>
        <w:rPr>
          <w:spacing w:val="-1"/>
          <w:sz w:val="20"/>
        </w:rPr>
        <w:t> </w:t>
      </w:r>
      <w:r>
        <w:rPr>
          <w:sz w:val="20"/>
        </w:rPr>
        <w:t>establecidas</w:t>
      </w:r>
      <w:r>
        <w:rPr>
          <w:spacing w:val="-1"/>
          <w:sz w:val="20"/>
        </w:rPr>
        <w:t> </w:t>
      </w:r>
      <w:r>
        <w:rPr>
          <w:sz w:val="20"/>
        </w:rPr>
        <w:t>para</w:t>
      </w:r>
      <w:r>
        <w:rPr>
          <w:spacing w:val="-3"/>
          <w:sz w:val="20"/>
        </w:rPr>
        <w:t> </w:t>
      </w:r>
      <w:r>
        <w:rPr>
          <w:sz w:val="20"/>
        </w:rPr>
        <w:t>el</w:t>
      </w:r>
      <w:r>
        <w:rPr>
          <w:spacing w:val="-2"/>
          <w:sz w:val="20"/>
        </w:rPr>
        <w:t> </w:t>
      </w:r>
      <w:r>
        <w:rPr>
          <w:sz w:val="20"/>
        </w:rPr>
        <w:t>desarrollo</w:t>
      </w:r>
      <w:r>
        <w:rPr>
          <w:spacing w:val="-6"/>
          <w:sz w:val="20"/>
        </w:rPr>
        <w:t> </w:t>
      </w:r>
      <w:r>
        <w:rPr>
          <w:sz w:val="20"/>
        </w:rPr>
        <w:t>de la consulta al pueblo indígena radicado en el área de influencia del proyecto minero”.</w:t>
      </w:r>
    </w:p>
    <w:p>
      <w:pPr>
        <w:pStyle w:val="BodyText"/>
        <w:spacing w:before="3"/>
        <w:rPr>
          <w:sz w:val="22"/>
        </w:rPr>
      </w:pPr>
      <w:r>
        <w:rPr/>
        <w:pict>
          <v:rect style="position:absolute;margin-left:85.103996pt;margin-top:14.743847pt;width:144.020pt;height:.60004pt;mso-position-horizontal-relative:page;mso-position-vertical-relative:paragraph;z-index:-15708672;mso-wrap-distance-left:0;mso-wrap-distance-right:0" id="docshape41" filled="true" fillcolor="#000000" stroked="false">
            <v:fill type="solid"/>
            <w10:wrap type="topAndBottom"/>
          </v:rect>
        </w:pict>
      </w:r>
    </w:p>
    <w:p>
      <w:pPr>
        <w:spacing w:before="108"/>
        <w:ind w:left="402" w:right="113" w:firstLine="0"/>
        <w:jc w:val="both"/>
        <w:rPr>
          <w:sz w:val="16"/>
        </w:rPr>
      </w:pPr>
      <w:r>
        <w:rPr>
          <w:sz w:val="16"/>
          <w:vertAlign w:val="superscript"/>
        </w:rPr>
        <w:t>175</w:t>
      </w:r>
      <w:r>
        <w:rPr>
          <w:spacing w:val="80"/>
          <w:w w:val="150"/>
          <w:sz w:val="16"/>
          <w:vertAlign w:val="baseline"/>
        </w:rPr>
        <w:t>  </w:t>
      </w:r>
      <w:r>
        <w:rPr>
          <w:i/>
          <w:sz w:val="16"/>
          <w:vertAlign w:val="baseline"/>
        </w:rPr>
        <w:t>Cfr</w:t>
      </w:r>
      <w:r>
        <w:rPr>
          <w:sz w:val="16"/>
          <w:vertAlign w:val="baseline"/>
        </w:rPr>
        <w:t>.</w:t>
      </w:r>
      <w:r>
        <w:rPr>
          <w:spacing w:val="-4"/>
          <w:sz w:val="16"/>
          <w:vertAlign w:val="baseline"/>
        </w:rPr>
        <w:t> </w:t>
      </w:r>
      <w:r>
        <w:rPr>
          <w:sz w:val="16"/>
          <w:vertAlign w:val="baseline"/>
        </w:rPr>
        <w:t>MEM.</w:t>
      </w:r>
      <w:r>
        <w:rPr>
          <w:spacing w:val="-5"/>
          <w:sz w:val="16"/>
          <w:vertAlign w:val="baseline"/>
        </w:rPr>
        <w:t> </w:t>
      </w:r>
      <w:r>
        <w:rPr>
          <w:sz w:val="16"/>
          <w:vertAlign w:val="baseline"/>
        </w:rPr>
        <w:t>Resolución</w:t>
      </w:r>
      <w:r>
        <w:rPr>
          <w:spacing w:val="-3"/>
          <w:sz w:val="16"/>
          <w:vertAlign w:val="baseline"/>
        </w:rPr>
        <w:t> </w:t>
      </w:r>
      <w:r>
        <w:rPr>
          <w:sz w:val="16"/>
          <w:vertAlign w:val="baseline"/>
        </w:rPr>
        <w:t>MEM-RESOL-66-2021</w:t>
      </w:r>
      <w:r>
        <w:rPr>
          <w:spacing w:val="-5"/>
          <w:sz w:val="16"/>
          <w:vertAlign w:val="baseline"/>
        </w:rPr>
        <w:t> </w:t>
      </w:r>
      <w:r>
        <w:rPr>
          <w:sz w:val="16"/>
          <w:vertAlign w:val="baseline"/>
        </w:rPr>
        <w:t>de</w:t>
      </w:r>
      <w:r>
        <w:rPr>
          <w:spacing w:val="-6"/>
          <w:sz w:val="16"/>
          <w:vertAlign w:val="baseline"/>
        </w:rPr>
        <w:t> </w:t>
      </w:r>
      <w:r>
        <w:rPr>
          <w:sz w:val="16"/>
          <w:vertAlign w:val="baseline"/>
        </w:rPr>
        <w:t>25</w:t>
      </w:r>
      <w:r>
        <w:rPr>
          <w:spacing w:val="-5"/>
          <w:sz w:val="16"/>
          <w:vertAlign w:val="baseline"/>
        </w:rPr>
        <w:t> </w:t>
      </w:r>
      <w:r>
        <w:rPr>
          <w:sz w:val="16"/>
          <w:vertAlign w:val="baseline"/>
        </w:rPr>
        <w:t>de</w:t>
      </w:r>
      <w:r>
        <w:rPr>
          <w:spacing w:val="-5"/>
          <w:sz w:val="16"/>
          <w:vertAlign w:val="baseline"/>
        </w:rPr>
        <w:t> </w:t>
      </w:r>
      <w:r>
        <w:rPr>
          <w:sz w:val="16"/>
          <w:vertAlign w:val="baseline"/>
        </w:rPr>
        <w:t>enero</w:t>
      </w:r>
      <w:r>
        <w:rPr>
          <w:spacing w:val="-5"/>
          <w:sz w:val="16"/>
          <w:vertAlign w:val="baseline"/>
        </w:rPr>
        <w:t> </w:t>
      </w:r>
      <w:r>
        <w:rPr>
          <w:sz w:val="16"/>
          <w:vertAlign w:val="baseline"/>
        </w:rPr>
        <w:t>de</w:t>
      </w:r>
      <w:r>
        <w:rPr>
          <w:spacing w:val="-6"/>
          <w:sz w:val="16"/>
          <w:vertAlign w:val="baseline"/>
        </w:rPr>
        <w:t> </w:t>
      </w:r>
      <w:r>
        <w:rPr>
          <w:sz w:val="16"/>
          <w:vertAlign w:val="baseline"/>
        </w:rPr>
        <w:t>2021,</w:t>
      </w:r>
      <w:r>
        <w:rPr>
          <w:spacing w:val="-4"/>
          <w:sz w:val="16"/>
          <w:vertAlign w:val="baseline"/>
        </w:rPr>
        <w:t> </w:t>
      </w:r>
      <w:r>
        <w:rPr>
          <w:sz w:val="16"/>
          <w:vertAlign w:val="baseline"/>
        </w:rPr>
        <w:t>en</w:t>
      </w:r>
      <w:r>
        <w:rPr>
          <w:spacing w:val="-7"/>
          <w:sz w:val="16"/>
          <w:vertAlign w:val="baseline"/>
        </w:rPr>
        <w:t> </w:t>
      </w:r>
      <w:r>
        <w:rPr>
          <w:sz w:val="16"/>
          <w:vertAlign w:val="baseline"/>
        </w:rPr>
        <w:t>cumplimiento</w:t>
      </w:r>
      <w:r>
        <w:rPr>
          <w:spacing w:val="-2"/>
          <w:sz w:val="16"/>
          <w:vertAlign w:val="baseline"/>
        </w:rPr>
        <w:t> </w:t>
      </w:r>
      <w:r>
        <w:rPr>
          <w:sz w:val="16"/>
          <w:vertAlign w:val="baseline"/>
        </w:rPr>
        <w:t>de</w:t>
      </w:r>
      <w:r>
        <w:rPr>
          <w:spacing w:val="-6"/>
          <w:sz w:val="16"/>
          <w:vertAlign w:val="baseline"/>
        </w:rPr>
        <w:t> </w:t>
      </w:r>
      <w:r>
        <w:rPr>
          <w:sz w:val="16"/>
          <w:vertAlign w:val="baseline"/>
        </w:rPr>
        <w:t>lo</w:t>
      </w:r>
      <w:r>
        <w:rPr>
          <w:spacing w:val="-5"/>
          <w:sz w:val="16"/>
          <w:vertAlign w:val="baseline"/>
        </w:rPr>
        <w:t> </w:t>
      </w:r>
      <w:r>
        <w:rPr>
          <w:sz w:val="16"/>
          <w:vertAlign w:val="baseline"/>
        </w:rPr>
        <w:t>ordenado</w:t>
      </w:r>
      <w:r>
        <w:rPr>
          <w:spacing w:val="-5"/>
          <w:sz w:val="16"/>
          <w:vertAlign w:val="baseline"/>
        </w:rPr>
        <w:t> </w:t>
      </w:r>
      <w:r>
        <w:rPr>
          <w:sz w:val="16"/>
          <w:vertAlign w:val="baseline"/>
        </w:rPr>
        <w:t>por</w:t>
      </w:r>
      <w:r>
        <w:rPr>
          <w:spacing w:val="-2"/>
          <w:sz w:val="16"/>
          <w:vertAlign w:val="baseline"/>
        </w:rPr>
        <w:t> </w:t>
      </w:r>
      <w:r>
        <w:rPr>
          <w:sz w:val="16"/>
          <w:vertAlign w:val="baseline"/>
        </w:rPr>
        <w:t>la Corte de Constitucionalidad en la sentencia de 18 de julio de 2019, expediente No. LEXT-049-05 (expediente de prueba, f. 6692).</w:t>
      </w:r>
    </w:p>
    <w:p>
      <w:pPr>
        <w:spacing w:before="0"/>
        <w:ind w:left="402" w:right="118" w:firstLine="0"/>
        <w:jc w:val="both"/>
        <w:rPr>
          <w:sz w:val="16"/>
        </w:rPr>
      </w:pPr>
      <w:r>
        <w:rPr>
          <w:sz w:val="16"/>
          <w:vertAlign w:val="superscript"/>
        </w:rPr>
        <w:t>176</w:t>
      </w:r>
      <w:r>
        <w:rPr>
          <w:spacing w:val="40"/>
          <w:sz w:val="16"/>
          <w:vertAlign w:val="baseline"/>
        </w:rPr>
        <w:t>  </w:t>
      </w:r>
      <w:r>
        <w:rPr>
          <w:i/>
          <w:sz w:val="16"/>
          <w:vertAlign w:val="baseline"/>
        </w:rPr>
        <w:t>Cfr</w:t>
      </w:r>
      <w:r>
        <w:rPr>
          <w:sz w:val="16"/>
          <w:vertAlign w:val="baseline"/>
        </w:rPr>
        <w:t>. MEM. Resolución MEM- RESOL-550-1021, en cumplimiento de lo ordenado por la Corte de Constitucionalidad en la sentencia de 18 de junio de 2020, expediente No. LEXT-049-05 (expediente de prueba, f. 6694 a 6706).</w:t>
      </w:r>
    </w:p>
    <w:p>
      <w:pPr>
        <w:spacing w:line="240" w:lineRule="auto" w:before="0"/>
        <w:ind w:left="402" w:right="164" w:firstLine="0"/>
        <w:jc w:val="both"/>
        <w:rPr>
          <w:sz w:val="16"/>
        </w:rPr>
      </w:pPr>
      <w:r>
        <w:rPr>
          <w:sz w:val="16"/>
          <w:vertAlign w:val="superscript"/>
        </w:rPr>
        <w:t>177</w:t>
      </w:r>
      <w:r>
        <w:rPr>
          <w:spacing w:val="80"/>
          <w:sz w:val="16"/>
          <w:vertAlign w:val="baseline"/>
        </w:rPr>
        <w:t>   </w:t>
      </w:r>
      <w:r>
        <w:rPr>
          <w:i/>
          <w:sz w:val="16"/>
          <w:vertAlign w:val="baseline"/>
        </w:rPr>
        <w:t>Cfr</w:t>
      </w:r>
      <w:r>
        <w:rPr>
          <w:sz w:val="16"/>
          <w:vertAlign w:val="baseline"/>
        </w:rPr>
        <w:t>.</w:t>
      </w:r>
      <w:r>
        <w:rPr>
          <w:spacing w:val="-2"/>
          <w:sz w:val="16"/>
          <w:vertAlign w:val="baseline"/>
        </w:rPr>
        <w:t> </w:t>
      </w:r>
      <w:r>
        <w:rPr>
          <w:sz w:val="16"/>
          <w:vertAlign w:val="baseline"/>
        </w:rPr>
        <w:t>MEM.</w:t>
      </w:r>
      <w:r>
        <w:rPr>
          <w:spacing w:val="-2"/>
          <w:sz w:val="16"/>
          <w:vertAlign w:val="baseline"/>
        </w:rPr>
        <w:t> </w:t>
      </w:r>
      <w:r>
        <w:rPr>
          <w:sz w:val="16"/>
          <w:vertAlign w:val="baseline"/>
        </w:rPr>
        <w:t>Informe</w:t>
      </w:r>
      <w:r>
        <w:rPr>
          <w:spacing w:val="-3"/>
          <w:sz w:val="16"/>
          <w:vertAlign w:val="baseline"/>
        </w:rPr>
        <w:t> </w:t>
      </w:r>
      <w:r>
        <w:rPr>
          <w:sz w:val="16"/>
          <w:vertAlign w:val="baseline"/>
        </w:rPr>
        <w:t>circunstanciado</w:t>
      </w:r>
      <w:r>
        <w:rPr>
          <w:spacing w:val="-2"/>
          <w:sz w:val="16"/>
          <w:vertAlign w:val="baseline"/>
        </w:rPr>
        <w:t> </w:t>
      </w:r>
      <w:r>
        <w:rPr>
          <w:sz w:val="16"/>
          <w:vertAlign w:val="baseline"/>
        </w:rPr>
        <w:t>sobre</w:t>
      </w:r>
      <w:r>
        <w:rPr>
          <w:spacing w:val="-3"/>
          <w:sz w:val="16"/>
          <w:vertAlign w:val="baseline"/>
        </w:rPr>
        <w:t> </w:t>
      </w:r>
      <w:r>
        <w:rPr>
          <w:sz w:val="16"/>
          <w:vertAlign w:val="baseline"/>
        </w:rPr>
        <w:t>el</w:t>
      </w:r>
      <w:r>
        <w:rPr>
          <w:spacing w:val="-2"/>
          <w:sz w:val="16"/>
          <w:vertAlign w:val="baseline"/>
        </w:rPr>
        <w:t> </w:t>
      </w:r>
      <w:r>
        <w:rPr>
          <w:sz w:val="16"/>
          <w:vertAlign w:val="baseline"/>
        </w:rPr>
        <w:t>Proceso</w:t>
      </w:r>
      <w:r>
        <w:rPr>
          <w:spacing w:val="-4"/>
          <w:sz w:val="16"/>
          <w:vertAlign w:val="baseline"/>
        </w:rPr>
        <w:t> </w:t>
      </w:r>
      <w:r>
        <w:rPr>
          <w:sz w:val="16"/>
          <w:vertAlign w:val="baseline"/>
        </w:rPr>
        <w:t>de</w:t>
      </w:r>
      <w:r>
        <w:rPr>
          <w:spacing w:val="-3"/>
          <w:sz w:val="16"/>
          <w:vertAlign w:val="baseline"/>
        </w:rPr>
        <w:t> </w:t>
      </w:r>
      <w:r>
        <w:rPr>
          <w:sz w:val="16"/>
          <w:vertAlign w:val="baseline"/>
        </w:rPr>
        <w:t>Consulta</w:t>
      </w:r>
      <w:r>
        <w:rPr>
          <w:spacing w:val="-2"/>
          <w:sz w:val="16"/>
          <w:vertAlign w:val="baseline"/>
        </w:rPr>
        <w:t> </w:t>
      </w:r>
      <w:r>
        <w:rPr>
          <w:sz w:val="16"/>
          <w:vertAlign w:val="baseline"/>
        </w:rPr>
        <w:t>al</w:t>
      </w:r>
      <w:r>
        <w:rPr>
          <w:spacing w:val="-2"/>
          <w:sz w:val="16"/>
          <w:vertAlign w:val="baseline"/>
        </w:rPr>
        <w:t> </w:t>
      </w:r>
      <w:r>
        <w:rPr>
          <w:sz w:val="16"/>
          <w:vertAlign w:val="baseline"/>
        </w:rPr>
        <w:t>Pueblo</w:t>
      </w:r>
      <w:r>
        <w:rPr>
          <w:spacing w:val="-3"/>
          <w:sz w:val="16"/>
          <w:vertAlign w:val="baseline"/>
        </w:rPr>
        <w:t> </w:t>
      </w:r>
      <w:r>
        <w:rPr>
          <w:sz w:val="16"/>
          <w:vertAlign w:val="baseline"/>
        </w:rPr>
        <w:t>Indígena</w:t>
      </w:r>
      <w:r>
        <w:rPr>
          <w:spacing w:val="-4"/>
          <w:sz w:val="16"/>
          <w:vertAlign w:val="baseline"/>
        </w:rPr>
        <w:t> </w:t>
      </w:r>
      <w:r>
        <w:rPr>
          <w:sz w:val="16"/>
          <w:vertAlign w:val="baseline"/>
        </w:rPr>
        <w:t>Maya</w:t>
      </w:r>
      <w:r>
        <w:rPr>
          <w:spacing w:val="-6"/>
          <w:sz w:val="16"/>
          <w:vertAlign w:val="baseline"/>
        </w:rPr>
        <w:t> </w:t>
      </w:r>
      <w:r>
        <w:rPr>
          <w:sz w:val="16"/>
          <w:vertAlign w:val="baseline"/>
        </w:rPr>
        <w:t>Q'eqchi'</w:t>
      </w:r>
      <w:r>
        <w:rPr>
          <w:spacing w:val="-1"/>
          <w:sz w:val="16"/>
          <w:vertAlign w:val="baseline"/>
        </w:rPr>
        <w:t> </w:t>
      </w:r>
      <w:r>
        <w:rPr>
          <w:sz w:val="16"/>
          <w:vertAlign w:val="baseline"/>
        </w:rPr>
        <w:t>radicado en</w:t>
      </w:r>
      <w:r>
        <w:rPr>
          <w:spacing w:val="-17"/>
          <w:sz w:val="16"/>
          <w:vertAlign w:val="baseline"/>
        </w:rPr>
        <w:t> </w:t>
      </w:r>
      <w:r>
        <w:rPr>
          <w:sz w:val="16"/>
          <w:vertAlign w:val="baseline"/>
        </w:rPr>
        <w:t>el</w:t>
      </w:r>
      <w:r>
        <w:rPr>
          <w:spacing w:val="-14"/>
          <w:sz w:val="16"/>
          <w:vertAlign w:val="baseline"/>
        </w:rPr>
        <w:t> </w:t>
      </w:r>
      <w:r>
        <w:rPr>
          <w:sz w:val="16"/>
          <w:vertAlign w:val="baseline"/>
        </w:rPr>
        <w:t>área</w:t>
      </w:r>
      <w:r>
        <w:rPr>
          <w:spacing w:val="-14"/>
          <w:sz w:val="16"/>
          <w:vertAlign w:val="baseline"/>
        </w:rPr>
        <w:t> </w:t>
      </w:r>
      <w:r>
        <w:rPr>
          <w:sz w:val="16"/>
          <w:vertAlign w:val="baseline"/>
        </w:rPr>
        <w:t>de</w:t>
      </w:r>
      <w:r>
        <w:rPr>
          <w:spacing w:val="-14"/>
          <w:sz w:val="16"/>
          <w:vertAlign w:val="baseline"/>
        </w:rPr>
        <w:t> </w:t>
      </w:r>
      <w:r>
        <w:rPr>
          <w:sz w:val="16"/>
          <w:vertAlign w:val="baseline"/>
        </w:rPr>
        <w:t>influencia</w:t>
      </w:r>
      <w:r>
        <w:rPr>
          <w:spacing w:val="-14"/>
          <w:sz w:val="16"/>
          <w:vertAlign w:val="baseline"/>
        </w:rPr>
        <w:t> </w:t>
      </w:r>
      <w:r>
        <w:rPr>
          <w:sz w:val="16"/>
          <w:vertAlign w:val="baseline"/>
        </w:rPr>
        <w:t>del</w:t>
      </w:r>
      <w:r>
        <w:rPr>
          <w:spacing w:val="-14"/>
          <w:sz w:val="16"/>
          <w:vertAlign w:val="baseline"/>
        </w:rPr>
        <w:t> </w:t>
      </w:r>
      <w:r>
        <w:rPr>
          <w:sz w:val="16"/>
          <w:vertAlign w:val="baseline"/>
        </w:rPr>
        <w:t>proyecto</w:t>
      </w:r>
      <w:r>
        <w:rPr>
          <w:spacing w:val="-14"/>
          <w:sz w:val="16"/>
          <w:vertAlign w:val="baseline"/>
        </w:rPr>
        <w:t> </w:t>
      </w:r>
      <w:r>
        <w:rPr>
          <w:sz w:val="16"/>
          <w:vertAlign w:val="baseline"/>
        </w:rPr>
        <w:t>minero</w:t>
      </w:r>
      <w:r>
        <w:rPr>
          <w:spacing w:val="-14"/>
          <w:sz w:val="16"/>
          <w:vertAlign w:val="baseline"/>
        </w:rPr>
        <w:t> </w:t>
      </w:r>
      <w:r>
        <w:rPr>
          <w:sz w:val="16"/>
          <w:vertAlign w:val="baseline"/>
        </w:rPr>
        <w:t>denominado</w:t>
      </w:r>
      <w:r>
        <w:rPr>
          <w:spacing w:val="-14"/>
          <w:sz w:val="16"/>
          <w:vertAlign w:val="baseline"/>
        </w:rPr>
        <w:t> </w:t>
      </w:r>
      <w:r>
        <w:rPr>
          <w:sz w:val="16"/>
          <w:vertAlign w:val="baseline"/>
        </w:rPr>
        <w:t>"Extracción</w:t>
      </w:r>
      <w:r>
        <w:rPr>
          <w:spacing w:val="-14"/>
          <w:sz w:val="16"/>
          <w:vertAlign w:val="baseline"/>
        </w:rPr>
        <w:t> </w:t>
      </w:r>
      <w:r>
        <w:rPr>
          <w:sz w:val="16"/>
          <w:vertAlign w:val="baseline"/>
        </w:rPr>
        <w:t>Minera</w:t>
      </w:r>
      <w:r>
        <w:rPr>
          <w:spacing w:val="-14"/>
          <w:sz w:val="16"/>
          <w:vertAlign w:val="baseline"/>
        </w:rPr>
        <w:t> </w:t>
      </w:r>
      <w:r>
        <w:rPr>
          <w:sz w:val="16"/>
          <w:vertAlign w:val="baseline"/>
        </w:rPr>
        <w:t>Fénix"</w:t>
      </w:r>
      <w:r>
        <w:rPr>
          <w:spacing w:val="-14"/>
          <w:sz w:val="16"/>
          <w:vertAlign w:val="baseline"/>
        </w:rPr>
        <w:t> </w:t>
      </w:r>
      <w:r>
        <w:rPr>
          <w:sz w:val="16"/>
          <w:vertAlign w:val="baseline"/>
        </w:rPr>
        <w:t>Propiedad</w:t>
      </w:r>
      <w:r>
        <w:rPr>
          <w:spacing w:val="-14"/>
          <w:sz w:val="16"/>
          <w:vertAlign w:val="baseline"/>
        </w:rPr>
        <w:t> </w:t>
      </w:r>
      <w:r>
        <w:rPr>
          <w:sz w:val="16"/>
          <w:vertAlign w:val="baseline"/>
        </w:rPr>
        <w:t>de</w:t>
      </w:r>
      <w:r>
        <w:rPr>
          <w:spacing w:val="-14"/>
          <w:sz w:val="16"/>
          <w:vertAlign w:val="baseline"/>
        </w:rPr>
        <w:t> </w:t>
      </w:r>
      <w:r>
        <w:rPr>
          <w:sz w:val="16"/>
          <w:vertAlign w:val="baseline"/>
        </w:rPr>
        <w:t>la</w:t>
      </w:r>
      <w:r>
        <w:rPr>
          <w:spacing w:val="-14"/>
          <w:sz w:val="16"/>
          <w:vertAlign w:val="baseline"/>
        </w:rPr>
        <w:t> </w:t>
      </w:r>
      <w:r>
        <w:rPr>
          <w:sz w:val="16"/>
          <w:vertAlign w:val="baseline"/>
        </w:rPr>
        <w:t>Entidad</w:t>
      </w:r>
      <w:r>
        <w:rPr>
          <w:spacing w:val="-14"/>
          <w:sz w:val="16"/>
          <w:vertAlign w:val="baseline"/>
        </w:rPr>
        <w:t> </w:t>
      </w:r>
      <w:r>
        <w:rPr>
          <w:sz w:val="16"/>
          <w:vertAlign w:val="baseline"/>
        </w:rPr>
        <w:t>Compañía Guatemalteca de Níquel, Sociedad Anónima - CGN - (expediente de prueba, f. 5809 a 5845). Surge del mismo documento la información que queda asentada a continuación en este párrafo, así como en los cuatro párrafos </w:t>
      </w:r>
      <w:r>
        <w:rPr>
          <w:spacing w:val="-2"/>
          <w:sz w:val="16"/>
          <w:vertAlign w:val="baseline"/>
        </w:rPr>
        <w:t>siguientes.</w:t>
      </w:r>
    </w:p>
    <w:p>
      <w:pPr>
        <w:spacing w:after="0" w:line="240" w:lineRule="auto"/>
        <w:jc w:val="both"/>
        <w:rPr>
          <w:sz w:val="16"/>
        </w:rPr>
        <w:sectPr>
          <w:pgSz w:w="12240" w:h="15840"/>
          <w:pgMar w:header="0" w:footer="1042" w:top="1340" w:bottom="1240" w:left="1300" w:right="1060"/>
        </w:sectPr>
      </w:pPr>
    </w:p>
    <w:p>
      <w:pPr>
        <w:pStyle w:val="ListParagraph"/>
        <w:numPr>
          <w:ilvl w:val="0"/>
          <w:numId w:val="9"/>
        </w:numPr>
        <w:tabs>
          <w:tab w:pos="1110" w:val="left" w:leader="none"/>
        </w:tabs>
        <w:spacing w:line="240" w:lineRule="auto" w:before="81" w:after="0"/>
        <w:ind w:left="402" w:right="173" w:firstLine="0"/>
        <w:jc w:val="both"/>
        <w:rPr>
          <w:sz w:val="20"/>
        </w:rPr>
      </w:pPr>
      <w:r>
        <w:rPr>
          <w:sz w:val="20"/>
        </w:rPr>
        <w:t>Durante</w:t>
      </w:r>
      <w:r>
        <w:rPr>
          <w:spacing w:val="-6"/>
          <w:sz w:val="20"/>
        </w:rPr>
        <w:t> </w:t>
      </w:r>
      <w:r>
        <w:rPr>
          <w:sz w:val="20"/>
        </w:rPr>
        <w:t>junio</w:t>
      </w:r>
      <w:r>
        <w:rPr>
          <w:spacing w:val="-3"/>
          <w:sz w:val="20"/>
        </w:rPr>
        <w:t> </w:t>
      </w:r>
      <w:r>
        <w:rPr>
          <w:sz w:val="20"/>
        </w:rPr>
        <w:t>de</w:t>
      </w:r>
      <w:r>
        <w:rPr>
          <w:spacing w:val="-3"/>
          <w:sz w:val="20"/>
        </w:rPr>
        <w:t> </w:t>
      </w:r>
      <w:r>
        <w:rPr>
          <w:sz w:val="20"/>
        </w:rPr>
        <w:t>2021,</w:t>
      </w:r>
      <w:r>
        <w:rPr>
          <w:spacing w:val="-1"/>
          <w:sz w:val="20"/>
        </w:rPr>
        <w:t> </w:t>
      </w:r>
      <w:r>
        <w:rPr>
          <w:sz w:val="20"/>
        </w:rPr>
        <w:t>el</w:t>
      </w:r>
      <w:r>
        <w:rPr>
          <w:spacing w:val="-4"/>
          <w:sz w:val="20"/>
        </w:rPr>
        <w:t> </w:t>
      </w:r>
      <w:r>
        <w:rPr>
          <w:sz w:val="20"/>
        </w:rPr>
        <w:t>Estado</w:t>
      </w:r>
      <w:r>
        <w:rPr>
          <w:spacing w:val="-4"/>
          <w:sz w:val="20"/>
        </w:rPr>
        <w:t> </w:t>
      </w:r>
      <w:r>
        <w:rPr>
          <w:sz w:val="20"/>
        </w:rPr>
        <w:t>convocó</w:t>
      </w:r>
      <w:r>
        <w:rPr>
          <w:spacing w:val="-3"/>
          <w:sz w:val="20"/>
        </w:rPr>
        <w:t> </w:t>
      </w:r>
      <w:r>
        <w:rPr>
          <w:sz w:val="20"/>
        </w:rPr>
        <w:t>mediante</w:t>
      </w:r>
      <w:r>
        <w:rPr>
          <w:spacing w:val="-6"/>
          <w:sz w:val="20"/>
        </w:rPr>
        <w:t> </w:t>
      </w:r>
      <w:r>
        <w:rPr>
          <w:sz w:val="20"/>
        </w:rPr>
        <w:t>mecanismos</w:t>
      </w:r>
      <w:r>
        <w:rPr>
          <w:spacing w:val="-3"/>
          <w:sz w:val="20"/>
        </w:rPr>
        <w:t> </w:t>
      </w:r>
      <w:r>
        <w:rPr>
          <w:sz w:val="20"/>
        </w:rPr>
        <w:t>radiales,</w:t>
      </w:r>
      <w:r>
        <w:rPr>
          <w:spacing w:val="-3"/>
          <w:sz w:val="20"/>
        </w:rPr>
        <w:t> </w:t>
      </w:r>
      <w:r>
        <w:rPr>
          <w:sz w:val="20"/>
        </w:rPr>
        <w:t>televisivos y de prensa, en los idiomas español y q’eqchi’, a los actores para participar en el procedimiento</w:t>
      </w:r>
      <w:r>
        <w:rPr>
          <w:spacing w:val="-1"/>
          <w:sz w:val="20"/>
        </w:rPr>
        <w:t> </w:t>
      </w:r>
      <w:r>
        <w:rPr>
          <w:sz w:val="20"/>
        </w:rPr>
        <w:t>de pre-consulta. En junio</w:t>
      </w:r>
      <w:r>
        <w:rPr>
          <w:spacing w:val="-1"/>
          <w:sz w:val="20"/>
        </w:rPr>
        <w:t> </w:t>
      </w:r>
      <w:r>
        <w:rPr>
          <w:sz w:val="20"/>
        </w:rPr>
        <w:t>y julio</w:t>
      </w:r>
      <w:r>
        <w:rPr>
          <w:spacing w:val="-1"/>
          <w:sz w:val="20"/>
        </w:rPr>
        <w:t> </w:t>
      </w:r>
      <w:r>
        <w:rPr>
          <w:sz w:val="20"/>
        </w:rPr>
        <w:t>de</w:t>
      </w:r>
      <w:r>
        <w:rPr>
          <w:spacing w:val="-1"/>
          <w:sz w:val="20"/>
        </w:rPr>
        <w:t> </w:t>
      </w:r>
      <w:r>
        <w:rPr>
          <w:sz w:val="20"/>
        </w:rPr>
        <w:t>2021, el Estado sostuvo</w:t>
      </w:r>
      <w:r>
        <w:rPr>
          <w:spacing w:val="-1"/>
          <w:sz w:val="20"/>
        </w:rPr>
        <w:t> </w:t>
      </w:r>
      <w:r>
        <w:rPr>
          <w:sz w:val="20"/>
        </w:rPr>
        <w:t>varias reuniones con representantes de “microrregiones” de los municipios que se podrían ver afectadas por el proyecto minero.</w:t>
      </w:r>
    </w:p>
    <w:p>
      <w:pPr>
        <w:pStyle w:val="BodyText"/>
        <w:spacing w:before="11"/>
        <w:rPr>
          <w:sz w:val="19"/>
        </w:rPr>
      </w:pPr>
    </w:p>
    <w:p>
      <w:pPr>
        <w:pStyle w:val="ListParagraph"/>
        <w:numPr>
          <w:ilvl w:val="0"/>
          <w:numId w:val="9"/>
        </w:numPr>
        <w:tabs>
          <w:tab w:pos="1110" w:val="left" w:leader="none"/>
        </w:tabs>
        <w:spacing w:line="240" w:lineRule="auto" w:before="0" w:after="0"/>
        <w:ind w:left="402" w:right="167" w:firstLine="0"/>
        <w:jc w:val="both"/>
        <w:rPr>
          <w:sz w:val="20"/>
        </w:rPr>
      </w:pPr>
      <w:r>
        <w:rPr>
          <w:sz w:val="20"/>
        </w:rPr>
        <w:t>El 10 de junio de 2021 el Viceministro de Desarrollo Sostenible, mediante oficios, solicitó la designación y convocatoria de entidades señaladas en la sentencia de la Corte de Constitucionalidad. Entre las instituciones convocadas a participar mediante sus representantes titulares y suplentes se encontraba: el Ministerio de Cultura y Deportes; la Procuraduría de los Derechos Humanos; el MARN; el Consejo de Comunidades Indígenas Maya Q’eqchi’ de El Estor, Izabal; el Consejo de Comunidades Indígenas Maya Q’eqchi’ de Panzós, Alta Verapaz; el Concejo Municipal de El Estor, Departamento de lzabal; la Universidad de San Carlos de Guatemala; la Compañía Guatemalteca de Níquel, Sociedad Anónima; el Concejo Municipal de Panzós, Departamento de Alta Verapaz; el Consejo Comunitario</w:t>
      </w:r>
      <w:r>
        <w:rPr>
          <w:spacing w:val="-8"/>
          <w:sz w:val="20"/>
        </w:rPr>
        <w:t> </w:t>
      </w:r>
      <w:r>
        <w:rPr>
          <w:sz w:val="20"/>
        </w:rPr>
        <w:t>de</w:t>
      </w:r>
      <w:r>
        <w:rPr>
          <w:spacing w:val="-8"/>
          <w:sz w:val="20"/>
        </w:rPr>
        <w:t> </w:t>
      </w:r>
      <w:r>
        <w:rPr>
          <w:sz w:val="20"/>
        </w:rPr>
        <w:t>Desarrollo</w:t>
      </w:r>
      <w:r>
        <w:rPr>
          <w:spacing w:val="-8"/>
          <w:sz w:val="20"/>
        </w:rPr>
        <w:t> </w:t>
      </w:r>
      <w:r>
        <w:rPr>
          <w:sz w:val="20"/>
        </w:rPr>
        <w:t>de</w:t>
      </w:r>
      <w:r>
        <w:rPr>
          <w:spacing w:val="-8"/>
          <w:sz w:val="20"/>
        </w:rPr>
        <w:t> </w:t>
      </w:r>
      <w:r>
        <w:rPr>
          <w:sz w:val="20"/>
        </w:rPr>
        <w:t>Panzós,</w:t>
      </w:r>
      <w:r>
        <w:rPr>
          <w:spacing w:val="-7"/>
          <w:sz w:val="20"/>
        </w:rPr>
        <w:t> </w:t>
      </w:r>
      <w:r>
        <w:rPr>
          <w:sz w:val="20"/>
        </w:rPr>
        <w:t>Alta</w:t>
      </w:r>
      <w:r>
        <w:rPr>
          <w:spacing w:val="-6"/>
          <w:sz w:val="20"/>
        </w:rPr>
        <w:t> </w:t>
      </w:r>
      <w:r>
        <w:rPr>
          <w:sz w:val="20"/>
        </w:rPr>
        <w:t>Verapaz;</w:t>
      </w:r>
      <w:r>
        <w:rPr>
          <w:spacing w:val="-5"/>
          <w:sz w:val="20"/>
        </w:rPr>
        <w:t> </w:t>
      </w:r>
      <w:r>
        <w:rPr>
          <w:sz w:val="20"/>
        </w:rPr>
        <w:t>el</w:t>
      </w:r>
      <w:r>
        <w:rPr>
          <w:spacing w:val="-6"/>
          <w:sz w:val="20"/>
        </w:rPr>
        <w:t> </w:t>
      </w:r>
      <w:r>
        <w:rPr>
          <w:sz w:val="20"/>
        </w:rPr>
        <w:t>Consejo</w:t>
      </w:r>
      <w:r>
        <w:rPr>
          <w:spacing w:val="-8"/>
          <w:sz w:val="20"/>
        </w:rPr>
        <w:t> </w:t>
      </w:r>
      <w:r>
        <w:rPr>
          <w:sz w:val="20"/>
        </w:rPr>
        <w:t>Comunitario</w:t>
      </w:r>
      <w:r>
        <w:rPr>
          <w:spacing w:val="-8"/>
          <w:sz w:val="20"/>
        </w:rPr>
        <w:t> </w:t>
      </w:r>
      <w:r>
        <w:rPr>
          <w:sz w:val="20"/>
        </w:rPr>
        <w:t>de</w:t>
      </w:r>
      <w:r>
        <w:rPr>
          <w:spacing w:val="-5"/>
          <w:sz w:val="20"/>
        </w:rPr>
        <w:t> </w:t>
      </w:r>
      <w:r>
        <w:rPr>
          <w:sz w:val="20"/>
        </w:rPr>
        <w:t>Desarrollo</w:t>
      </w:r>
      <w:r>
        <w:rPr>
          <w:spacing w:val="-8"/>
          <w:sz w:val="20"/>
        </w:rPr>
        <w:t> </w:t>
      </w:r>
      <w:r>
        <w:rPr>
          <w:sz w:val="20"/>
        </w:rPr>
        <w:t>de El</w:t>
      </w:r>
      <w:r>
        <w:rPr>
          <w:spacing w:val="-9"/>
          <w:sz w:val="20"/>
        </w:rPr>
        <w:t> </w:t>
      </w:r>
      <w:r>
        <w:rPr>
          <w:sz w:val="20"/>
        </w:rPr>
        <w:t>Estor,</w:t>
      </w:r>
      <w:r>
        <w:rPr>
          <w:spacing w:val="-7"/>
          <w:sz w:val="20"/>
        </w:rPr>
        <w:t> </w:t>
      </w:r>
      <w:r>
        <w:rPr>
          <w:sz w:val="20"/>
        </w:rPr>
        <w:t>Izabal;</w:t>
      </w:r>
      <w:r>
        <w:rPr>
          <w:spacing w:val="-7"/>
          <w:sz w:val="20"/>
        </w:rPr>
        <w:t> </w:t>
      </w:r>
      <w:r>
        <w:rPr>
          <w:sz w:val="20"/>
        </w:rPr>
        <w:t>la</w:t>
      </w:r>
      <w:r>
        <w:rPr>
          <w:spacing w:val="-8"/>
          <w:sz w:val="20"/>
        </w:rPr>
        <w:t> </w:t>
      </w:r>
      <w:r>
        <w:rPr>
          <w:sz w:val="20"/>
        </w:rPr>
        <w:t>Comisión</w:t>
      </w:r>
      <w:r>
        <w:rPr>
          <w:spacing w:val="-9"/>
          <w:sz w:val="20"/>
        </w:rPr>
        <w:t> </w:t>
      </w:r>
      <w:r>
        <w:rPr>
          <w:sz w:val="20"/>
        </w:rPr>
        <w:t>Presidencial</w:t>
      </w:r>
      <w:r>
        <w:rPr>
          <w:spacing w:val="-9"/>
          <w:sz w:val="20"/>
        </w:rPr>
        <w:t> </w:t>
      </w:r>
      <w:r>
        <w:rPr>
          <w:sz w:val="20"/>
        </w:rPr>
        <w:t>de</w:t>
      </w:r>
      <w:r>
        <w:rPr>
          <w:spacing w:val="-8"/>
          <w:sz w:val="20"/>
        </w:rPr>
        <w:t> </w:t>
      </w:r>
      <w:r>
        <w:rPr>
          <w:sz w:val="20"/>
        </w:rPr>
        <w:t>Diálogo;</w:t>
      </w:r>
      <w:r>
        <w:rPr>
          <w:spacing w:val="-4"/>
          <w:sz w:val="20"/>
        </w:rPr>
        <w:t> </w:t>
      </w:r>
      <w:r>
        <w:rPr>
          <w:sz w:val="20"/>
        </w:rPr>
        <w:t>universidades</w:t>
      </w:r>
      <w:r>
        <w:rPr>
          <w:spacing w:val="-7"/>
          <w:sz w:val="20"/>
        </w:rPr>
        <w:t> </w:t>
      </w:r>
      <w:r>
        <w:rPr>
          <w:sz w:val="20"/>
        </w:rPr>
        <w:t>privadas</w:t>
      </w:r>
      <w:r>
        <w:rPr>
          <w:spacing w:val="-9"/>
          <w:sz w:val="20"/>
        </w:rPr>
        <w:t> </w:t>
      </w:r>
      <w:r>
        <w:rPr>
          <w:sz w:val="20"/>
        </w:rPr>
        <w:t>de</w:t>
      </w:r>
      <w:r>
        <w:rPr>
          <w:spacing w:val="-8"/>
          <w:sz w:val="20"/>
        </w:rPr>
        <w:t> </w:t>
      </w:r>
      <w:r>
        <w:rPr>
          <w:sz w:val="20"/>
        </w:rPr>
        <w:t>Alta</w:t>
      </w:r>
      <w:r>
        <w:rPr>
          <w:spacing w:val="-8"/>
          <w:sz w:val="20"/>
        </w:rPr>
        <w:t> </w:t>
      </w:r>
      <w:r>
        <w:rPr>
          <w:sz w:val="20"/>
        </w:rPr>
        <w:t>Verapaz y de Izabal; el Gobernador departamental de Alta Verapaz; y el Gobernador departamental de lzabal.</w:t>
      </w:r>
    </w:p>
    <w:p>
      <w:pPr>
        <w:pStyle w:val="BodyText"/>
        <w:spacing w:before="1"/>
      </w:pPr>
    </w:p>
    <w:p>
      <w:pPr>
        <w:pStyle w:val="ListParagraph"/>
        <w:numPr>
          <w:ilvl w:val="0"/>
          <w:numId w:val="9"/>
        </w:numPr>
        <w:tabs>
          <w:tab w:pos="1110" w:val="left" w:leader="none"/>
        </w:tabs>
        <w:spacing w:line="240" w:lineRule="auto" w:before="0" w:after="0"/>
        <w:ind w:left="402" w:right="167" w:firstLine="0"/>
        <w:jc w:val="both"/>
        <w:rPr>
          <w:sz w:val="20"/>
        </w:rPr>
      </w:pPr>
      <w:r>
        <w:rPr>
          <w:sz w:val="20"/>
        </w:rPr>
        <w:t>Conforme destacó el Estado, el Consejo de Comunidades Indígenas Maya Q’eqchí de El Estor designó a sus representantes por medio de una asamblea, que tuvo lugar el 13 de junio</w:t>
      </w:r>
      <w:r>
        <w:rPr>
          <w:spacing w:val="-15"/>
          <w:sz w:val="20"/>
        </w:rPr>
        <w:t> </w:t>
      </w:r>
      <w:r>
        <w:rPr>
          <w:sz w:val="20"/>
        </w:rPr>
        <w:t>de</w:t>
      </w:r>
      <w:r>
        <w:rPr>
          <w:spacing w:val="-15"/>
          <w:sz w:val="20"/>
        </w:rPr>
        <w:t> </w:t>
      </w:r>
      <w:r>
        <w:rPr>
          <w:sz w:val="20"/>
        </w:rPr>
        <w:t>2021,</w:t>
      </w:r>
      <w:r>
        <w:rPr>
          <w:spacing w:val="-14"/>
          <w:sz w:val="20"/>
        </w:rPr>
        <w:t> </w:t>
      </w:r>
      <w:r>
        <w:rPr>
          <w:sz w:val="20"/>
        </w:rPr>
        <w:t>en</w:t>
      </w:r>
      <w:r>
        <w:rPr>
          <w:spacing w:val="-13"/>
          <w:sz w:val="20"/>
        </w:rPr>
        <w:t> </w:t>
      </w:r>
      <w:r>
        <w:rPr>
          <w:sz w:val="20"/>
        </w:rPr>
        <w:t>la</w:t>
      </w:r>
      <w:r>
        <w:rPr>
          <w:spacing w:val="-13"/>
          <w:sz w:val="20"/>
        </w:rPr>
        <w:t> </w:t>
      </w:r>
      <w:r>
        <w:rPr>
          <w:sz w:val="20"/>
        </w:rPr>
        <w:t>que</w:t>
      </w:r>
      <w:r>
        <w:rPr>
          <w:spacing w:val="-13"/>
          <w:sz w:val="20"/>
        </w:rPr>
        <w:t> </w:t>
      </w:r>
      <w:r>
        <w:rPr>
          <w:sz w:val="20"/>
        </w:rPr>
        <w:t>participaron</w:t>
      </w:r>
      <w:r>
        <w:rPr>
          <w:spacing w:val="-13"/>
          <w:sz w:val="20"/>
        </w:rPr>
        <w:t> </w:t>
      </w:r>
      <w:r>
        <w:rPr>
          <w:sz w:val="20"/>
        </w:rPr>
        <w:t>representantes</w:t>
      </w:r>
      <w:r>
        <w:rPr>
          <w:spacing w:val="-14"/>
          <w:sz w:val="20"/>
        </w:rPr>
        <w:t> </w:t>
      </w:r>
      <w:r>
        <w:rPr>
          <w:sz w:val="20"/>
        </w:rPr>
        <w:t>de</w:t>
      </w:r>
      <w:r>
        <w:rPr>
          <w:spacing w:val="-15"/>
          <w:sz w:val="20"/>
        </w:rPr>
        <w:t> </w:t>
      </w:r>
      <w:r>
        <w:rPr>
          <w:sz w:val="20"/>
        </w:rPr>
        <w:t>las</w:t>
      </w:r>
      <w:r>
        <w:rPr>
          <w:spacing w:val="-14"/>
          <w:sz w:val="20"/>
        </w:rPr>
        <w:t> </w:t>
      </w:r>
      <w:r>
        <w:rPr>
          <w:sz w:val="20"/>
        </w:rPr>
        <w:t>12</w:t>
      </w:r>
      <w:r>
        <w:rPr>
          <w:spacing w:val="-6"/>
          <w:sz w:val="20"/>
        </w:rPr>
        <w:t> </w:t>
      </w:r>
      <w:r>
        <w:rPr>
          <w:sz w:val="20"/>
        </w:rPr>
        <w:t>“microrregiones”</w:t>
      </w:r>
      <w:r>
        <w:rPr>
          <w:spacing w:val="-12"/>
          <w:sz w:val="20"/>
        </w:rPr>
        <w:t> </w:t>
      </w:r>
      <w:r>
        <w:rPr>
          <w:sz w:val="20"/>
        </w:rPr>
        <w:t>del</w:t>
      </w:r>
      <w:r>
        <w:rPr>
          <w:spacing w:val="-14"/>
          <w:sz w:val="20"/>
        </w:rPr>
        <w:t> </w:t>
      </w:r>
      <w:r>
        <w:rPr>
          <w:sz w:val="20"/>
        </w:rPr>
        <w:t>Municipio en</w:t>
      </w:r>
      <w:r>
        <w:rPr>
          <w:spacing w:val="-1"/>
          <w:sz w:val="20"/>
        </w:rPr>
        <w:t> </w:t>
      </w:r>
      <w:r>
        <w:rPr>
          <w:sz w:val="20"/>
        </w:rPr>
        <w:t>las</w:t>
      </w:r>
      <w:r>
        <w:rPr>
          <w:spacing w:val="-2"/>
          <w:sz w:val="20"/>
        </w:rPr>
        <w:t> </w:t>
      </w:r>
      <w:r>
        <w:rPr>
          <w:sz w:val="20"/>
        </w:rPr>
        <w:t>que</w:t>
      </w:r>
      <w:r>
        <w:rPr>
          <w:spacing w:val="-1"/>
          <w:sz w:val="20"/>
        </w:rPr>
        <w:t> </w:t>
      </w:r>
      <w:r>
        <w:rPr>
          <w:sz w:val="20"/>
        </w:rPr>
        <w:t>está</w:t>
      </w:r>
      <w:r>
        <w:rPr>
          <w:spacing w:val="-1"/>
          <w:sz w:val="20"/>
        </w:rPr>
        <w:t> </w:t>
      </w:r>
      <w:r>
        <w:rPr>
          <w:sz w:val="20"/>
        </w:rPr>
        <w:t>incluida Agua</w:t>
      </w:r>
      <w:r>
        <w:rPr>
          <w:spacing w:val="-2"/>
          <w:sz w:val="20"/>
        </w:rPr>
        <w:t> </w:t>
      </w:r>
      <w:r>
        <w:rPr>
          <w:sz w:val="20"/>
        </w:rPr>
        <w:t>Caliente</w:t>
      </w:r>
      <w:r>
        <w:rPr>
          <w:position w:val="7"/>
          <w:sz w:val="13"/>
        </w:rPr>
        <w:t>178</w:t>
      </w:r>
      <w:r>
        <w:rPr>
          <w:sz w:val="20"/>
        </w:rPr>
        <w:t>.</w:t>
      </w:r>
      <w:r>
        <w:rPr>
          <w:spacing w:val="-2"/>
          <w:sz w:val="20"/>
        </w:rPr>
        <w:t> </w:t>
      </w:r>
      <w:r>
        <w:rPr>
          <w:sz w:val="20"/>
        </w:rPr>
        <w:t>En</w:t>
      </w:r>
      <w:r>
        <w:rPr>
          <w:spacing w:val="-1"/>
          <w:sz w:val="20"/>
        </w:rPr>
        <w:t> </w:t>
      </w:r>
      <w:r>
        <w:rPr>
          <w:sz w:val="20"/>
        </w:rPr>
        <w:t>igual</w:t>
      </w:r>
      <w:r>
        <w:rPr>
          <w:spacing w:val="-1"/>
          <w:sz w:val="20"/>
        </w:rPr>
        <w:t> </w:t>
      </w:r>
      <w:r>
        <w:rPr>
          <w:sz w:val="20"/>
        </w:rPr>
        <w:t>sentido, el</w:t>
      </w:r>
      <w:r>
        <w:rPr>
          <w:spacing w:val="-2"/>
          <w:sz w:val="20"/>
        </w:rPr>
        <w:t> </w:t>
      </w:r>
      <w:r>
        <w:rPr>
          <w:sz w:val="20"/>
        </w:rPr>
        <w:t>testigo</w:t>
      </w:r>
      <w:r>
        <w:rPr>
          <w:spacing w:val="-1"/>
          <w:sz w:val="20"/>
        </w:rPr>
        <w:t> </w:t>
      </w:r>
      <w:r>
        <w:rPr>
          <w:sz w:val="20"/>
        </w:rPr>
        <w:t>Secundino</w:t>
      </w:r>
      <w:r>
        <w:rPr>
          <w:spacing w:val="-3"/>
          <w:sz w:val="20"/>
        </w:rPr>
        <w:t> </w:t>
      </w:r>
      <w:r>
        <w:rPr>
          <w:sz w:val="20"/>
        </w:rPr>
        <w:t>Coy Chiquin indicó</w:t>
      </w:r>
      <w:r>
        <w:rPr>
          <w:spacing w:val="-10"/>
          <w:sz w:val="20"/>
        </w:rPr>
        <w:t> </w:t>
      </w:r>
      <w:r>
        <w:rPr>
          <w:sz w:val="20"/>
        </w:rPr>
        <w:t>que</w:t>
      </w:r>
      <w:r>
        <w:rPr>
          <w:spacing w:val="-10"/>
          <w:sz w:val="20"/>
        </w:rPr>
        <w:t> </w:t>
      </w:r>
      <w:r>
        <w:rPr>
          <w:sz w:val="20"/>
        </w:rPr>
        <w:t>en</w:t>
      </w:r>
      <w:r>
        <w:rPr>
          <w:spacing w:val="-8"/>
          <w:sz w:val="20"/>
        </w:rPr>
        <w:t> </w:t>
      </w:r>
      <w:r>
        <w:rPr>
          <w:sz w:val="20"/>
        </w:rPr>
        <w:t>una</w:t>
      </w:r>
      <w:r>
        <w:rPr>
          <w:spacing w:val="-8"/>
          <w:sz w:val="20"/>
        </w:rPr>
        <w:t> </w:t>
      </w:r>
      <w:r>
        <w:rPr>
          <w:sz w:val="20"/>
        </w:rPr>
        <w:t>asamblea</w:t>
      </w:r>
      <w:r>
        <w:rPr>
          <w:spacing w:val="-8"/>
          <w:sz w:val="20"/>
        </w:rPr>
        <w:t> </w:t>
      </w:r>
      <w:r>
        <w:rPr>
          <w:sz w:val="20"/>
        </w:rPr>
        <w:t>del</w:t>
      </w:r>
      <w:r>
        <w:rPr>
          <w:spacing w:val="-9"/>
          <w:sz w:val="20"/>
        </w:rPr>
        <w:t> </w:t>
      </w:r>
      <w:r>
        <w:rPr>
          <w:sz w:val="20"/>
        </w:rPr>
        <w:t>Consejo</w:t>
      </w:r>
      <w:r>
        <w:rPr>
          <w:spacing w:val="-10"/>
          <w:sz w:val="20"/>
        </w:rPr>
        <w:t> </w:t>
      </w:r>
      <w:r>
        <w:rPr>
          <w:sz w:val="20"/>
        </w:rPr>
        <w:t>de</w:t>
      </w:r>
      <w:r>
        <w:rPr>
          <w:spacing w:val="-10"/>
          <w:sz w:val="20"/>
        </w:rPr>
        <w:t> </w:t>
      </w:r>
      <w:r>
        <w:rPr>
          <w:sz w:val="20"/>
        </w:rPr>
        <w:t>Comunidades</w:t>
      </w:r>
      <w:r>
        <w:rPr>
          <w:spacing w:val="-10"/>
          <w:sz w:val="20"/>
        </w:rPr>
        <w:t> </w:t>
      </w:r>
      <w:r>
        <w:rPr>
          <w:sz w:val="20"/>
        </w:rPr>
        <w:t>Indígenas</w:t>
      </w:r>
      <w:r>
        <w:rPr>
          <w:spacing w:val="-4"/>
          <w:sz w:val="20"/>
        </w:rPr>
        <w:t> </w:t>
      </w:r>
      <w:r>
        <w:rPr>
          <w:sz w:val="20"/>
        </w:rPr>
        <w:t>fue</w:t>
      </w:r>
      <w:r>
        <w:rPr>
          <w:spacing w:val="-10"/>
          <w:sz w:val="20"/>
        </w:rPr>
        <w:t> </w:t>
      </w:r>
      <w:r>
        <w:rPr>
          <w:sz w:val="20"/>
        </w:rPr>
        <w:t>designado</w:t>
      </w:r>
      <w:r>
        <w:rPr>
          <w:spacing w:val="-10"/>
          <w:sz w:val="20"/>
        </w:rPr>
        <w:t> </w:t>
      </w:r>
      <w:r>
        <w:rPr>
          <w:sz w:val="20"/>
        </w:rPr>
        <w:t>como</w:t>
      </w:r>
      <w:r>
        <w:rPr>
          <w:spacing w:val="-10"/>
          <w:sz w:val="20"/>
        </w:rPr>
        <w:t> </w:t>
      </w:r>
      <w:r>
        <w:rPr>
          <w:sz w:val="20"/>
        </w:rPr>
        <w:t>uno de</w:t>
      </w:r>
      <w:r>
        <w:rPr>
          <w:spacing w:val="-18"/>
          <w:sz w:val="20"/>
        </w:rPr>
        <w:t> </w:t>
      </w:r>
      <w:r>
        <w:rPr>
          <w:sz w:val="20"/>
        </w:rPr>
        <w:t>los</w:t>
      </w:r>
      <w:r>
        <w:rPr>
          <w:spacing w:val="-18"/>
          <w:sz w:val="20"/>
        </w:rPr>
        <w:t> </w:t>
      </w:r>
      <w:r>
        <w:rPr>
          <w:sz w:val="20"/>
        </w:rPr>
        <w:t>representantes</w:t>
      </w:r>
      <w:r>
        <w:rPr>
          <w:spacing w:val="-17"/>
          <w:sz w:val="20"/>
        </w:rPr>
        <w:t> </w:t>
      </w:r>
      <w:r>
        <w:rPr>
          <w:sz w:val="20"/>
        </w:rPr>
        <w:t>a</w:t>
      </w:r>
      <w:r>
        <w:rPr>
          <w:spacing w:val="-18"/>
          <w:sz w:val="20"/>
        </w:rPr>
        <w:t> </w:t>
      </w:r>
      <w:r>
        <w:rPr>
          <w:sz w:val="20"/>
        </w:rPr>
        <w:t>efectos</w:t>
      </w:r>
      <w:r>
        <w:rPr>
          <w:spacing w:val="-17"/>
          <w:sz w:val="20"/>
        </w:rPr>
        <w:t> </w:t>
      </w:r>
      <w:r>
        <w:rPr>
          <w:sz w:val="20"/>
        </w:rPr>
        <w:t>del</w:t>
      </w:r>
      <w:r>
        <w:rPr>
          <w:spacing w:val="-18"/>
          <w:sz w:val="20"/>
        </w:rPr>
        <w:t> </w:t>
      </w:r>
      <w:r>
        <w:rPr>
          <w:sz w:val="20"/>
        </w:rPr>
        <w:t>proceso</w:t>
      </w:r>
      <w:r>
        <w:rPr>
          <w:spacing w:val="-18"/>
          <w:sz w:val="20"/>
        </w:rPr>
        <w:t> </w:t>
      </w:r>
      <w:r>
        <w:rPr>
          <w:sz w:val="20"/>
        </w:rPr>
        <w:t>de</w:t>
      </w:r>
      <w:r>
        <w:rPr>
          <w:spacing w:val="-17"/>
          <w:sz w:val="20"/>
        </w:rPr>
        <w:t> </w:t>
      </w:r>
      <w:r>
        <w:rPr>
          <w:sz w:val="20"/>
        </w:rPr>
        <w:t>consulta.</w:t>
      </w:r>
      <w:r>
        <w:rPr>
          <w:spacing w:val="-18"/>
          <w:sz w:val="20"/>
        </w:rPr>
        <w:t> </w:t>
      </w:r>
      <w:r>
        <w:rPr>
          <w:sz w:val="20"/>
        </w:rPr>
        <w:t>Además,</w:t>
      </w:r>
      <w:r>
        <w:rPr>
          <w:spacing w:val="-17"/>
          <w:sz w:val="20"/>
        </w:rPr>
        <w:t> </w:t>
      </w:r>
      <w:r>
        <w:rPr>
          <w:sz w:val="20"/>
        </w:rPr>
        <w:t>afirmó</w:t>
      </w:r>
      <w:r>
        <w:rPr>
          <w:spacing w:val="-18"/>
          <w:sz w:val="20"/>
        </w:rPr>
        <w:t> </w:t>
      </w:r>
      <w:r>
        <w:rPr>
          <w:sz w:val="20"/>
        </w:rPr>
        <w:t>que</w:t>
      </w:r>
      <w:r>
        <w:rPr>
          <w:spacing w:val="-17"/>
          <w:sz w:val="20"/>
        </w:rPr>
        <w:t> </w:t>
      </w:r>
      <w:r>
        <w:rPr>
          <w:sz w:val="20"/>
        </w:rPr>
        <w:t>las</w:t>
      </w:r>
      <w:r>
        <w:rPr>
          <w:spacing w:val="-18"/>
          <w:sz w:val="20"/>
        </w:rPr>
        <w:t> </w:t>
      </w:r>
      <w:r>
        <w:rPr>
          <w:sz w:val="20"/>
        </w:rPr>
        <w:t>comunidades estaban representadas por los COCODES</w:t>
      </w:r>
      <w:r>
        <w:rPr>
          <w:position w:val="7"/>
          <w:sz w:val="13"/>
        </w:rPr>
        <w:t>179</w:t>
      </w:r>
      <w:r>
        <w:rPr>
          <w:sz w:val="20"/>
        </w:rPr>
        <w:t>.</w:t>
      </w:r>
    </w:p>
    <w:p>
      <w:pPr>
        <w:pStyle w:val="BodyText"/>
      </w:pPr>
    </w:p>
    <w:p>
      <w:pPr>
        <w:pStyle w:val="ListParagraph"/>
        <w:numPr>
          <w:ilvl w:val="0"/>
          <w:numId w:val="9"/>
        </w:numPr>
        <w:tabs>
          <w:tab w:pos="1110" w:val="left" w:leader="none"/>
        </w:tabs>
        <w:spacing w:line="240" w:lineRule="auto" w:before="0" w:after="0"/>
        <w:ind w:left="402" w:right="175" w:firstLine="0"/>
        <w:jc w:val="both"/>
        <w:rPr>
          <w:sz w:val="20"/>
        </w:rPr>
      </w:pPr>
      <w:r>
        <w:rPr>
          <w:sz w:val="20"/>
        </w:rPr>
        <w:t>En</w:t>
      </w:r>
      <w:r>
        <w:rPr>
          <w:spacing w:val="-10"/>
          <w:sz w:val="20"/>
        </w:rPr>
        <w:t> </w:t>
      </w:r>
      <w:r>
        <w:rPr>
          <w:sz w:val="20"/>
        </w:rPr>
        <w:t>junio</w:t>
      </w:r>
      <w:r>
        <w:rPr>
          <w:spacing w:val="-12"/>
          <w:sz w:val="20"/>
        </w:rPr>
        <w:t> </w:t>
      </w:r>
      <w:r>
        <w:rPr>
          <w:sz w:val="20"/>
        </w:rPr>
        <w:t>y</w:t>
      </w:r>
      <w:r>
        <w:rPr>
          <w:spacing w:val="-12"/>
          <w:sz w:val="20"/>
        </w:rPr>
        <w:t> </w:t>
      </w:r>
      <w:r>
        <w:rPr>
          <w:sz w:val="20"/>
        </w:rPr>
        <w:t>julio</w:t>
      </w:r>
      <w:r>
        <w:rPr>
          <w:spacing w:val="-10"/>
          <w:sz w:val="20"/>
        </w:rPr>
        <w:t> </w:t>
      </w:r>
      <w:r>
        <w:rPr>
          <w:sz w:val="20"/>
        </w:rPr>
        <w:t>de</w:t>
      </w:r>
      <w:r>
        <w:rPr>
          <w:spacing w:val="-10"/>
          <w:sz w:val="20"/>
        </w:rPr>
        <w:t> </w:t>
      </w:r>
      <w:r>
        <w:rPr>
          <w:sz w:val="20"/>
        </w:rPr>
        <w:t>2021</w:t>
      </w:r>
      <w:r>
        <w:rPr>
          <w:spacing w:val="-6"/>
          <w:sz w:val="20"/>
        </w:rPr>
        <w:t> </w:t>
      </w:r>
      <w:r>
        <w:rPr>
          <w:sz w:val="20"/>
        </w:rPr>
        <w:t>distintas</w:t>
      </w:r>
      <w:r>
        <w:rPr>
          <w:spacing w:val="-11"/>
          <w:sz w:val="20"/>
        </w:rPr>
        <w:t> </w:t>
      </w:r>
      <w:r>
        <w:rPr>
          <w:sz w:val="20"/>
        </w:rPr>
        <w:t>entidades</w:t>
      </w:r>
      <w:r>
        <w:rPr>
          <w:spacing w:val="-12"/>
          <w:sz w:val="20"/>
        </w:rPr>
        <w:t> </w:t>
      </w:r>
      <w:r>
        <w:rPr>
          <w:sz w:val="20"/>
        </w:rPr>
        <w:t>dieron</w:t>
      </w:r>
      <w:r>
        <w:rPr>
          <w:spacing w:val="-10"/>
          <w:sz w:val="20"/>
        </w:rPr>
        <w:t> </w:t>
      </w:r>
      <w:r>
        <w:rPr>
          <w:sz w:val="20"/>
        </w:rPr>
        <w:t>respuesta</w:t>
      </w:r>
      <w:r>
        <w:rPr>
          <w:spacing w:val="-11"/>
          <w:sz w:val="20"/>
        </w:rPr>
        <w:t> </w:t>
      </w:r>
      <w:r>
        <w:rPr>
          <w:sz w:val="20"/>
        </w:rPr>
        <w:t>a</w:t>
      </w:r>
      <w:r>
        <w:rPr>
          <w:spacing w:val="-7"/>
          <w:sz w:val="20"/>
        </w:rPr>
        <w:t> </w:t>
      </w:r>
      <w:r>
        <w:rPr>
          <w:sz w:val="20"/>
        </w:rPr>
        <w:t>oficios</w:t>
      </w:r>
      <w:r>
        <w:rPr>
          <w:spacing w:val="-10"/>
          <w:sz w:val="20"/>
        </w:rPr>
        <w:t> </w:t>
      </w:r>
      <w:r>
        <w:rPr>
          <w:sz w:val="20"/>
        </w:rPr>
        <w:t>del</w:t>
      </w:r>
      <w:r>
        <w:rPr>
          <w:spacing w:val="-9"/>
          <w:sz w:val="20"/>
        </w:rPr>
        <w:t> </w:t>
      </w:r>
      <w:r>
        <w:rPr>
          <w:sz w:val="20"/>
        </w:rPr>
        <w:t>Viceministro de</w:t>
      </w:r>
      <w:r>
        <w:rPr>
          <w:spacing w:val="-3"/>
          <w:sz w:val="20"/>
        </w:rPr>
        <w:t> </w:t>
      </w:r>
      <w:r>
        <w:rPr>
          <w:sz w:val="20"/>
        </w:rPr>
        <w:t>Desarrollo</w:t>
      </w:r>
      <w:r>
        <w:rPr>
          <w:spacing w:val="-1"/>
          <w:sz w:val="20"/>
        </w:rPr>
        <w:t> </w:t>
      </w:r>
      <w:r>
        <w:rPr>
          <w:sz w:val="20"/>
        </w:rPr>
        <w:t>Sostenible</w:t>
      </w:r>
      <w:r>
        <w:rPr>
          <w:spacing w:val="-1"/>
          <w:sz w:val="20"/>
        </w:rPr>
        <w:t> </w:t>
      </w:r>
      <w:r>
        <w:rPr>
          <w:sz w:val="20"/>
        </w:rPr>
        <w:t>(</w:t>
      </w:r>
      <w:r>
        <w:rPr>
          <w:i/>
          <w:sz w:val="20"/>
        </w:rPr>
        <w:t>supra</w:t>
      </w:r>
      <w:r>
        <w:rPr>
          <w:i/>
          <w:spacing w:val="-1"/>
          <w:sz w:val="20"/>
        </w:rPr>
        <w:t> </w:t>
      </w:r>
      <w:r>
        <w:rPr>
          <w:sz w:val="20"/>
        </w:rPr>
        <w:t>párr.</w:t>
      </w:r>
      <w:r>
        <w:rPr>
          <w:spacing w:val="-2"/>
          <w:sz w:val="20"/>
        </w:rPr>
        <w:t> </w:t>
      </w:r>
      <w:r>
        <w:rPr>
          <w:sz w:val="20"/>
        </w:rPr>
        <w:t>162). Entre</w:t>
      </w:r>
      <w:r>
        <w:rPr>
          <w:spacing w:val="-3"/>
          <w:sz w:val="20"/>
        </w:rPr>
        <w:t> </w:t>
      </w:r>
      <w:r>
        <w:rPr>
          <w:sz w:val="20"/>
        </w:rPr>
        <w:t>tales respuestas consta</w:t>
      </w:r>
      <w:r>
        <w:rPr>
          <w:spacing w:val="-1"/>
          <w:sz w:val="20"/>
        </w:rPr>
        <w:t> </w:t>
      </w:r>
      <w:r>
        <w:rPr>
          <w:sz w:val="20"/>
        </w:rPr>
        <w:t>que</w:t>
      </w:r>
      <w:r>
        <w:rPr>
          <w:spacing w:val="-1"/>
          <w:sz w:val="20"/>
        </w:rPr>
        <w:t> </w:t>
      </w:r>
      <w:r>
        <w:rPr>
          <w:sz w:val="20"/>
        </w:rPr>
        <w:t>el</w:t>
      </w:r>
      <w:r>
        <w:rPr>
          <w:spacing w:val="-2"/>
          <w:sz w:val="20"/>
        </w:rPr>
        <w:t> </w:t>
      </w:r>
      <w:r>
        <w:rPr>
          <w:sz w:val="20"/>
        </w:rPr>
        <w:t>21</w:t>
      </w:r>
      <w:r>
        <w:rPr>
          <w:spacing w:val="-1"/>
          <w:sz w:val="20"/>
        </w:rPr>
        <w:t> </w:t>
      </w:r>
      <w:r>
        <w:rPr>
          <w:sz w:val="20"/>
        </w:rPr>
        <w:t>de</w:t>
      </w:r>
      <w:r>
        <w:rPr>
          <w:spacing w:val="-3"/>
          <w:sz w:val="20"/>
        </w:rPr>
        <w:t> </w:t>
      </w:r>
      <w:r>
        <w:rPr>
          <w:sz w:val="20"/>
        </w:rPr>
        <w:t>junio de 2021 el Consejo de Comunidades Maya Q’eqchi’ de El Estor acreditó dos titulares y dos suplentes.</w:t>
      </w:r>
      <w:r>
        <w:rPr>
          <w:spacing w:val="-16"/>
          <w:sz w:val="20"/>
        </w:rPr>
        <w:t> </w:t>
      </w:r>
      <w:r>
        <w:rPr>
          <w:sz w:val="20"/>
        </w:rPr>
        <w:t>Asimismo,</w:t>
      </w:r>
      <w:r>
        <w:rPr>
          <w:spacing w:val="-14"/>
          <w:sz w:val="20"/>
        </w:rPr>
        <w:t> </w:t>
      </w:r>
      <w:r>
        <w:rPr>
          <w:sz w:val="20"/>
        </w:rPr>
        <w:t>el</w:t>
      </w:r>
      <w:r>
        <w:rPr>
          <w:spacing w:val="-11"/>
          <w:sz w:val="20"/>
        </w:rPr>
        <w:t> </w:t>
      </w:r>
      <w:r>
        <w:rPr>
          <w:sz w:val="20"/>
        </w:rPr>
        <w:t>13</w:t>
      </w:r>
      <w:r>
        <w:rPr>
          <w:spacing w:val="-15"/>
          <w:sz w:val="20"/>
        </w:rPr>
        <w:t> </w:t>
      </w:r>
      <w:r>
        <w:rPr>
          <w:sz w:val="20"/>
        </w:rPr>
        <w:t>de</w:t>
      </w:r>
      <w:r>
        <w:rPr>
          <w:spacing w:val="-15"/>
          <w:sz w:val="20"/>
        </w:rPr>
        <w:t> </w:t>
      </w:r>
      <w:r>
        <w:rPr>
          <w:sz w:val="20"/>
        </w:rPr>
        <w:t>julio</w:t>
      </w:r>
      <w:r>
        <w:rPr>
          <w:spacing w:val="-17"/>
          <w:sz w:val="20"/>
        </w:rPr>
        <w:t> </w:t>
      </w:r>
      <w:r>
        <w:rPr>
          <w:sz w:val="20"/>
        </w:rPr>
        <w:t>de</w:t>
      </w:r>
      <w:r>
        <w:rPr>
          <w:spacing w:val="-15"/>
          <w:sz w:val="20"/>
        </w:rPr>
        <w:t> </w:t>
      </w:r>
      <w:r>
        <w:rPr>
          <w:sz w:val="20"/>
        </w:rPr>
        <w:t>2021</w:t>
      </w:r>
      <w:r>
        <w:rPr>
          <w:spacing w:val="-15"/>
          <w:sz w:val="20"/>
        </w:rPr>
        <w:t> </w:t>
      </w:r>
      <w:r>
        <w:rPr>
          <w:sz w:val="20"/>
        </w:rPr>
        <w:t>los</w:t>
      </w:r>
      <w:r>
        <w:rPr>
          <w:spacing w:val="-15"/>
          <w:sz w:val="20"/>
        </w:rPr>
        <w:t> </w:t>
      </w:r>
      <w:r>
        <w:rPr>
          <w:sz w:val="20"/>
        </w:rPr>
        <w:t>Consejos</w:t>
      </w:r>
      <w:r>
        <w:rPr>
          <w:spacing w:val="-15"/>
          <w:sz w:val="20"/>
        </w:rPr>
        <w:t> </w:t>
      </w:r>
      <w:r>
        <w:rPr>
          <w:sz w:val="20"/>
        </w:rPr>
        <w:t>de</w:t>
      </w:r>
      <w:r>
        <w:rPr>
          <w:spacing w:val="-15"/>
          <w:sz w:val="20"/>
        </w:rPr>
        <w:t> </w:t>
      </w:r>
      <w:r>
        <w:rPr>
          <w:sz w:val="20"/>
        </w:rPr>
        <w:t>Desarrollo</w:t>
      </w:r>
      <w:r>
        <w:rPr>
          <w:spacing w:val="-15"/>
          <w:sz w:val="20"/>
        </w:rPr>
        <w:t> </w:t>
      </w:r>
      <w:r>
        <w:rPr>
          <w:sz w:val="20"/>
        </w:rPr>
        <w:t>de</w:t>
      </w:r>
      <w:r>
        <w:rPr>
          <w:spacing w:val="-15"/>
          <w:sz w:val="20"/>
        </w:rPr>
        <w:t> </w:t>
      </w:r>
      <w:r>
        <w:rPr>
          <w:sz w:val="20"/>
        </w:rPr>
        <w:t>El</w:t>
      </w:r>
      <w:r>
        <w:rPr>
          <w:spacing w:val="-16"/>
          <w:sz w:val="20"/>
        </w:rPr>
        <w:t> </w:t>
      </w:r>
      <w:r>
        <w:rPr>
          <w:sz w:val="20"/>
        </w:rPr>
        <w:t>Estor</w:t>
      </w:r>
      <w:r>
        <w:rPr>
          <w:spacing w:val="-15"/>
          <w:sz w:val="20"/>
        </w:rPr>
        <w:t> </w:t>
      </w:r>
      <w:r>
        <w:rPr>
          <w:sz w:val="20"/>
        </w:rPr>
        <w:t>designaron tres titulares y tres suplentes. Entidades gubernamentales y la empresa minera también designaron representantes</w:t>
      </w:r>
      <w:r>
        <w:rPr>
          <w:position w:val="7"/>
          <w:sz w:val="13"/>
        </w:rPr>
        <w:t>180</w:t>
      </w:r>
      <w:r>
        <w:rPr>
          <w:sz w:val="20"/>
        </w:rPr>
        <w:t>.</w:t>
      </w:r>
    </w:p>
    <w:p>
      <w:pPr>
        <w:pStyle w:val="BodyText"/>
      </w:pPr>
    </w:p>
    <w:p>
      <w:pPr>
        <w:pStyle w:val="ListParagraph"/>
        <w:numPr>
          <w:ilvl w:val="0"/>
          <w:numId w:val="9"/>
        </w:numPr>
        <w:tabs>
          <w:tab w:pos="1110" w:val="left" w:leader="none"/>
        </w:tabs>
        <w:spacing w:line="240" w:lineRule="auto" w:before="0" w:after="0"/>
        <w:ind w:left="402" w:right="170" w:firstLine="0"/>
        <w:jc w:val="both"/>
        <w:rPr>
          <w:sz w:val="20"/>
        </w:rPr>
      </w:pPr>
      <w:r>
        <w:rPr>
          <w:sz w:val="20"/>
        </w:rPr>
        <w:t>El 6 de julio de 2021 asesores del Viceministerio de Desarrollo Sostenible realizaron una</w:t>
      </w:r>
      <w:r>
        <w:rPr>
          <w:spacing w:val="-4"/>
          <w:sz w:val="20"/>
        </w:rPr>
        <w:t> </w:t>
      </w:r>
      <w:r>
        <w:rPr>
          <w:sz w:val="20"/>
        </w:rPr>
        <w:t>presentación</w:t>
      </w:r>
      <w:r>
        <w:rPr>
          <w:spacing w:val="-1"/>
          <w:sz w:val="20"/>
        </w:rPr>
        <w:t> </w:t>
      </w:r>
      <w:r>
        <w:rPr>
          <w:sz w:val="20"/>
        </w:rPr>
        <w:t>sobre</w:t>
      </w:r>
      <w:r>
        <w:rPr>
          <w:spacing w:val="-1"/>
          <w:sz w:val="20"/>
        </w:rPr>
        <w:t> </w:t>
      </w:r>
      <w:r>
        <w:rPr>
          <w:sz w:val="20"/>
        </w:rPr>
        <w:t>el</w:t>
      </w:r>
      <w:r>
        <w:rPr>
          <w:spacing w:val="-2"/>
          <w:sz w:val="20"/>
        </w:rPr>
        <w:t> </w:t>
      </w:r>
      <w:r>
        <w:rPr>
          <w:sz w:val="20"/>
        </w:rPr>
        <w:t>contenido</w:t>
      </w:r>
      <w:r>
        <w:rPr>
          <w:spacing w:val="-2"/>
          <w:sz w:val="20"/>
        </w:rPr>
        <w:t> </w:t>
      </w:r>
      <w:r>
        <w:rPr>
          <w:sz w:val="20"/>
        </w:rPr>
        <w:t>de</w:t>
      </w:r>
      <w:r>
        <w:rPr>
          <w:spacing w:val="-5"/>
          <w:sz w:val="20"/>
        </w:rPr>
        <w:t> </w:t>
      </w:r>
      <w:r>
        <w:rPr>
          <w:sz w:val="20"/>
        </w:rPr>
        <w:t>la</w:t>
      </w:r>
      <w:r>
        <w:rPr>
          <w:spacing w:val="-1"/>
          <w:sz w:val="20"/>
        </w:rPr>
        <w:t> </w:t>
      </w:r>
      <w:r>
        <w:rPr>
          <w:sz w:val="20"/>
        </w:rPr>
        <w:t>Sentencia</w:t>
      </w:r>
      <w:r>
        <w:rPr>
          <w:spacing w:val="-3"/>
          <w:sz w:val="20"/>
        </w:rPr>
        <w:t> </w:t>
      </w:r>
      <w:r>
        <w:rPr>
          <w:sz w:val="20"/>
        </w:rPr>
        <w:t>de</w:t>
      </w:r>
      <w:r>
        <w:rPr>
          <w:spacing w:val="-2"/>
          <w:sz w:val="20"/>
        </w:rPr>
        <w:t> </w:t>
      </w:r>
      <w:r>
        <w:rPr>
          <w:sz w:val="20"/>
        </w:rPr>
        <w:t>la</w:t>
      </w:r>
      <w:r>
        <w:rPr>
          <w:spacing w:val="-1"/>
          <w:sz w:val="20"/>
        </w:rPr>
        <w:t> </w:t>
      </w:r>
      <w:r>
        <w:rPr>
          <w:sz w:val="20"/>
        </w:rPr>
        <w:t>Corte</w:t>
      </w:r>
      <w:r>
        <w:rPr>
          <w:spacing w:val="-3"/>
          <w:sz w:val="20"/>
        </w:rPr>
        <w:t> </w:t>
      </w:r>
      <w:r>
        <w:rPr>
          <w:sz w:val="20"/>
        </w:rPr>
        <w:t>de</w:t>
      </w:r>
      <w:r>
        <w:rPr>
          <w:spacing w:val="-5"/>
          <w:sz w:val="20"/>
        </w:rPr>
        <w:t> </w:t>
      </w:r>
      <w:r>
        <w:rPr>
          <w:sz w:val="20"/>
        </w:rPr>
        <w:t>Constitucionalidad</w:t>
      </w:r>
      <w:r>
        <w:rPr>
          <w:spacing w:val="-3"/>
          <w:sz w:val="20"/>
        </w:rPr>
        <w:t> </w:t>
      </w:r>
      <w:r>
        <w:rPr>
          <w:sz w:val="20"/>
        </w:rPr>
        <w:t>de</w:t>
      </w:r>
      <w:r>
        <w:rPr>
          <w:spacing w:val="-2"/>
          <w:sz w:val="20"/>
        </w:rPr>
        <w:t> </w:t>
      </w:r>
      <w:r>
        <w:rPr>
          <w:sz w:val="20"/>
        </w:rPr>
        <w:t>18 de junio de 2020 en una reunión con “líderes y COCODES” de “comunidades del área de influencia de El Estor”. El Estado informó que “la decisión tomada en plenaria por los representantes comunitarios fue la no designación de los representantes indicados en la Sentencia</w:t>
      </w:r>
      <w:r>
        <w:rPr>
          <w:spacing w:val="-8"/>
          <w:sz w:val="20"/>
        </w:rPr>
        <w:t> </w:t>
      </w:r>
      <w:r>
        <w:rPr>
          <w:sz w:val="20"/>
        </w:rPr>
        <w:t>y</w:t>
      </w:r>
      <w:r>
        <w:rPr>
          <w:spacing w:val="-9"/>
          <w:sz w:val="20"/>
        </w:rPr>
        <w:t> </w:t>
      </w:r>
      <w:r>
        <w:rPr>
          <w:sz w:val="20"/>
        </w:rPr>
        <w:t>la</w:t>
      </w:r>
      <w:r>
        <w:rPr>
          <w:spacing w:val="-8"/>
          <w:sz w:val="20"/>
        </w:rPr>
        <w:t> </w:t>
      </w:r>
      <w:r>
        <w:rPr>
          <w:sz w:val="20"/>
        </w:rPr>
        <w:t>solicitud</w:t>
      </w:r>
      <w:r>
        <w:rPr>
          <w:spacing w:val="-8"/>
          <w:sz w:val="20"/>
        </w:rPr>
        <w:t> </w:t>
      </w:r>
      <w:r>
        <w:rPr>
          <w:sz w:val="20"/>
        </w:rPr>
        <w:t>de</w:t>
      </w:r>
      <w:r>
        <w:rPr>
          <w:spacing w:val="-10"/>
          <w:sz w:val="20"/>
        </w:rPr>
        <w:t> </w:t>
      </w:r>
      <w:r>
        <w:rPr>
          <w:sz w:val="20"/>
        </w:rPr>
        <w:t>participar</w:t>
      </w:r>
      <w:r>
        <w:rPr>
          <w:spacing w:val="-10"/>
          <w:sz w:val="20"/>
        </w:rPr>
        <w:t> </w:t>
      </w:r>
      <w:r>
        <w:rPr>
          <w:sz w:val="20"/>
        </w:rPr>
        <w:t>todos</w:t>
      </w:r>
      <w:r>
        <w:rPr>
          <w:spacing w:val="-10"/>
          <w:sz w:val="20"/>
        </w:rPr>
        <w:t> </w:t>
      </w:r>
      <w:r>
        <w:rPr>
          <w:sz w:val="20"/>
        </w:rPr>
        <w:t>en</w:t>
      </w:r>
      <w:r>
        <w:rPr>
          <w:spacing w:val="-8"/>
          <w:sz w:val="20"/>
        </w:rPr>
        <w:t> </w:t>
      </w:r>
      <w:r>
        <w:rPr>
          <w:sz w:val="20"/>
        </w:rPr>
        <w:t>el</w:t>
      </w:r>
      <w:r>
        <w:rPr>
          <w:spacing w:val="-6"/>
          <w:sz w:val="20"/>
        </w:rPr>
        <w:t> </w:t>
      </w:r>
      <w:r>
        <w:rPr>
          <w:sz w:val="20"/>
        </w:rPr>
        <w:t>proceso</w:t>
      </w:r>
      <w:r>
        <w:rPr>
          <w:spacing w:val="-10"/>
          <w:sz w:val="20"/>
        </w:rPr>
        <w:t> </w:t>
      </w:r>
      <w:r>
        <w:rPr>
          <w:sz w:val="20"/>
        </w:rPr>
        <w:t>de</w:t>
      </w:r>
      <w:r>
        <w:rPr>
          <w:spacing w:val="-10"/>
          <w:sz w:val="20"/>
        </w:rPr>
        <w:t> </w:t>
      </w:r>
      <w:r>
        <w:rPr>
          <w:sz w:val="20"/>
        </w:rPr>
        <w:t>[p]re-consulta,</w:t>
      </w:r>
      <w:r>
        <w:rPr>
          <w:spacing w:val="-9"/>
          <w:sz w:val="20"/>
        </w:rPr>
        <w:t> </w:t>
      </w:r>
      <w:r>
        <w:rPr>
          <w:sz w:val="20"/>
        </w:rPr>
        <w:t>así</w:t>
      </w:r>
      <w:r>
        <w:rPr>
          <w:spacing w:val="-9"/>
          <w:sz w:val="20"/>
        </w:rPr>
        <w:t> </w:t>
      </w:r>
      <w:r>
        <w:rPr>
          <w:sz w:val="20"/>
        </w:rPr>
        <w:t>como</w:t>
      </w:r>
      <w:r>
        <w:rPr>
          <w:spacing w:val="-10"/>
          <w:sz w:val="20"/>
        </w:rPr>
        <w:t> </w:t>
      </w:r>
      <w:r>
        <w:rPr>
          <w:sz w:val="20"/>
        </w:rPr>
        <w:t>solicitar que el evento de pre-consulta se desarrollara en El Estor”</w:t>
      </w:r>
      <w:r>
        <w:rPr>
          <w:position w:val="7"/>
          <w:sz w:val="13"/>
        </w:rPr>
        <w:t>181</w:t>
      </w:r>
      <w:r>
        <w:rPr>
          <w:sz w:val="20"/>
        </w:rPr>
        <w:t>.</w:t>
      </w:r>
    </w:p>
    <w:p>
      <w:pPr>
        <w:pStyle w:val="BodyText"/>
      </w:pPr>
    </w:p>
    <w:p>
      <w:pPr>
        <w:pStyle w:val="BodyText"/>
        <w:spacing w:before="4"/>
        <w:rPr>
          <w:sz w:val="18"/>
        </w:rPr>
      </w:pPr>
      <w:r>
        <w:rPr/>
        <w:pict>
          <v:rect style="position:absolute;margin-left:85.103996pt;margin-top:12.344913pt;width:144.020pt;height:.599980pt;mso-position-horizontal-relative:page;mso-position-vertical-relative:paragraph;z-index:-15708160;mso-wrap-distance-left:0;mso-wrap-distance-right:0" id="docshape42" filled="true" fillcolor="#000000" stroked="false">
            <v:fill type="solid"/>
            <w10:wrap type="topAndBottom"/>
          </v:rect>
        </w:pict>
      </w:r>
    </w:p>
    <w:p>
      <w:pPr>
        <w:spacing w:before="108"/>
        <w:ind w:left="402" w:right="256" w:firstLine="0"/>
        <w:jc w:val="both"/>
        <w:rPr>
          <w:sz w:val="16"/>
        </w:rPr>
      </w:pPr>
      <w:r>
        <w:rPr>
          <w:sz w:val="16"/>
          <w:vertAlign w:val="superscript"/>
        </w:rPr>
        <w:t>178</w:t>
      </w:r>
      <w:r>
        <w:rPr>
          <w:spacing w:val="80"/>
          <w:w w:val="150"/>
          <w:sz w:val="16"/>
          <w:vertAlign w:val="baseline"/>
        </w:rPr>
        <w:t>  </w:t>
      </w:r>
      <w:r>
        <w:rPr>
          <w:i/>
          <w:sz w:val="16"/>
          <w:vertAlign w:val="baseline"/>
        </w:rPr>
        <w:t>Cfr</w:t>
      </w:r>
      <w:r>
        <w:rPr>
          <w:sz w:val="16"/>
          <w:vertAlign w:val="baseline"/>
        </w:rPr>
        <w:t>.</w:t>
      </w:r>
      <w:r>
        <w:rPr>
          <w:spacing w:val="-13"/>
          <w:sz w:val="16"/>
          <w:vertAlign w:val="baseline"/>
        </w:rPr>
        <w:t> </w:t>
      </w:r>
      <w:r>
        <w:rPr>
          <w:sz w:val="16"/>
          <w:vertAlign w:val="baseline"/>
        </w:rPr>
        <w:t>Acta</w:t>
      </w:r>
      <w:r>
        <w:rPr>
          <w:spacing w:val="-13"/>
          <w:sz w:val="16"/>
          <w:vertAlign w:val="baseline"/>
        </w:rPr>
        <w:t> </w:t>
      </w:r>
      <w:r>
        <w:rPr>
          <w:sz w:val="16"/>
          <w:vertAlign w:val="baseline"/>
        </w:rPr>
        <w:t>No.</w:t>
      </w:r>
      <w:r>
        <w:rPr>
          <w:spacing w:val="-15"/>
          <w:sz w:val="16"/>
          <w:vertAlign w:val="baseline"/>
        </w:rPr>
        <w:t> </w:t>
      </w:r>
      <w:r>
        <w:rPr>
          <w:sz w:val="16"/>
          <w:vertAlign w:val="baseline"/>
        </w:rPr>
        <w:t>02-2021</w:t>
      </w:r>
      <w:r>
        <w:rPr>
          <w:spacing w:val="-9"/>
          <w:sz w:val="16"/>
          <w:vertAlign w:val="baseline"/>
        </w:rPr>
        <w:t> </w:t>
      </w:r>
      <w:r>
        <w:rPr>
          <w:sz w:val="16"/>
          <w:vertAlign w:val="baseline"/>
        </w:rPr>
        <w:t>de</w:t>
      </w:r>
      <w:r>
        <w:rPr>
          <w:spacing w:val="-14"/>
          <w:sz w:val="16"/>
          <w:vertAlign w:val="baseline"/>
        </w:rPr>
        <w:t> </w:t>
      </w:r>
      <w:r>
        <w:rPr>
          <w:sz w:val="16"/>
          <w:vertAlign w:val="baseline"/>
        </w:rPr>
        <w:t>fecha</w:t>
      </w:r>
      <w:r>
        <w:rPr>
          <w:spacing w:val="-12"/>
          <w:sz w:val="16"/>
          <w:vertAlign w:val="baseline"/>
        </w:rPr>
        <w:t> </w:t>
      </w:r>
      <w:r>
        <w:rPr>
          <w:sz w:val="16"/>
          <w:vertAlign w:val="baseline"/>
        </w:rPr>
        <w:t>13</w:t>
      </w:r>
      <w:r>
        <w:rPr>
          <w:spacing w:val="-14"/>
          <w:sz w:val="16"/>
          <w:vertAlign w:val="baseline"/>
        </w:rPr>
        <w:t> </w:t>
      </w:r>
      <w:r>
        <w:rPr>
          <w:sz w:val="16"/>
          <w:vertAlign w:val="baseline"/>
        </w:rPr>
        <w:t>de</w:t>
      </w:r>
      <w:r>
        <w:rPr>
          <w:spacing w:val="-12"/>
          <w:sz w:val="16"/>
          <w:vertAlign w:val="baseline"/>
        </w:rPr>
        <w:t> </w:t>
      </w:r>
      <w:r>
        <w:rPr>
          <w:sz w:val="16"/>
          <w:vertAlign w:val="baseline"/>
        </w:rPr>
        <w:t>junio</w:t>
      </w:r>
      <w:r>
        <w:rPr>
          <w:spacing w:val="-14"/>
          <w:sz w:val="16"/>
          <w:vertAlign w:val="baseline"/>
        </w:rPr>
        <w:t> </w:t>
      </w:r>
      <w:r>
        <w:rPr>
          <w:sz w:val="16"/>
          <w:vertAlign w:val="baseline"/>
        </w:rPr>
        <w:t>de</w:t>
      </w:r>
      <w:r>
        <w:rPr>
          <w:spacing w:val="-14"/>
          <w:sz w:val="16"/>
          <w:vertAlign w:val="baseline"/>
        </w:rPr>
        <w:t> </w:t>
      </w:r>
      <w:r>
        <w:rPr>
          <w:sz w:val="16"/>
          <w:vertAlign w:val="baseline"/>
        </w:rPr>
        <w:t>2021</w:t>
      </w:r>
      <w:r>
        <w:rPr>
          <w:spacing w:val="-11"/>
          <w:sz w:val="16"/>
          <w:vertAlign w:val="baseline"/>
        </w:rPr>
        <w:t> </w:t>
      </w:r>
      <w:r>
        <w:rPr>
          <w:sz w:val="16"/>
          <w:vertAlign w:val="baseline"/>
        </w:rPr>
        <w:t>mediante</w:t>
      </w:r>
      <w:r>
        <w:rPr>
          <w:spacing w:val="-11"/>
          <w:sz w:val="16"/>
          <w:vertAlign w:val="baseline"/>
        </w:rPr>
        <w:t> </w:t>
      </w:r>
      <w:r>
        <w:rPr>
          <w:sz w:val="16"/>
          <w:vertAlign w:val="baseline"/>
        </w:rPr>
        <w:t>la</w:t>
      </w:r>
      <w:r>
        <w:rPr>
          <w:spacing w:val="-13"/>
          <w:sz w:val="16"/>
          <w:vertAlign w:val="baseline"/>
        </w:rPr>
        <w:t> </w:t>
      </w:r>
      <w:r>
        <w:rPr>
          <w:sz w:val="16"/>
          <w:vertAlign w:val="baseline"/>
        </w:rPr>
        <w:t>cual</w:t>
      </w:r>
      <w:r>
        <w:rPr>
          <w:spacing w:val="-13"/>
          <w:sz w:val="16"/>
          <w:vertAlign w:val="baseline"/>
        </w:rPr>
        <w:t> </w:t>
      </w:r>
      <w:r>
        <w:rPr>
          <w:sz w:val="16"/>
          <w:vertAlign w:val="baseline"/>
        </w:rPr>
        <w:t>el</w:t>
      </w:r>
      <w:r>
        <w:rPr>
          <w:spacing w:val="-13"/>
          <w:sz w:val="16"/>
          <w:vertAlign w:val="baseline"/>
        </w:rPr>
        <w:t> </w:t>
      </w:r>
      <w:r>
        <w:rPr>
          <w:sz w:val="16"/>
          <w:vertAlign w:val="baseline"/>
        </w:rPr>
        <w:t>Consejo</w:t>
      </w:r>
      <w:r>
        <w:rPr>
          <w:spacing w:val="-13"/>
          <w:sz w:val="16"/>
          <w:vertAlign w:val="baseline"/>
        </w:rPr>
        <w:t> </w:t>
      </w:r>
      <w:r>
        <w:rPr>
          <w:sz w:val="16"/>
          <w:vertAlign w:val="baseline"/>
        </w:rPr>
        <w:t>de</w:t>
      </w:r>
      <w:r>
        <w:rPr>
          <w:spacing w:val="-14"/>
          <w:sz w:val="16"/>
          <w:vertAlign w:val="baseline"/>
        </w:rPr>
        <w:t> </w:t>
      </w:r>
      <w:r>
        <w:rPr>
          <w:sz w:val="16"/>
          <w:vertAlign w:val="baseline"/>
        </w:rPr>
        <w:t>Comunidades</w:t>
      </w:r>
      <w:r>
        <w:rPr>
          <w:spacing w:val="-13"/>
          <w:sz w:val="16"/>
          <w:vertAlign w:val="baseline"/>
        </w:rPr>
        <w:t> </w:t>
      </w:r>
      <w:r>
        <w:rPr>
          <w:sz w:val="16"/>
          <w:vertAlign w:val="baseline"/>
        </w:rPr>
        <w:t>Indígenas Maya Q’eqchi’ de El Estor, Departamento de Izabal eligen al señor Secundino Coy Chiquin como representante titular para el proceso de preconsulta y consulta (expediente de prueba, fs. 6723 a 6728).</w:t>
      </w:r>
    </w:p>
    <w:p>
      <w:pPr>
        <w:spacing w:before="0"/>
        <w:ind w:left="402" w:right="0" w:firstLine="0"/>
        <w:jc w:val="both"/>
        <w:rPr>
          <w:sz w:val="16"/>
        </w:rPr>
      </w:pPr>
      <w:r>
        <w:rPr>
          <w:sz w:val="16"/>
          <w:vertAlign w:val="superscript"/>
        </w:rPr>
        <w:t>179</w:t>
      </w:r>
      <w:r>
        <w:rPr>
          <w:spacing w:val="67"/>
          <w:sz w:val="16"/>
          <w:vertAlign w:val="baseline"/>
        </w:rPr>
        <w:t>    </w:t>
      </w:r>
      <w:r>
        <w:rPr>
          <w:i/>
          <w:sz w:val="16"/>
          <w:vertAlign w:val="baseline"/>
        </w:rPr>
        <w:t>Cfr</w:t>
      </w:r>
      <w:r>
        <w:rPr>
          <w:sz w:val="16"/>
          <w:vertAlign w:val="baseline"/>
        </w:rPr>
        <w:t>.</w:t>
      </w:r>
      <w:r>
        <w:rPr>
          <w:spacing w:val="-2"/>
          <w:sz w:val="16"/>
          <w:vertAlign w:val="baseline"/>
        </w:rPr>
        <w:t> </w:t>
      </w:r>
      <w:r>
        <w:rPr>
          <w:sz w:val="16"/>
          <w:vertAlign w:val="baseline"/>
        </w:rPr>
        <w:t>Declaración</w:t>
      </w:r>
      <w:r>
        <w:rPr>
          <w:spacing w:val="-2"/>
          <w:sz w:val="16"/>
          <w:vertAlign w:val="baseline"/>
        </w:rPr>
        <w:t> </w:t>
      </w:r>
      <w:r>
        <w:rPr>
          <w:sz w:val="16"/>
          <w:vertAlign w:val="baseline"/>
        </w:rPr>
        <w:t>testimonial</w:t>
      </w:r>
      <w:r>
        <w:rPr>
          <w:spacing w:val="-3"/>
          <w:sz w:val="16"/>
          <w:vertAlign w:val="baseline"/>
        </w:rPr>
        <w:t> </w:t>
      </w:r>
      <w:r>
        <w:rPr>
          <w:sz w:val="16"/>
          <w:vertAlign w:val="baseline"/>
        </w:rPr>
        <w:t>de</w:t>
      </w:r>
      <w:r>
        <w:rPr>
          <w:spacing w:val="-1"/>
          <w:sz w:val="16"/>
          <w:vertAlign w:val="baseline"/>
        </w:rPr>
        <w:t> </w:t>
      </w:r>
      <w:r>
        <w:rPr>
          <w:sz w:val="16"/>
          <w:vertAlign w:val="baseline"/>
        </w:rPr>
        <w:t>Secundino</w:t>
      </w:r>
      <w:r>
        <w:rPr>
          <w:spacing w:val="-3"/>
          <w:sz w:val="16"/>
          <w:vertAlign w:val="baseline"/>
        </w:rPr>
        <w:t> </w:t>
      </w:r>
      <w:r>
        <w:rPr>
          <w:sz w:val="16"/>
          <w:vertAlign w:val="baseline"/>
        </w:rPr>
        <w:t>Coy</w:t>
      </w:r>
      <w:r>
        <w:rPr>
          <w:spacing w:val="-2"/>
          <w:sz w:val="16"/>
          <w:vertAlign w:val="baseline"/>
        </w:rPr>
        <w:t> </w:t>
      </w:r>
      <w:r>
        <w:rPr>
          <w:sz w:val="16"/>
          <w:vertAlign w:val="baseline"/>
        </w:rPr>
        <w:t>Chiquin,</w:t>
      </w:r>
      <w:r>
        <w:rPr>
          <w:spacing w:val="-1"/>
          <w:sz w:val="16"/>
          <w:vertAlign w:val="baseline"/>
        </w:rPr>
        <w:t> </w:t>
      </w:r>
      <w:r>
        <w:rPr>
          <w:i/>
          <w:spacing w:val="-2"/>
          <w:sz w:val="16"/>
          <w:vertAlign w:val="baseline"/>
        </w:rPr>
        <w:t>supra</w:t>
      </w:r>
      <w:r>
        <w:rPr>
          <w:spacing w:val="-2"/>
          <w:sz w:val="16"/>
          <w:vertAlign w:val="baseline"/>
        </w:rPr>
        <w:t>.</w:t>
      </w:r>
    </w:p>
    <w:p>
      <w:pPr>
        <w:spacing w:before="0"/>
        <w:ind w:left="402" w:right="257" w:firstLine="0"/>
        <w:jc w:val="both"/>
        <w:rPr>
          <w:sz w:val="16"/>
        </w:rPr>
      </w:pPr>
      <w:r>
        <w:rPr>
          <w:sz w:val="16"/>
          <w:vertAlign w:val="superscript"/>
        </w:rPr>
        <w:t>180</w:t>
      </w:r>
      <w:r>
        <w:rPr>
          <w:spacing w:val="80"/>
          <w:w w:val="150"/>
          <w:sz w:val="16"/>
          <w:vertAlign w:val="baseline"/>
        </w:rPr>
        <w:t>  </w:t>
      </w:r>
      <w:r>
        <w:rPr>
          <w:i/>
          <w:sz w:val="16"/>
          <w:vertAlign w:val="baseline"/>
        </w:rPr>
        <w:t>Cfr</w:t>
      </w:r>
      <w:r>
        <w:rPr>
          <w:sz w:val="16"/>
          <w:vertAlign w:val="baseline"/>
        </w:rPr>
        <w:t>.</w:t>
      </w:r>
      <w:r>
        <w:rPr>
          <w:spacing w:val="-14"/>
          <w:sz w:val="16"/>
          <w:vertAlign w:val="baseline"/>
        </w:rPr>
        <w:t> </w:t>
      </w:r>
      <w:r>
        <w:rPr>
          <w:sz w:val="16"/>
          <w:vertAlign w:val="baseline"/>
        </w:rPr>
        <w:t>Ministerio</w:t>
      </w:r>
      <w:r>
        <w:rPr>
          <w:spacing w:val="-15"/>
          <w:sz w:val="16"/>
          <w:vertAlign w:val="baseline"/>
        </w:rPr>
        <w:t> </w:t>
      </w:r>
      <w:r>
        <w:rPr>
          <w:sz w:val="16"/>
          <w:vertAlign w:val="baseline"/>
        </w:rPr>
        <w:t>de</w:t>
      </w:r>
      <w:r>
        <w:rPr>
          <w:spacing w:val="-14"/>
          <w:sz w:val="16"/>
          <w:vertAlign w:val="baseline"/>
        </w:rPr>
        <w:t> </w:t>
      </w:r>
      <w:r>
        <w:rPr>
          <w:sz w:val="16"/>
          <w:vertAlign w:val="baseline"/>
        </w:rPr>
        <w:t>Energía</w:t>
      </w:r>
      <w:r>
        <w:rPr>
          <w:spacing w:val="-14"/>
          <w:sz w:val="16"/>
          <w:vertAlign w:val="baseline"/>
        </w:rPr>
        <w:t> </w:t>
      </w:r>
      <w:r>
        <w:rPr>
          <w:sz w:val="16"/>
          <w:vertAlign w:val="baseline"/>
        </w:rPr>
        <w:t>y</w:t>
      </w:r>
      <w:r>
        <w:rPr>
          <w:spacing w:val="-11"/>
          <w:sz w:val="16"/>
          <w:vertAlign w:val="baseline"/>
        </w:rPr>
        <w:t> </w:t>
      </w:r>
      <w:r>
        <w:rPr>
          <w:sz w:val="16"/>
          <w:vertAlign w:val="baseline"/>
        </w:rPr>
        <w:t>Minas.</w:t>
      </w:r>
      <w:r>
        <w:rPr>
          <w:spacing w:val="-14"/>
          <w:sz w:val="16"/>
          <w:vertAlign w:val="baseline"/>
        </w:rPr>
        <w:t> </w:t>
      </w:r>
      <w:r>
        <w:rPr>
          <w:sz w:val="16"/>
          <w:vertAlign w:val="baseline"/>
        </w:rPr>
        <w:t>Informe</w:t>
      </w:r>
      <w:r>
        <w:rPr>
          <w:spacing w:val="-15"/>
          <w:sz w:val="16"/>
          <w:vertAlign w:val="baseline"/>
        </w:rPr>
        <w:t> </w:t>
      </w:r>
      <w:r>
        <w:rPr>
          <w:sz w:val="16"/>
          <w:vertAlign w:val="baseline"/>
        </w:rPr>
        <w:t>circunstanciado</w:t>
      </w:r>
      <w:r>
        <w:rPr>
          <w:spacing w:val="-13"/>
          <w:sz w:val="16"/>
          <w:vertAlign w:val="baseline"/>
        </w:rPr>
        <w:t> </w:t>
      </w:r>
      <w:r>
        <w:rPr>
          <w:sz w:val="16"/>
          <w:vertAlign w:val="baseline"/>
        </w:rPr>
        <w:t>sobre</w:t>
      </w:r>
      <w:r>
        <w:rPr>
          <w:spacing w:val="-15"/>
          <w:sz w:val="16"/>
          <w:vertAlign w:val="baseline"/>
        </w:rPr>
        <w:t> </w:t>
      </w:r>
      <w:r>
        <w:rPr>
          <w:sz w:val="16"/>
          <w:vertAlign w:val="baseline"/>
        </w:rPr>
        <w:t>el</w:t>
      </w:r>
      <w:r>
        <w:rPr>
          <w:spacing w:val="-13"/>
          <w:sz w:val="16"/>
          <w:vertAlign w:val="baseline"/>
        </w:rPr>
        <w:t> </w:t>
      </w:r>
      <w:r>
        <w:rPr>
          <w:sz w:val="16"/>
          <w:vertAlign w:val="baseline"/>
        </w:rPr>
        <w:t>Proceso</w:t>
      </w:r>
      <w:r>
        <w:rPr>
          <w:spacing w:val="-14"/>
          <w:sz w:val="16"/>
          <w:vertAlign w:val="baseline"/>
        </w:rPr>
        <w:t> </w:t>
      </w:r>
      <w:r>
        <w:rPr>
          <w:sz w:val="16"/>
          <w:vertAlign w:val="baseline"/>
        </w:rPr>
        <w:t>de</w:t>
      </w:r>
      <w:r>
        <w:rPr>
          <w:spacing w:val="-15"/>
          <w:sz w:val="16"/>
          <w:vertAlign w:val="baseline"/>
        </w:rPr>
        <w:t> </w:t>
      </w:r>
      <w:r>
        <w:rPr>
          <w:sz w:val="16"/>
          <w:vertAlign w:val="baseline"/>
        </w:rPr>
        <w:t>Consulta</w:t>
      </w:r>
      <w:r>
        <w:rPr>
          <w:spacing w:val="-12"/>
          <w:sz w:val="16"/>
          <w:vertAlign w:val="baseline"/>
        </w:rPr>
        <w:t> </w:t>
      </w:r>
      <w:r>
        <w:rPr>
          <w:sz w:val="16"/>
          <w:vertAlign w:val="baseline"/>
        </w:rPr>
        <w:t>al</w:t>
      </w:r>
      <w:r>
        <w:rPr>
          <w:spacing w:val="-15"/>
          <w:sz w:val="16"/>
          <w:vertAlign w:val="baseline"/>
        </w:rPr>
        <w:t> </w:t>
      </w:r>
      <w:r>
        <w:rPr>
          <w:sz w:val="16"/>
          <w:vertAlign w:val="baseline"/>
        </w:rPr>
        <w:t>Pueblo</w:t>
      </w:r>
      <w:r>
        <w:rPr>
          <w:spacing w:val="-11"/>
          <w:sz w:val="16"/>
          <w:vertAlign w:val="baseline"/>
        </w:rPr>
        <w:t> </w:t>
      </w:r>
      <w:r>
        <w:rPr>
          <w:sz w:val="16"/>
          <w:vertAlign w:val="baseline"/>
        </w:rPr>
        <w:t>Indígena Maya Q'eqchi' radicado en el área de influencia del proyecto minero denominado "Extracción Minera Fénix" Propiedad de la Entidad Compañía Guatemalteca de Níquel, Sociedad Anónima - CGN -, </w:t>
      </w:r>
      <w:r>
        <w:rPr>
          <w:i/>
          <w:sz w:val="16"/>
          <w:vertAlign w:val="baseline"/>
        </w:rPr>
        <w:t>supra</w:t>
      </w:r>
      <w:r>
        <w:rPr>
          <w:sz w:val="16"/>
          <w:vertAlign w:val="baseline"/>
        </w:rPr>
        <w:t>.</w:t>
      </w:r>
    </w:p>
    <w:p>
      <w:pPr>
        <w:spacing w:before="2"/>
        <w:ind w:left="402" w:right="254" w:firstLine="0"/>
        <w:jc w:val="both"/>
        <w:rPr>
          <w:sz w:val="16"/>
        </w:rPr>
      </w:pPr>
      <w:r>
        <w:rPr>
          <w:sz w:val="16"/>
          <w:vertAlign w:val="superscript"/>
        </w:rPr>
        <w:t>181</w:t>
      </w:r>
      <w:r>
        <w:rPr>
          <w:spacing w:val="80"/>
          <w:w w:val="150"/>
          <w:sz w:val="16"/>
          <w:vertAlign w:val="baseline"/>
        </w:rPr>
        <w:t>   </w:t>
      </w:r>
      <w:r>
        <w:rPr>
          <w:sz w:val="16"/>
          <w:vertAlign w:val="baseline"/>
        </w:rPr>
        <w:t>MEM.</w:t>
      </w:r>
      <w:r>
        <w:rPr>
          <w:spacing w:val="-2"/>
          <w:sz w:val="16"/>
          <w:vertAlign w:val="baseline"/>
        </w:rPr>
        <w:t> </w:t>
      </w:r>
      <w:r>
        <w:rPr>
          <w:sz w:val="16"/>
          <w:vertAlign w:val="baseline"/>
        </w:rPr>
        <w:t>Informe</w:t>
      </w:r>
      <w:r>
        <w:rPr>
          <w:spacing w:val="-3"/>
          <w:sz w:val="16"/>
          <w:vertAlign w:val="baseline"/>
        </w:rPr>
        <w:t> </w:t>
      </w:r>
      <w:r>
        <w:rPr>
          <w:sz w:val="16"/>
          <w:vertAlign w:val="baseline"/>
        </w:rPr>
        <w:t>circunstanciado</w:t>
      </w:r>
      <w:r>
        <w:rPr>
          <w:spacing w:val="-2"/>
          <w:sz w:val="16"/>
          <w:vertAlign w:val="baseline"/>
        </w:rPr>
        <w:t> </w:t>
      </w:r>
      <w:r>
        <w:rPr>
          <w:sz w:val="16"/>
          <w:vertAlign w:val="baseline"/>
        </w:rPr>
        <w:t>sobre</w:t>
      </w:r>
      <w:r>
        <w:rPr>
          <w:spacing w:val="-3"/>
          <w:sz w:val="16"/>
          <w:vertAlign w:val="baseline"/>
        </w:rPr>
        <w:t> </w:t>
      </w:r>
      <w:r>
        <w:rPr>
          <w:sz w:val="16"/>
          <w:vertAlign w:val="baseline"/>
        </w:rPr>
        <w:t>el</w:t>
      </w:r>
      <w:r>
        <w:rPr>
          <w:spacing w:val="-2"/>
          <w:sz w:val="16"/>
          <w:vertAlign w:val="baseline"/>
        </w:rPr>
        <w:t> </w:t>
      </w:r>
      <w:r>
        <w:rPr>
          <w:sz w:val="16"/>
          <w:vertAlign w:val="baseline"/>
        </w:rPr>
        <w:t>Proceso</w:t>
      </w:r>
      <w:r>
        <w:rPr>
          <w:spacing w:val="-2"/>
          <w:sz w:val="16"/>
          <w:vertAlign w:val="baseline"/>
        </w:rPr>
        <w:t> </w:t>
      </w:r>
      <w:r>
        <w:rPr>
          <w:sz w:val="16"/>
          <w:vertAlign w:val="baseline"/>
        </w:rPr>
        <w:t>de</w:t>
      </w:r>
      <w:r>
        <w:rPr>
          <w:spacing w:val="-6"/>
          <w:sz w:val="16"/>
          <w:vertAlign w:val="baseline"/>
        </w:rPr>
        <w:t> </w:t>
      </w:r>
      <w:r>
        <w:rPr>
          <w:sz w:val="16"/>
          <w:vertAlign w:val="baseline"/>
        </w:rPr>
        <w:t>Consulta</w:t>
      </w:r>
      <w:r>
        <w:rPr>
          <w:spacing w:val="-3"/>
          <w:sz w:val="16"/>
          <w:vertAlign w:val="baseline"/>
        </w:rPr>
        <w:t> </w:t>
      </w:r>
      <w:r>
        <w:rPr>
          <w:sz w:val="16"/>
          <w:vertAlign w:val="baseline"/>
        </w:rPr>
        <w:t>al</w:t>
      </w:r>
      <w:r>
        <w:rPr>
          <w:spacing w:val="-2"/>
          <w:sz w:val="16"/>
          <w:vertAlign w:val="baseline"/>
        </w:rPr>
        <w:t> </w:t>
      </w:r>
      <w:r>
        <w:rPr>
          <w:sz w:val="16"/>
          <w:vertAlign w:val="baseline"/>
        </w:rPr>
        <w:t>Pueblo Indígena</w:t>
      </w:r>
      <w:r>
        <w:rPr>
          <w:spacing w:val="-4"/>
          <w:sz w:val="16"/>
          <w:vertAlign w:val="baseline"/>
        </w:rPr>
        <w:t> </w:t>
      </w:r>
      <w:r>
        <w:rPr>
          <w:sz w:val="16"/>
          <w:vertAlign w:val="baseline"/>
        </w:rPr>
        <w:t>Maya</w:t>
      </w:r>
      <w:r>
        <w:rPr>
          <w:spacing w:val="-4"/>
          <w:sz w:val="16"/>
          <w:vertAlign w:val="baseline"/>
        </w:rPr>
        <w:t> </w:t>
      </w:r>
      <w:r>
        <w:rPr>
          <w:sz w:val="16"/>
          <w:vertAlign w:val="baseline"/>
        </w:rPr>
        <w:t>Q'eqchi'</w:t>
      </w:r>
      <w:r>
        <w:rPr>
          <w:spacing w:val="-1"/>
          <w:sz w:val="16"/>
          <w:vertAlign w:val="baseline"/>
        </w:rPr>
        <w:t> </w:t>
      </w:r>
      <w:r>
        <w:rPr>
          <w:sz w:val="16"/>
          <w:vertAlign w:val="baseline"/>
        </w:rPr>
        <w:t>radicado en el</w:t>
      </w:r>
      <w:r>
        <w:rPr>
          <w:spacing w:val="-5"/>
          <w:sz w:val="16"/>
          <w:vertAlign w:val="baseline"/>
        </w:rPr>
        <w:t> </w:t>
      </w:r>
      <w:r>
        <w:rPr>
          <w:sz w:val="16"/>
          <w:vertAlign w:val="baseline"/>
        </w:rPr>
        <w:t>área</w:t>
      </w:r>
      <w:r>
        <w:rPr>
          <w:spacing w:val="-7"/>
          <w:sz w:val="16"/>
          <w:vertAlign w:val="baseline"/>
        </w:rPr>
        <w:t> </w:t>
      </w:r>
      <w:r>
        <w:rPr>
          <w:sz w:val="16"/>
          <w:vertAlign w:val="baseline"/>
        </w:rPr>
        <w:t>de</w:t>
      </w:r>
      <w:r>
        <w:rPr>
          <w:spacing w:val="-7"/>
          <w:sz w:val="16"/>
          <w:vertAlign w:val="baseline"/>
        </w:rPr>
        <w:t> </w:t>
      </w:r>
      <w:r>
        <w:rPr>
          <w:sz w:val="16"/>
          <w:vertAlign w:val="baseline"/>
        </w:rPr>
        <w:t>influencia</w:t>
      </w:r>
      <w:r>
        <w:rPr>
          <w:spacing w:val="-8"/>
          <w:sz w:val="16"/>
          <w:vertAlign w:val="baseline"/>
        </w:rPr>
        <w:t> </w:t>
      </w:r>
      <w:r>
        <w:rPr>
          <w:sz w:val="16"/>
          <w:vertAlign w:val="baseline"/>
        </w:rPr>
        <w:t>del</w:t>
      </w:r>
      <w:r>
        <w:rPr>
          <w:spacing w:val="-8"/>
          <w:sz w:val="16"/>
          <w:vertAlign w:val="baseline"/>
        </w:rPr>
        <w:t> </w:t>
      </w:r>
      <w:r>
        <w:rPr>
          <w:sz w:val="16"/>
          <w:vertAlign w:val="baseline"/>
        </w:rPr>
        <w:t>proyecto</w:t>
      </w:r>
      <w:r>
        <w:rPr>
          <w:spacing w:val="-5"/>
          <w:sz w:val="16"/>
          <w:vertAlign w:val="baseline"/>
        </w:rPr>
        <w:t> </w:t>
      </w:r>
      <w:r>
        <w:rPr>
          <w:sz w:val="16"/>
          <w:vertAlign w:val="baseline"/>
        </w:rPr>
        <w:t>minero</w:t>
      </w:r>
      <w:r>
        <w:rPr>
          <w:spacing w:val="-8"/>
          <w:sz w:val="16"/>
          <w:vertAlign w:val="baseline"/>
        </w:rPr>
        <w:t> </w:t>
      </w:r>
      <w:r>
        <w:rPr>
          <w:sz w:val="16"/>
          <w:vertAlign w:val="baseline"/>
        </w:rPr>
        <w:t>denominado</w:t>
      </w:r>
      <w:r>
        <w:rPr>
          <w:spacing w:val="-6"/>
          <w:sz w:val="16"/>
          <w:vertAlign w:val="baseline"/>
        </w:rPr>
        <w:t> </w:t>
      </w:r>
      <w:r>
        <w:rPr>
          <w:sz w:val="16"/>
          <w:vertAlign w:val="baseline"/>
        </w:rPr>
        <w:t>"Extracción</w:t>
      </w:r>
      <w:r>
        <w:rPr>
          <w:spacing w:val="-5"/>
          <w:sz w:val="16"/>
          <w:vertAlign w:val="baseline"/>
        </w:rPr>
        <w:t> </w:t>
      </w:r>
      <w:r>
        <w:rPr>
          <w:sz w:val="16"/>
          <w:vertAlign w:val="baseline"/>
        </w:rPr>
        <w:t>Minera</w:t>
      </w:r>
      <w:r>
        <w:rPr>
          <w:spacing w:val="-8"/>
          <w:sz w:val="16"/>
          <w:vertAlign w:val="baseline"/>
        </w:rPr>
        <w:t> </w:t>
      </w:r>
      <w:r>
        <w:rPr>
          <w:sz w:val="16"/>
          <w:vertAlign w:val="baseline"/>
        </w:rPr>
        <w:t>Fénix"</w:t>
      </w:r>
      <w:r>
        <w:rPr>
          <w:spacing w:val="-6"/>
          <w:sz w:val="16"/>
          <w:vertAlign w:val="baseline"/>
        </w:rPr>
        <w:t> </w:t>
      </w:r>
      <w:r>
        <w:rPr>
          <w:sz w:val="16"/>
          <w:vertAlign w:val="baseline"/>
        </w:rPr>
        <w:t>Propiedad</w:t>
      </w:r>
      <w:r>
        <w:rPr>
          <w:spacing w:val="-8"/>
          <w:sz w:val="16"/>
          <w:vertAlign w:val="baseline"/>
        </w:rPr>
        <w:t> </w:t>
      </w:r>
      <w:r>
        <w:rPr>
          <w:sz w:val="16"/>
          <w:vertAlign w:val="baseline"/>
        </w:rPr>
        <w:t>de</w:t>
      </w:r>
      <w:r>
        <w:rPr>
          <w:spacing w:val="-6"/>
          <w:sz w:val="16"/>
          <w:vertAlign w:val="baseline"/>
        </w:rPr>
        <w:t> </w:t>
      </w:r>
      <w:r>
        <w:rPr>
          <w:sz w:val="16"/>
          <w:vertAlign w:val="baseline"/>
        </w:rPr>
        <w:t>la</w:t>
      </w:r>
      <w:r>
        <w:rPr>
          <w:spacing w:val="-5"/>
          <w:sz w:val="16"/>
          <w:vertAlign w:val="baseline"/>
        </w:rPr>
        <w:t> </w:t>
      </w:r>
      <w:r>
        <w:rPr>
          <w:sz w:val="16"/>
          <w:vertAlign w:val="baseline"/>
        </w:rPr>
        <w:t>Entidad</w:t>
      </w:r>
      <w:r>
        <w:rPr>
          <w:spacing w:val="-6"/>
          <w:sz w:val="16"/>
          <w:vertAlign w:val="baseline"/>
        </w:rPr>
        <w:t> </w:t>
      </w:r>
      <w:r>
        <w:rPr>
          <w:sz w:val="16"/>
          <w:vertAlign w:val="baseline"/>
        </w:rPr>
        <w:t>Compañía Guatemalteca de Níquel, Sociedad Anónima - CGN -, </w:t>
      </w:r>
      <w:r>
        <w:rPr>
          <w:i/>
          <w:sz w:val="16"/>
          <w:vertAlign w:val="baseline"/>
        </w:rPr>
        <w:t>supra</w:t>
      </w:r>
      <w:r>
        <w:rPr>
          <w:sz w:val="16"/>
          <w:vertAlign w:val="baseline"/>
        </w:rPr>
        <w:t>.</w:t>
      </w:r>
    </w:p>
    <w:p>
      <w:pPr>
        <w:spacing w:after="0"/>
        <w:jc w:val="both"/>
        <w:rPr>
          <w:sz w:val="16"/>
        </w:rPr>
        <w:sectPr>
          <w:pgSz w:w="12240" w:h="15840"/>
          <w:pgMar w:header="0" w:footer="1042" w:top="1580" w:bottom="1240" w:left="1300" w:right="1060"/>
        </w:sectPr>
      </w:pPr>
    </w:p>
    <w:p>
      <w:pPr>
        <w:pStyle w:val="ListParagraph"/>
        <w:numPr>
          <w:ilvl w:val="0"/>
          <w:numId w:val="9"/>
        </w:numPr>
        <w:tabs>
          <w:tab w:pos="1110" w:val="left" w:leader="none"/>
        </w:tabs>
        <w:spacing w:line="240" w:lineRule="auto" w:before="76" w:after="0"/>
        <w:ind w:left="402" w:right="169" w:firstLine="0"/>
        <w:jc w:val="both"/>
        <w:rPr>
          <w:sz w:val="20"/>
        </w:rPr>
      </w:pPr>
      <w:r>
        <w:rPr>
          <w:sz w:val="20"/>
        </w:rPr>
        <w:t>El 20 de septiembre de 2021 el Viceministerio de Desarrollo Sostenible convocó a diversas</w:t>
      </w:r>
      <w:r>
        <w:rPr>
          <w:spacing w:val="-16"/>
          <w:sz w:val="20"/>
        </w:rPr>
        <w:t> </w:t>
      </w:r>
      <w:r>
        <w:rPr>
          <w:sz w:val="20"/>
        </w:rPr>
        <w:t>instituciones</w:t>
      </w:r>
      <w:r>
        <w:rPr>
          <w:spacing w:val="-13"/>
          <w:sz w:val="20"/>
        </w:rPr>
        <w:t> </w:t>
      </w:r>
      <w:r>
        <w:rPr>
          <w:sz w:val="20"/>
        </w:rPr>
        <w:t>y</w:t>
      </w:r>
      <w:r>
        <w:rPr>
          <w:spacing w:val="-13"/>
          <w:sz w:val="20"/>
        </w:rPr>
        <w:t> </w:t>
      </w:r>
      <w:r>
        <w:rPr>
          <w:sz w:val="20"/>
        </w:rPr>
        <w:t>personas</w:t>
      </w:r>
      <w:r>
        <w:rPr>
          <w:spacing w:val="-15"/>
          <w:sz w:val="20"/>
        </w:rPr>
        <w:t> </w:t>
      </w:r>
      <w:r>
        <w:rPr>
          <w:sz w:val="20"/>
        </w:rPr>
        <w:t>para</w:t>
      </w:r>
      <w:r>
        <w:rPr>
          <w:spacing w:val="-14"/>
          <w:sz w:val="20"/>
        </w:rPr>
        <w:t> </w:t>
      </w:r>
      <w:r>
        <w:rPr>
          <w:sz w:val="20"/>
        </w:rPr>
        <w:t>participar</w:t>
      </w:r>
      <w:r>
        <w:rPr>
          <w:spacing w:val="-13"/>
          <w:sz w:val="20"/>
        </w:rPr>
        <w:t> </w:t>
      </w:r>
      <w:r>
        <w:rPr>
          <w:sz w:val="20"/>
        </w:rPr>
        <w:t>de</w:t>
      </w:r>
      <w:r>
        <w:rPr>
          <w:spacing w:val="-16"/>
          <w:sz w:val="20"/>
        </w:rPr>
        <w:t> </w:t>
      </w:r>
      <w:r>
        <w:rPr>
          <w:sz w:val="20"/>
        </w:rPr>
        <w:t>la</w:t>
      </w:r>
      <w:r>
        <w:rPr>
          <w:spacing w:val="-14"/>
          <w:sz w:val="20"/>
        </w:rPr>
        <w:t> </w:t>
      </w:r>
      <w:r>
        <w:rPr>
          <w:sz w:val="20"/>
        </w:rPr>
        <w:t>primera</w:t>
      </w:r>
      <w:r>
        <w:rPr>
          <w:spacing w:val="-12"/>
          <w:sz w:val="20"/>
        </w:rPr>
        <w:t> </w:t>
      </w:r>
      <w:r>
        <w:rPr>
          <w:sz w:val="20"/>
        </w:rPr>
        <w:t>reunión</w:t>
      </w:r>
      <w:r>
        <w:rPr>
          <w:spacing w:val="-14"/>
          <w:sz w:val="20"/>
        </w:rPr>
        <w:t> </w:t>
      </w:r>
      <w:r>
        <w:rPr>
          <w:sz w:val="20"/>
        </w:rPr>
        <w:t>de</w:t>
      </w:r>
      <w:r>
        <w:rPr>
          <w:spacing w:val="-16"/>
          <w:sz w:val="20"/>
        </w:rPr>
        <w:t> </w:t>
      </w:r>
      <w:r>
        <w:rPr>
          <w:sz w:val="20"/>
        </w:rPr>
        <w:t>pre-consulta.</w:t>
      </w:r>
      <w:r>
        <w:rPr>
          <w:spacing w:val="-15"/>
          <w:sz w:val="20"/>
        </w:rPr>
        <w:t> </w:t>
      </w:r>
      <w:r>
        <w:rPr>
          <w:sz w:val="20"/>
        </w:rPr>
        <w:t>Entre tales personas se encontraban dos representantes titulares y dos representantes suplentes del Consejo de Comunidades Indígenas Maya Q’eqchi’ de El Estor</w:t>
      </w:r>
      <w:r>
        <w:rPr>
          <w:position w:val="7"/>
          <w:sz w:val="13"/>
        </w:rPr>
        <w:t>182</w:t>
      </w:r>
      <w:r>
        <w:rPr>
          <w:sz w:val="20"/>
        </w:rPr>
        <w:t>.</w:t>
      </w:r>
    </w:p>
    <w:p>
      <w:pPr>
        <w:pStyle w:val="BodyText"/>
        <w:spacing w:before="2"/>
      </w:pPr>
    </w:p>
    <w:p>
      <w:pPr>
        <w:pStyle w:val="ListParagraph"/>
        <w:numPr>
          <w:ilvl w:val="0"/>
          <w:numId w:val="9"/>
        </w:numPr>
        <w:tabs>
          <w:tab w:pos="1110" w:val="left" w:leader="none"/>
        </w:tabs>
        <w:spacing w:line="240" w:lineRule="auto" w:before="0" w:after="0"/>
        <w:ind w:left="402" w:right="170" w:firstLine="0"/>
        <w:jc w:val="both"/>
        <w:rPr>
          <w:sz w:val="20"/>
        </w:rPr>
      </w:pPr>
      <w:r>
        <w:rPr>
          <w:sz w:val="20"/>
        </w:rPr>
        <w:t>Entre el 28 de septiembre de 2021 y el 5 de noviembre de 2021 se realizaron tres reuniones</w:t>
      </w:r>
      <w:r>
        <w:rPr>
          <w:spacing w:val="-6"/>
          <w:sz w:val="20"/>
        </w:rPr>
        <w:t> </w:t>
      </w:r>
      <w:r>
        <w:rPr>
          <w:sz w:val="20"/>
        </w:rPr>
        <w:t>de</w:t>
      </w:r>
      <w:r>
        <w:rPr>
          <w:spacing w:val="-7"/>
          <w:sz w:val="20"/>
        </w:rPr>
        <w:t> </w:t>
      </w:r>
      <w:r>
        <w:rPr>
          <w:sz w:val="20"/>
        </w:rPr>
        <w:t>preconsulta</w:t>
      </w:r>
      <w:r>
        <w:rPr>
          <w:spacing w:val="-5"/>
          <w:sz w:val="20"/>
        </w:rPr>
        <w:t> </w:t>
      </w:r>
      <w:r>
        <w:rPr>
          <w:sz w:val="20"/>
        </w:rPr>
        <w:t>sobre</w:t>
      </w:r>
      <w:r>
        <w:rPr>
          <w:spacing w:val="-4"/>
          <w:sz w:val="20"/>
        </w:rPr>
        <w:t> </w:t>
      </w:r>
      <w:r>
        <w:rPr>
          <w:sz w:val="20"/>
        </w:rPr>
        <w:t>el</w:t>
      </w:r>
      <w:r>
        <w:rPr>
          <w:spacing w:val="-5"/>
          <w:sz w:val="20"/>
        </w:rPr>
        <w:t> </w:t>
      </w:r>
      <w:r>
        <w:rPr>
          <w:sz w:val="20"/>
        </w:rPr>
        <w:t>proyecto</w:t>
      </w:r>
      <w:r>
        <w:rPr>
          <w:spacing w:val="-6"/>
          <w:sz w:val="20"/>
        </w:rPr>
        <w:t> </w:t>
      </w:r>
      <w:r>
        <w:rPr>
          <w:sz w:val="20"/>
        </w:rPr>
        <w:t>minero</w:t>
      </w:r>
      <w:r>
        <w:rPr>
          <w:spacing w:val="-7"/>
          <w:sz w:val="20"/>
        </w:rPr>
        <w:t> </w:t>
      </w:r>
      <w:r>
        <w:rPr>
          <w:sz w:val="20"/>
        </w:rPr>
        <w:t>“Fénix”</w:t>
      </w:r>
      <w:r>
        <w:rPr>
          <w:position w:val="7"/>
          <w:sz w:val="13"/>
        </w:rPr>
        <w:t>183</w:t>
      </w:r>
      <w:r>
        <w:rPr>
          <w:sz w:val="20"/>
        </w:rPr>
        <w:t>,</w:t>
      </w:r>
      <w:r>
        <w:rPr>
          <w:spacing w:val="-6"/>
          <w:sz w:val="20"/>
        </w:rPr>
        <w:t> </w:t>
      </w:r>
      <w:r>
        <w:rPr>
          <w:sz w:val="20"/>
        </w:rPr>
        <w:t>y</w:t>
      </w:r>
      <w:r>
        <w:rPr>
          <w:spacing w:val="-6"/>
          <w:sz w:val="20"/>
        </w:rPr>
        <w:t> </w:t>
      </w:r>
      <w:r>
        <w:rPr>
          <w:sz w:val="20"/>
        </w:rPr>
        <w:t>entre</w:t>
      </w:r>
      <w:r>
        <w:rPr>
          <w:spacing w:val="-4"/>
          <w:sz w:val="20"/>
        </w:rPr>
        <w:t> </w:t>
      </w:r>
      <w:r>
        <w:rPr>
          <w:sz w:val="20"/>
        </w:rPr>
        <w:t>el</w:t>
      </w:r>
      <w:r>
        <w:rPr>
          <w:spacing w:val="-5"/>
          <w:sz w:val="20"/>
        </w:rPr>
        <w:t> </w:t>
      </w:r>
      <w:r>
        <w:rPr>
          <w:sz w:val="20"/>
        </w:rPr>
        <w:t>12</w:t>
      </w:r>
      <w:r>
        <w:rPr>
          <w:spacing w:val="-5"/>
          <w:sz w:val="20"/>
        </w:rPr>
        <w:t> </w:t>
      </w:r>
      <w:r>
        <w:rPr>
          <w:sz w:val="20"/>
        </w:rPr>
        <w:t>de</w:t>
      </w:r>
      <w:r>
        <w:rPr>
          <w:spacing w:val="-7"/>
          <w:sz w:val="20"/>
        </w:rPr>
        <w:t> </w:t>
      </w:r>
      <w:r>
        <w:rPr>
          <w:sz w:val="20"/>
        </w:rPr>
        <w:t>noviembre</w:t>
      </w:r>
      <w:r>
        <w:rPr>
          <w:spacing w:val="-7"/>
          <w:sz w:val="20"/>
        </w:rPr>
        <w:t> </w:t>
      </w:r>
      <w:r>
        <w:rPr>
          <w:sz w:val="20"/>
        </w:rPr>
        <w:t>de 2021</w:t>
      </w:r>
      <w:r>
        <w:rPr>
          <w:spacing w:val="-5"/>
          <w:sz w:val="20"/>
        </w:rPr>
        <w:t> </w:t>
      </w:r>
      <w:r>
        <w:rPr>
          <w:sz w:val="20"/>
        </w:rPr>
        <w:t>y</w:t>
      </w:r>
      <w:r>
        <w:rPr>
          <w:spacing w:val="-6"/>
          <w:sz w:val="20"/>
        </w:rPr>
        <w:t> </w:t>
      </w:r>
      <w:r>
        <w:rPr>
          <w:sz w:val="20"/>
        </w:rPr>
        <w:t>el</w:t>
      </w:r>
      <w:r>
        <w:rPr>
          <w:spacing w:val="-5"/>
          <w:sz w:val="20"/>
        </w:rPr>
        <w:t> </w:t>
      </w:r>
      <w:r>
        <w:rPr>
          <w:sz w:val="20"/>
        </w:rPr>
        <w:t>9</w:t>
      </w:r>
      <w:r>
        <w:rPr>
          <w:spacing w:val="-5"/>
          <w:sz w:val="20"/>
        </w:rPr>
        <w:t> </w:t>
      </w:r>
      <w:r>
        <w:rPr>
          <w:sz w:val="20"/>
        </w:rPr>
        <w:t>de</w:t>
      </w:r>
      <w:r>
        <w:rPr>
          <w:spacing w:val="-7"/>
          <w:sz w:val="20"/>
        </w:rPr>
        <w:t> </w:t>
      </w:r>
      <w:r>
        <w:rPr>
          <w:sz w:val="20"/>
        </w:rPr>
        <w:t>diciembre</w:t>
      </w:r>
      <w:r>
        <w:rPr>
          <w:spacing w:val="-7"/>
          <w:sz w:val="20"/>
        </w:rPr>
        <w:t> </w:t>
      </w:r>
      <w:r>
        <w:rPr>
          <w:sz w:val="20"/>
        </w:rPr>
        <w:t>de</w:t>
      </w:r>
      <w:r>
        <w:rPr>
          <w:spacing w:val="-5"/>
          <w:sz w:val="20"/>
        </w:rPr>
        <w:t> </w:t>
      </w:r>
      <w:r>
        <w:rPr>
          <w:sz w:val="20"/>
        </w:rPr>
        <w:t>2021</w:t>
      </w:r>
      <w:r>
        <w:rPr>
          <w:spacing w:val="-5"/>
          <w:sz w:val="20"/>
        </w:rPr>
        <w:t> </w:t>
      </w:r>
      <w:r>
        <w:rPr>
          <w:sz w:val="20"/>
        </w:rPr>
        <w:t>se</w:t>
      </w:r>
      <w:r>
        <w:rPr>
          <w:spacing w:val="-7"/>
          <w:sz w:val="20"/>
        </w:rPr>
        <w:t> </w:t>
      </w:r>
      <w:r>
        <w:rPr>
          <w:sz w:val="20"/>
        </w:rPr>
        <w:t>realizaron</w:t>
      </w:r>
      <w:r>
        <w:rPr>
          <w:spacing w:val="-2"/>
          <w:sz w:val="20"/>
        </w:rPr>
        <w:t> </w:t>
      </w:r>
      <w:r>
        <w:rPr>
          <w:sz w:val="20"/>
        </w:rPr>
        <w:t>siete</w:t>
      </w:r>
      <w:r>
        <w:rPr>
          <w:spacing w:val="-5"/>
          <w:sz w:val="20"/>
        </w:rPr>
        <w:t> </w:t>
      </w:r>
      <w:r>
        <w:rPr>
          <w:sz w:val="20"/>
        </w:rPr>
        <w:t>reuniones</w:t>
      </w:r>
      <w:r>
        <w:rPr>
          <w:spacing w:val="-6"/>
          <w:sz w:val="20"/>
        </w:rPr>
        <w:t> </w:t>
      </w:r>
      <w:r>
        <w:rPr>
          <w:sz w:val="20"/>
        </w:rPr>
        <w:t>de</w:t>
      </w:r>
      <w:r>
        <w:rPr>
          <w:spacing w:val="-4"/>
          <w:sz w:val="20"/>
        </w:rPr>
        <w:t> </w:t>
      </w:r>
      <w:r>
        <w:rPr>
          <w:sz w:val="20"/>
        </w:rPr>
        <w:t>consulta</w:t>
      </w:r>
      <w:r>
        <w:rPr>
          <w:position w:val="7"/>
          <w:sz w:val="13"/>
        </w:rPr>
        <w:t>184</w:t>
      </w:r>
      <w:r>
        <w:rPr>
          <w:sz w:val="20"/>
        </w:rPr>
        <w:t>.</w:t>
      </w:r>
      <w:r>
        <w:rPr>
          <w:spacing w:val="-6"/>
          <w:sz w:val="20"/>
        </w:rPr>
        <w:t> </w:t>
      </w:r>
      <w:r>
        <w:rPr>
          <w:sz w:val="20"/>
        </w:rPr>
        <w:t>El</w:t>
      </w:r>
      <w:r>
        <w:rPr>
          <w:spacing w:val="-5"/>
          <w:sz w:val="20"/>
        </w:rPr>
        <w:t> </w:t>
      </w:r>
      <w:r>
        <w:rPr>
          <w:sz w:val="20"/>
        </w:rPr>
        <w:t>testigo</w:t>
      </w:r>
      <w:r>
        <w:rPr>
          <w:spacing w:val="-7"/>
          <w:sz w:val="20"/>
        </w:rPr>
        <w:t> </w:t>
      </w:r>
      <w:r>
        <w:rPr>
          <w:sz w:val="20"/>
        </w:rPr>
        <w:t>Coy Chiquín explicó que la información recibida en esas reuniones se trasladaba a los alcaldes comunitarios,</w:t>
      </w:r>
      <w:r>
        <w:rPr>
          <w:spacing w:val="-10"/>
          <w:sz w:val="20"/>
        </w:rPr>
        <w:t> </w:t>
      </w:r>
      <w:r>
        <w:rPr>
          <w:sz w:val="20"/>
        </w:rPr>
        <w:t>quienes</w:t>
      </w:r>
      <w:r>
        <w:rPr>
          <w:spacing w:val="-7"/>
          <w:sz w:val="20"/>
        </w:rPr>
        <w:t> </w:t>
      </w:r>
      <w:r>
        <w:rPr>
          <w:sz w:val="20"/>
        </w:rPr>
        <w:t>realizaban</w:t>
      </w:r>
      <w:r>
        <w:rPr>
          <w:spacing w:val="-10"/>
          <w:sz w:val="20"/>
        </w:rPr>
        <w:t> </w:t>
      </w:r>
      <w:r>
        <w:rPr>
          <w:sz w:val="20"/>
        </w:rPr>
        <w:t>asambleas</w:t>
      </w:r>
      <w:r>
        <w:rPr>
          <w:spacing w:val="-9"/>
          <w:sz w:val="20"/>
        </w:rPr>
        <w:t> </w:t>
      </w:r>
      <w:r>
        <w:rPr>
          <w:sz w:val="20"/>
        </w:rPr>
        <w:t>en</w:t>
      </w:r>
      <w:r>
        <w:rPr>
          <w:spacing w:val="-8"/>
          <w:sz w:val="20"/>
        </w:rPr>
        <w:t> </w:t>
      </w:r>
      <w:r>
        <w:rPr>
          <w:sz w:val="20"/>
        </w:rPr>
        <w:t>sus</w:t>
      </w:r>
      <w:r>
        <w:rPr>
          <w:spacing w:val="-11"/>
          <w:sz w:val="20"/>
        </w:rPr>
        <w:t> </w:t>
      </w:r>
      <w:r>
        <w:rPr>
          <w:sz w:val="20"/>
        </w:rPr>
        <w:t>comunidades,</w:t>
      </w:r>
      <w:r>
        <w:rPr>
          <w:spacing w:val="-9"/>
          <w:sz w:val="20"/>
        </w:rPr>
        <w:t> </w:t>
      </w:r>
      <w:r>
        <w:rPr>
          <w:sz w:val="20"/>
        </w:rPr>
        <w:t>con</w:t>
      </w:r>
      <w:r>
        <w:rPr>
          <w:spacing w:val="-8"/>
          <w:sz w:val="20"/>
        </w:rPr>
        <w:t> </w:t>
      </w:r>
      <w:r>
        <w:rPr>
          <w:sz w:val="20"/>
        </w:rPr>
        <w:t>“acompañamiento”</w:t>
      </w:r>
      <w:r>
        <w:rPr>
          <w:spacing w:val="-11"/>
          <w:sz w:val="20"/>
        </w:rPr>
        <w:t> </w:t>
      </w:r>
      <w:r>
        <w:rPr>
          <w:sz w:val="20"/>
        </w:rPr>
        <w:t>de los “cargadores principales” y asesores asignados.</w:t>
      </w:r>
    </w:p>
    <w:p>
      <w:pPr>
        <w:pStyle w:val="BodyText"/>
      </w:pPr>
    </w:p>
    <w:p>
      <w:pPr>
        <w:pStyle w:val="ListParagraph"/>
        <w:numPr>
          <w:ilvl w:val="0"/>
          <w:numId w:val="9"/>
        </w:numPr>
        <w:tabs>
          <w:tab w:pos="1110" w:val="left" w:leader="none"/>
        </w:tabs>
        <w:spacing w:line="240" w:lineRule="auto" w:before="0" w:after="0"/>
        <w:ind w:left="402" w:right="169" w:firstLine="0"/>
        <w:jc w:val="both"/>
        <w:rPr>
          <w:sz w:val="20"/>
        </w:rPr>
      </w:pPr>
      <w:r>
        <w:rPr>
          <w:sz w:val="20"/>
        </w:rPr>
        <w:t>La séptima reunión de consulta culminó con la fase de acuerdos y acta final, firmada el 10 de diciembre de 2021, donde el MEM; el Consejo de Comunidades lndígenas Maya Q’eqchi’ El Estor, Izabal; el Consejo de Comunidades Indígenas Maya Q’eqchi’ Panzós, Alta Verapaz, y la Compañía Guatemalteca de Níquel acordaron la continuidad del proyecto “Extracción Minera Fénix”</w:t>
      </w:r>
      <w:r>
        <w:rPr>
          <w:position w:val="7"/>
          <w:sz w:val="13"/>
        </w:rPr>
        <w:t>185</w:t>
      </w:r>
      <w:r>
        <w:rPr>
          <w:sz w:val="20"/>
        </w:rPr>
        <w:t>.</w:t>
      </w:r>
    </w:p>
    <w:p>
      <w:pPr>
        <w:pStyle w:val="BodyText"/>
        <w:spacing w:before="11"/>
        <w:rPr>
          <w:sz w:val="19"/>
        </w:rPr>
      </w:pPr>
    </w:p>
    <w:p>
      <w:pPr>
        <w:pStyle w:val="ListParagraph"/>
        <w:numPr>
          <w:ilvl w:val="0"/>
          <w:numId w:val="9"/>
        </w:numPr>
        <w:tabs>
          <w:tab w:pos="1110" w:val="left" w:leader="none"/>
        </w:tabs>
        <w:spacing w:line="240" w:lineRule="auto" w:before="0" w:after="0"/>
        <w:ind w:left="402" w:right="169" w:firstLine="0"/>
        <w:jc w:val="both"/>
        <w:rPr>
          <w:sz w:val="20"/>
        </w:rPr>
      </w:pPr>
      <w:r>
        <w:rPr>
          <w:sz w:val="20"/>
        </w:rPr>
        <w:t>Los consensos incluyeron acciones para la mitigación del impacto de la actividad minera, así como compromisos del Estado hacia los pueblos indígenas consultados en los siguientes aspectos: gobernabilidad para prevenir conflictos y promover una cultura de diálogo y</w:t>
      </w:r>
      <w:r>
        <w:rPr>
          <w:spacing w:val="-1"/>
          <w:sz w:val="20"/>
        </w:rPr>
        <w:t> </w:t>
      </w:r>
      <w:r>
        <w:rPr>
          <w:sz w:val="20"/>
        </w:rPr>
        <w:t>paz; salud;</w:t>
      </w:r>
      <w:r>
        <w:rPr>
          <w:spacing w:val="-1"/>
          <w:sz w:val="20"/>
        </w:rPr>
        <w:t> </w:t>
      </w:r>
      <w:r>
        <w:rPr>
          <w:sz w:val="20"/>
        </w:rPr>
        <w:t>recursos naturales y</w:t>
      </w:r>
      <w:r>
        <w:rPr>
          <w:spacing w:val="-1"/>
          <w:sz w:val="20"/>
        </w:rPr>
        <w:t> </w:t>
      </w:r>
      <w:r>
        <w:rPr>
          <w:sz w:val="20"/>
        </w:rPr>
        <w:t>medio</w:t>
      </w:r>
      <w:r>
        <w:rPr>
          <w:spacing w:val="-2"/>
          <w:sz w:val="20"/>
        </w:rPr>
        <w:t> </w:t>
      </w:r>
      <w:r>
        <w:rPr>
          <w:sz w:val="20"/>
        </w:rPr>
        <w:t>ambiente;</w:t>
      </w:r>
      <w:r>
        <w:rPr>
          <w:spacing w:val="-1"/>
          <w:sz w:val="20"/>
        </w:rPr>
        <w:t> </w:t>
      </w:r>
      <w:r>
        <w:rPr>
          <w:sz w:val="20"/>
        </w:rPr>
        <w:t>política</w:t>
      </w:r>
      <w:r>
        <w:rPr>
          <w:spacing w:val="-1"/>
          <w:sz w:val="20"/>
        </w:rPr>
        <w:t> </w:t>
      </w:r>
      <w:r>
        <w:rPr>
          <w:sz w:val="20"/>
        </w:rPr>
        <w:t>minera; certeza</w:t>
      </w:r>
      <w:r>
        <w:rPr>
          <w:spacing w:val="-1"/>
          <w:sz w:val="20"/>
        </w:rPr>
        <w:t> </w:t>
      </w:r>
      <w:r>
        <w:rPr>
          <w:sz w:val="20"/>
        </w:rPr>
        <w:t>jurídica de la tierra; infraestructura vial; educación; empleo y productividad; implementación de programas</w:t>
      </w:r>
      <w:r>
        <w:rPr>
          <w:spacing w:val="-15"/>
          <w:sz w:val="20"/>
        </w:rPr>
        <w:t> </w:t>
      </w:r>
      <w:r>
        <w:rPr>
          <w:sz w:val="20"/>
        </w:rPr>
        <w:t>sociales</w:t>
      </w:r>
      <w:r>
        <w:rPr>
          <w:spacing w:val="-13"/>
          <w:sz w:val="20"/>
        </w:rPr>
        <w:t> </w:t>
      </w:r>
      <w:r>
        <w:rPr>
          <w:sz w:val="20"/>
        </w:rPr>
        <w:t>y</w:t>
      </w:r>
      <w:r>
        <w:rPr>
          <w:spacing w:val="-14"/>
          <w:sz w:val="20"/>
        </w:rPr>
        <w:t> </w:t>
      </w:r>
      <w:r>
        <w:rPr>
          <w:sz w:val="20"/>
        </w:rPr>
        <w:t>cultura.</w:t>
      </w:r>
      <w:r>
        <w:rPr>
          <w:spacing w:val="-17"/>
          <w:sz w:val="20"/>
        </w:rPr>
        <w:t> </w:t>
      </w:r>
      <w:r>
        <w:rPr>
          <w:sz w:val="20"/>
        </w:rPr>
        <w:t>También</w:t>
      </w:r>
      <w:r>
        <w:rPr>
          <w:spacing w:val="-13"/>
          <w:sz w:val="20"/>
        </w:rPr>
        <w:t> </w:t>
      </w:r>
      <w:r>
        <w:rPr>
          <w:sz w:val="20"/>
        </w:rPr>
        <w:t>se</w:t>
      </w:r>
      <w:r>
        <w:rPr>
          <w:spacing w:val="-16"/>
          <w:sz w:val="20"/>
        </w:rPr>
        <w:t> </w:t>
      </w:r>
      <w:r>
        <w:rPr>
          <w:sz w:val="20"/>
        </w:rPr>
        <w:t>indicó</w:t>
      </w:r>
      <w:r>
        <w:rPr>
          <w:spacing w:val="-13"/>
          <w:sz w:val="20"/>
        </w:rPr>
        <w:t> </w:t>
      </w:r>
      <w:r>
        <w:rPr>
          <w:sz w:val="20"/>
        </w:rPr>
        <w:t>el</w:t>
      </w:r>
      <w:r>
        <w:rPr>
          <w:spacing w:val="-14"/>
          <w:sz w:val="20"/>
        </w:rPr>
        <w:t> </w:t>
      </w:r>
      <w:r>
        <w:rPr>
          <w:sz w:val="20"/>
        </w:rPr>
        <w:t>compromiso</w:t>
      </w:r>
      <w:r>
        <w:rPr>
          <w:spacing w:val="-12"/>
          <w:sz w:val="20"/>
        </w:rPr>
        <w:t> </w:t>
      </w:r>
      <w:r>
        <w:rPr>
          <w:sz w:val="20"/>
        </w:rPr>
        <w:t>de</w:t>
      </w:r>
      <w:r>
        <w:rPr>
          <w:spacing w:val="-15"/>
          <w:sz w:val="20"/>
        </w:rPr>
        <w:t> </w:t>
      </w:r>
      <w:r>
        <w:rPr>
          <w:sz w:val="20"/>
        </w:rPr>
        <w:t>creación</w:t>
      </w:r>
      <w:r>
        <w:rPr>
          <w:spacing w:val="-15"/>
          <w:sz w:val="20"/>
        </w:rPr>
        <w:t> </w:t>
      </w:r>
      <w:r>
        <w:rPr>
          <w:sz w:val="20"/>
        </w:rPr>
        <w:t>de</w:t>
      </w:r>
      <w:r>
        <w:rPr>
          <w:spacing w:val="-15"/>
          <w:sz w:val="20"/>
        </w:rPr>
        <w:t> </w:t>
      </w:r>
      <w:r>
        <w:rPr>
          <w:sz w:val="20"/>
        </w:rPr>
        <w:t>un</w:t>
      </w:r>
      <w:r>
        <w:rPr>
          <w:spacing w:val="-15"/>
          <w:sz w:val="20"/>
        </w:rPr>
        <w:t> </w:t>
      </w:r>
      <w:r>
        <w:rPr>
          <w:sz w:val="20"/>
        </w:rPr>
        <w:t>mecanismo para garantizar el cumplimiento de los acuerdos alcanzados a través de un Comité de Seguimiento</w:t>
      </w:r>
      <w:r>
        <w:rPr>
          <w:spacing w:val="15"/>
          <w:sz w:val="20"/>
        </w:rPr>
        <w:t> </w:t>
      </w:r>
      <w:r>
        <w:rPr>
          <w:sz w:val="20"/>
        </w:rPr>
        <w:t>conformado</w:t>
      </w:r>
      <w:r>
        <w:rPr>
          <w:spacing w:val="13"/>
          <w:sz w:val="20"/>
        </w:rPr>
        <w:t> </w:t>
      </w:r>
      <w:r>
        <w:rPr>
          <w:sz w:val="20"/>
        </w:rPr>
        <w:t>por</w:t>
      </w:r>
      <w:r>
        <w:rPr>
          <w:spacing w:val="15"/>
          <w:sz w:val="20"/>
        </w:rPr>
        <w:t> </w:t>
      </w:r>
      <w:r>
        <w:rPr>
          <w:sz w:val="20"/>
        </w:rPr>
        <w:t>los</w:t>
      </w:r>
      <w:r>
        <w:rPr>
          <w:spacing w:val="16"/>
          <w:sz w:val="20"/>
        </w:rPr>
        <w:t> </w:t>
      </w:r>
      <w:r>
        <w:rPr>
          <w:sz w:val="20"/>
        </w:rPr>
        <w:t>actores</w:t>
      </w:r>
      <w:r>
        <w:rPr>
          <w:spacing w:val="16"/>
          <w:sz w:val="20"/>
        </w:rPr>
        <w:t> </w:t>
      </w:r>
      <w:r>
        <w:rPr>
          <w:sz w:val="20"/>
        </w:rPr>
        <w:t>principales</w:t>
      </w:r>
      <w:r>
        <w:rPr>
          <w:spacing w:val="16"/>
          <w:sz w:val="20"/>
        </w:rPr>
        <w:t> </w:t>
      </w:r>
      <w:r>
        <w:rPr>
          <w:sz w:val="20"/>
        </w:rPr>
        <w:t>de</w:t>
      </w:r>
      <w:r>
        <w:rPr>
          <w:spacing w:val="15"/>
          <w:sz w:val="20"/>
        </w:rPr>
        <w:t> </w:t>
      </w:r>
      <w:r>
        <w:rPr>
          <w:sz w:val="20"/>
        </w:rPr>
        <w:t>la</w:t>
      </w:r>
      <w:r>
        <w:rPr>
          <w:spacing w:val="17"/>
          <w:sz w:val="20"/>
        </w:rPr>
        <w:t> </w:t>
      </w:r>
      <w:r>
        <w:rPr>
          <w:sz w:val="20"/>
        </w:rPr>
        <w:t>consulta.</w:t>
      </w:r>
      <w:r>
        <w:rPr>
          <w:spacing w:val="15"/>
          <w:sz w:val="20"/>
        </w:rPr>
        <w:t> </w:t>
      </w:r>
      <w:r>
        <w:rPr>
          <w:sz w:val="20"/>
        </w:rPr>
        <w:t>El</w:t>
      </w:r>
      <w:r>
        <w:rPr>
          <w:spacing w:val="17"/>
          <w:sz w:val="20"/>
        </w:rPr>
        <w:t> </w:t>
      </w:r>
      <w:r>
        <w:rPr>
          <w:sz w:val="20"/>
        </w:rPr>
        <w:t>Estado</w:t>
      </w:r>
      <w:r>
        <w:rPr>
          <w:spacing w:val="27"/>
          <w:sz w:val="20"/>
        </w:rPr>
        <w:t> </w:t>
      </w:r>
      <w:r>
        <w:rPr>
          <w:sz w:val="20"/>
        </w:rPr>
        <w:t>explicó</w:t>
      </w:r>
      <w:r>
        <w:rPr>
          <w:spacing w:val="14"/>
          <w:sz w:val="20"/>
        </w:rPr>
        <w:t> </w:t>
      </w:r>
      <w:r>
        <w:rPr>
          <w:spacing w:val="-4"/>
          <w:sz w:val="20"/>
        </w:rPr>
        <w:t>que,</w:t>
      </w:r>
    </w:p>
    <w:p>
      <w:pPr>
        <w:pStyle w:val="BodyText"/>
        <w:spacing w:before="2"/>
        <w:rPr>
          <w:sz w:val="10"/>
        </w:rPr>
      </w:pPr>
      <w:r>
        <w:rPr/>
        <w:pict>
          <v:rect style="position:absolute;margin-left:85.103996pt;margin-top:7.421358pt;width:144.020pt;height:.599980pt;mso-position-horizontal-relative:page;mso-position-vertical-relative:paragraph;z-index:-15707648;mso-wrap-distance-left:0;mso-wrap-distance-right:0" id="docshape43" filled="true" fillcolor="#000000" stroked="false">
            <v:fill type="solid"/>
            <w10:wrap type="topAndBottom"/>
          </v:rect>
        </w:pict>
      </w:r>
    </w:p>
    <w:p>
      <w:pPr>
        <w:spacing w:before="110"/>
        <w:ind w:left="402" w:right="256" w:firstLine="0"/>
        <w:jc w:val="both"/>
        <w:rPr>
          <w:sz w:val="16"/>
        </w:rPr>
      </w:pPr>
      <w:r>
        <w:rPr>
          <w:sz w:val="16"/>
          <w:vertAlign w:val="superscript"/>
        </w:rPr>
        <w:t>182</w:t>
      </w:r>
      <w:r>
        <w:rPr>
          <w:spacing w:val="80"/>
          <w:sz w:val="16"/>
          <w:vertAlign w:val="baseline"/>
        </w:rPr>
        <w:t>   </w:t>
      </w:r>
      <w:r>
        <w:rPr>
          <w:i/>
          <w:sz w:val="16"/>
          <w:vertAlign w:val="baseline"/>
        </w:rPr>
        <w:t>Cfr</w:t>
      </w:r>
      <w:r>
        <w:rPr>
          <w:sz w:val="16"/>
          <w:vertAlign w:val="baseline"/>
        </w:rPr>
        <w:t>.</w:t>
      </w:r>
      <w:r>
        <w:rPr>
          <w:spacing w:val="-9"/>
          <w:sz w:val="16"/>
          <w:vertAlign w:val="baseline"/>
        </w:rPr>
        <w:t> </w:t>
      </w:r>
      <w:r>
        <w:rPr>
          <w:sz w:val="16"/>
          <w:vertAlign w:val="baseline"/>
        </w:rPr>
        <w:t>MEM.</w:t>
      </w:r>
      <w:r>
        <w:rPr>
          <w:spacing w:val="-9"/>
          <w:sz w:val="16"/>
          <w:vertAlign w:val="baseline"/>
        </w:rPr>
        <w:t> </w:t>
      </w:r>
      <w:r>
        <w:rPr>
          <w:sz w:val="16"/>
          <w:vertAlign w:val="baseline"/>
        </w:rPr>
        <w:t>Informe</w:t>
      </w:r>
      <w:r>
        <w:rPr>
          <w:spacing w:val="-10"/>
          <w:sz w:val="16"/>
          <w:vertAlign w:val="baseline"/>
        </w:rPr>
        <w:t> </w:t>
      </w:r>
      <w:r>
        <w:rPr>
          <w:sz w:val="16"/>
          <w:vertAlign w:val="baseline"/>
        </w:rPr>
        <w:t>circunstanciado</w:t>
      </w:r>
      <w:r>
        <w:rPr>
          <w:spacing w:val="-7"/>
          <w:sz w:val="16"/>
          <w:vertAlign w:val="baseline"/>
        </w:rPr>
        <w:t> </w:t>
      </w:r>
      <w:r>
        <w:rPr>
          <w:sz w:val="16"/>
          <w:vertAlign w:val="baseline"/>
        </w:rPr>
        <w:t>sobre</w:t>
      </w:r>
      <w:r>
        <w:rPr>
          <w:spacing w:val="-10"/>
          <w:sz w:val="16"/>
          <w:vertAlign w:val="baseline"/>
        </w:rPr>
        <w:t> </w:t>
      </w:r>
      <w:r>
        <w:rPr>
          <w:sz w:val="16"/>
          <w:vertAlign w:val="baseline"/>
        </w:rPr>
        <w:t>el</w:t>
      </w:r>
      <w:r>
        <w:rPr>
          <w:spacing w:val="-9"/>
          <w:sz w:val="16"/>
          <w:vertAlign w:val="baseline"/>
        </w:rPr>
        <w:t> </w:t>
      </w:r>
      <w:r>
        <w:rPr>
          <w:sz w:val="16"/>
          <w:vertAlign w:val="baseline"/>
        </w:rPr>
        <w:t>Proceso</w:t>
      </w:r>
      <w:r>
        <w:rPr>
          <w:spacing w:val="-9"/>
          <w:sz w:val="16"/>
          <w:vertAlign w:val="baseline"/>
        </w:rPr>
        <w:t> </w:t>
      </w:r>
      <w:r>
        <w:rPr>
          <w:sz w:val="16"/>
          <w:vertAlign w:val="baseline"/>
        </w:rPr>
        <w:t>de</w:t>
      </w:r>
      <w:r>
        <w:rPr>
          <w:spacing w:val="-11"/>
          <w:sz w:val="16"/>
          <w:vertAlign w:val="baseline"/>
        </w:rPr>
        <w:t> </w:t>
      </w:r>
      <w:r>
        <w:rPr>
          <w:sz w:val="16"/>
          <w:vertAlign w:val="baseline"/>
        </w:rPr>
        <w:t>Consulta</w:t>
      </w:r>
      <w:r>
        <w:rPr>
          <w:spacing w:val="-9"/>
          <w:sz w:val="16"/>
          <w:vertAlign w:val="baseline"/>
        </w:rPr>
        <w:t> </w:t>
      </w:r>
      <w:r>
        <w:rPr>
          <w:sz w:val="16"/>
          <w:vertAlign w:val="baseline"/>
        </w:rPr>
        <w:t>al</w:t>
      </w:r>
      <w:r>
        <w:rPr>
          <w:spacing w:val="-9"/>
          <w:sz w:val="16"/>
          <w:vertAlign w:val="baseline"/>
        </w:rPr>
        <w:t> </w:t>
      </w:r>
      <w:r>
        <w:rPr>
          <w:sz w:val="16"/>
          <w:vertAlign w:val="baseline"/>
        </w:rPr>
        <w:t>Pueblo</w:t>
      </w:r>
      <w:r>
        <w:rPr>
          <w:spacing w:val="-8"/>
          <w:sz w:val="16"/>
          <w:vertAlign w:val="baseline"/>
        </w:rPr>
        <w:t> </w:t>
      </w:r>
      <w:r>
        <w:rPr>
          <w:sz w:val="16"/>
          <w:vertAlign w:val="baseline"/>
        </w:rPr>
        <w:t>Indígena</w:t>
      </w:r>
      <w:r>
        <w:rPr>
          <w:spacing w:val="-9"/>
          <w:sz w:val="16"/>
          <w:vertAlign w:val="baseline"/>
        </w:rPr>
        <w:t> </w:t>
      </w:r>
      <w:r>
        <w:rPr>
          <w:sz w:val="16"/>
          <w:vertAlign w:val="baseline"/>
        </w:rPr>
        <w:t>Maya</w:t>
      </w:r>
      <w:r>
        <w:rPr>
          <w:spacing w:val="-13"/>
          <w:sz w:val="16"/>
          <w:vertAlign w:val="baseline"/>
        </w:rPr>
        <w:t> </w:t>
      </w:r>
      <w:r>
        <w:rPr>
          <w:sz w:val="16"/>
          <w:vertAlign w:val="baseline"/>
        </w:rPr>
        <w:t>Q'eqchi'</w:t>
      </w:r>
      <w:r>
        <w:rPr>
          <w:spacing w:val="-8"/>
          <w:sz w:val="16"/>
          <w:vertAlign w:val="baseline"/>
        </w:rPr>
        <w:t> </w:t>
      </w:r>
      <w:r>
        <w:rPr>
          <w:sz w:val="16"/>
          <w:vertAlign w:val="baseline"/>
        </w:rPr>
        <w:t>radicado en el área de influencia del proyecto minero denominado "Extracción Minera Fénix" Propiedad de la Entidad Compañía Guatemalteca de Níquel, Sociedad Anónima - CGN -, </w:t>
      </w:r>
      <w:r>
        <w:rPr>
          <w:i/>
          <w:sz w:val="16"/>
          <w:vertAlign w:val="baseline"/>
        </w:rPr>
        <w:t>supra</w:t>
      </w:r>
      <w:r>
        <w:rPr>
          <w:sz w:val="16"/>
          <w:vertAlign w:val="baseline"/>
        </w:rPr>
        <w:t>.</w:t>
      </w:r>
    </w:p>
    <w:p>
      <w:pPr>
        <w:spacing w:before="0"/>
        <w:ind w:left="402" w:right="253" w:firstLine="0"/>
        <w:jc w:val="both"/>
        <w:rPr>
          <w:sz w:val="16"/>
        </w:rPr>
      </w:pPr>
      <w:r>
        <w:rPr>
          <w:sz w:val="16"/>
          <w:vertAlign w:val="superscript"/>
        </w:rPr>
        <w:t>183</w:t>
      </w:r>
      <w:r>
        <w:rPr>
          <w:spacing w:val="80"/>
          <w:sz w:val="16"/>
          <w:vertAlign w:val="baseline"/>
        </w:rPr>
        <w:t>  </w:t>
      </w:r>
      <w:r>
        <w:rPr>
          <w:sz w:val="16"/>
          <w:vertAlign w:val="baseline"/>
        </w:rPr>
        <w:t>El Estado informó que en la reunión de 28 de septiembre participaron la totalidad de las instituciones </w:t>
      </w:r>
      <w:r>
        <w:rPr>
          <w:spacing w:val="-2"/>
          <w:sz w:val="16"/>
          <w:vertAlign w:val="baseline"/>
        </w:rPr>
        <w:t>convocadas con excepción</w:t>
      </w:r>
      <w:r>
        <w:rPr>
          <w:spacing w:val="-4"/>
          <w:sz w:val="16"/>
          <w:vertAlign w:val="baseline"/>
        </w:rPr>
        <w:t> </w:t>
      </w:r>
      <w:r>
        <w:rPr>
          <w:spacing w:val="-2"/>
          <w:sz w:val="16"/>
          <w:vertAlign w:val="baseline"/>
        </w:rPr>
        <w:t>de ciertas universidades</w:t>
      </w:r>
      <w:r>
        <w:rPr>
          <w:spacing w:val="-3"/>
          <w:sz w:val="16"/>
          <w:vertAlign w:val="baseline"/>
        </w:rPr>
        <w:t> </w:t>
      </w:r>
      <w:r>
        <w:rPr>
          <w:spacing w:val="-2"/>
          <w:sz w:val="16"/>
          <w:vertAlign w:val="baseline"/>
        </w:rPr>
        <w:t>privadas (Ministerio de Energía</w:t>
      </w:r>
      <w:r>
        <w:rPr>
          <w:spacing w:val="-4"/>
          <w:sz w:val="16"/>
          <w:vertAlign w:val="baseline"/>
        </w:rPr>
        <w:t> </w:t>
      </w:r>
      <w:r>
        <w:rPr>
          <w:spacing w:val="-2"/>
          <w:sz w:val="16"/>
          <w:vertAlign w:val="baseline"/>
        </w:rPr>
        <w:t>y Minas.</w:t>
      </w:r>
      <w:r>
        <w:rPr>
          <w:spacing w:val="-6"/>
          <w:sz w:val="16"/>
          <w:vertAlign w:val="baseline"/>
        </w:rPr>
        <w:t> </w:t>
      </w:r>
      <w:r>
        <w:rPr>
          <w:spacing w:val="-2"/>
          <w:sz w:val="16"/>
          <w:vertAlign w:val="baseline"/>
        </w:rPr>
        <w:t>Informe circunstanciado </w:t>
      </w:r>
      <w:r>
        <w:rPr>
          <w:sz w:val="16"/>
          <w:vertAlign w:val="baseline"/>
        </w:rPr>
        <w:t>sobre</w:t>
      </w:r>
      <w:r>
        <w:rPr>
          <w:spacing w:val="-13"/>
          <w:sz w:val="16"/>
          <w:vertAlign w:val="baseline"/>
        </w:rPr>
        <w:t> </w:t>
      </w:r>
      <w:r>
        <w:rPr>
          <w:sz w:val="16"/>
          <w:vertAlign w:val="baseline"/>
        </w:rPr>
        <w:t>el</w:t>
      </w:r>
      <w:r>
        <w:rPr>
          <w:spacing w:val="-12"/>
          <w:sz w:val="16"/>
          <w:vertAlign w:val="baseline"/>
        </w:rPr>
        <w:t> </w:t>
      </w:r>
      <w:r>
        <w:rPr>
          <w:sz w:val="16"/>
          <w:vertAlign w:val="baseline"/>
        </w:rPr>
        <w:t>Proceso</w:t>
      </w:r>
      <w:r>
        <w:rPr>
          <w:spacing w:val="-10"/>
          <w:sz w:val="16"/>
          <w:vertAlign w:val="baseline"/>
        </w:rPr>
        <w:t> </w:t>
      </w:r>
      <w:r>
        <w:rPr>
          <w:sz w:val="16"/>
          <w:vertAlign w:val="baseline"/>
        </w:rPr>
        <w:t>de</w:t>
      </w:r>
      <w:r>
        <w:rPr>
          <w:spacing w:val="-11"/>
          <w:sz w:val="16"/>
          <w:vertAlign w:val="baseline"/>
        </w:rPr>
        <w:t> </w:t>
      </w:r>
      <w:r>
        <w:rPr>
          <w:sz w:val="16"/>
          <w:vertAlign w:val="baseline"/>
        </w:rPr>
        <w:t>Consulta</w:t>
      </w:r>
      <w:r>
        <w:rPr>
          <w:spacing w:val="-11"/>
          <w:sz w:val="16"/>
          <w:vertAlign w:val="baseline"/>
        </w:rPr>
        <w:t> </w:t>
      </w:r>
      <w:r>
        <w:rPr>
          <w:sz w:val="16"/>
          <w:vertAlign w:val="baseline"/>
        </w:rPr>
        <w:t>al</w:t>
      </w:r>
      <w:r>
        <w:rPr>
          <w:spacing w:val="-12"/>
          <w:sz w:val="16"/>
          <w:vertAlign w:val="baseline"/>
        </w:rPr>
        <w:t> </w:t>
      </w:r>
      <w:r>
        <w:rPr>
          <w:sz w:val="16"/>
          <w:vertAlign w:val="baseline"/>
        </w:rPr>
        <w:t>Pueblo</w:t>
      </w:r>
      <w:r>
        <w:rPr>
          <w:spacing w:val="-10"/>
          <w:sz w:val="16"/>
          <w:vertAlign w:val="baseline"/>
        </w:rPr>
        <w:t> </w:t>
      </w:r>
      <w:r>
        <w:rPr>
          <w:sz w:val="16"/>
          <w:vertAlign w:val="baseline"/>
        </w:rPr>
        <w:t>Indígena</w:t>
      </w:r>
      <w:r>
        <w:rPr>
          <w:spacing w:val="-11"/>
          <w:sz w:val="16"/>
          <w:vertAlign w:val="baseline"/>
        </w:rPr>
        <w:t> </w:t>
      </w:r>
      <w:r>
        <w:rPr>
          <w:sz w:val="16"/>
          <w:vertAlign w:val="baseline"/>
        </w:rPr>
        <w:t>Maya</w:t>
      </w:r>
      <w:r>
        <w:rPr>
          <w:spacing w:val="-11"/>
          <w:sz w:val="16"/>
          <w:vertAlign w:val="baseline"/>
        </w:rPr>
        <w:t> </w:t>
      </w:r>
      <w:r>
        <w:rPr>
          <w:sz w:val="16"/>
          <w:vertAlign w:val="baseline"/>
        </w:rPr>
        <w:t>Q'eqchi'</w:t>
      </w:r>
      <w:r>
        <w:rPr>
          <w:spacing w:val="-10"/>
          <w:sz w:val="16"/>
          <w:vertAlign w:val="baseline"/>
        </w:rPr>
        <w:t> </w:t>
      </w:r>
      <w:r>
        <w:rPr>
          <w:sz w:val="16"/>
          <w:vertAlign w:val="baseline"/>
        </w:rPr>
        <w:t>radicado</w:t>
      </w:r>
      <w:r>
        <w:rPr>
          <w:spacing w:val="-10"/>
          <w:sz w:val="16"/>
          <w:vertAlign w:val="baseline"/>
        </w:rPr>
        <w:t> </w:t>
      </w:r>
      <w:r>
        <w:rPr>
          <w:sz w:val="16"/>
          <w:vertAlign w:val="baseline"/>
        </w:rPr>
        <w:t>en</w:t>
      </w:r>
      <w:r>
        <w:rPr>
          <w:spacing w:val="-14"/>
          <w:sz w:val="16"/>
          <w:vertAlign w:val="baseline"/>
        </w:rPr>
        <w:t> </w:t>
      </w:r>
      <w:r>
        <w:rPr>
          <w:sz w:val="16"/>
          <w:vertAlign w:val="baseline"/>
        </w:rPr>
        <w:t>el</w:t>
      </w:r>
      <w:r>
        <w:rPr>
          <w:spacing w:val="-12"/>
          <w:sz w:val="16"/>
          <w:vertAlign w:val="baseline"/>
        </w:rPr>
        <w:t> </w:t>
      </w:r>
      <w:r>
        <w:rPr>
          <w:sz w:val="16"/>
          <w:vertAlign w:val="baseline"/>
        </w:rPr>
        <w:t>área</w:t>
      </w:r>
      <w:r>
        <w:rPr>
          <w:spacing w:val="-13"/>
          <w:sz w:val="16"/>
          <w:vertAlign w:val="baseline"/>
        </w:rPr>
        <w:t> </w:t>
      </w:r>
      <w:r>
        <w:rPr>
          <w:sz w:val="16"/>
          <w:vertAlign w:val="baseline"/>
        </w:rPr>
        <w:t>de</w:t>
      </w:r>
      <w:r>
        <w:rPr>
          <w:spacing w:val="-11"/>
          <w:sz w:val="16"/>
          <w:vertAlign w:val="baseline"/>
        </w:rPr>
        <w:t> </w:t>
      </w:r>
      <w:r>
        <w:rPr>
          <w:sz w:val="16"/>
          <w:vertAlign w:val="baseline"/>
        </w:rPr>
        <w:t>influencia</w:t>
      </w:r>
      <w:r>
        <w:rPr>
          <w:spacing w:val="-11"/>
          <w:sz w:val="16"/>
          <w:vertAlign w:val="baseline"/>
        </w:rPr>
        <w:t> </w:t>
      </w:r>
      <w:r>
        <w:rPr>
          <w:sz w:val="16"/>
          <w:vertAlign w:val="baseline"/>
        </w:rPr>
        <w:t>del</w:t>
      </w:r>
      <w:r>
        <w:rPr>
          <w:spacing w:val="-11"/>
          <w:sz w:val="16"/>
          <w:vertAlign w:val="baseline"/>
        </w:rPr>
        <w:t> </w:t>
      </w:r>
      <w:r>
        <w:rPr>
          <w:sz w:val="16"/>
          <w:vertAlign w:val="baseline"/>
        </w:rPr>
        <w:t>proyecto</w:t>
      </w:r>
      <w:r>
        <w:rPr>
          <w:spacing w:val="-10"/>
          <w:sz w:val="16"/>
          <w:vertAlign w:val="baseline"/>
        </w:rPr>
        <w:t> </w:t>
      </w:r>
      <w:r>
        <w:rPr>
          <w:sz w:val="16"/>
          <w:vertAlign w:val="baseline"/>
        </w:rPr>
        <w:t>minero denominado "Extracción Minera Fénix" Propiedad de la Entidad Compañía Guatemalteca de Níquel, Sociedad Anónima</w:t>
      </w:r>
      <w:r>
        <w:rPr>
          <w:spacing w:val="-5"/>
          <w:sz w:val="16"/>
          <w:vertAlign w:val="baseline"/>
        </w:rPr>
        <w:t> </w:t>
      </w:r>
      <w:r>
        <w:rPr>
          <w:sz w:val="16"/>
          <w:vertAlign w:val="baseline"/>
        </w:rPr>
        <w:t>-</w:t>
      </w:r>
      <w:r>
        <w:rPr>
          <w:spacing w:val="-7"/>
          <w:sz w:val="16"/>
          <w:vertAlign w:val="baseline"/>
        </w:rPr>
        <w:t> </w:t>
      </w:r>
      <w:r>
        <w:rPr>
          <w:sz w:val="16"/>
          <w:vertAlign w:val="baseline"/>
        </w:rPr>
        <w:t>CGN</w:t>
      </w:r>
      <w:r>
        <w:rPr>
          <w:spacing w:val="-6"/>
          <w:sz w:val="16"/>
          <w:vertAlign w:val="baseline"/>
        </w:rPr>
        <w:t> </w:t>
      </w:r>
      <w:r>
        <w:rPr>
          <w:sz w:val="16"/>
          <w:vertAlign w:val="baseline"/>
        </w:rPr>
        <w:t>-,</w:t>
      </w:r>
      <w:r>
        <w:rPr>
          <w:spacing w:val="-4"/>
          <w:sz w:val="16"/>
          <w:vertAlign w:val="baseline"/>
        </w:rPr>
        <w:t> </w:t>
      </w:r>
      <w:r>
        <w:rPr>
          <w:i/>
          <w:sz w:val="16"/>
          <w:vertAlign w:val="baseline"/>
        </w:rPr>
        <w:t>supra</w:t>
      </w:r>
      <w:r>
        <w:rPr>
          <w:sz w:val="16"/>
          <w:vertAlign w:val="baseline"/>
        </w:rPr>
        <w:t>).</w:t>
      </w:r>
      <w:r>
        <w:rPr>
          <w:spacing w:val="-7"/>
          <w:sz w:val="16"/>
          <w:vertAlign w:val="baseline"/>
        </w:rPr>
        <w:t> </w:t>
      </w:r>
      <w:r>
        <w:rPr>
          <w:sz w:val="16"/>
          <w:vertAlign w:val="baseline"/>
        </w:rPr>
        <w:t>Por</w:t>
      </w:r>
      <w:r>
        <w:rPr>
          <w:spacing w:val="-4"/>
          <w:sz w:val="16"/>
          <w:vertAlign w:val="baseline"/>
        </w:rPr>
        <w:t> </w:t>
      </w:r>
      <w:r>
        <w:rPr>
          <w:sz w:val="16"/>
          <w:vertAlign w:val="baseline"/>
        </w:rPr>
        <w:t>tanto,</w:t>
      </w:r>
      <w:r>
        <w:rPr>
          <w:spacing w:val="-4"/>
          <w:sz w:val="16"/>
          <w:vertAlign w:val="baseline"/>
        </w:rPr>
        <w:t> </w:t>
      </w:r>
      <w:r>
        <w:rPr>
          <w:sz w:val="16"/>
          <w:vertAlign w:val="baseline"/>
        </w:rPr>
        <w:t>intervinieron</w:t>
      </w:r>
      <w:r>
        <w:rPr>
          <w:spacing w:val="-7"/>
          <w:sz w:val="16"/>
          <w:vertAlign w:val="baseline"/>
        </w:rPr>
        <w:t> </w:t>
      </w:r>
      <w:r>
        <w:rPr>
          <w:sz w:val="16"/>
          <w:vertAlign w:val="baseline"/>
        </w:rPr>
        <w:t>representantes</w:t>
      </w:r>
      <w:r>
        <w:rPr>
          <w:spacing w:val="-3"/>
          <w:sz w:val="16"/>
          <w:vertAlign w:val="baseline"/>
        </w:rPr>
        <w:t> </w:t>
      </w:r>
      <w:r>
        <w:rPr>
          <w:sz w:val="16"/>
          <w:vertAlign w:val="baseline"/>
        </w:rPr>
        <w:t>del</w:t>
      </w:r>
      <w:r>
        <w:rPr>
          <w:spacing w:val="-7"/>
          <w:sz w:val="16"/>
          <w:vertAlign w:val="baseline"/>
        </w:rPr>
        <w:t> </w:t>
      </w:r>
      <w:r>
        <w:rPr>
          <w:sz w:val="16"/>
          <w:vertAlign w:val="baseline"/>
        </w:rPr>
        <w:t>Consejo</w:t>
      </w:r>
      <w:r>
        <w:rPr>
          <w:spacing w:val="-5"/>
          <w:sz w:val="16"/>
          <w:vertAlign w:val="baseline"/>
        </w:rPr>
        <w:t> </w:t>
      </w:r>
      <w:r>
        <w:rPr>
          <w:sz w:val="16"/>
          <w:vertAlign w:val="baseline"/>
        </w:rPr>
        <w:t>de</w:t>
      </w:r>
      <w:r>
        <w:rPr>
          <w:spacing w:val="-6"/>
          <w:sz w:val="16"/>
          <w:vertAlign w:val="baseline"/>
        </w:rPr>
        <w:t> </w:t>
      </w:r>
      <w:r>
        <w:rPr>
          <w:sz w:val="16"/>
          <w:vertAlign w:val="baseline"/>
        </w:rPr>
        <w:t>Comunidades</w:t>
      </w:r>
      <w:r>
        <w:rPr>
          <w:spacing w:val="-5"/>
          <w:sz w:val="16"/>
          <w:vertAlign w:val="baseline"/>
        </w:rPr>
        <w:t> </w:t>
      </w:r>
      <w:r>
        <w:rPr>
          <w:sz w:val="16"/>
          <w:vertAlign w:val="baseline"/>
        </w:rPr>
        <w:t>Maya</w:t>
      </w:r>
      <w:r>
        <w:rPr>
          <w:spacing w:val="-7"/>
          <w:sz w:val="16"/>
          <w:vertAlign w:val="baseline"/>
        </w:rPr>
        <w:t> </w:t>
      </w:r>
      <w:r>
        <w:rPr>
          <w:sz w:val="16"/>
          <w:vertAlign w:val="baseline"/>
        </w:rPr>
        <w:t>Q’eqchi’</w:t>
      </w:r>
      <w:r>
        <w:rPr>
          <w:spacing w:val="-6"/>
          <w:sz w:val="16"/>
          <w:vertAlign w:val="baseline"/>
        </w:rPr>
        <w:t> </w:t>
      </w:r>
      <w:r>
        <w:rPr>
          <w:sz w:val="16"/>
          <w:vertAlign w:val="baseline"/>
        </w:rPr>
        <w:t>de</w:t>
      </w:r>
      <w:r>
        <w:rPr>
          <w:spacing w:val="-6"/>
          <w:sz w:val="16"/>
          <w:vertAlign w:val="baseline"/>
        </w:rPr>
        <w:t> </w:t>
      </w:r>
      <w:r>
        <w:rPr>
          <w:sz w:val="16"/>
          <w:vertAlign w:val="baseline"/>
        </w:rPr>
        <w:t>El Estor.</w:t>
      </w:r>
      <w:r>
        <w:rPr>
          <w:spacing w:val="-2"/>
          <w:sz w:val="16"/>
          <w:vertAlign w:val="baseline"/>
        </w:rPr>
        <w:t> </w:t>
      </w:r>
      <w:r>
        <w:rPr>
          <w:sz w:val="16"/>
          <w:vertAlign w:val="baseline"/>
        </w:rPr>
        <w:t>Para</w:t>
      </w:r>
      <w:r>
        <w:rPr>
          <w:spacing w:val="-2"/>
          <w:sz w:val="16"/>
          <w:vertAlign w:val="baseline"/>
        </w:rPr>
        <w:t> </w:t>
      </w:r>
      <w:r>
        <w:rPr>
          <w:sz w:val="16"/>
          <w:vertAlign w:val="baseline"/>
        </w:rPr>
        <w:t>la</w:t>
      </w:r>
      <w:r>
        <w:rPr>
          <w:spacing w:val="-2"/>
          <w:sz w:val="16"/>
          <w:vertAlign w:val="baseline"/>
        </w:rPr>
        <w:t> </w:t>
      </w:r>
      <w:r>
        <w:rPr>
          <w:sz w:val="16"/>
          <w:vertAlign w:val="baseline"/>
        </w:rPr>
        <w:t>segunda</w:t>
      </w:r>
      <w:r>
        <w:rPr>
          <w:spacing w:val="-1"/>
          <w:sz w:val="16"/>
          <w:vertAlign w:val="baseline"/>
        </w:rPr>
        <w:t> </w:t>
      </w:r>
      <w:r>
        <w:rPr>
          <w:sz w:val="16"/>
          <w:vertAlign w:val="baseline"/>
        </w:rPr>
        <w:t>y la</w:t>
      </w:r>
      <w:r>
        <w:rPr>
          <w:spacing w:val="-1"/>
          <w:sz w:val="16"/>
          <w:vertAlign w:val="baseline"/>
        </w:rPr>
        <w:t> </w:t>
      </w:r>
      <w:r>
        <w:rPr>
          <w:sz w:val="16"/>
          <w:vertAlign w:val="baseline"/>
        </w:rPr>
        <w:t>tercera</w:t>
      </w:r>
      <w:r>
        <w:rPr>
          <w:spacing w:val="-2"/>
          <w:sz w:val="16"/>
          <w:vertAlign w:val="baseline"/>
        </w:rPr>
        <w:t> </w:t>
      </w:r>
      <w:r>
        <w:rPr>
          <w:sz w:val="16"/>
          <w:vertAlign w:val="baseline"/>
        </w:rPr>
        <w:t>reunión</w:t>
      </w:r>
      <w:r>
        <w:rPr>
          <w:spacing w:val="-4"/>
          <w:sz w:val="16"/>
          <w:vertAlign w:val="baseline"/>
        </w:rPr>
        <w:t> </w:t>
      </w:r>
      <w:r>
        <w:rPr>
          <w:sz w:val="16"/>
          <w:vertAlign w:val="baseline"/>
        </w:rPr>
        <w:t>de</w:t>
      </w:r>
      <w:r>
        <w:rPr>
          <w:spacing w:val="-3"/>
          <w:sz w:val="16"/>
          <w:vertAlign w:val="baseline"/>
        </w:rPr>
        <w:t> </w:t>
      </w:r>
      <w:r>
        <w:rPr>
          <w:sz w:val="16"/>
          <w:vertAlign w:val="baseline"/>
        </w:rPr>
        <w:t>pre-consulta,</w:t>
      </w:r>
      <w:r>
        <w:rPr>
          <w:spacing w:val="-1"/>
          <w:sz w:val="16"/>
          <w:vertAlign w:val="baseline"/>
        </w:rPr>
        <w:t> </w:t>
      </w:r>
      <w:r>
        <w:rPr>
          <w:sz w:val="16"/>
          <w:vertAlign w:val="baseline"/>
        </w:rPr>
        <w:t>que</w:t>
      </w:r>
      <w:r>
        <w:rPr>
          <w:spacing w:val="-1"/>
          <w:sz w:val="16"/>
          <w:vertAlign w:val="baseline"/>
        </w:rPr>
        <w:t> </w:t>
      </w:r>
      <w:r>
        <w:rPr>
          <w:sz w:val="16"/>
          <w:vertAlign w:val="baseline"/>
        </w:rPr>
        <w:t>se</w:t>
      </w:r>
      <w:r>
        <w:rPr>
          <w:spacing w:val="-3"/>
          <w:sz w:val="16"/>
          <w:vertAlign w:val="baseline"/>
        </w:rPr>
        <w:t> </w:t>
      </w:r>
      <w:r>
        <w:rPr>
          <w:sz w:val="16"/>
          <w:vertAlign w:val="baseline"/>
        </w:rPr>
        <w:t>desarrollaron</w:t>
      </w:r>
      <w:r>
        <w:rPr>
          <w:spacing w:val="-1"/>
          <w:sz w:val="16"/>
          <w:vertAlign w:val="baseline"/>
        </w:rPr>
        <w:t> </w:t>
      </w:r>
      <w:r>
        <w:rPr>
          <w:sz w:val="16"/>
          <w:vertAlign w:val="baseline"/>
        </w:rPr>
        <w:t>los</w:t>
      </w:r>
      <w:r>
        <w:rPr>
          <w:spacing w:val="-3"/>
          <w:sz w:val="16"/>
          <w:vertAlign w:val="baseline"/>
        </w:rPr>
        <w:t> </w:t>
      </w:r>
      <w:r>
        <w:rPr>
          <w:sz w:val="16"/>
          <w:vertAlign w:val="baseline"/>
        </w:rPr>
        <w:t>días</w:t>
      </w:r>
      <w:r>
        <w:rPr>
          <w:spacing w:val="-3"/>
          <w:sz w:val="16"/>
          <w:vertAlign w:val="baseline"/>
        </w:rPr>
        <w:t> </w:t>
      </w:r>
      <w:r>
        <w:rPr>
          <w:sz w:val="16"/>
          <w:vertAlign w:val="baseline"/>
        </w:rPr>
        <w:t>22</w:t>
      </w:r>
      <w:r>
        <w:rPr>
          <w:spacing w:val="-3"/>
          <w:sz w:val="16"/>
          <w:vertAlign w:val="baseline"/>
        </w:rPr>
        <w:t> </w:t>
      </w:r>
      <w:r>
        <w:rPr>
          <w:sz w:val="16"/>
          <w:vertAlign w:val="baseline"/>
        </w:rPr>
        <w:t>de</w:t>
      </w:r>
      <w:r>
        <w:rPr>
          <w:spacing w:val="-3"/>
          <w:sz w:val="16"/>
          <w:vertAlign w:val="baseline"/>
        </w:rPr>
        <w:t> </w:t>
      </w:r>
      <w:r>
        <w:rPr>
          <w:sz w:val="16"/>
          <w:vertAlign w:val="baseline"/>
        </w:rPr>
        <w:t>octubre</w:t>
      </w:r>
      <w:r>
        <w:rPr>
          <w:spacing w:val="-3"/>
          <w:sz w:val="16"/>
          <w:vertAlign w:val="baseline"/>
        </w:rPr>
        <w:t> </w:t>
      </w:r>
      <w:r>
        <w:rPr>
          <w:sz w:val="16"/>
          <w:vertAlign w:val="baseline"/>
        </w:rPr>
        <w:t>y</w:t>
      </w:r>
      <w:r>
        <w:rPr>
          <w:spacing w:val="-3"/>
          <w:sz w:val="16"/>
          <w:vertAlign w:val="baseline"/>
        </w:rPr>
        <w:t> </w:t>
      </w:r>
      <w:r>
        <w:rPr>
          <w:sz w:val="16"/>
          <w:vertAlign w:val="baseline"/>
        </w:rPr>
        <w:t>4 y</w:t>
      </w:r>
      <w:r>
        <w:rPr>
          <w:spacing w:val="-3"/>
          <w:sz w:val="16"/>
          <w:vertAlign w:val="baseline"/>
        </w:rPr>
        <w:t> </w:t>
      </w:r>
      <w:r>
        <w:rPr>
          <w:sz w:val="16"/>
          <w:vertAlign w:val="baseline"/>
        </w:rPr>
        <w:t>5</w:t>
      </w:r>
      <w:r>
        <w:rPr>
          <w:spacing w:val="-3"/>
          <w:sz w:val="16"/>
          <w:vertAlign w:val="baseline"/>
        </w:rPr>
        <w:t> </w:t>
      </w:r>
      <w:r>
        <w:rPr>
          <w:sz w:val="16"/>
          <w:vertAlign w:val="baseline"/>
        </w:rPr>
        <w:t>de noviembre de 2021, respectivamente, también fueron convocados los representantes de ese Consejo, así como integrantes del Consejo Comunitario de Desarrollo de El Estor. Los representantes referidos también estuvieron acreditados para las reuniones de consulta. La temática y las fechas en que desarrollaron, durante 2021, las primeras seis reuniones de consulta son las que a continuación</w:t>
      </w:r>
      <w:r>
        <w:rPr>
          <w:spacing w:val="40"/>
          <w:sz w:val="16"/>
          <w:vertAlign w:val="baseline"/>
        </w:rPr>
        <w:t> </w:t>
      </w:r>
      <w:r>
        <w:rPr>
          <w:sz w:val="16"/>
          <w:vertAlign w:val="baseline"/>
        </w:rPr>
        <w:t>se describen: a) la primera, el 12 de noviembre: “traslado</w:t>
      </w:r>
      <w:r>
        <w:rPr>
          <w:spacing w:val="-10"/>
          <w:sz w:val="16"/>
          <w:vertAlign w:val="baseline"/>
        </w:rPr>
        <w:t> </w:t>
      </w:r>
      <w:r>
        <w:rPr>
          <w:sz w:val="16"/>
          <w:vertAlign w:val="baseline"/>
        </w:rPr>
        <w:t>y</w:t>
      </w:r>
      <w:r>
        <w:rPr>
          <w:spacing w:val="-8"/>
          <w:sz w:val="16"/>
          <w:vertAlign w:val="baseline"/>
        </w:rPr>
        <w:t> </w:t>
      </w:r>
      <w:r>
        <w:rPr>
          <w:sz w:val="16"/>
          <w:vertAlign w:val="baseline"/>
        </w:rPr>
        <w:t>validación</w:t>
      </w:r>
      <w:r>
        <w:rPr>
          <w:spacing w:val="-11"/>
          <w:sz w:val="16"/>
          <w:vertAlign w:val="baseline"/>
        </w:rPr>
        <w:t> </w:t>
      </w:r>
      <w:r>
        <w:rPr>
          <w:sz w:val="16"/>
          <w:vertAlign w:val="baseline"/>
        </w:rPr>
        <w:t>de</w:t>
      </w:r>
      <w:r>
        <w:rPr>
          <w:spacing w:val="-11"/>
          <w:sz w:val="16"/>
          <w:vertAlign w:val="baseline"/>
        </w:rPr>
        <w:t> </w:t>
      </w:r>
      <w:r>
        <w:rPr>
          <w:sz w:val="16"/>
          <w:vertAlign w:val="baseline"/>
        </w:rPr>
        <w:t>la</w:t>
      </w:r>
      <w:r>
        <w:rPr>
          <w:spacing w:val="-9"/>
          <w:sz w:val="16"/>
          <w:vertAlign w:val="baseline"/>
        </w:rPr>
        <w:t> </w:t>
      </w:r>
      <w:r>
        <w:rPr>
          <w:sz w:val="16"/>
          <w:vertAlign w:val="baseline"/>
        </w:rPr>
        <w:t>información</w:t>
      </w:r>
      <w:r>
        <w:rPr>
          <w:spacing w:val="-8"/>
          <w:sz w:val="16"/>
          <w:vertAlign w:val="baseline"/>
        </w:rPr>
        <w:t> </w:t>
      </w:r>
      <w:r>
        <w:rPr>
          <w:sz w:val="16"/>
          <w:vertAlign w:val="baseline"/>
        </w:rPr>
        <w:t>por</w:t>
      </w:r>
      <w:r>
        <w:rPr>
          <w:spacing w:val="-7"/>
          <w:sz w:val="16"/>
          <w:vertAlign w:val="baseline"/>
        </w:rPr>
        <w:t> </w:t>
      </w:r>
      <w:r>
        <w:rPr>
          <w:sz w:val="16"/>
          <w:vertAlign w:val="baseline"/>
        </w:rPr>
        <w:t>parte</w:t>
      </w:r>
      <w:r>
        <w:rPr>
          <w:spacing w:val="-10"/>
          <w:sz w:val="16"/>
          <w:vertAlign w:val="baseline"/>
        </w:rPr>
        <w:t> </w:t>
      </w:r>
      <w:r>
        <w:rPr>
          <w:sz w:val="16"/>
          <w:vertAlign w:val="baseline"/>
        </w:rPr>
        <w:t>de</w:t>
      </w:r>
      <w:r>
        <w:rPr>
          <w:spacing w:val="-11"/>
          <w:sz w:val="16"/>
          <w:vertAlign w:val="baseline"/>
        </w:rPr>
        <w:t> </w:t>
      </w:r>
      <w:r>
        <w:rPr>
          <w:sz w:val="16"/>
          <w:vertAlign w:val="baseline"/>
        </w:rPr>
        <w:t>la</w:t>
      </w:r>
      <w:r>
        <w:rPr>
          <w:spacing w:val="-9"/>
          <w:sz w:val="16"/>
          <w:vertAlign w:val="baseline"/>
        </w:rPr>
        <w:t> </w:t>
      </w:r>
      <w:r>
        <w:rPr>
          <w:sz w:val="16"/>
          <w:vertAlign w:val="baseline"/>
        </w:rPr>
        <w:t>mesa</w:t>
      </w:r>
      <w:r>
        <w:rPr>
          <w:spacing w:val="-11"/>
          <w:sz w:val="16"/>
          <w:vertAlign w:val="baseline"/>
        </w:rPr>
        <w:t> </w:t>
      </w:r>
      <w:r>
        <w:rPr>
          <w:sz w:val="16"/>
          <w:vertAlign w:val="baseline"/>
        </w:rPr>
        <w:t>técnica”;</w:t>
      </w:r>
      <w:r>
        <w:rPr>
          <w:spacing w:val="-12"/>
          <w:sz w:val="16"/>
          <w:vertAlign w:val="baseline"/>
        </w:rPr>
        <w:t> </w:t>
      </w:r>
      <w:r>
        <w:rPr>
          <w:sz w:val="16"/>
          <w:vertAlign w:val="baseline"/>
        </w:rPr>
        <w:t>b)</w:t>
      </w:r>
      <w:r>
        <w:rPr>
          <w:spacing w:val="-9"/>
          <w:sz w:val="16"/>
          <w:vertAlign w:val="baseline"/>
        </w:rPr>
        <w:t> </w:t>
      </w:r>
      <w:r>
        <w:rPr>
          <w:sz w:val="16"/>
          <w:vertAlign w:val="baseline"/>
        </w:rPr>
        <w:t>la</w:t>
      </w:r>
      <w:r>
        <w:rPr>
          <w:spacing w:val="-9"/>
          <w:sz w:val="16"/>
          <w:vertAlign w:val="baseline"/>
        </w:rPr>
        <w:t> </w:t>
      </w:r>
      <w:r>
        <w:rPr>
          <w:sz w:val="16"/>
          <w:vertAlign w:val="baseline"/>
        </w:rPr>
        <w:t>segunda,</w:t>
      </w:r>
      <w:r>
        <w:rPr>
          <w:spacing w:val="-11"/>
          <w:sz w:val="16"/>
          <w:vertAlign w:val="baseline"/>
        </w:rPr>
        <w:t> </w:t>
      </w:r>
      <w:r>
        <w:rPr>
          <w:sz w:val="16"/>
          <w:vertAlign w:val="baseline"/>
        </w:rPr>
        <w:t>el</w:t>
      </w:r>
      <w:r>
        <w:rPr>
          <w:spacing w:val="-9"/>
          <w:sz w:val="16"/>
          <w:vertAlign w:val="baseline"/>
        </w:rPr>
        <w:t> </w:t>
      </w:r>
      <w:r>
        <w:rPr>
          <w:sz w:val="16"/>
          <w:vertAlign w:val="baseline"/>
        </w:rPr>
        <w:t>16</w:t>
      </w:r>
      <w:r>
        <w:rPr>
          <w:spacing w:val="-10"/>
          <w:sz w:val="16"/>
          <w:vertAlign w:val="baseline"/>
        </w:rPr>
        <w:t> </w:t>
      </w:r>
      <w:r>
        <w:rPr>
          <w:sz w:val="16"/>
          <w:vertAlign w:val="baseline"/>
        </w:rPr>
        <w:t>de</w:t>
      </w:r>
      <w:r>
        <w:rPr>
          <w:spacing w:val="-8"/>
          <w:sz w:val="16"/>
          <w:vertAlign w:val="baseline"/>
        </w:rPr>
        <w:t> </w:t>
      </w:r>
      <w:r>
        <w:rPr>
          <w:sz w:val="16"/>
          <w:vertAlign w:val="baseline"/>
        </w:rPr>
        <w:t>noviembre:</w:t>
      </w:r>
      <w:r>
        <w:rPr>
          <w:spacing w:val="-11"/>
          <w:sz w:val="16"/>
          <w:vertAlign w:val="baseline"/>
        </w:rPr>
        <w:t> </w:t>
      </w:r>
      <w:r>
        <w:rPr>
          <w:sz w:val="16"/>
          <w:vertAlign w:val="baseline"/>
        </w:rPr>
        <w:t>“traslado de información al Consejo de Comunidades Maya Q’eqchi’ de El Estor, Izabal y Panzos, Alta Verapaz”, en idiomas español</w:t>
      </w:r>
      <w:r>
        <w:rPr>
          <w:spacing w:val="-8"/>
          <w:sz w:val="16"/>
          <w:vertAlign w:val="baseline"/>
        </w:rPr>
        <w:t> </w:t>
      </w:r>
      <w:r>
        <w:rPr>
          <w:sz w:val="16"/>
          <w:vertAlign w:val="baseline"/>
        </w:rPr>
        <w:t>y</w:t>
      </w:r>
      <w:r>
        <w:rPr>
          <w:spacing w:val="-7"/>
          <w:sz w:val="16"/>
          <w:vertAlign w:val="baseline"/>
        </w:rPr>
        <w:t> </w:t>
      </w:r>
      <w:r>
        <w:rPr>
          <w:sz w:val="16"/>
          <w:vertAlign w:val="baseline"/>
        </w:rPr>
        <w:t>q’eqchi’;</w:t>
      </w:r>
      <w:r>
        <w:rPr>
          <w:spacing w:val="-6"/>
          <w:sz w:val="16"/>
          <w:vertAlign w:val="baseline"/>
        </w:rPr>
        <w:t> </w:t>
      </w:r>
      <w:r>
        <w:rPr>
          <w:sz w:val="16"/>
          <w:vertAlign w:val="baseline"/>
        </w:rPr>
        <w:t>c)</w:t>
      </w:r>
      <w:r>
        <w:rPr>
          <w:spacing w:val="40"/>
          <w:sz w:val="16"/>
          <w:vertAlign w:val="baseline"/>
        </w:rPr>
        <w:t> </w:t>
      </w:r>
      <w:r>
        <w:rPr>
          <w:sz w:val="16"/>
          <w:vertAlign w:val="baseline"/>
        </w:rPr>
        <w:t>la</w:t>
      </w:r>
      <w:r>
        <w:rPr>
          <w:spacing w:val="-6"/>
          <w:sz w:val="16"/>
          <w:vertAlign w:val="baseline"/>
        </w:rPr>
        <w:t> </w:t>
      </w:r>
      <w:r>
        <w:rPr>
          <w:sz w:val="16"/>
          <w:vertAlign w:val="baseline"/>
        </w:rPr>
        <w:t>tercera</w:t>
      </w:r>
      <w:r>
        <w:rPr>
          <w:spacing w:val="-5"/>
          <w:sz w:val="16"/>
          <w:vertAlign w:val="baseline"/>
        </w:rPr>
        <w:t> </w:t>
      </w:r>
      <w:r>
        <w:rPr>
          <w:sz w:val="16"/>
          <w:vertAlign w:val="baseline"/>
        </w:rPr>
        <w:t>y</w:t>
      </w:r>
      <w:r>
        <w:rPr>
          <w:spacing w:val="-4"/>
          <w:sz w:val="16"/>
          <w:vertAlign w:val="baseline"/>
        </w:rPr>
        <w:t> </w:t>
      </w:r>
      <w:r>
        <w:rPr>
          <w:sz w:val="16"/>
          <w:vertAlign w:val="baseline"/>
        </w:rPr>
        <w:t>la</w:t>
      </w:r>
      <w:r>
        <w:rPr>
          <w:spacing w:val="-6"/>
          <w:sz w:val="16"/>
          <w:vertAlign w:val="baseline"/>
        </w:rPr>
        <w:t> </w:t>
      </w:r>
      <w:r>
        <w:rPr>
          <w:sz w:val="16"/>
          <w:vertAlign w:val="baseline"/>
        </w:rPr>
        <w:t>cuarta,</w:t>
      </w:r>
      <w:r>
        <w:rPr>
          <w:spacing w:val="-6"/>
          <w:sz w:val="16"/>
          <w:vertAlign w:val="baseline"/>
        </w:rPr>
        <w:t> </w:t>
      </w:r>
      <w:r>
        <w:rPr>
          <w:sz w:val="16"/>
          <w:vertAlign w:val="baseline"/>
        </w:rPr>
        <w:t>los</w:t>
      </w:r>
      <w:r>
        <w:rPr>
          <w:spacing w:val="-7"/>
          <w:sz w:val="16"/>
          <w:vertAlign w:val="baseline"/>
        </w:rPr>
        <w:t> </w:t>
      </w:r>
      <w:r>
        <w:rPr>
          <w:sz w:val="16"/>
          <w:vertAlign w:val="baseline"/>
        </w:rPr>
        <w:t>días</w:t>
      </w:r>
      <w:r>
        <w:rPr>
          <w:spacing w:val="-7"/>
          <w:sz w:val="16"/>
          <w:vertAlign w:val="baseline"/>
        </w:rPr>
        <w:t> </w:t>
      </w:r>
      <w:r>
        <w:rPr>
          <w:sz w:val="16"/>
          <w:vertAlign w:val="baseline"/>
        </w:rPr>
        <w:t>23</w:t>
      </w:r>
      <w:r>
        <w:rPr>
          <w:spacing w:val="-4"/>
          <w:sz w:val="16"/>
          <w:vertAlign w:val="baseline"/>
        </w:rPr>
        <w:t> </w:t>
      </w:r>
      <w:r>
        <w:rPr>
          <w:sz w:val="16"/>
          <w:vertAlign w:val="baseline"/>
        </w:rPr>
        <w:t>y</w:t>
      </w:r>
      <w:r>
        <w:rPr>
          <w:spacing w:val="-7"/>
          <w:sz w:val="16"/>
          <w:vertAlign w:val="baseline"/>
        </w:rPr>
        <w:t> </w:t>
      </w:r>
      <w:r>
        <w:rPr>
          <w:sz w:val="16"/>
          <w:vertAlign w:val="baseline"/>
        </w:rPr>
        <w:t>24</w:t>
      </w:r>
      <w:r>
        <w:rPr>
          <w:spacing w:val="-6"/>
          <w:sz w:val="16"/>
          <w:vertAlign w:val="baseline"/>
        </w:rPr>
        <w:t> </w:t>
      </w:r>
      <w:r>
        <w:rPr>
          <w:sz w:val="16"/>
          <w:vertAlign w:val="baseline"/>
        </w:rPr>
        <w:t>de</w:t>
      </w:r>
      <w:r>
        <w:rPr>
          <w:spacing w:val="-5"/>
          <w:sz w:val="16"/>
          <w:vertAlign w:val="baseline"/>
        </w:rPr>
        <w:t> </w:t>
      </w:r>
      <w:r>
        <w:rPr>
          <w:sz w:val="16"/>
          <w:vertAlign w:val="baseline"/>
        </w:rPr>
        <w:t>noviembre:“[t]raslado</w:t>
      </w:r>
      <w:r>
        <w:rPr>
          <w:spacing w:val="-6"/>
          <w:sz w:val="16"/>
          <w:vertAlign w:val="baseline"/>
        </w:rPr>
        <w:t> </w:t>
      </w:r>
      <w:r>
        <w:rPr>
          <w:sz w:val="16"/>
          <w:vertAlign w:val="baseline"/>
        </w:rPr>
        <w:t>de</w:t>
      </w:r>
      <w:r>
        <w:rPr>
          <w:spacing w:val="-5"/>
          <w:sz w:val="16"/>
          <w:vertAlign w:val="baseline"/>
        </w:rPr>
        <w:t> </w:t>
      </w:r>
      <w:r>
        <w:rPr>
          <w:sz w:val="16"/>
          <w:vertAlign w:val="baseline"/>
        </w:rPr>
        <w:t>información</w:t>
      </w:r>
      <w:r>
        <w:rPr>
          <w:spacing w:val="-5"/>
          <w:sz w:val="16"/>
          <w:vertAlign w:val="baseline"/>
        </w:rPr>
        <w:t> </w:t>
      </w:r>
      <w:r>
        <w:rPr>
          <w:sz w:val="16"/>
          <w:vertAlign w:val="baseline"/>
        </w:rPr>
        <w:t>a</w:t>
      </w:r>
      <w:r>
        <w:rPr>
          <w:spacing w:val="-6"/>
          <w:sz w:val="16"/>
          <w:vertAlign w:val="baseline"/>
        </w:rPr>
        <w:t> </w:t>
      </w:r>
      <w:r>
        <w:rPr>
          <w:sz w:val="16"/>
          <w:vertAlign w:val="baseline"/>
        </w:rPr>
        <w:t>las</w:t>
      </w:r>
      <w:r>
        <w:rPr>
          <w:spacing w:val="-7"/>
          <w:sz w:val="16"/>
          <w:vertAlign w:val="baseline"/>
        </w:rPr>
        <w:t> </w:t>
      </w:r>
      <w:r>
        <w:rPr>
          <w:sz w:val="16"/>
          <w:vertAlign w:val="baseline"/>
        </w:rPr>
        <w:t>“Micro- regiones</w:t>
      </w:r>
      <w:r>
        <w:rPr>
          <w:spacing w:val="-8"/>
          <w:sz w:val="16"/>
          <w:vertAlign w:val="baseline"/>
        </w:rPr>
        <w:t> </w:t>
      </w:r>
      <w:r>
        <w:rPr>
          <w:sz w:val="16"/>
          <w:vertAlign w:val="baseline"/>
        </w:rPr>
        <w:t>VII</w:t>
      </w:r>
      <w:r>
        <w:rPr>
          <w:spacing w:val="-9"/>
          <w:sz w:val="16"/>
          <w:vertAlign w:val="baseline"/>
        </w:rPr>
        <w:t> </w:t>
      </w:r>
      <w:r>
        <w:rPr>
          <w:sz w:val="16"/>
          <w:vertAlign w:val="baseline"/>
        </w:rPr>
        <w:t>y</w:t>
      </w:r>
      <w:r>
        <w:rPr>
          <w:spacing w:val="-8"/>
          <w:sz w:val="16"/>
          <w:vertAlign w:val="baseline"/>
        </w:rPr>
        <w:t> </w:t>
      </w:r>
      <w:r>
        <w:rPr>
          <w:sz w:val="16"/>
          <w:vertAlign w:val="baseline"/>
        </w:rPr>
        <w:t>XII</w:t>
      </w:r>
      <w:r>
        <w:rPr>
          <w:spacing w:val="-9"/>
          <w:sz w:val="16"/>
          <w:vertAlign w:val="baseline"/>
        </w:rPr>
        <w:t> </w:t>
      </w:r>
      <w:r>
        <w:rPr>
          <w:sz w:val="16"/>
          <w:vertAlign w:val="baseline"/>
        </w:rPr>
        <w:t>de</w:t>
      </w:r>
      <w:r>
        <w:rPr>
          <w:spacing w:val="-8"/>
          <w:sz w:val="16"/>
          <w:vertAlign w:val="baseline"/>
        </w:rPr>
        <w:t> </w:t>
      </w:r>
      <w:r>
        <w:rPr>
          <w:sz w:val="16"/>
          <w:vertAlign w:val="baseline"/>
        </w:rPr>
        <w:t>El</w:t>
      </w:r>
      <w:r>
        <w:rPr>
          <w:spacing w:val="-7"/>
          <w:sz w:val="16"/>
          <w:vertAlign w:val="baseline"/>
        </w:rPr>
        <w:t> </w:t>
      </w:r>
      <w:r>
        <w:rPr>
          <w:sz w:val="16"/>
          <w:vertAlign w:val="baseline"/>
        </w:rPr>
        <w:t>Estor,</w:t>
      </w:r>
      <w:r>
        <w:rPr>
          <w:spacing w:val="-9"/>
          <w:sz w:val="16"/>
          <w:vertAlign w:val="baseline"/>
        </w:rPr>
        <w:t> </w:t>
      </w:r>
      <w:r>
        <w:rPr>
          <w:sz w:val="16"/>
          <w:vertAlign w:val="baseline"/>
        </w:rPr>
        <w:t>Izabal”</w:t>
      </w:r>
      <w:r>
        <w:rPr>
          <w:spacing w:val="-7"/>
          <w:sz w:val="16"/>
          <w:vertAlign w:val="baseline"/>
        </w:rPr>
        <w:t> </w:t>
      </w:r>
      <w:r>
        <w:rPr>
          <w:sz w:val="16"/>
          <w:vertAlign w:val="baseline"/>
        </w:rPr>
        <w:t>y</w:t>
      </w:r>
      <w:r>
        <w:rPr>
          <w:spacing w:val="-8"/>
          <w:sz w:val="16"/>
          <w:vertAlign w:val="baseline"/>
        </w:rPr>
        <w:t> </w:t>
      </w:r>
      <w:r>
        <w:rPr>
          <w:sz w:val="16"/>
          <w:vertAlign w:val="baseline"/>
        </w:rPr>
        <w:t>“[t]raslado</w:t>
      </w:r>
      <w:r>
        <w:rPr>
          <w:spacing w:val="-7"/>
          <w:sz w:val="16"/>
          <w:vertAlign w:val="baseline"/>
        </w:rPr>
        <w:t> </w:t>
      </w:r>
      <w:r>
        <w:rPr>
          <w:sz w:val="16"/>
          <w:vertAlign w:val="baseline"/>
        </w:rPr>
        <w:t>d</w:t>
      </w:r>
      <w:r>
        <w:rPr>
          <w:spacing w:val="-5"/>
          <w:sz w:val="16"/>
          <w:vertAlign w:val="baseline"/>
        </w:rPr>
        <w:t> </w:t>
      </w:r>
      <w:r>
        <w:rPr>
          <w:sz w:val="16"/>
          <w:vertAlign w:val="baseline"/>
        </w:rPr>
        <w:t>e</w:t>
      </w:r>
      <w:r>
        <w:rPr>
          <w:spacing w:val="-8"/>
          <w:sz w:val="16"/>
          <w:vertAlign w:val="baseline"/>
        </w:rPr>
        <w:t> </w:t>
      </w:r>
      <w:r>
        <w:rPr>
          <w:sz w:val="16"/>
          <w:vertAlign w:val="baseline"/>
        </w:rPr>
        <w:t>información</w:t>
      </w:r>
      <w:r>
        <w:rPr>
          <w:spacing w:val="-6"/>
          <w:sz w:val="16"/>
          <w:vertAlign w:val="baseline"/>
        </w:rPr>
        <w:t> </w:t>
      </w:r>
      <w:r>
        <w:rPr>
          <w:sz w:val="16"/>
          <w:vertAlign w:val="baseline"/>
        </w:rPr>
        <w:t>a</w:t>
      </w:r>
      <w:r>
        <w:rPr>
          <w:spacing w:val="-9"/>
          <w:sz w:val="16"/>
          <w:vertAlign w:val="baseline"/>
        </w:rPr>
        <w:t> </w:t>
      </w:r>
      <w:r>
        <w:rPr>
          <w:sz w:val="16"/>
          <w:vertAlign w:val="baseline"/>
        </w:rPr>
        <w:t>la</w:t>
      </w:r>
      <w:r>
        <w:rPr>
          <w:spacing w:val="-7"/>
          <w:sz w:val="16"/>
          <w:vertAlign w:val="baseline"/>
        </w:rPr>
        <w:t> </w:t>
      </w:r>
      <w:r>
        <w:rPr>
          <w:sz w:val="16"/>
          <w:vertAlign w:val="baseline"/>
        </w:rPr>
        <w:t>micro-región</w:t>
      </w:r>
      <w:r>
        <w:rPr>
          <w:spacing w:val="-9"/>
          <w:sz w:val="16"/>
          <w:vertAlign w:val="baseline"/>
        </w:rPr>
        <w:t> </w:t>
      </w:r>
      <w:r>
        <w:rPr>
          <w:sz w:val="16"/>
          <w:vertAlign w:val="baseline"/>
        </w:rPr>
        <w:t>VI</w:t>
      </w:r>
      <w:r>
        <w:rPr>
          <w:spacing w:val="-11"/>
          <w:sz w:val="16"/>
          <w:vertAlign w:val="baseline"/>
        </w:rPr>
        <w:t> </w:t>
      </w:r>
      <w:r>
        <w:rPr>
          <w:sz w:val="16"/>
          <w:vertAlign w:val="baseline"/>
        </w:rPr>
        <w:t>y</w:t>
      </w:r>
      <w:r>
        <w:rPr>
          <w:spacing w:val="-8"/>
          <w:sz w:val="16"/>
          <w:vertAlign w:val="baseline"/>
        </w:rPr>
        <w:t> </w:t>
      </w:r>
      <w:r>
        <w:rPr>
          <w:sz w:val="16"/>
          <w:vertAlign w:val="baseline"/>
        </w:rPr>
        <w:t>comunidades</w:t>
      </w:r>
      <w:r>
        <w:rPr>
          <w:spacing w:val="-7"/>
          <w:sz w:val="16"/>
          <w:vertAlign w:val="baseline"/>
        </w:rPr>
        <w:t> </w:t>
      </w:r>
      <w:r>
        <w:rPr>
          <w:sz w:val="16"/>
          <w:vertAlign w:val="baseline"/>
        </w:rPr>
        <w:t>de</w:t>
      </w:r>
      <w:r>
        <w:rPr>
          <w:spacing w:val="-8"/>
          <w:sz w:val="16"/>
          <w:vertAlign w:val="baseline"/>
        </w:rPr>
        <w:t> </w:t>
      </w:r>
      <w:r>
        <w:rPr>
          <w:sz w:val="16"/>
          <w:vertAlign w:val="baseline"/>
        </w:rPr>
        <w:t>la</w:t>
      </w:r>
      <w:r>
        <w:rPr>
          <w:spacing w:val="-7"/>
          <w:sz w:val="16"/>
          <w:vertAlign w:val="baseline"/>
        </w:rPr>
        <w:t> </w:t>
      </w:r>
      <w:r>
        <w:rPr>
          <w:sz w:val="16"/>
          <w:vertAlign w:val="baseline"/>
        </w:rPr>
        <w:t>Micro- región</w:t>
      </w:r>
      <w:r>
        <w:rPr>
          <w:spacing w:val="-12"/>
          <w:sz w:val="16"/>
          <w:vertAlign w:val="baseline"/>
        </w:rPr>
        <w:t> </w:t>
      </w:r>
      <w:r>
        <w:rPr>
          <w:sz w:val="16"/>
          <w:vertAlign w:val="baseline"/>
        </w:rPr>
        <w:t>V</w:t>
      </w:r>
      <w:r>
        <w:rPr>
          <w:spacing w:val="-11"/>
          <w:sz w:val="16"/>
          <w:vertAlign w:val="baseline"/>
        </w:rPr>
        <w:t> </w:t>
      </w:r>
      <w:r>
        <w:rPr>
          <w:sz w:val="16"/>
          <w:vertAlign w:val="baseline"/>
        </w:rPr>
        <w:t>de</w:t>
      </w:r>
      <w:r>
        <w:rPr>
          <w:spacing w:val="-12"/>
          <w:sz w:val="16"/>
          <w:vertAlign w:val="baseline"/>
        </w:rPr>
        <w:t> </w:t>
      </w:r>
      <w:r>
        <w:rPr>
          <w:sz w:val="16"/>
          <w:vertAlign w:val="baseline"/>
        </w:rPr>
        <w:t>El</w:t>
      </w:r>
      <w:r>
        <w:rPr>
          <w:spacing w:val="-10"/>
          <w:sz w:val="16"/>
          <w:vertAlign w:val="baseline"/>
        </w:rPr>
        <w:t> </w:t>
      </w:r>
      <w:r>
        <w:rPr>
          <w:sz w:val="16"/>
          <w:vertAlign w:val="baseline"/>
        </w:rPr>
        <w:t>Estor,</w:t>
      </w:r>
      <w:r>
        <w:rPr>
          <w:spacing w:val="-10"/>
          <w:sz w:val="16"/>
          <w:vertAlign w:val="baseline"/>
        </w:rPr>
        <w:t> </w:t>
      </w:r>
      <w:r>
        <w:rPr>
          <w:sz w:val="16"/>
          <w:vertAlign w:val="baseline"/>
        </w:rPr>
        <w:t>Izabal</w:t>
      </w:r>
      <w:r>
        <w:rPr>
          <w:spacing w:val="-12"/>
          <w:sz w:val="16"/>
          <w:vertAlign w:val="baseline"/>
        </w:rPr>
        <w:t> </w:t>
      </w:r>
      <w:r>
        <w:rPr>
          <w:sz w:val="16"/>
          <w:vertAlign w:val="baseline"/>
        </w:rPr>
        <w:t>y</w:t>
      </w:r>
      <w:r>
        <w:rPr>
          <w:spacing w:val="-10"/>
          <w:sz w:val="16"/>
          <w:vertAlign w:val="baseline"/>
        </w:rPr>
        <w:t> </w:t>
      </w:r>
      <w:r>
        <w:rPr>
          <w:sz w:val="16"/>
          <w:vertAlign w:val="baseline"/>
        </w:rPr>
        <w:t>Región</w:t>
      </w:r>
      <w:r>
        <w:rPr>
          <w:spacing w:val="-13"/>
          <w:sz w:val="16"/>
          <w:vertAlign w:val="baseline"/>
        </w:rPr>
        <w:t> </w:t>
      </w:r>
      <w:r>
        <w:rPr>
          <w:sz w:val="16"/>
          <w:vertAlign w:val="baseline"/>
        </w:rPr>
        <w:t>II</w:t>
      </w:r>
      <w:r>
        <w:rPr>
          <w:spacing w:val="-12"/>
          <w:sz w:val="16"/>
          <w:vertAlign w:val="baseline"/>
        </w:rPr>
        <w:t> </w:t>
      </w:r>
      <w:r>
        <w:rPr>
          <w:sz w:val="16"/>
          <w:vertAlign w:val="baseline"/>
        </w:rPr>
        <w:t>de</w:t>
      </w:r>
      <w:r>
        <w:rPr>
          <w:spacing w:val="-12"/>
          <w:sz w:val="16"/>
          <w:vertAlign w:val="baseline"/>
        </w:rPr>
        <w:t> </w:t>
      </w:r>
      <w:r>
        <w:rPr>
          <w:sz w:val="16"/>
          <w:vertAlign w:val="baseline"/>
        </w:rPr>
        <w:t>Panzós”,</w:t>
      </w:r>
      <w:r>
        <w:rPr>
          <w:spacing w:val="-13"/>
          <w:sz w:val="16"/>
          <w:vertAlign w:val="baseline"/>
        </w:rPr>
        <w:t> </w:t>
      </w:r>
      <w:r>
        <w:rPr>
          <w:sz w:val="16"/>
          <w:vertAlign w:val="baseline"/>
        </w:rPr>
        <w:t>y</w:t>
      </w:r>
      <w:r>
        <w:rPr>
          <w:spacing w:val="31"/>
          <w:sz w:val="16"/>
          <w:vertAlign w:val="baseline"/>
        </w:rPr>
        <w:t> </w:t>
      </w:r>
      <w:r>
        <w:rPr>
          <w:sz w:val="16"/>
          <w:vertAlign w:val="baseline"/>
        </w:rPr>
        <w:t>d)</w:t>
      </w:r>
      <w:r>
        <w:rPr>
          <w:spacing w:val="-10"/>
          <w:sz w:val="16"/>
          <w:vertAlign w:val="baseline"/>
        </w:rPr>
        <w:t> </w:t>
      </w:r>
      <w:r>
        <w:rPr>
          <w:sz w:val="16"/>
          <w:vertAlign w:val="baseline"/>
        </w:rPr>
        <w:t>la</w:t>
      </w:r>
      <w:r>
        <w:rPr>
          <w:spacing w:val="-15"/>
          <w:sz w:val="16"/>
          <w:vertAlign w:val="baseline"/>
        </w:rPr>
        <w:t> </w:t>
      </w:r>
      <w:r>
        <w:rPr>
          <w:sz w:val="16"/>
          <w:vertAlign w:val="baseline"/>
        </w:rPr>
        <w:t>quinta</w:t>
      </w:r>
      <w:r>
        <w:rPr>
          <w:spacing w:val="-8"/>
          <w:sz w:val="16"/>
          <w:vertAlign w:val="baseline"/>
        </w:rPr>
        <w:t> </w:t>
      </w:r>
      <w:r>
        <w:rPr>
          <w:sz w:val="16"/>
          <w:vertAlign w:val="baseline"/>
        </w:rPr>
        <w:t>y</w:t>
      </w:r>
      <w:r>
        <w:rPr>
          <w:spacing w:val="-11"/>
          <w:sz w:val="16"/>
          <w:vertAlign w:val="baseline"/>
        </w:rPr>
        <w:t> </w:t>
      </w:r>
      <w:r>
        <w:rPr>
          <w:sz w:val="16"/>
          <w:vertAlign w:val="baseline"/>
        </w:rPr>
        <w:t>la</w:t>
      </w:r>
      <w:r>
        <w:rPr>
          <w:spacing w:val="-12"/>
          <w:sz w:val="16"/>
          <w:vertAlign w:val="baseline"/>
        </w:rPr>
        <w:t> </w:t>
      </w:r>
      <w:r>
        <w:rPr>
          <w:sz w:val="16"/>
          <w:vertAlign w:val="baseline"/>
        </w:rPr>
        <w:t>sexta,</w:t>
      </w:r>
      <w:r>
        <w:rPr>
          <w:spacing w:val="-10"/>
          <w:sz w:val="16"/>
          <w:vertAlign w:val="baseline"/>
        </w:rPr>
        <w:t> </w:t>
      </w:r>
      <w:r>
        <w:rPr>
          <w:sz w:val="16"/>
          <w:vertAlign w:val="baseline"/>
        </w:rPr>
        <w:t>los</w:t>
      </w:r>
      <w:r>
        <w:rPr>
          <w:spacing w:val="-12"/>
          <w:sz w:val="16"/>
          <w:vertAlign w:val="baseline"/>
        </w:rPr>
        <w:t> </w:t>
      </w:r>
      <w:r>
        <w:rPr>
          <w:sz w:val="16"/>
          <w:vertAlign w:val="baseline"/>
        </w:rPr>
        <w:t>días</w:t>
      </w:r>
      <w:r>
        <w:rPr>
          <w:spacing w:val="-14"/>
          <w:sz w:val="16"/>
          <w:vertAlign w:val="baseline"/>
        </w:rPr>
        <w:t> </w:t>
      </w:r>
      <w:r>
        <w:rPr>
          <w:sz w:val="16"/>
          <w:vertAlign w:val="baseline"/>
        </w:rPr>
        <w:t>1</w:t>
      </w:r>
      <w:r>
        <w:rPr>
          <w:spacing w:val="-11"/>
          <w:sz w:val="16"/>
          <w:vertAlign w:val="baseline"/>
        </w:rPr>
        <w:t> </w:t>
      </w:r>
      <w:r>
        <w:rPr>
          <w:sz w:val="16"/>
          <w:vertAlign w:val="baseline"/>
        </w:rPr>
        <w:t>y</w:t>
      </w:r>
      <w:r>
        <w:rPr>
          <w:spacing w:val="-13"/>
          <w:sz w:val="16"/>
          <w:vertAlign w:val="baseline"/>
        </w:rPr>
        <w:t> </w:t>
      </w:r>
      <w:r>
        <w:rPr>
          <w:sz w:val="16"/>
          <w:vertAlign w:val="baseline"/>
        </w:rPr>
        <w:t>2</w:t>
      </w:r>
      <w:r>
        <w:rPr>
          <w:spacing w:val="-11"/>
          <w:sz w:val="16"/>
          <w:vertAlign w:val="baseline"/>
        </w:rPr>
        <w:t> </w:t>
      </w:r>
      <w:r>
        <w:rPr>
          <w:sz w:val="16"/>
          <w:vertAlign w:val="baseline"/>
        </w:rPr>
        <w:t>de</w:t>
      </w:r>
      <w:r>
        <w:rPr>
          <w:spacing w:val="-12"/>
          <w:sz w:val="16"/>
          <w:vertAlign w:val="baseline"/>
        </w:rPr>
        <w:t> </w:t>
      </w:r>
      <w:r>
        <w:rPr>
          <w:sz w:val="16"/>
          <w:vertAlign w:val="baseline"/>
        </w:rPr>
        <w:t>diciembre:</w:t>
      </w:r>
      <w:r>
        <w:rPr>
          <w:spacing w:val="-12"/>
          <w:sz w:val="16"/>
          <w:vertAlign w:val="baseline"/>
        </w:rPr>
        <w:t> </w:t>
      </w:r>
      <w:r>
        <w:rPr>
          <w:sz w:val="16"/>
          <w:vertAlign w:val="baseline"/>
        </w:rPr>
        <w:t>“resultados del traslado de información de la Micro-región</w:t>
      </w:r>
      <w:r>
        <w:rPr>
          <w:spacing w:val="-1"/>
          <w:sz w:val="16"/>
          <w:vertAlign w:val="baseline"/>
        </w:rPr>
        <w:t> </w:t>
      </w:r>
      <w:r>
        <w:rPr>
          <w:sz w:val="16"/>
          <w:vertAlign w:val="baseline"/>
        </w:rPr>
        <w:t>VI y comunidades de la Micro-región V de El Estor, Izabal y Región II de Panzós, Alta Verapaz”. El Estado informó que el “traslado de información” referido en relación con las dos últimas reuniones de consulta mencionadas “se dio por medio de los liderazgos comunitarios que participaron en las reuniones los días</w:t>
      </w:r>
      <w:r>
        <w:rPr>
          <w:spacing w:val="-1"/>
          <w:sz w:val="16"/>
          <w:vertAlign w:val="baseline"/>
        </w:rPr>
        <w:t> </w:t>
      </w:r>
      <w:r>
        <w:rPr>
          <w:sz w:val="16"/>
          <w:vertAlign w:val="baseline"/>
        </w:rPr>
        <w:t>19,</w:t>
      </w:r>
      <w:r>
        <w:rPr>
          <w:spacing w:val="-2"/>
          <w:sz w:val="16"/>
          <w:vertAlign w:val="baseline"/>
        </w:rPr>
        <w:t> </w:t>
      </w:r>
      <w:r>
        <w:rPr>
          <w:sz w:val="16"/>
          <w:vertAlign w:val="baseline"/>
        </w:rPr>
        <w:t>23 y 24 de noviembre”.</w:t>
      </w:r>
      <w:r>
        <w:rPr>
          <w:spacing w:val="40"/>
          <w:sz w:val="16"/>
          <w:vertAlign w:val="baseline"/>
        </w:rPr>
        <w:t> </w:t>
      </w:r>
      <w:r>
        <w:rPr>
          <w:sz w:val="16"/>
          <w:vertAlign w:val="baseline"/>
        </w:rPr>
        <w:t>Por otro lado, como parte de las actividades de consulta, el</w:t>
      </w:r>
      <w:r>
        <w:rPr>
          <w:spacing w:val="-2"/>
          <w:sz w:val="16"/>
          <w:vertAlign w:val="baseline"/>
        </w:rPr>
        <w:t> </w:t>
      </w:r>
      <w:r>
        <w:rPr>
          <w:sz w:val="16"/>
          <w:vertAlign w:val="baseline"/>
        </w:rPr>
        <w:t>18 de noviembre</w:t>
      </w:r>
      <w:r>
        <w:rPr>
          <w:spacing w:val="-2"/>
          <w:sz w:val="16"/>
          <w:vertAlign w:val="baseline"/>
        </w:rPr>
        <w:t> </w:t>
      </w:r>
      <w:r>
        <w:rPr>
          <w:sz w:val="16"/>
          <w:vertAlign w:val="baseline"/>
        </w:rPr>
        <w:t>se</w:t>
      </w:r>
      <w:r>
        <w:rPr>
          <w:spacing w:val="-2"/>
          <w:sz w:val="16"/>
          <w:vertAlign w:val="baseline"/>
        </w:rPr>
        <w:t> </w:t>
      </w:r>
      <w:r>
        <w:rPr>
          <w:sz w:val="16"/>
          <w:vertAlign w:val="baseline"/>
        </w:rPr>
        <w:t>realizó</w:t>
      </w:r>
      <w:r>
        <w:rPr>
          <w:spacing w:val="-2"/>
          <w:sz w:val="16"/>
          <w:vertAlign w:val="baseline"/>
        </w:rPr>
        <w:t> </w:t>
      </w:r>
      <w:r>
        <w:rPr>
          <w:sz w:val="16"/>
          <w:vertAlign w:val="baseline"/>
        </w:rPr>
        <w:t>una “visita guiada”</w:t>
      </w:r>
      <w:r>
        <w:rPr>
          <w:spacing w:val="-1"/>
          <w:sz w:val="16"/>
          <w:vertAlign w:val="baseline"/>
        </w:rPr>
        <w:t> </w:t>
      </w:r>
      <w:r>
        <w:rPr>
          <w:sz w:val="16"/>
          <w:vertAlign w:val="baseline"/>
        </w:rPr>
        <w:t>al”‘Proyecto</w:t>
      </w:r>
      <w:r>
        <w:rPr>
          <w:spacing w:val="-1"/>
          <w:sz w:val="16"/>
          <w:vertAlign w:val="baseline"/>
        </w:rPr>
        <w:t> </w:t>
      </w:r>
      <w:r>
        <w:rPr>
          <w:sz w:val="16"/>
          <w:vertAlign w:val="baseline"/>
        </w:rPr>
        <w:t>‘Extracción Minera Fénix’” (MEM.</w:t>
      </w:r>
      <w:r>
        <w:rPr>
          <w:spacing w:val="-3"/>
          <w:sz w:val="16"/>
          <w:vertAlign w:val="baseline"/>
        </w:rPr>
        <w:t> </w:t>
      </w:r>
      <w:r>
        <w:rPr>
          <w:sz w:val="16"/>
          <w:vertAlign w:val="baseline"/>
        </w:rPr>
        <w:t>Informe</w:t>
      </w:r>
      <w:r>
        <w:rPr>
          <w:spacing w:val="-1"/>
          <w:sz w:val="16"/>
          <w:vertAlign w:val="baseline"/>
        </w:rPr>
        <w:t> </w:t>
      </w:r>
      <w:r>
        <w:rPr>
          <w:sz w:val="16"/>
          <w:vertAlign w:val="baseline"/>
        </w:rPr>
        <w:t>circunstanciado sobre</w:t>
      </w:r>
      <w:r>
        <w:rPr>
          <w:spacing w:val="-13"/>
          <w:sz w:val="16"/>
          <w:vertAlign w:val="baseline"/>
        </w:rPr>
        <w:t> </w:t>
      </w:r>
      <w:r>
        <w:rPr>
          <w:sz w:val="16"/>
          <w:vertAlign w:val="baseline"/>
        </w:rPr>
        <w:t>el</w:t>
      </w:r>
      <w:r>
        <w:rPr>
          <w:spacing w:val="-12"/>
          <w:sz w:val="16"/>
          <w:vertAlign w:val="baseline"/>
        </w:rPr>
        <w:t> </w:t>
      </w:r>
      <w:r>
        <w:rPr>
          <w:sz w:val="16"/>
          <w:vertAlign w:val="baseline"/>
        </w:rPr>
        <w:t>Proceso</w:t>
      </w:r>
      <w:r>
        <w:rPr>
          <w:spacing w:val="-10"/>
          <w:sz w:val="16"/>
          <w:vertAlign w:val="baseline"/>
        </w:rPr>
        <w:t> </w:t>
      </w:r>
      <w:r>
        <w:rPr>
          <w:sz w:val="16"/>
          <w:vertAlign w:val="baseline"/>
        </w:rPr>
        <w:t>de</w:t>
      </w:r>
      <w:r>
        <w:rPr>
          <w:spacing w:val="-11"/>
          <w:sz w:val="16"/>
          <w:vertAlign w:val="baseline"/>
        </w:rPr>
        <w:t> </w:t>
      </w:r>
      <w:r>
        <w:rPr>
          <w:sz w:val="16"/>
          <w:vertAlign w:val="baseline"/>
        </w:rPr>
        <w:t>Consulta</w:t>
      </w:r>
      <w:r>
        <w:rPr>
          <w:spacing w:val="-11"/>
          <w:sz w:val="16"/>
          <w:vertAlign w:val="baseline"/>
        </w:rPr>
        <w:t> </w:t>
      </w:r>
      <w:r>
        <w:rPr>
          <w:sz w:val="16"/>
          <w:vertAlign w:val="baseline"/>
        </w:rPr>
        <w:t>al</w:t>
      </w:r>
      <w:r>
        <w:rPr>
          <w:spacing w:val="-12"/>
          <w:sz w:val="16"/>
          <w:vertAlign w:val="baseline"/>
        </w:rPr>
        <w:t> </w:t>
      </w:r>
      <w:r>
        <w:rPr>
          <w:sz w:val="16"/>
          <w:vertAlign w:val="baseline"/>
        </w:rPr>
        <w:t>Pueblo</w:t>
      </w:r>
      <w:r>
        <w:rPr>
          <w:spacing w:val="-10"/>
          <w:sz w:val="16"/>
          <w:vertAlign w:val="baseline"/>
        </w:rPr>
        <w:t> </w:t>
      </w:r>
      <w:r>
        <w:rPr>
          <w:sz w:val="16"/>
          <w:vertAlign w:val="baseline"/>
        </w:rPr>
        <w:t>Indígena</w:t>
      </w:r>
      <w:r>
        <w:rPr>
          <w:spacing w:val="-11"/>
          <w:sz w:val="16"/>
          <w:vertAlign w:val="baseline"/>
        </w:rPr>
        <w:t> </w:t>
      </w:r>
      <w:r>
        <w:rPr>
          <w:sz w:val="16"/>
          <w:vertAlign w:val="baseline"/>
        </w:rPr>
        <w:t>Maya</w:t>
      </w:r>
      <w:r>
        <w:rPr>
          <w:spacing w:val="-11"/>
          <w:sz w:val="16"/>
          <w:vertAlign w:val="baseline"/>
        </w:rPr>
        <w:t> </w:t>
      </w:r>
      <w:r>
        <w:rPr>
          <w:sz w:val="16"/>
          <w:vertAlign w:val="baseline"/>
        </w:rPr>
        <w:t>Q'eqchi'</w:t>
      </w:r>
      <w:r>
        <w:rPr>
          <w:spacing w:val="-10"/>
          <w:sz w:val="16"/>
          <w:vertAlign w:val="baseline"/>
        </w:rPr>
        <w:t> </w:t>
      </w:r>
      <w:r>
        <w:rPr>
          <w:sz w:val="16"/>
          <w:vertAlign w:val="baseline"/>
        </w:rPr>
        <w:t>radicado</w:t>
      </w:r>
      <w:r>
        <w:rPr>
          <w:spacing w:val="-10"/>
          <w:sz w:val="16"/>
          <w:vertAlign w:val="baseline"/>
        </w:rPr>
        <w:t> </w:t>
      </w:r>
      <w:r>
        <w:rPr>
          <w:sz w:val="16"/>
          <w:vertAlign w:val="baseline"/>
        </w:rPr>
        <w:t>en</w:t>
      </w:r>
      <w:r>
        <w:rPr>
          <w:spacing w:val="-14"/>
          <w:sz w:val="16"/>
          <w:vertAlign w:val="baseline"/>
        </w:rPr>
        <w:t> </w:t>
      </w:r>
      <w:r>
        <w:rPr>
          <w:sz w:val="16"/>
          <w:vertAlign w:val="baseline"/>
        </w:rPr>
        <w:t>el</w:t>
      </w:r>
      <w:r>
        <w:rPr>
          <w:spacing w:val="-12"/>
          <w:sz w:val="16"/>
          <w:vertAlign w:val="baseline"/>
        </w:rPr>
        <w:t> </w:t>
      </w:r>
      <w:r>
        <w:rPr>
          <w:sz w:val="16"/>
          <w:vertAlign w:val="baseline"/>
        </w:rPr>
        <w:t>área</w:t>
      </w:r>
      <w:r>
        <w:rPr>
          <w:spacing w:val="-13"/>
          <w:sz w:val="16"/>
          <w:vertAlign w:val="baseline"/>
        </w:rPr>
        <w:t> </w:t>
      </w:r>
      <w:r>
        <w:rPr>
          <w:sz w:val="16"/>
          <w:vertAlign w:val="baseline"/>
        </w:rPr>
        <w:t>de</w:t>
      </w:r>
      <w:r>
        <w:rPr>
          <w:spacing w:val="-11"/>
          <w:sz w:val="16"/>
          <w:vertAlign w:val="baseline"/>
        </w:rPr>
        <w:t> </w:t>
      </w:r>
      <w:r>
        <w:rPr>
          <w:sz w:val="16"/>
          <w:vertAlign w:val="baseline"/>
        </w:rPr>
        <w:t>influencia</w:t>
      </w:r>
      <w:r>
        <w:rPr>
          <w:spacing w:val="-11"/>
          <w:sz w:val="16"/>
          <w:vertAlign w:val="baseline"/>
        </w:rPr>
        <w:t> </w:t>
      </w:r>
      <w:r>
        <w:rPr>
          <w:sz w:val="16"/>
          <w:vertAlign w:val="baseline"/>
        </w:rPr>
        <w:t>del</w:t>
      </w:r>
      <w:r>
        <w:rPr>
          <w:spacing w:val="-11"/>
          <w:sz w:val="16"/>
          <w:vertAlign w:val="baseline"/>
        </w:rPr>
        <w:t> </w:t>
      </w:r>
      <w:r>
        <w:rPr>
          <w:sz w:val="16"/>
          <w:vertAlign w:val="baseline"/>
        </w:rPr>
        <w:t>proyecto</w:t>
      </w:r>
      <w:r>
        <w:rPr>
          <w:spacing w:val="-10"/>
          <w:sz w:val="16"/>
          <w:vertAlign w:val="baseline"/>
        </w:rPr>
        <w:t> </w:t>
      </w:r>
      <w:r>
        <w:rPr>
          <w:sz w:val="16"/>
          <w:vertAlign w:val="baseline"/>
        </w:rPr>
        <w:t>minero denominado "Extracción Minera Fénix" Propiedad de la Entidad Compañía Guatemalteca de Níquel, Sociedad Anónima - CGN -, </w:t>
      </w:r>
      <w:r>
        <w:rPr>
          <w:i/>
          <w:sz w:val="16"/>
          <w:vertAlign w:val="baseline"/>
        </w:rPr>
        <w:t>supra</w:t>
      </w:r>
      <w:r>
        <w:rPr>
          <w:sz w:val="16"/>
          <w:vertAlign w:val="baseline"/>
        </w:rPr>
        <w:t>).</w:t>
      </w:r>
    </w:p>
    <w:p>
      <w:pPr>
        <w:spacing w:before="0"/>
        <w:ind w:left="402" w:right="164" w:firstLine="0"/>
        <w:jc w:val="both"/>
        <w:rPr>
          <w:sz w:val="16"/>
        </w:rPr>
      </w:pPr>
      <w:r>
        <w:rPr>
          <w:sz w:val="16"/>
          <w:vertAlign w:val="superscript"/>
        </w:rPr>
        <w:t>184</w:t>
      </w:r>
      <w:r>
        <w:rPr>
          <w:spacing w:val="80"/>
          <w:sz w:val="16"/>
          <w:vertAlign w:val="baseline"/>
        </w:rPr>
        <w:t>   </w:t>
      </w:r>
      <w:r>
        <w:rPr>
          <w:i/>
          <w:sz w:val="16"/>
          <w:vertAlign w:val="baseline"/>
        </w:rPr>
        <w:t>Cfr.</w:t>
      </w:r>
      <w:r>
        <w:rPr>
          <w:i/>
          <w:spacing w:val="-2"/>
          <w:sz w:val="16"/>
          <w:vertAlign w:val="baseline"/>
        </w:rPr>
        <w:t> </w:t>
      </w:r>
      <w:r>
        <w:rPr>
          <w:sz w:val="16"/>
          <w:vertAlign w:val="baseline"/>
        </w:rPr>
        <w:t>MEM.</w:t>
      </w:r>
      <w:r>
        <w:rPr>
          <w:spacing w:val="-2"/>
          <w:sz w:val="16"/>
          <w:vertAlign w:val="baseline"/>
        </w:rPr>
        <w:t> </w:t>
      </w:r>
      <w:r>
        <w:rPr>
          <w:sz w:val="16"/>
          <w:vertAlign w:val="baseline"/>
        </w:rPr>
        <w:t>Informe</w:t>
      </w:r>
      <w:r>
        <w:rPr>
          <w:spacing w:val="-3"/>
          <w:sz w:val="16"/>
          <w:vertAlign w:val="baseline"/>
        </w:rPr>
        <w:t> </w:t>
      </w:r>
      <w:r>
        <w:rPr>
          <w:sz w:val="16"/>
          <w:vertAlign w:val="baseline"/>
        </w:rPr>
        <w:t>circunstanciado</w:t>
      </w:r>
      <w:r>
        <w:rPr>
          <w:spacing w:val="-2"/>
          <w:sz w:val="16"/>
          <w:vertAlign w:val="baseline"/>
        </w:rPr>
        <w:t> </w:t>
      </w:r>
      <w:r>
        <w:rPr>
          <w:sz w:val="16"/>
          <w:vertAlign w:val="baseline"/>
        </w:rPr>
        <w:t>sobre</w:t>
      </w:r>
      <w:r>
        <w:rPr>
          <w:spacing w:val="-3"/>
          <w:sz w:val="16"/>
          <w:vertAlign w:val="baseline"/>
        </w:rPr>
        <w:t> </w:t>
      </w:r>
      <w:r>
        <w:rPr>
          <w:sz w:val="16"/>
          <w:vertAlign w:val="baseline"/>
        </w:rPr>
        <w:t>el</w:t>
      </w:r>
      <w:r>
        <w:rPr>
          <w:spacing w:val="-2"/>
          <w:sz w:val="16"/>
          <w:vertAlign w:val="baseline"/>
        </w:rPr>
        <w:t> </w:t>
      </w:r>
      <w:r>
        <w:rPr>
          <w:sz w:val="16"/>
          <w:vertAlign w:val="baseline"/>
        </w:rPr>
        <w:t>Proceso</w:t>
      </w:r>
      <w:r>
        <w:rPr>
          <w:spacing w:val="-4"/>
          <w:sz w:val="16"/>
          <w:vertAlign w:val="baseline"/>
        </w:rPr>
        <w:t> </w:t>
      </w:r>
      <w:r>
        <w:rPr>
          <w:sz w:val="16"/>
          <w:vertAlign w:val="baseline"/>
        </w:rPr>
        <w:t>de</w:t>
      </w:r>
      <w:r>
        <w:rPr>
          <w:spacing w:val="-3"/>
          <w:sz w:val="16"/>
          <w:vertAlign w:val="baseline"/>
        </w:rPr>
        <w:t> </w:t>
      </w:r>
      <w:r>
        <w:rPr>
          <w:sz w:val="16"/>
          <w:vertAlign w:val="baseline"/>
        </w:rPr>
        <w:t>Consulta</w:t>
      </w:r>
      <w:r>
        <w:rPr>
          <w:spacing w:val="-2"/>
          <w:sz w:val="16"/>
          <w:vertAlign w:val="baseline"/>
        </w:rPr>
        <w:t> </w:t>
      </w:r>
      <w:r>
        <w:rPr>
          <w:sz w:val="16"/>
          <w:vertAlign w:val="baseline"/>
        </w:rPr>
        <w:t>al</w:t>
      </w:r>
      <w:r>
        <w:rPr>
          <w:spacing w:val="-2"/>
          <w:sz w:val="16"/>
          <w:vertAlign w:val="baseline"/>
        </w:rPr>
        <w:t> </w:t>
      </w:r>
      <w:r>
        <w:rPr>
          <w:sz w:val="16"/>
          <w:vertAlign w:val="baseline"/>
        </w:rPr>
        <w:t>Pueblo</w:t>
      </w:r>
      <w:r>
        <w:rPr>
          <w:spacing w:val="-3"/>
          <w:sz w:val="16"/>
          <w:vertAlign w:val="baseline"/>
        </w:rPr>
        <w:t> </w:t>
      </w:r>
      <w:r>
        <w:rPr>
          <w:sz w:val="16"/>
          <w:vertAlign w:val="baseline"/>
        </w:rPr>
        <w:t>Indígena</w:t>
      </w:r>
      <w:r>
        <w:rPr>
          <w:spacing w:val="-4"/>
          <w:sz w:val="16"/>
          <w:vertAlign w:val="baseline"/>
        </w:rPr>
        <w:t> </w:t>
      </w:r>
      <w:r>
        <w:rPr>
          <w:sz w:val="16"/>
          <w:vertAlign w:val="baseline"/>
        </w:rPr>
        <w:t>Maya</w:t>
      </w:r>
      <w:r>
        <w:rPr>
          <w:spacing w:val="-6"/>
          <w:sz w:val="16"/>
          <w:vertAlign w:val="baseline"/>
        </w:rPr>
        <w:t> </w:t>
      </w:r>
      <w:r>
        <w:rPr>
          <w:sz w:val="16"/>
          <w:vertAlign w:val="baseline"/>
        </w:rPr>
        <w:t>Q'eqchi'</w:t>
      </w:r>
      <w:r>
        <w:rPr>
          <w:spacing w:val="-1"/>
          <w:sz w:val="16"/>
          <w:vertAlign w:val="baseline"/>
        </w:rPr>
        <w:t> </w:t>
      </w:r>
      <w:r>
        <w:rPr>
          <w:sz w:val="16"/>
          <w:vertAlign w:val="baseline"/>
        </w:rPr>
        <w:t>radicado en</w:t>
      </w:r>
      <w:r>
        <w:rPr>
          <w:spacing w:val="-17"/>
          <w:sz w:val="16"/>
          <w:vertAlign w:val="baseline"/>
        </w:rPr>
        <w:t> </w:t>
      </w:r>
      <w:r>
        <w:rPr>
          <w:sz w:val="16"/>
          <w:vertAlign w:val="baseline"/>
        </w:rPr>
        <w:t>el</w:t>
      </w:r>
      <w:r>
        <w:rPr>
          <w:spacing w:val="-14"/>
          <w:sz w:val="16"/>
          <w:vertAlign w:val="baseline"/>
        </w:rPr>
        <w:t> </w:t>
      </w:r>
      <w:r>
        <w:rPr>
          <w:sz w:val="16"/>
          <w:vertAlign w:val="baseline"/>
        </w:rPr>
        <w:t>área</w:t>
      </w:r>
      <w:r>
        <w:rPr>
          <w:spacing w:val="-14"/>
          <w:sz w:val="16"/>
          <w:vertAlign w:val="baseline"/>
        </w:rPr>
        <w:t> </w:t>
      </w:r>
      <w:r>
        <w:rPr>
          <w:sz w:val="16"/>
          <w:vertAlign w:val="baseline"/>
        </w:rPr>
        <w:t>de</w:t>
      </w:r>
      <w:r>
        <w:rPr>
          <w:spacing w:val="-14"/>
          <w:sz w:val="16"/>
          <w:vertAlign w:val="baseline"/>
        </w:rPr>
        <w:t> </w:t>
      </w:r>
      <w:r>
        <w:rPr>
          <w:sz w:val="16"/>
          <w:vertAlign w:val="baseline"/>
        </w:rPr>
        <w:t>influencia</w:t>
      </w:r>
      <w:r>
        <w:rPr>
          <w:spacing w:val="-14"/>
          <w:sz w:val="16"/>
          <w:vertAlign w:val="baseline"/>
        </w:rPr>
        <w:t> </w:t>
      </w:r>
      <w:r>
        <w:rPr>
          <w:sz w:val="16"/>
          <w:vertAlign w:val="baseline"/>
        </w:rPr>
        <w:t>del</w:t>
      </w:r>
      <w:r>
        <w:rPr>
          <w:spacing w:val="-14"/>
          <w:sz w:val="16"/>
          <w:vertAlign w:val="baseline"/>
        </w:rPr>
        <w:t> </w:t>
      </w:r>
      <w:r>
        <w:rPr>
          <w:sz w:val="16"/>
          <w:vertAlign w:val="baseline"/>
        </w:rPr>
        <w:t>proyecto</w:t>
      </w:r>
      <w:r>
        <w:rPr>
          <w:spacing w:val="-14"/>
          <w:sz w:val="16"/>
          <w:vertAlign w:val="baseline"/>
        </w:rPr>
        <w:t> </w:t>
      </w:r>
      <w:r>
        <w:rPr>
          <w:sz w:val="16"/>
          <w:vertAlign w:val="baseline"/>
        </w:rPr>
        <w:t>minero</w:t>
      </w:r>
      <w:r>
        <w:rPr>
          <w:spacing w:val="-14"/>
          <w:sz w:val="16"/>
          <w:vertAlign w:val="baseline"/>
        </w:rPr>
        <w:t> </w:t>
      </w:r>
      <w:r>
        <w:rPr>
          <w:sz w:val="16"/>
          <w:vertAlign w:val="baseline"/>
        </w:rPr>
        <w:t>denominado</w:t>
      </w:r>
      <w:r>
        <w:rPr>
          <w:spacing w:val="-14"/>
          <w:sz w:val="16"/>
          <w:vertAlign w:val="baseline"/>
        </w:rPr>
        <w:t> </w:t>
      </w:r>
      <w:r>
        <w:rPr>
          <w:sz w:val="16"/>
          <w:vertAlign w:val="baseline"/>
        </w:rPr>
        <w:t>"Extracción</w:t>
      </w:r>
      <w:r>
        <w:rPr>
          <w:spacing w:val="-14"/>
          <w:sz w:val="16"/>
          <w:vertAlign w:val="baseline"/>
        </w:rPr>
        <w:t> </w:t>
      </w:r>
      <w:r>
        <w:rPr>
          <w:sz w:val="16"/>
          <w:vertAlign w:val="baseline"/>
        </w:rPr>
        <w:t>Minera</w:t>
      </w:r>
      <w:r>
        <w:rPr>
          <w:spacing w:val="-14"/>
          <w:sz w:val="16"/>
          <w:vertAlign w:val="baseline"/>
        </w:rPr>
        <w:t> </w:t>
      </w:r>
      <w:r>
        <w:rPr>
          <w:sz w:val="16"/>
          <w:vertAlign w:val="baseline"/>
        </w:rPr>
        <w:t>Fénix"</w:t>
      </w:r>
      <w:r>
        <w:rPr>
          <w:spacing w:val="-14"/>
          <w:sz w:val="16"/>
          <w:vertAlign w:val="baseline"/>
        </w:rPr>
        <w:t> </w:t>
      </w:r>
      <w:r>
        <w:rPr>
          <w:sz w:val="16"/>
          <w:vertAlign w:val="baseline"/>
        </w:rPr>
        <w:t>Propiedad</w:t>
      </w:r>
      <w:r>
        <w:rPr>
          <w:spacing w:val="-14"/>
          <w:sz w:val="16"/>
          <w:vertAlign w:val="baseline"/>
        </w:rPr>
        <w:t> </w:t>
      </w:r>
      <w:r>
        <w:rPr>
          <w:sz w:val="16"/>
          <w:vertAlign w:val="baseline"/>
        </w:rPr>
        <w:t>de</w:t>
      </w:r>
      <w:r>
        <w:rPr>
          <w:spacing w:val="-14"/>
          <w:sz w:val="16"/>
          <w:vertAlign w:val="baseline"/>
        </w:rPr>
        <w:t> </w:t>
      </w:r>
      <w:r>
        <w:rPr>
          <w:sz w:val="16"/>
          <w:vertAlign w:val="baseline"/>
        </w:rPr>
        <w:t>la</w:t>
      </w:r>
      <w:r>
        <w:rPr>
          <w:spacing w:val="-14"/>
          <w:sz w:val="16"/>
          <w:vertAlign w:val="baseline"/>
        </w:rPr>
        <w:t> </w:t>
      </w:r>
      <w:r>
        <w:rPr>
          <w:sz w:val="16"/>
          <w:vertAlign w:val="baseline"/>
        </w:rPr>
        <w:t>Entidad</w:t>
      </w:r>
      <w:r>
        <w:rPr>
          <w:spacing w:val="-14"/>
          <w:sz w:val="16"/>
          <w:vertAlign w:val="baseline"/>
        </w:rPr>
        <w:t> </w:t>
      </w:r>
      <w:r>
        <w:rPr>
          <w:sz w:val="16"/>
          <w:vertAlign w:val="baseline"/>
        </w:rPr>
        <w:t>Compañía Guatemalteca de Níquel, Sociedad Anónima - CGN -, </w:t>
      </w:r>
      <w:r>
        <w:rPr>
          <w:i/>
          <w:sz w:val="16"/>
          <w:vertAlign w:val="baseline"/>
        </w:rPr>
        <w:t>supra</w:t>
      </w:r>
      <w:r>
        <w:rPr>
          <w:sz w:val="16"/>
          <w:vertAlign w:val="baseline"/>
        </w:rPr>
        <w:t>.</w:t>
      </w:r>
    </w:p>
    <w:p>
      <w:pPr>
        <w:spacing w:line="240" w:lineRule="auto" w:before="0"/>
        <w:ind w:left="402" w:right="163" w:firstLine="0"/>
        <w:jc w:val="both"/>
        <w:rPr>
          <w:sz w:val="16"/>
        </w:rPr>
      </w:pPr>
      <w:r>
        <w:rPr>
          <w:sz w:val="16"/>
          <w:vertAlign w:val="superscript"/>
        </w:rPr>
        <w:t>185</w:t>
      </w:r>
      <w:r>
        <w:rPr>
          <w:spacing w:val="80"/>
          <w:w w:val="150"/>
          <w:sz w:val="16"/>
          <w:vertAlign w:val="baseline"/>
        </w:rPr>
        <w:t>  </w:t>
      </w:r>
      <w:r>
        <w:rPr>
          <w:i/>
          <w:sz w:val="16"/>
          <w:vertAlign w:val="baseline"/>
        </w:rPr>
        <w:t>Cfr</w:t>
      </w:r>
      <w:r>
        <w:rPr>
          <w:sz w:val="16"/>
          <w:vertAlign w:val="baseline"/>
        </w:rPr>
        <w:t>. MEM. Acuerdos para el Desarrollo sostenible de las comunidades del área de influencia del Proyecto </w:t>
      </w:r>
      <w:r>
        <w:rPr>
          <w:spacing w:val="-2"/>
          <w:sz w:val="16"/>
          <w:vertAlign w:val="baseline"/>
        </w:rPr>
        <w:t>Minero</w:t>
      </w:r>
      <w:r>
        <w:rPr>
          <w:spacing w:val="-5"/>
          <w:sz w:val="16"/>
          <w:vertAlign w:val="baseline"/>
        </w:rPr>
        <w:t> </w:t>
      </w:r>
      <w:r>
        <w:rPr>
          <w:spacing w:val="-2"/>
          <w:sz w:val="16"/>
          <w:vertAlign w:val="baseline"/>
        </w:rPr>
        <w:t>“Extracción</w:t>
      </w:r>
      <w:r>
        <w:rPr>
          <w:spacing w:val="-7"/>
          <w:sz w:val="16"/>
          <w:vertAlign w:val="baseline"/>
        </w:rPr>
        <w:t> </w:t>
      </w:r>
      <w:r>
        <w:rPr>
          <w:spacing w:val="-2"/>
          <w:sz w:val="16"/>
          <w:vertAlign w:val="baseline"/>
        </w:rPr>
        <w:t>Minera</w:t>
      </w:r>
      <w:r>
        <w:rPr>
          <w:spacing w:val="-4"/>
          <w:sz w:val="16"/>
          <w:vertAlign w:val="baseline"/>
        </w:rPr>
        <w:t> </w:t>
      </w:r>
      <w:r>
        <w:rPr>
          <w:spacing w:val="-2"/>
          <w:sz w:val="16"/>
          <w:vertAlign w:val="baseline"/>
        </w:rPr>
        <w:t>Fénix”,</w:t>
      </w:r>
      <w:r>
        <w:rPr>
          <w:spacing w:val="-3"/>
          <w:sz w:val="16"/>
          <w:vertAlign w:val="baseline"/>
        </w:rPr>
        <w:t> </w:t>
      </w:r>
      <w:r>
        <w:rPr>
          <w:spacing w:val="-2"/>
          <w:sz w:val="16"/>
          <w:vertAlign w:val="baseline"/>
        </w:rPr>
        <w:t>alcanzados</w:t>
      </w:r>
      <w:r>
        <w:rPr>
          <w:spacing w:val="-5"/>
          <w:sz w:val="16"/>
          <w:vertAlign w:val="baseline"/>
        </w:rPr>
        <w:t> </w:t>
      </w:r>
      <w:r>
        <w:rPr>
          <w:spacing w:val="-2"/>
          <w:sz w:val="16"/>
          <w:vertAlign w:val="baseline"/>
        </w:rPr>
        <w:t>entre</w:t>
      </w:r>
      <w:r>
        <w:rPr>
          <w:spacing w:val="-5"/>
          <w:sz w:val="16"/>
          <w:vertAlign w:val="baseline"/>
        </w:rPr>
        <w:t> </w:t>
      </w:r>
      <w:r>
        <w:rPr>
          <w:spacing w:val="-2"/>
          <w:sz w:val="16"/>
          <w:vertAlign w:val="baseline"/>
        </w:rPr>
        <w:t>el</w:t>
      </w:r>
      <w:r>
        <w:rPr>
          <w:spacing w:val="-7"/>
          <w:sz w:val="16"/>
          <w:vertAlign w:val="baseline"/>
        </w:rPr>
        <w:t> </w:t>
      </w:r>
      <w:r>
        <w:rPr>
          <w:spacing w:val="-2"/>
          <w:sz w:val="16"/>
          <w:vertAlign w:val="baseline"/>
        </w:rPr>
        <w:t>MEM,</w:t>
      </w:r>
      <w:r>
        <w:rPr>
          <w:spacing w:val="-4"/>
          <w:sz w:val="16"/>
          <w:vertAlign w:val="baseline"/>
        </w:rPr>
        <w:t> </w:t>
      </w:r>
      <w:r>
        <w:rPr>
          <w:spacing w:val="-2"/>
          <w:sz w:val="16"/>
          <w:vertAlign w:val="baseline"/>
        </w:rPr>
        <w:t>el</w:t>
      </w:r>
      <w:r>
        <w:rPr>
          <w:spacing w:val="-7"/>
          <w:sz w:val="16"/>
          <w:vertAlign w:val="baseline"/>
        </w:rPr>
        <w:t> </w:t>
      </w:r>
      <w:r>
        <w:rPr>
          <w:spacing w:val="-2"/>
          <w:sz w:val="16"/>
          <w:vertAlign w:val="baseline"/>
        </w:rPr>
        <w:t>Consejo</w:t>
      </w:r>
      <w:r>
        <w:rPr>
          <w:spacing w:val="-5"/>
          <w:sz w:val="16"/>
          <w:vertAlign w:val="baseline"/>
        </w:rPr>
        <w:t> </w:t>
      </w:r>
      <w:r>
        <w:rPr>
          <w:spacing w:val="-2"/>
          <w:sz w:val="16"/>
          <w:vertAlign w:val="baseline"/>
        </w:rPr>
        <w:t>de</w:t>
      </w:r>
      <w:r>
        <w:rPr>
          <w:spacing w:val="-5"/>
          <w:sz w:val="16"/>
          <w:vertAlign w:val="baseline"/>
        </w:rPr>
        <w:t> </w:t>
      </w:r>
      <w:r>
        <w:rPr>
          <w:spacing w:val="-2"/>
          <w:sz w:val="16"/>
          <w:vertAlign w:val="baseline"/>
        </w:rPr>
        <w:t>Comunidades</w:t>
      </w:r>
      <w:r>
        <w:rPr>
          <w:spacing w:val="-3"/>
          <w:sz w:val="16"/>
          <w:vertAlign w:val="baseline"/>
        </w:rPr>
        <w:t> </w:t>
      </w:r>
      <w:r>
        <w:rPr>
          <w:spacing w:val="-2"/>
          <w:sz w:val="16"/>
          <w:vertAlign w:val="baseline"/>
        </w:rPr>
        <w:t>Maya</w:t>
      </w:r>
      <w:r>
        <w:rPr>
          <w:spacing w:val="-4"/>
          <w:sz w:val="16"/>
          <w:vertAlign w:val="baseline"/>
        </w:rPr>
        <w:t> </w:t>
      </w:r>
      <w:r>
        <w:rPr>
          <w:spacing w:val="-2"/>
          <w:sz w:val="16"/>
          <w:vertAlign w:val="baseline"/>
        </w:rPr>
        <w:t>Q’eqchi´El</w:t>
      </w:r>
      <w:r>
        <w:rPr>
          <w:spacing w:val="-7"/>
          <w:sz w:val="16"/>
          <w:vertAlign w:val="baseline"/>
        </w:rPr>
        <w:t> </w:t>
      </w:r>
      <w:r>
        <w:rPr>
          <w:spacing w:val="-2"/>
          <w:sz w:val="16"/>
          <w:vertAlign w:val="baseline"/>
        </w:rPr>
        <w:t>Estor,</w:t>
      </w:r>
      <w:r>
        <w:rPr>
          <w:spacing w:val="-4"/>
          <w:sz w:val="16"/>
          <w:vertAlign w:val="baseline"/>
        </w:rPr>
        <w:t> </w:t>
      </w:r>
      <w:r>
        <w:rPr>
          <w:spacing w:val="-2"/>
          <w:sz w:val="16"/>
          <w:vertAlign w:val="baseline"/>
        </w:rPr>
        <w:t>Izabal </w:t>
      </w:r>
      <w:r>
        <w:rPr>
          <w:sz w:val="16"/>
          <w:vertAlign w:val="baseline"/>
        </w:rPr>
        <w:t>y</w:t>
      </w:r>
      <w:r>
        <w:rPr>
          <w:spacing w:val="-4"/>
          <w:sz w:val="16"/>
          <w:vertAlign w:val="baseline"/>
        </w:rPr>
        <w:t> </w:t>
      </w:r>
      <w:r>
        <w:rPr>
          <w:sz w:val="16"/>
          <w:vertAlign w:val="baseline"/>
        </w:rPr>
        <w:t>el</w:t>
      </w:r>
      <w:r>
        <w:rPr>
          <w:spacing w:val="-8"/>
          <w:sz w:val="16"/>
          <w:vertAlign w:val="baseline"/>
        </w:rPr>
        <w:t> </w:t>
      </w:r>
      <w:r>
        <w:rPr>
          <w:sz w:val="16"/>
          <w:vertAlign w:val="baseline"/>
        </w:rPr>
        <w:t>Consejo</w:t>
      </w:r>
      <w:r>
        <w:rPr>
          <w:spacing w:val="-5"/>
          <w:sz w:val="16"/>
          <w:vertAlign w:val="baseline"/>
        </w:rPr>
        <w:t> </w:t>
      </w:r>
      <w:r>
        <w:rPr>
          <w:sz w:val="16"/>
          <w:vertAlign w:val="baseline"/>
        </w:rPr>
        <w:t>de</w:t>
      </w:r>
      <w:r>
        <w:rPr>
          <w:spacing w:val="-7"/>
          <w:sz w:val="16"/>
          <w:vertAlign w:val="baseline"/>
        </w:rPr>
        <w:t> </w:t>
      </w:r>
      <w:r>
        <w:rPr>
          <w:sz w:val="16"/>
          <w:vertAlign w:val="baseline"/>
        </w:rPr>
        <w:t>Comunidades</w:t>
      </w:r>
      <w:r>
        <w:rPr>
          <w:spacing w:val="-6"/>
          <w:sz w:val="16"/>
          <w:vertAlign w:val="baseline"/>
        </w:rPr>
        <w:t> </w:t>
      </w:r>
      <w:r>
        <w:rPr>
          <w:sz w:val="16"/>
          <w:vertAlign w:val="baseline"/>
        </w:rPr>
        <w:t>indígenas</w:t>
      </w:r>
      <w:r>
        <w:rPr>
          <w:spacing w:val="-4"/>
          <w:sz w:val="16"/>
          <w:vertAlign w:val="baseline"/>
        </w:rPr>
        <w:t> </w:t>
      </w:r>
      <w:r>
        <w:rPr>
          <w:sz w:val="16"/>
          <w:vertAlign w:val="baseline"/>
        </w:rPr>
        <w:t>Maya</w:t>
      </w:r>
      <w:r>
        <w:rPr>
          <w:spacing w:val="-8"/>
          <w:sz w:val="16"/>
          <w:vertAlign w:val="baseline"/>
        </w:rPr>
        <w:t> </w:t>
      </w:r>
      <w:r>
        <w:rPr>
          <w:sz w:val="16"/>
          <w:vertAlign w:val="baseline"/>
        </w:rPr>
        <w:t>Q’eqchi’</w:t>
      </w:r>
      <w:r>
        <w:rPr>
          <w:spacing w:val="-7"/>
          <w:sz w:val="16"/>
          <w:vertAlign w:val="baseline"/>
        </w:rPr>
        <w:t> </w:t>
      </w:r>
      <w:r>
        <w:rPr>
          <w:sz w:val="16"/>
          <w:vertAlign w:val="baseline"/>
        </w:rPr>
        <w:t>Panzós,</w:t>
      </w:r>
      <w:r>
        <w:rPr>
          <w:spacing w:val="-5"/>
          <w:sz w:val="16"/>
          <w:vertAlign w:val="baseline"/>
        </w:rPr>
        <w:t> </w:t>
      </w:r>
      <w:r>
        <w:rPr>
          <w:sz w:val="16"/>
          <w:vertAlign w:val="baseline"/>
        </w:rPr>
        <w:t>Alta</w:t>
      </w:r>
      <w:r>
        <w:rPr>
          <w:spacing w:val="-5"/>
          <w:sz w:val="16"/>
          <w:vertAlign w:val="baseline"/>
        </w:rPr>
        <w:t> </w:t>
      </w:r>
      <w:r>
        <w:rPr>
          <w:sz w:val="16"/>
          <w:vertAlign w:val="baseline"/>
        </w:rPr>
        <w:t>Verapaz</w:t>
      </w:r>
      <w:r>
        <w:rPr>
          <w:spacing w:val="-7"/>
          <w:sz w:val="16"/>
          <w:vertAlign w:val="baseline"/>
        </w:rPr>
        <w:t> </w:t>
      </w:r>
      <w:r>
        <w:rPr>
          <w:sz w:val="16"/>
          <w:vertAlign w:val="baseline"/>
        </w:rPr>
        <w:t>y</w:t>
      </w:r>
      <w:r>
        <w:rPr>
          <w:spacing w:val="-4"/>
          <w:sz w:val="16"/>
          <w:vertAlign w:val="baseline"/>
        </w:rPr>
        <w:t> </w:t>
      </w:r>
      <w:r>
        <w:rPr>
          <w:sz w:val="16"/>
          <w:vertAlign w:val="baseline"/>
        </w:rPr>
        <w:t>la</w:t>
      </w:r>
      <w:r>
        <w:rPr>
          <w:spacing w:val="-8"/>
          <w:sz w:val="16"/>
          <w:vertAlign w:val="baseline"/>
        </w:rPr>
        <w:t> </w:t>
      </w:r>
      <w:r>
        <w:rPr>
          <w:sz w:val="16"/>
          <w:vertAlign w:val="baseline"/>
        </w:rPr>
        <w:t>Compañía</w:t>
      </w:r>
      <w:r>
        <w:rPr>
          <w:spacing w:val="-7"/>
          <w:sz w:val="16"/>
          <w:vertAlign w:val="baseline"/>
        </w:rPr>
        <w:t> </w:t>
      </w:r>
      <w:r>
        <w:rPr>
          <w:sz w:val="16"/>
          <w:vertAlign w:val="baseline"/>
        </w:rPr>
        <w:t>Guatemalteca</w:t>
      </w:r>
      <w:r>
        <w:rPr>
          <w:spacing w:val="-4"/>
          <w:sz w:val="16"/>
          <w:vertAlign w:val="baseline"/>
        </w:rPr>
        <w:t> </w:t>
      </w:r>
      <w:r>
        <w:rPr>
          <w:sz w:val="16"/>
          <w:vertAlign w:val="baseline"/>
        </w:rPr>
        <w:t>de</w:t>
      </w:r>
      <w:r>
        <w:rPr>
          <w:spacing w:val="-7"/>
          <w:sz w:val="16"/>
          <w:vertAlign w:val="baseline"/>
        </w:rPr>
        <w:t> </w:t>
      </w:r>
      <w:r>
        <w:rPr>
          <w:sz w:val="16"/>
          <w:vertAlign w:val="baseline"/>
        </w:rPr>
        <w:t>Níquel, 10 de diciembre de 2021 (expediente de prueba, fs. 5924 a 5936).</w:t>
      </w:r>
    </w:p>
    <w:p>
      <w:pPr>
        <w:spacing w:after="0" w:line="240" w:lineRule="auto"/>
        <w:jc w:val="both"/>
        <w:rPr>
          <w:sz w:val="16"/>
        </w:rPr>
        <w:sectPr>
          <w:pgSz w:w="12240" w:h="15840"/>
          <w:pgMar w:header="0" w:footer="1042" w:top="1340" w:bottom="1240" w:left="1300" w:right="1060"/>
        </w:sectPr>
      </w:pPr>
    </w:p>
    <w:p>
      <w:pPr>
        <w:pStyle w:val="BodyText"/>
        <w:spacing w:before="76"/>
        <w:ind w:left="402" w:right="172"/>
        <w:jc w:val="both"/>
      </w:pPr>
      <w:r>
        <w:rPr/>
        <w:t>con el objeto de brindar el seguimiento necesario a esas acciones y en observancia a lo ordenado por la Corte de Constitucionalidad, el MEM y el MARN, además del Comité de Seguimiento creado en la consulta realizada, conformarían comisiones de verificación de la efectividad de las actividades con el propósito de</w:t>
      </w:r>
      <w:r>
        <w:rPr>
          <w:spacing w:val="-1"/>
        </w:rPr>
        <w:t> </w:t>
      </w:r>
      <w:r>
        <w:rPr/>
        <w:t>evitar que el proyecto</w:t>
      </w:r>
      <w:r>
        <w:rPr>
          <w:spacing w:val="-1"/>
        </w:rPr>
        <w:t> </w:t>
      </w:r>
      <w:r>
        <w:rPr/>
        <w:t>extractivo cause</w:t>
      </w:r>
      <w:r>
        <w:rPr>
          <w:spacing w:val="-1"/>
        </w:rPr>
        <w:t> </w:t>
      </w:r>
      <w:r>
        <w:rPr/>
        <w:t>un impacto negativo</w:t>
      </w:r>
      <w:r>
        <w:rPr>
          <w:position w:val="7"/>
          <w:sz w:val="13"/>
        </w:rPr>
        <w:t>186</w:t>
      </w:r>
      <w:r>
        <w:rPr/>
        <w:t>.</w:t>
      </w:r>
    </w:p>
    <w:p>
      <w:pPr>
        <w:pStyle w:val="BodyText"/>
        <w:spacing w:before="1"/>
      </w:pPr>
    </w:p>
    <w:p>
      <w:pPr>
        <w:pStyle w:val="ListParagraph"/>
        <w:numPr>
          <w:ilvl w:val="2"/>
          <w:numId w:val="13"/>
        </w:numPr>
        <w:tabs>
          <w:tab w:pos="1850" w:val="left" w:leader="none"/>
        </w:tabs>
        <w:spacing w:line="240" w:lineRule="auto" w:before="0" w:after="0"/>
        <w:ind w:left="1849" w:right="0" w:hanging="596"/>
        <w:jc w:val="left"/>
        <w:rPr>
          <w:i/>
          <w:sz w:val="20"/>
        </w:rPr>
      </w:pPr>
      <w:bookmarkStart w:name="_bookmark35" w:id="37"/>
      <w:bookmarkEnd w:id="37"/>
      <w:r>
        <w:rPr>
          <w:i/>
          <w:sz w:val="20"/>
        </w:rPr>
        <w:t>O</w:t>
      </w:r>
      <w:r>
        <w:rPr>
          <w:i/>
          <w:sz w:val="20"/>
        </w:rPr>
        <w:t>posiciones</w:t>
      </w:r>
      <w:r>
        <w:rPr>
          <w:i/>
          <w:spacing w:val="-5"/>
          <w:sz w:val="20"/>
        </w:rPr>
        <w:t> </w:t>
      </w:r>
      <w:r>
        <w:rPr>
          <w:i/>
          <w:sz w:val="20"/>
        </w:rPr>
        <w:t>e</w:t>
      </w:r>
      <w:r>
        <w:rPr>
          <w:i/>
          <w:spacing w:val="-7"/>
          <w:sz w:val="20"/>
        </w:rPr>
        <w:t> </w:t>
      </w:r>
      <w:r>
        <w:rPr>
          <w:i/>
          <w:sz w:val="20"/>
        </w:rPr>
        <w:t>incidentes</w:t>
      </w:r>
      <w:r>
        <w:rPr>
          <w:i/>
          <w:spacing w:val="-4"/>
          <w:sz w:val="20"/>
        </w:rPr>
        <w:t> </w:t>
      </w:r>
      <w:r>
        <w:rPr>
          <w:i/>
          <w:sz w:val="20"/>
        </w:rPr>
        <w:t>en</w:t>
      </w:r>
      <w:r>
        <w:rPr>
          <w:i/>
          <w:spacing w:val="-4"/>
          <w:sz w:val="20"/>
        </w:rPr>
        <w:t> </w:t>
      </w:r>
      <w:r>
        <w:rPr>
          <w:i/>
          <w:sz w:val="20"/>
        </w:rPr>
        <w:t>el</w:t>
      </w:r>
      <w:r>
        <w:rPr>
          <w:i/>
          <w:spacing w:val="-5"/>
          <w:sz w:val="20"/>
        </w:rPr>
        <w:t> </w:t>
      </w:r>
      <w:r>
        <w:rPr>
          <w:i/>
          <w:sz w:val="20"/>
        </w:rPr>
        <w:t>marco</w:t>
      </w:r>
      <w:r>
        <w:rPr>
          <w:i/>
          <w:spacing w:val="-7"/>
          <w:sz w:val="20"/>
        </w:rPr>
        <w:t> </w:t>
      </w:r>
      <w:r>
        <w:rPr>
          <w:i/>
          <w:sz w:val="20"/>
        </w:rPr>
        <w:t>del</w:t>
      </w:r>
      <w:r>
        <w:rPr>
          <w:i/>
          <w:spacing w:val="-5"/>
          <w:sz w:val="20"/>
        </w:rPr>
        <w:t> </w:t>
      </w:r>
      <w:r>
        <w:rPr>
          <w:i/>
          <w:sz w:val="20"/>
        </w:rPr>
        <w:t>proceso</w:t>
      </w:r>
      <w:r>
        <w:rPr>
          <w:i/>
          <w:spacing w:val="-7"/>
          <w:sz w:val="20"/>
        </w:rPr>
        <w:t> </w:t>
      </w:r>
      <w:r>
        <w:rPr>
          <w:i/>
          <w:sz w:val="20"/>
        </w:rPr>
        <w:t>de</w:t>
      </w:r>
      <w:r>
        <w:rPr>
          <w:i/>
          <w:spacing w:val="-5"/>
          <w:sz w:val="20"/>
        </w:rPr>
        <w:t> </w:t>
      </w:r>
      <w:r>
        <w:rPr>
          <w:i/>
          <w:spacing w:val="-2"/>
          <w:sz w:val="20"/>
        </w:rPr>
        <w:t>consulta</w:t>
      </w:r>
    </w:p>
    <w:p>
      <w:pPr>
        <w:pStyle w:val="BodyText"/>
        <w:spacing w:before="1"/>
        <w:rPr>
          <w:i/>
        </w:rPr>
      </w:pPr>
    </w:p>
    <w:p>
      <w:pPr>
        <w:pStyle w:val="ListParagraph"/>
        <w:numPr>
          <w:ilvl w:val="0"/>
          <w:numId w:val="9"/>
        </w:numPr>
        <w:tabs>
          <w:tab w:pos="1110" w:val="left" w:leader="none"/>
        </w:tabs>
        <w:spacing w:line="240" w:lineRule="auto" w:before="0" w:after="0"/>
        <w:ind w:left="402" w:right="178" w:firstLine="0"/>
        <w:jc w:val="both"/>
        <w:rPr>
          <w:sz w:val="20"/>
        </w:rPr>
      </w:pPr>
      <w:r>
        <w:rPr>
          <w:sz w:val="20"/>
        </w:rPr>
        <w:t>El Estado informó que hubo diversas “oposiciones” presentadas al MEM, en relación con el proceso de consulta, presentadas a través de “memoriales” por individuos, grupos o comunidades que alegaban no haber sido incluidos en el proceso de consulta:</w:t>
      </w:r>
    </w:p>
    <w:p>
      <w:pPr>
        <w:pStyle w:val="BodyText"/>
      </w:pPr>
    </w:p>
    <w:p>
      <w:pPr>
        <w:pStyle w:val="BodyText"/>
        <w:ind w:left="685" w:right="177"/>
        <w:jc w:val="both"/>
      </w:pPr>
      <w:r>
        <w:rPr/>
        <w:t>-El</w:t>
      </w:r>
      <w:r>
        <w:rPr>
          <w:spacing w:val="-18"/>
        </w:rPr>
        <w:t> </w:t>
      </w:r>
      <w:r>
        <w:rPr/>
        <w:t>24</w:t>
      </w:r>
      <w:r>
        <w:rPr>
          <w:spacing w:val="-16"/>
        </w:rPr>
        <w:t> </w:t>
      </w:r>
      <w:r>
        <w:rPr/>
        <w:t>de</w:t>
      </w:r>
      <w:r>
        <w:rPr>
          <w:spacing w:val="-18"/>
        </w:rPr>
        <w:t> </w:t>
      </w:r>
      <w:r>
        <w:rPr/>
        <w:t>junio</w:t>
      </w:r>
      <w:r>
        <w:rPr>
          <w:spacing w:val="-18"/>
        </w:rPr>
        <w:t> </w:t>
      </w:r>
      <w:r>
        <w:rPr/>
        <w:t>de</w:t>
      </w:r>
      <w:r>
        <w:rPr>
          <w:spacing w:val="-17"/>
        </w:rPr>
        <w:t> </w:t>
      </w:r>
      <w:r>
        <w:rPr/>
        <w:t>2021</w:t>
      </w:r>
      <w:r>
        <w:rPr>
          <w:spacing w:val="-16"/>
        </w:rPr>
        <w:t> </w:t>
      </w:r>
      <w:r>
        <w:rPr/>
        <w:t>representantes</w:t>
      </w:r>
      <w:r>
        <w:rPr>
          <w:spacing w:val="-18"/>
        </w:rPr>
        <w:t> </w:t>
      </w:r>
      <w:r>
        <w:rPr/>
        <w:t>de</w:t>
      </w:r>
      <w:r>
        <w:rPr>
          <w:spacing w:val="-18"/>
        </w:rPr>
        <w:t> </w:t>
      </w:r>
      <w:r>
        <w:rPr/>
        <w:t>diversas</w:t>
      </w:r>
      <w:r>
        <w:rPr>
          <w:spacing w:val="-16"/>
        </w:rPr>
        <w:t> </w:t>
      </w:r>
      <w:r>
        <w:rPr/>
        <w:t>comunidades</w:t>
      </w:r>
      <w:r>
        <w:rPr>
          <w:spacing w:val="-18"/>
        </w:rPr>
        <w:t> </w:t>
      </w:r>
      <w:r>
        <w:rPr/>
        <w:t>presentaron</w:t>
      </w:r>
      <w:r>
        <w:rPr>
          <w:spacing w:val="-16"/>
        </w:rPr>
        <w:t> </w:t>
      </w:r>
      <w:r>
        <w:rPr/>
        <w:t>un</w:t>
      </w:r>
      <w:r>
        <w:rPr>
          <w:spacing w:val="-16"/>
        </w:rPr>
        <w:t> </w:t>
      </w:r>
      <w:r>
        <w:rPr/>
        <w:t>memorial al MEM,</w:t>
      </w:r>
      <w:r>
        <w:rPr>
          <w:spacing w:val="-1"/>
        </w:rPr>
        <w:t> </w:t>
      </w:r>
      <w:r>
        <w:rPr/>
        <w:t>para acreditarse</w:t>
      </w:r>
      <w:r>
        <w:rPr>
          <w:spacing w:val="-2"/>
        </w:rPr>
        <w:t> </w:t>
      </w:r>
      <w:r>
        <w:rPr/>
        <w:t>como representantes</w:t>
      </w:r>
      <w:r>
        <w:rPr>
          <w:spacing w:val="-1"/>
        </w:rPr>
        <w:t> </w:t>
      </w:r>
      <w:r>
        <w:rPr/>
        <w:t>de</w:t>
      </w:r>
      <w:r>
        <w:rPr>
          <w:spacing w:val="-2"/>
        </w:rPr>
        <w:t> </w:t>
      </w:r>
      <w:r>
        <w:rPr/>
        <w:t>las</w:t>
      </w:r>
      <w:r>
        <w:rPr>
          <w:spacing w:val="-1"/>
        </w:rPr>
        <w:t> </w:t>
      </w:r>
      <w:r>
        <w:rPr/>
        <w:t>Comunidades</w:t>
      </w:r>
      <w:r>
        <w:rPr>
          <w:spacing w:val="-1"/>
        </w:rPr>
        <w:t> </w:t>
      </w:r>
      <w:r>
        <w:rPr/>
        <w:t>Indígenas</w:t>
      </w:r>
      <w:r>
        <w:rPr>
          <w:spacing w:val="-1"/>
        </w:rPr>
        <w:t> </w:t>
      </w:r>
      <w:r>
        <w:rPr/>
        <w:t>de</w:t>
      </w:r>
      <w:r>
        <w:rPr>
          <w:spacing w:val="-2"/>
        </w:rPr>
        <w:t> </w:t>
      </w:r>
      <w:r>
        <w:rPr/>
        <w:t>El Estor y</w:t>
      </w:r>
      <w:r>
        <w:rPr>
          <w:spacing w:val="-12"/>
        </w:rPr>
        <w:t> </w:t>
      </w:r>
      <w:r>
        <w:rPr/>
        <w:t>de</w:t>
      </w:r>
      <w:r>
        <w:rPr>
          <w:spacing w:val="-13"/>
        </w:rPr>
        <w:t> </w:t>
      </w:r>
      <w:r>
        <w:rPr/>
        <w:t>Panzós</w:t>
      </w:r>
      <w:r>
        <w:rPr>
          <w:spacing w:val="-12"/>
        </w:rPr>
        <w:t> </w:t>
      </w:r>
      <w:r>
        <w:rPr/>
        <w:t>a</w:t>
      </w:r>
      <w:r>
        <w:rPr>
          <w:spacing w:val="-9"/>
        </w:rPr>
        <w:t> </w:t>
      </w:r>
      <w:r>
        <w:rPr/>
        <w:t>efectos</w:t>
      </w:r>
      <w:r>
        <w:rPr>
          <w:spacing w:val="-12"/>
        </w:rPr>
        <w:t> </w:t>
      </w:r>
      <w:r>
        <w:rPr/>
        <w:t>de</w:t>
      </w:r>
      <w:r>
        <w:rPr>
          <w:spacing w:val="-10"/>
        </w:rPr>
        <w:t> </w:t>
      </w:r>
      <w:r>
        <w:rPr/>
        <w:t>los</w:t>
      </w:r>
      <w:r>
        <w:rPr>
          <w:spacing w:val="-12"/>
        </w:rPr>
        <w:t> </w:t>
      </w:r>
      <w:r>
        <w:rPr/>
        <w:t>procesos</w:t>
      </w:r>
      <w:r>
        <w:rPr>
          <w:spacing w:val="-12"/>
        </w:rPr>
        <w:t> </w:t>
      </w:r>
      <w:r>
        <w:rPr/>
        <w:t>de</w:t>
      </w:r>
      <w:r>
        <w:rPr>
          <w:spacing w:val="-13"/>
        </w:rPr>
        <w:t> </w:t>
      </w:r>
      <w:r>
        <w:rPr/>
        <w:t>preconsulta</w:t>
      </w:r>
      <w:r>
        <w:rPr>
          <w:spacing w:val="-11"/>
        </w:rPr>
        <w:t> </w:t>
      </w:r>
      <w:r>
        <w:rPr/>
        <w:t>y</w:t>
      </w:r>
      <w:r>
        <w:rPr>
          <w:spacing w:val="-12"/>
        </w:rPr>
        <w:t> </w:t>
      </w:r>
      <w:r>
        <w:rPr/>
        <w:t>consulta</w:t>
      </w:r>
      <w:r>
        <w:rPr>
          <w:spacing w:val="-11"/>
        </w:rPr>
        <w:t> </w:t>
      </w:r>
      <w:r>
        <w:rPr/>
        <w:t>ordenados</w:t>
      </w:r>
      <w:r>
        <w:rPr>
          <w:spacing w:val="-12"/>
        </w:rPr>
        <w:t> </w:t>
      </w:r>
      <w:r>
        <w:rPr/>
        <w:t>en</w:t>
      </w:r>
      <w:r>
        <w:rPr>
          <w:spacing w:val="-10"/>
        </w:rPr>
        <w:t> </w:t>
      </w:r>
      <w:r>
        <w:rPr/>
        <w:t>la</w:t>
      </w:r>
      <w:r>
        <w:rPr>
          <w:spacing w:val="-11"/>
        </w:rPr>
        <w:t> </w:t>
      </w:r>
      <w:r>
        <w:rPr/>
        <w:t>sentencia de la Corte de Constitucionalidad</w:t>
      </w:r>
      <w:r>
        <w:rPr>
          <w:position w:val="7"/>
          <w:sz w:val="13"/>
        </w:rPr>
        <w:t>187</w:t>
      </w:r>
      <w:r>
        <w:rPr/>
        <w:t>.</w:t>
      </w:r>
    </w:p>
    <w:p>
      <w:pPr>
        <w:pStyle w:val="BodyText"/>
      </w:pPr>
    </w:p>
    <w:p>
      <w:pPr>
        <w:pStyle w:val="BodyText"/>
        <w:ind w:left="685" w:right="171"/>
        <w:jc w:val="both"/>
      </w:pPr>
      <w:r>
        <w:rPr/>
        <w:t>-El</w:t>
      </w:r>
      <w:r>
        <w:rPr>
          <w:spacing w:val="-3"/>
        </w:rPr>
        <w:t> </w:t>
      </w:r>
      <w:r>
        <w:rPr/>
        <w:t>5</w:t>
      </w:r>
      <w:r>
        <w:rPr>
          <w:spacing w:val="-4"/>
        </w:rPr>
        <w:t> </w:t>
      </w:r>
      <w:r>
        <w:rPr/>
        <w:t>de</w:t>
      </w:r>
      <w:r>
        <w:rPr>
          <w:spacing w:val="-5"/>
        </w:rPr>
        <w:t> </w:t>
      </w:r>
      <w:r>
        <w:rPr/>
        <w:t>julio</w:t>
      </w:r>
      <w:r>
        <w:rPr>
          <w:spacing w:val="-5"/>
        </w:rPr>
        <w:t> </w:t>
      </w:r>
      <w:r>
        <w:rPr/>
        <w:t>de</w:t>
      </w:r>
      <w:r>
        <w:rPr>
          <w:spacing w:val="-5"/>
        </w:rPr>
        <w:t> </w:t>
      </w:r>
      <w:r>
        <w:rPr/>
        <w:t>2021,</w:t>
      </w:r>
      <w:r>
        <w:rPr>
          <w:spacing w:val="-4"/>
        </w:rPr>
        <w:t> </w:t>
      </w:r>
      <w:r>
        <w:rPr/>
        <w:t>el</w:t>
      </w:r>
      <w:r>
        <w:rPr>
          <w:spacing w:val="-3"/>
        </w:rPr>
        <w:t> </w:t>
      </w:r>
      <w:r>
        <w:rPr/>
        <w:t>señor</w:t>
      </w:r>
      <w:r>
        <w:rPr>
          <w:spacing w:val="-5"/>
        </w:rPr>
        <w:t> </w:t>
      </w:r>
      <w:r>
        <w:rPr/>
        <w:t>Cristóbal</w:t>
      </w:r>
      <w:r>
        <w:rPr>
          <w:spacing w:val="-3"/>
        </w:rPr>
        <w:t> </w:t>
      </w:r>
      <w:r>
        <w:rPr/>
        <w:t>Pop</w:t>
      </w:r>
      <w:r>
        <w:rPr>
          <w:spacing w:val="-3"/>
        </w:rPr>
        <w:t> </w:t>
      </w:r>
      <w:r>
        <w:rPr/>
        <w:t>Coc</w:t>
      </w:r>
      <w:r>
        <w:rPr>
          <w:spacing w:val="-5"/>
        </w:rPr>
        <w:t> </w:t>
      </w:r>
      <w:r>
        <w:rPr/>
        <w:t>presentó</w:t>
      </w:r>
      <w:r>
        <w:rPr>
          <w:spacing w:val="-5"/>
        </w:rPr>
        <w:t> </w:t>
      </w:r>
      <w:r>
        <w:rPr/>
        <w:t>un</w:t>
      </w:r>
      <w:r>
        <w:rPr>
          <w:spacing w:val="-2"/>
        </w:rPr>
        <w:t> </w:t>
      </w:r>
      <w:r>
        <w:rPr/>
        <w:t>memorial</w:t>
      </w:r>
      <w:r>
        <w:rPr>
          <w:spacing w:val="-1"/>
        </w:rPr>
        <w:t> </w:t>
      </w:r>
      <w:r>
        <w:rPr/>
        <w:t>que</w:t>
      </w:r>
      <w:r>
        <w:rPr>
          <w:spacing w:val="-5"/>
        </w:rPr>
        <w:t> </w:t>
      </w:r>
      <w:r>
        <w:rPr/>
        <w:t>contenía</w:t>
      </w:r>
      <w:r>
        <w:rPr>
          <w:spacing w:val="-4"/>
        </w:rPr>
        <w:t> </w:t>
      </w:r>
      <w:r>
        <w:rPr/>
        <w:t>una “solicitud de asistencia para la debida ejecución de sentencia de amparo”, en la que le requería</w:t>
      </w:r>
      <w:r>
        <w:rPr>
          <w:spacing w:val="-6"/>
        </w:rPr>
        <w:t> </w:t>
      </w:r>
      <w:r>
        <w:rPr/>
        <w:t>al</w:t>
      </w:r>
      <w:r>
        <w:rPr>
          <w:spacing w:val="-3"/>
        </w:rPr>
        <w:t> </w:t>
      </w:r>
      <w:r>
        <w:rPr/>
        <w:t>MEM</w:t>
      </w:r>
      <w:r>
        <w:rPr>
          <w:spacing w:val="-6"/>
        </w:rPr>
        <w:t> </w:t>
      </w:r>
      <w:r>
        <w:rPr/>
        <w:t>convocar</w:t>
      </w:r>
      <w:r>
        <w:rPr>
          <w:spacing w:val="-7"/>
        </w:rPr>
        <w:t> </w:t>
      </w:r>
      <w:r>
        <w:rPr/>
        <w:t>a</w:t>
      </w:r>
      <w:r>
        <w:rPr>
          <w:spacing w:val="-6"/>
        </w:rPr>
        <w:t> </w:t>
      </w:r>
      <w:r>
        <w:rPr/>
        <w:t>los</w:t>
      </w:r>
      <w:r>
        <w:rPr>
          <w:spacing w:val="-7"/>
        </w:rPr>
        <w:t> </w:t>
      </w:r>
      <w:r>
        <w:rPr/>
        <w:t>amparistas</w:t>
      </w:r>
      <w:r>
        <w:rPr>
          <w:spacing w:val="-5"/>
        </w:rPr>
        <w:t> </w:t>
      </w:r>
      <w:r>
        <w:rPr/>
        <w:t>a</w:t>
      </w:r>
      <w:r>
        <w:rPr>
          <w:spacing w:val="-6"/>
        </w:rPr>
        <w:t> </w:t>
      </w:r>
      <w:r>
        <w:rPr/>
        <w:t>la</w:t>
      </w:r>
      <w:r>
        <w:rPr>
          <w:spacing w:val="-4"/>
        </w:rPr>
        <w:t> </w:t>
      </w:r>
      <w:r>
        <w:rPr/>
        <w:t>reunión</w:t>
      </w:r>
      <w:r>
        <w:rPr>
          <w:spacing w:val="-6"/>
        </w:rPr>
        <w:t> </w:t>
      </w:r>
      <w:r>
        <w:rPr/>
        <w:t>de</w:t>
      </w:r>
      <w:r>
        <w:rPr>
          <w:spacing w:val="-8"/>
        </w:rPr>
        <w:t> </w:t>
      </w:r>
      <w:r>
        <w:rPr/>
        <w:t>pre-consulta</w:t>
      </w:r>
      <w:r>
        <w:rPr>
          <w:position w:val="7"/>
          <w:sz w:val="13"/>
        </w:rPr>
        <w:t>188</w:t>
      </w:r>
      <w:r>
        <w:rPr/>
        <w:t>.</w:t>
      </w:r>
      <w:r>
        <w:rPr>
          <w:spacing w:val="-7"/>
        </w:rPr>
        <w:t> </w:t>
      </w:r>
      <w:r>
        <w:rPr/>
        <w:t>Dicha</w:t>
      </w:r>
      <w:r>
        <w:rPr>
          <w:spacing w:val="-6"/>
        </w:rPr>
        <w:t> </w:t>
      </w:r>
      <w:r>
        <w:rPr/>
        <w:t>solicitud fue presentada a la Corte Suprema de Justicia.</w:t>
      </w:r>
    </w:p>
    <w:p>
      <w:pPr>
        <w:pStyle w:val="BodyText"/>
        <w:spacing w:before="1"/>
      </w:pPr>
    </w:p>
    <w:p>
      <w:pPr>
        <w:pStyle w:val="BodyText"/>
        <w:ind w:left="685" w:right="178"/>
        <w:jc w:val="both"/>
      </w:pPr>
      <w:r>
        <w:rPr/>
        <w:t>-El</w:t>
      </w:r>
      <w:r>
        <w:rPr>
          <w:spacing w:val="-14"/>
        </w:rPr>
        <w:t> </w:t>
      </w:r>
      <w:r>
        <w:rPr/>
        <w:t>12</w:t>
      </w:r>
      <w:r>
        <w:rPr>
          <w:spacing w:val="-13"/>
        </w:rPr>
        <w:t> </w:t>
      </w:r>
      <w:r>
        <w:rPr/>
        <w:t>de</w:t>
      </w:r>
      <w:r>
        <w:rPr>
          <w:spacing w:val="-14"/>
        </w:rPr>
        <w:t> </w:t>
      </w:r>
      <w:r>
        <w:rPr/>
        <w:t>julio</w:t>
      </w:r>
      <w:r>
        <w:rPr>
          <w:spacing w:val="-15"/>
        </w:rPr>
        <w:t> </w:t>
      </w:r>
      <w:r>
        <w:rPr/>
        <w:t>de</w:t>
      </w:r>
      <w:r>
        <w:rPr>
          <w:spacing w:val="-15"/>
        </w:rPr>
        <w:t> </w:t>
      </w:r>
      <w:r>
        <w:rPr/>
        <w:t>2021</w:t>
      </w:r>
      <w:r>
        <w:rPr>
          <w:spacing w:val="-13"/>
        </w:rPr>
        <w:t> </w:t>
      </w:r>
      <w:r>
        <w:rPr/>
        <w:t>el</w:t>
      </w:r>
      <w:r>
        <w:rPr>
          <w:spacing w:val="-14"/>
        </w:rPr>
        <w:t> </w:t>
      </w:r>
      <w:r>
        <w:rPr/>
        <w:t>MEM</w:t>
      </w:r>
      <w:r>
        <w:rPr>
          <w:spacing w:val="-14"/>
        </w:rPr>
        <w:t> </w:t>
      </w:r>
      <w:r>
        <w:rPr/>
        <w:t>recibió</w:t>
      </w:r>
      <w:r>
        <w:rPr>
          <w:spacing w:val="-15"/>
        </w:rPr>
        <w:t> </w:t>
      </w:r>
      <w:r>
        <w:rPr/>
        <w:t>un</w:t>
      </w:r>
      <w:r>
        <w:rPr>
          <w:spacing w:val="-13"/>
        </w:rPr>
        <w:t> </w:t>
      </w:r>
      <w:r>
        <w:rPr/>
        <w:t>memorial</w:t>
      </w:r>
      <w:r>
        <w:rPr>
          <w:spacing w:val="-13"/>
        </w:rPr>
        <w:t> </w:t>
      </w:r>
      <w:r>
        <w:rPr/>
        <w:t>la</w:t>
      </w:r>
      <w:r>
        <w:rPr>
          <w:spacing w:val="-13"/>
        </w:rPr>
        <w:t> </w:t>
      </w:r>
      <w:r>
        <w:rPr/>
        <w:t>cual</w:t>
      </w:r>
      <w:r>
        <w:rPr>
          <w:spacing w:val="-14"/>
        </w:rPr>
        <w:t> </w:t>
      </w:r>
      <w:r>
        <w:rPr/>
        <w:t>contenía</w:t>
      </w:r>
      <w:r>
        <w:rPr>
          <w:spacing w:val="-13"/>
        </w:rPr>
        <w:t> </w:t>
      </w:r>
      <w:r>
        <w:rPr/>
        <w:t>una</w:t>
      </w:r>
      <w:r>
        <w:rPr>
          <w:spacing w:val="-13"/>
        </w:rPr>
        <w:t> </w:t>
      </w:r>
      <w:r>
        <w:rPr/>
        <w:t>solicitud</w:t>
      </w:r>
      <w:r>
        <w:rPr>
          <w:spacing w:val="-13"/>
        </w:rPr>
        <w:t> </w:t>
      </w:r>
      <w:r>
        <w:rPr/>
        <w:t>efectuada por el señor Maximiliano Caal</w:t>
      </w:r>
      <w:r>
        <w:rPr>
          <w:position w:val="7"/>
          <w:sz w:val="13"/>
        </w:rPr>
        <w:t>189</w:t>
      </w:r>
      <w:r>
        <w:rPr/>
        <w:t>.</w:t>
      </w:r>
    </w:p>
    <w:p>
      <w:pPr>
        <w:pStyle w:val="BodyText"/>
        <w:spacing w:before="10"/>
        <w:rPr>
          <w:sz w:val="19"/>
        </w:rPr>
      </w:pPr>
    </w:p>
    <w:p>
      <w:pPr>
        <w:pStyle w:val="ListParagraph"/>
        <w:numPr>
          <w:ilvl w:val="0"/>
          <w:numId w:val="9"/>
        </w:numPr>
        <w:tabs>
          <w:tab w:pos="1110" w:val="left" w:leader="none"/>
        </w:tabs>
        <w:spacing w:line="240" w:lineRule="auto" w:before="1" w:after="0"/>
        <w:ind w:left="402" w:right="174" w:firstLine="0"/>
        <w:jc w:val="both"/>
        <w:rPr>
          <w:sz w:val="20"/>
        </w:rPr>
      </w:pPr>
      <w:r>
        <w:rPr>
          <w:sz w:val="20"/>
        </w:rPr>
        <w:t>Guatemala señaló que el 25 de septiembre de 2021 se notificó a los solicitantes que presentaron</w:t>
      </w:r>
      <w:r>
        <w:rPr>
          <w:spacing w:val="-10"/>
          <w:sz w:val="20"/>
        </w:rPr>
        <w:t> </w:t>
      </w:r>
      <w:r>
        <w:rPr>
          <w:sz w:val="20"/>
        </w:rPr>
        <w:t>los</w:t>
      </w:r>
      <w:r>
        <w:rPr>
          <w:spacing w:val="-12"/>
          <w:sz w:val="20"/>
        </w:rPr>
        <w:t> </w:t>
      </w:r>
      <w:r>
        <w:rPr>
          <w:sz w:val="20"/>
        </w:rPr>
        <w:t>memoriales</w:t>
      </w:r>
      <w:r>
        <w:rPr>
          <w:spacing w:val="-10"/>
          <w:sz w:val="20"/>
        </w:rPr>
        <w:t> </w:t>
      </w:r>
      <w:r>
        <w:rPr>
          <w:sz w:val="20"/>
        </w:rPr>
        <w:t>anteriores</w:t>
      </w:r>
      <w:r>
        <w:rPr>
          <w:spacing w:val="-10"/>
          <w:sz w:val="20"/>
        </w:rPr>
        <w:t> </w:t>
      </w:r>
      <w:r>
        <w:rPr>
          <w:sz w:val="20"/>
        </w:rPr>
        <w:t>que</w:t>
      </w:r>
      <w:r>
        <w:rPr>
          <w:spacing w:val="-13"/>
          <w:sz w:val="20"/>
        </w:rPr>
        <w:t> </w:t>
      </w:r>
      <w:r>
        <w:rPr>
          <w:sz w:val="20"/>
        </w:rPr>
        <w:t>no</w:t>
      </w:r>
      <w:r>
        <w:rPr>
          <w:spacing w:val="-10"/>
          <w:sz w:val="20"/>
        </w:rPr>
        <w:t> </w:t>
      </w:r>
      <w:r>
        <w:rPr>
          <w:sz w:val="20"/>
        </w:rPr>
        <w:t>eran</w:t>
      </w:r>
      <w:r>
        <w:rPr>
          <w:spacing w:val="-10"/>
          <w:sz w:val="20"/>
        </w:rPr>
        <w:t> </w:t>
      </w:r>
      <w:r>
        <w:rPr>
          <w:sz w:val="20"/>
        </w:rPr>
        <w:t>procedentes</w:t>
      </w:r>
      <w:r>
        <w:rPr>
          <w:spacing w:val="-10"/>
          <w:sz w:val="20"/>
        </w:rPr>
        <w:t> </w:t>
      </w:r>
      <w:r>
        <w:rPr>
          <w:sz w:val="20"/>
        </w:rPr>
        <w:t>sus</w:t>
      </w:r>
      <w:r>
        <w:rPr>
          <w:spacing w:val="-10"/>
          <w:sz w:val="20"/>
        </w:rPr>
        <w:t> </w:t>
      </w:r>
      <w:r>
        <w:rPr>
          <w:sz w:val="20"/>
        </w:rPr>
        <w:t>solicitudes</w:t>
      </w:r>
      <w:r>
        <w:rPr>
          <w:spacing w:val="-12"/>
          <w:sz w:val="20"/>
        </w:rPr>
        <w:t> </w:t>
      </w:r>
      <w:r>
        <w:rPr>
          <w:sz w:val="20"/>
        </w:rPr>
        <w:t>de</w:t>
      </w:r>
      <w:r>
        <w:rPr>
          <w:spacing w:val="-13"/>
          <w:sz w:val="20"/>
        </w:rPr>
        <w:t> </w:t>
      </w:r>
      <w:r>
        <w:rPr>
          <w:sz w:val="20"/>
        </w:rPr>
        <w:t>acceder</w:t>
      </w:r>
      <w:r>
        <w:rPr>
          <w:spacing w:val="-12"/>
          <w:sz w:val="20"/>
        </w:rPr>
        <w:t> </w:t>
      </w:r>
      <w:r>
        <w:rPr>
          <w:sz w:val="20"/>
        </w:rPr>
        <w:t>al proceso de pre-consulta</w:t>
      </w:r>
      <w:r>
        <w:rPr>
          <w:position w:val="7"/>
          <w:sz w:val="13"/>
        </w:rPr>
        <w:t>190</w:t>
      </w:r>
      <w:r>
        <w:rPr>
          <w:sz w:val="20"/>
        </w:rPr>
        <w:t>.</w:t>
      </w:r>
      <w:r>
        <w:rPr>
          <w:spacing w:val="40"/>
          <w:sz w:val="20"/>
        </w:rPr>
        <w:t> </w:t>
      </w:r>
      <w:r>
        <w:rPr>
          <w:sz w:val="20"/>
        </w:rPr>
        <w:t>Al respecto, el Estado informó que el MEM, para así responder, evaluó, por una parte, que varias comunidades que habían presentado memoriales no estaban dentro del área de influencia del proyecto, y que las restantes “ya estaban representadas por uno de los actores indicados en la sentencia [de la Corte de Constitucionalidad de junio de 2018], los Consejos Comunitarios de Desarrollo (COCODES), instancia desde la cual podían participar”</w:t>
      </w:r>
      <w:r>
        <w:rPr>
          <w:position w:val="7"/>
          <w:sz w:val="13"/>
        </w:rPr>
        <w:t>191</w:t>
      </w:r>
      <w:r>
        <w:rPr>
          <w:sz w:val="20"/>
        </w:rPr>
        <w:t>. Por otra parte, el 20 de abril de 2022, la Corte Suprema</w:t>
      </w:r>
      <w:r>
        <w:rPr>
          <w:spacing w:val="-11"/>
          <w:sz w:val="20"/>
        </w:rPr>
        <w:t> </w:t>
      </w:r>
      <w:r>
        <w:rPr>
          <w:sz w:val="20"/>
        </w:rPr>
        <w:t>de</w:t>
      </w:r>
      <w:r>
        <w:rPr>
          <w:spacing w:val="-13"/>
          <w:sz w:val="20"/>
        </w:rPr>
        <w:t> </w:t>
      </w:r>
      <w:r>
        <w:rPr>
          <w:sz w:val="20"/>
        </w:rPr>
        <w:t>Justicia,</w:t>
      </w:r>
      <w:r>
        <w:rPr>
          <w:spacing w:val="-9"/>
          <w:sz w:val="20"/>
        </w:rPr>
        <w:t> </w:t>
      </w:r>
      <w:r>
        <w:rPr>
          <w:sz w:val="20"/>
        </w:rPr>
        <w:t>constituida</w:t>
      </w:r>
      <w:r>
        <w:rPr>
          <w:spacing w:val="-11"/>
          <w:sz w:val="20"/>
        </w:rPr>
        <w:t> </w:t>
      </w:r>
      <w:r>
        <w:rPr>
          <w:sz w:val="20"/>
        </w:rPr>
        <w:t>en</w:t>
      </w:r>
      <w:r>
        <w:rPr>
          <w:spacing w:val="-10"/>
          <w:sz w:val="20"/>
        </w:rPr>
        <w:t> </w:t>
      </w:r>
      <w:r>
        <w:rPr>
          <w:sz w:val="20"/>
        </w:rPr>
        <w:t>Tribunal</w:t>
      </w:r>
      <w:r>
        <w:rPr>
          <w:spacing w:val="-11"/>
          <w:sz w:val="20"/>
        </w:rPr>
        <w:t> </w:t>
      </w:r>
      <w:r>
        <w:rPr>
          <w:sz w:val="20"/>
        </w:rPr>
        <w:t>de</w:t>
      </w:r>
      <w:r>
        <w:rPr>
          <w:spacing w:val="-10"/>
          <w:sz w:val="20"/>
        </w:rPr>
        <w:t> </w:t>
      </w:r>
      <w:r>
        <w:rPr>
          <w:sz w:val="20"/>
        </w:rPr>
        <w:t>Amparo,</w:t>
      </w:r>
      <w:r>
        <w:rPr>
          <w:spacing w:val="-10"/>
          <w:sz w:val="20"/>
        </w:rPr>
        <w:t> </w:t>
      </w:r>
      <w:r>
        <w:rPr>
          <w:sz w:val="20"/>
        </w:rPr>
        <w:t>declaró</w:t>
      </w:r>
      <w:r>
        <w:rPr>
          <w:spacing w:val="-10"/>
          <w:sz w:val="20"/>
        </w:rPr>
        <w:t> </w:t>
      </w:r>
      <w:r>
        <w:rPr>
          <w:sz w:val="20"/>
        </w:rPr>
        <w:t>sin</w:t>
      </w:r>
      <w:r>
        <w:rPr>
          <w:spacing w:val="-10"/>
          <w:sz w:val="20"/>
        </w:rPr>
        <w:t> </w:t>
      </w:r>
      <w:r>
        <w:rPr>
          <w:sz w:val="20"/>
        </w:rPr>
        <w:t>lugar</w:t>
      </w:r>
      <w:r>
        <w:rPr>
          <w:spacing w:val="-12"/>
          <w:sz w:val="20"/>
        </w:rPr>
        <w:t> </w:t>
      </w:r>
      <w:r>
        <w:rPr>
          <w:sz w:val="20"/>
        </w:rPr>
        <w:t>la</w:t>
      </w:r>
      <w:r>
        <w:rPr>
          <w:spacing w:val="-8"/>
          <w:sz w:val="20"/>
        </w:rPr>
        <w:t> </w:t>
      </w:r>
      <w:r>
        <w:rPr>
          <w:sz w:val="20"/>
        </w:rPr>
        <w:t>solicitud</w:t>
      </w:r>
      <w:r>
        <w:rPr>
          <w:spacing w:val="-11"/>
          <w:sz w:val="20"/>
        </w:rPr>
        <w:t> </w:t>
      </w:r>
      <w:r>
        <w:rPr>
          <w:sz w:val="20"/>
        </w:rPr>
        <w:t>de</w:t>
      </w:r>
      <w:r>
        <w:rPr>
          <w:spacing w:val="-13"/>
          <w:sz w:val="20"/>
        </w:rPr>
        <w:t> </w:t>
      </w:r>
      <w:r>
        <w:rPr>
          <w:sz w:val="20"/>
        </w:rPr>
        <w:t>5</w:t>
      </w:r>
      <w:r>
        <w:rPr>
          <w:spacing w:val="-9"/>
          <w:sz w:val="20"/>
        </w:rPr>
        <w:t> </w:t>
      </w:r>
      <w:r>
        <w:rPr>
          <w:sz w:val="20"/>
        </w:rPr>
        <w:t>de julio de 2021</w:t>
      </w:r>
      <w:r>
        <w:rPr>
          <w:position w:val="7"/>
          <w:sz w:val="13"/>
        </w:rPr>
        <w:t>192</w:t>
      </w:r>
      <w:r>
        <w:rPr>
          <w:sz w:val="20"/>
        </w:rPr>
        <w:t>.</w:t>
      </w:r>
    </w:p>
    <w:p>
      <w:pPr>
        <w:pStyle w:val="BodyText"/>
        <w:spacing w:before="4"/>
        <w:rPr>
          <w:sz w:val="22"/>
        </w:rPr>
      </w:pPr>
      <w:r>
        <w:rPr/>
        <w:pict>
          <v:rect style="position:absolute;margin-left:85.103996pt;margin-top:14.771445pt;width:144.020pt;height:.600010pt;mso-position-horizontal-relative:page;mso-position-vertical-relative:paragraph;z-index:-15707136;mso-wrap-distance-left:0;mso-wrap-distance-right:0" id="docshape44" filled="true" fillcolor="#000000" stroked="false">
            <v:fill type="solid"/>
            <w10:wrap type="topAndBottom"/>
          </v:rect>
        </w:pict>
      </w:r>
    </w:p>
    <w:p>
      <w:pPr>
        <w:spacing w:before="108"/>
        <w:ind w:left="402" w:right="115" w:firstLine="0"/>
        <w:jc w:val="both"/>
        <w:rPr>
          <w:sz w:val="16"/>
        </w:rPr>
      </w:pPr>
      <w:r>
        <w:rPr>
          <w:sz w:val="16"/>
          <w:vertAlign w:val="superscript"/>
        </w:rPr>
        <w:t>186</w:t>
      </w:r>
      <w:r>
        <w:rPr>
          <w:spacing w:val="80"/>
          <w:w w:val="150"/>
          <w:sz w:val="16"/>
          <w:vertAlign w:val="baseline"/>
        </w:rPr>
        <w:t>  </w:t>
      </w:r>
      <w:r>
        <w:rPr>
          <w:i/>
          <w:sz w:val="16"/>
          <w:vertAlign w:val="baseline"/>
        </w:rPr>
        <w:t>Cfr</w:t>
      </w:r>
      <w:r>
        <w:rPr>
          <w:sz w:val="16"/>
          <w:vertAlign w:val="baseline"/>
        </w:rPr>
        <w:t>. MEM. Acuerdos para el Desarrollo sostenible de las comunidades del área de influencia del Proyecto Minero</w:t>
      </w:r>
      <w:r>
        <w:rPr>
          <w:spacing w:val="-15"/>
          <w:sz w:val="16"/>
          <w:vertAlign w:val="baseline"/>
        </w:rPr>
        <w:t> </w:t>
      </w:r>
      <w:r>
        <w:rPr>
          <w:sz w:val="16"/>
          <w:vertAlign w:val="baseline"/>
        </w:rPr>
        <w:t>“Extracción</w:t>
      </w:r>
      <w:r>
        <w:rPr>
          <w:spacing w:val="-14"/>
          <w:sz w:val="16"/>
          <w:vertAlign w:val="baseline"/>
        </w:rPr>
        <w:t> </w:t>
      </w:r>
      <w:r>
        <w:rPr>
          <w:sz w:val="16"/>
          <w:vertAlign w:val="baseline"/>
        </w:rPr>
        <w:t>Minera</w:t>
      </w:r>
      <w:r>
        <w:rPr>
          <w:spacing w:val="-14"/>
          <w:sz w:val="16"/>
          <w:vertAlign w:val="baseline"/>
        </w:rPr>
        <w:t> </w:t>
      </w:r>
      <w:r>
        <w:rPr>
          <w:sz w:val="16"/>
          <w:vertAlign w:val="baseline"/>
        </w:rPr>
        <w:t>Fénix”,</w:t>
      </w:r>
      <w:r>
        <w:rPr>
          <w:spacing w:val="-14"/>
          <w:sz w:val="16"/>
          <w:vertAlign w:val="baseline"/>
        </w:rPr>
        <w:t> </w:t>
      </w:r>
      <w:r>
        <w:rPr>
          <w:sz w:val="16"/>
          <w:vertAlign w:val="baseline"/>
        </w:rPr>
        <w:t>alcanzados</w:t>
      </w:r>
      <w:r>
        <w:rPr>
          <w:spacing w:val="-14"/>
          <w:sz w:val="16"/>
          <w:vertAlign w:val="baseline"/>
        </w:rPr>
        <w:t> </w:t>
      </w:r>
      <w:r>
        <w:rPr>
          <w:sz w:val="16"/>
          <w:vertAlign w:val="baseline"/>
        </w:rPr>
        <w:t>entre</w:t>
      </w:r>
      <w:r>
        <w:rPr>
          <w:spacing w:val="-14"/>
          <w:sz w:val="16"/>
          <w:vertAlign w:val="baseline"/>
        </w:rPr>
        <w:t> </w:t>
      </w:r>
      <w:r>
        <w:rPr>
          <w:sz w:val="16"/>
          <w:vertAlign w:val="baseline"/>
        </w:rPr>
        <w:t>el</w:t>
      </w:r>
      <w:r>
        <w:rPr>
          <w:spacing w:val="-14"/>
          <w:sz w:val="16"/>
          <w:vertAlign w:val="baseline"/>
        </w:rPr>
        <w:t> </w:t>
      </w:r>
      <w:r>
        <w:rPr>
          <w:sz w:val="16"/>
          <w:vertAlign w:val="baseline"/>
        </w:rPr>
        <w:t>MEM,</w:t>
      </w:r>
      <w:r>
        <w:rPr>
          <w:spacing w:val="-14"/>
          <w:sz w:val="16"/>
          <w:vertAlign w:val="baseline"/>
        </w:rPr>
        <w:t> </w:t>
      </w:r>
      <w:r>
        <w:rPr>
          <w:sz w:val="16"/>
          <w:vertAlign w:val="baseline"/>
        </w:rPr>
        <w:t>el</w:t>
      </w:r>
      <w:r>
        <w:rPr>
          <w:spacing w:val="-14"/>
          <w:sz w:val="16"/>
          <w:vertAlign w:val="baseline"/>
        </w:rPr>
        <w:t> </w:t>
      </w:r>
      <w:r>
        <w:rPr>
          <w:sz w:val="16"/>
          <w:vertAlign w:val="baseline"/>
        </w:rPr>
        <w:t>Consejo</w:t>
      </w:r>
      <w:r>
        <w:rPr>
          <w:spacing w:val="-14"/>
          <w:sz w:val="16"/>
          <w:vertAlign w:val="baseline"/>
        </w:rPr>
        <w:t> </w:t>
      </w:r>
      <w:r>
        <w:rPr>
          <w:sz w:val="16"/>
          <w:vertAlign w:val="baseline"/>
        </w:rPr>
        <w:t>de</w:t>
      </w:r>
      <w:r>
        <w:rPr>
          <w:spacing w:val="-14"/>
          <w:sz w:val="16"/>
          <w:vertAlign w:val="baseline"/>
        </w:rPr>
        <w:t> </w:t>
      </w:r>
      <w:r>
        <w:rPr>
          <w:sz w:val="16"/>
          <w:vertAlign w:val="baseline"/>
        </w:rPr>
        <w:t>Comunidades</w:t>
      </w:r>
      <w:r>
        <w:rPr>
          <w:spacing w:val="-14"/>
          <w:sz w:val="16"/>
          <w:vertAlign w:val="baseline"/>
        </w:rPr>
        <w:t> </w:t>
      </w:r>
      <w:r>
        <w:rPr>
          <w:sz w:val="16"/>
          <w:vertAlign w:val="baseline"/>
        </w:rPr>
        <w:t>Maya</w:t>
      </w:r>
      <w:r>
        <w:rPr>
          <w:spacing w:val="-14"/>
          <w:sz w:val="16"/>
          <w:vertAlign w:val="baseline"/>
        </w:rPr>
        <w:t> </w:t>
      </w:r>
      <w:r>
        <w:rPr>
          <w:sz w:val="16"/>
          <w:vertAlign w:val="baseline"/>
        </w:rPr>
        <w:t>Q’eqchi´El</w:t>
      </w:r>
      <w:r>
        <w:rPr>
          <w:spacing w:val="-14"/>
          <w:sz w:val="16"/>
          <w:vertAlign w:val="baseline"/>
        </w:rPr>
        <w:t> </w:t>
      </w:r>
      <w:r>
        <w:rPr>
          <w:sz w:val="16"/>
          <w:vertAlign w:val="baseline"/>
        </w:rPr>
        <w:t>Estor,</w:t>
      </w:r>
      <w:r>
        <w:rPr>
          <w:spacing w:val="-14"/>
          <w:sz w:val="16"/>
          <w:vertAlign w:val="baseline"/>
        </w:rPr>
        <w:t> </w:t>
      </w:r>
      <w:r>
        <w:rPr>
          <w:sz w:val="16"/>
          <w:vertAlign w:val="baseline"/>
        </w:rPr>
        <w:t>Izabal y</w:t>
      </w:r>
      <w:r>
        <w:rPr>
          <w:spacing w:val="-1"/>
          <w:sz w:val="16"/>
          <w:vertAlign w:val="baseline"/>
        </w:rPr>
        <w:t> </w:t>
      </w:r>
      <w:r>
        <w:rPr>
          <w:sz w:val="16"/>
          <w:vertAlign w:val="baseline"/>
        </w:rPr>
        <w:t>el</w:t>
      </w:r>
      <w:r>
        <w:rPr>
          <w:spacing w:val="-3"/>
          <w:sz w:val="16"/>
          <w:vertAlign w:val="baseline"/>
        </w:rPr>
        <w:t> </w:t>
      </w:r>
      <w:r>
        <w:rPr>
          <w:sz w:val="16"/>
          <w:vertAlign w:val="baseline"/>
        </w:rPr>
        <w:t>Consejo</w:t>
      </w:r>
      <w:r>
        <w:rPr>
          <w:spacing w:val="-1"/>
          <w:sz w:val="16"/>
          <w:vertAlign w:val="baseline"/>
        </w:rPr>
        <w:t> </w:t>
      </w:r>
      <w:r>
        <w:rPr>
          <w:sz w:val="16"/>
          <w:vertAlign w:val="baseline"/>
        </w:rPr>
        <w:t>de</w:t>
      </w:r>
      <w:r>
        <w:rPr>
          <w:spacing w:val="-2"/>
          <w:sz w:val="16"/>
          <w:vertAlign w:val="baseline"/>
        </w:rPr>
        <w:t> </w:t>
      </w:r>
      <w:r>
        <w:rPr>
          <w:sz w:val="16"/>
          <w:vertAlign w:val="baseline"/>
        </w:rPr>
        <w:t>Comunidades</w:t>
      </w:r>
      <w:r>
        <w:rPr>
          <w:spacing w:val="-3"/>
          <w:sz w:val="16"/>
          <w:vertAlign w:val="baseline"/>
        </w:rPr>
        <w:t> </w:t>
      </w:r>
      <w:r>
        <w:rPr>
          <w:sz w:val="16"/>
          <w:vertAlign w:val="baseline"/>
        </w:rPr>
        <w:t>indígenas</w:t>
      </w:r>
      <w:r>
        <w:rPr>
          <w:spacing w:val="-2"/>
          <w:sz w:val="16"/>
          <w:vertAlign w:val="baseline"/>
        </w:rPr>
        <w:t> </w:t>
      </w:r>
      <w:r>
        <w:rPr>
          <w:sz w:val="16"/>
          <w:vertAlign w:val="baseline"/>
        </w:rPr>
        <w:t>Maya</w:t>
      </w:r>
      <w:r>
        <w:rPr>
          <w:spacing w:val="-3"/>
          <w:sz w:val="16"/>
          <w:vertAlign w:val="baseline"/>
        </w:rPr>
        <w:t> </w:t>
      </w:r>
      <w:r>
        <w:rPr>
          <w:sz w:val="16"/>
          <w:vertAlign w:val="baseline"/>
        </w:rPr>
        <w:t>Q’eqchi’</w:t>
      </w:r>
      <w:r>
        <w:rPr>
          <w:spacing w:val="-2"/>
          <w:sz w:val="16"/>
          <w:vertAlign w:val="baseline"/>
        </w:rPr>
        <w:t> </w:t>
      </w:r>
      <w:r>
        <w:rPr>
          <w:sz w:val="16"/>
          <w:vertAlign w:val="baseline"/>
        </w:rPr>
        <w:t>Panzós,</w:t>
      </w:r>
      <w:r>
        <w:rPr>
          <w:spacing w:val="-2"/>
          <w:sz w:val="16"/>
          <w:vertAlign w:val="baseline"/>
        </w:rPr>
        <w:t> </w:t>
      </w:r>
      <w:r>
        <w:rPr>
          <w:sz w:val="16"/>
          <w:vertAlign w:val="baseline"/>
        </w:rPr>
        <w:t>Alta</w:t>
      </w:r>
      <w:r>
        <w:rPr>
          <w:spacing w:val="-3"/>
          <w:sz w:val="16"/>
          <w:vertAlign w:val="baseline"/>
        </w:rPr>
        <w:t> </w:t>
      </w:r>
      <w:r>
        <w:rPr>
          <w:sz w:val="16"/>
          <w:vertAlign w:val="baseline"/>
        </w:rPr>
        <w:t>Verapaz</w:t>
      </w:r>
      <w:r>
        <w:rPr>
          <w:spacing w:val="-3"/>
          <w:sz w:val="16"/>
          <w:vertAlign w:val="baseline"/>
        </w:rPr>
        <w:t> </w:t>
      </w:r>
      <w:r>
        <w:rPr>
          <w:sz w:val="16"/>
          <w:vertAlign w:val="baseline"/>
        </w:rPr>
        <w:t>y</w:t>
      </w:r>
      <w:r>
        <w:rPr>
          <w:spacing w:val="-4"/>
          <w:sz w:val="16"/>
          <w:vertAlign w:val="baseline"/>
        </w:rPr>
        <w:t> </w:t>
      </w:r>
      <w:r>
        <w:rPr>
          <w:sz w:val="16"/>
          <w:vertAlign w:val="baseline"/>
        </w:rPr>
        <w:t>la</w:t>
      </w:r>
      <w:r>
        <w:rPr>
          <w:spacing w:val="-3"/>
          <w:sz w:val="16"/>
          <w:vertAlign w:val="baseline"/>
        </w:rPr>
        <w:t> </w:t>
      </w:r>
      <w:r>
        <w:rPr>
          <w:sz w:val="16"/>
          <w:vertAlign w:val="baseline"/>
        </w:rPr>
        <w:t>Compañía</w:t>
      </w:r>
      <w:r>
        <w:rPr>
          <w:spacing w:val="-3"/>
          <w:sz w:val="16"/>
          <w:vertAlign w:val="baseline"/>
        </w:rPr>
        <w:t> </w:t>
      </w:r>
      <w:r>
        <w:rPr>
          <w:sz w:val="16"/>
          <w:vertAlign w:val="baseline"/>
        </w:rPr>
        <w:t>Guatemalteca</w:t>
      </w:r>
      <w:r>
        <w:rPr>
          <w:spacing w:val="-2"/>
          <w:sz w:val="16"/>
          <w:vertAlign w:val="baseline"/>
        </w:rPr>
        <w:t> </w:t>
      </w:r>
      <w:r>
        <w:rPr>
          <w:sz w:val="16"/>
          <w:vertAlign w:val="baseline"/>
        </w:rPr>
        <w:t>de</w:t>
      </w:r>
      <w:r>
        <w:rPr>
          <w:spacing w:val="-4"/>
          <w:sz w:val="16"/>
          <w:vertAlign w:val="baseline"/>
        </w:rPr>
        <w:t> </w:t>
      </w:r>
      <w:r>
        <w:rPr>
          <w:sz w:val="16"/>
          <w:vertAlign w:val="baseline"/>
        </w:rPr>
        <w:t>Níquel, 10 de diciembre de 2021, </w:t>
      </w:r>
      <w:r>
        <w:rPr>
          <w:i/>
          <w:sz w:val="16"/>
          <w:vertAlign w:val="baseline"/>
        </w:rPr>
        <w:t>supra</w:t>
      </w:r>
      <w:r>
        <w:rPr>
          <w:sz w:val="16"/>
          <w:vertAlign w:val="baseline"/>
        </w:rPr>
        <w:t>.</w:t>
      </w:r>
    </w:p>
    <w:p>
      <w:pPr>
        <w:spacing w:before="0"/>
        <w:ind w:left="402" w:right="116" w:firstLine="0"/>
        <w:jc w:val="both"/>
        <w:rPr>
          <w:sz w:val="16"/>
        </w:rPr>
      </w:pPr>
      <w:r>
        <w:rPr>
          <w:sz w:val="16"/>
          <w:vertAlign w:val="superscript"/>
        </w:rPr>
        <w:t>187</w:t>
      </w:r>
      <w:r>
        <w:rPr>
          <w:spacing w:val="80"/>
          <w:w w:val="150"/>
          <w:sz w:val="16"/>
          <w:vertAlign w:val="baseline"/>
        </w:rPr>
        <w:t>   </w:t>
      </w:r>
      <w:r>
        <w:rPr>
          <w:i/>
          <w:sz w:val="16"/>
          <w:vertAlign w:val="baseline"/>
        </w:rPr>
        <w:t>Cfr. </w:t>
      </w:r>
      <w:r>
        <w:rPr>
          <w:sz w:val="16"/>
          <w:vertAlign w:val="baseline"/>
        </w:rPr>
        <w:t>MEM. Informe circunstanciado sobre</w:t>
      </w:r>
      <w:r>
        <w:rPr>
          <w:spacing w:val="-1"/>
          <w:sz w:val="16"/>
          <w:vertAlign w:val="baseline"/>
        </w:rPr>
        <w:t> </w:t>
      </w:r>
      <w:r>
        <w:rPr>
          <w:sz w:val="16"/>
          <w:vertAlign w:val="baseline"/>
        </w:rPr>
        <w:t>el Proceso de</w:t>
      </w:r>
      <w:r>
        <w:rPr>
          <w:spacing w:val="-1"/>
          <w:sz w:val="16"/>
          <w:vertAlign w:val="baseline"/>
        </w:rPr>
        <w:t> </w:t>
      </w:r>
      <w:r>
        <w:rPr>
          <w:sz w:val="16"/>
          <w:vertAlign w:val="baseline"/>
        </w:rPr>
        <w:t>Consulta al Pueblo Indígena Maya</w:t>
      </w:r>
      <w:r>
        <w:rPr>
          <w:spacing w:val="-4"/>
          <w:sz w:val="16"/>
          <w:vertAlign w:val="baseline"/>
        </w:rPr>
        <w:t> </w:t>
      </w:r>
      <w:r>
        <w:rPr>
          <w:sz w:val="16"/>
          <w:vertAlign w:val="baseline"/>
        </w:rPr>
        <w:t>Q'eqchi' radicado en</w:t>
      </w:r>
      <w:r>
        <w:rPr>
          <w:spacing w:val="-13"/>
          <w:sz w:val="16"/>
          <w:vertAlign w:val="baseline"/>
        </w:rPr>
        <w:t> </w:t>
      </w:r>
      <w:r>
        <w:rPr>
          <w:sz w:val="16"/>
          <w:vertAlign w:val="baseline"/>
        </w:rPr>
        <w:t>el</w:t>
      </w:r>
      <w:r>
        <w:rPr>
          <w:spacing w:val="-13"/>
          <w:sz w:val="16"/>
          <w:vertAlign w:val="baseline"/>
        </w:rPr>
        <w:t> </w:t>
      </w:r>
      <w:r>
        <w:rPr>
          <w:sz w:val="16"/>
          <w:vertAlign w:val="baseline"/>
        </w:rPr>
        <w:t>área</w:t>
      </w:r>
      <w:r>
        <w:rPr>
          <w:spacing w:val="-14"/>
          <w:sz w:val="16"/>
          <w:vertAlign w:val="baseline"/>
        </w:rPr>
        <w:t> </w:t>
      </w:r>
      <w:r>
        <w:rPr>
          <w:sz w:val="16"/>
          <w:vertAlign w:val="baseline"/>
        </w:rPr>
        <w:t>de</w:t>
      </w:r>
      <w:r>
        <w:rPr>
          <w:spacing w:val="-12"/>
          <w:sz w:val="16"/>
          <w:vertAlign w:val="baseline"/>
        </w:rPr>
        <w:t> </w:t>
      </w:r>
      <w:r>
        <w:rPr>
          <w:sz w:val="16"/>
          <w:vertAlign w:val="baseline"/>
        </w:rPr>
        <w:t>influencia</w:t>
      </w:r>
      <w:r>
        <w:rPr>
          <w:spacing w:val="-15"/>
          <w:sz w:val="16"/>
          <w:vertAlign w:val="baseline"/>
        </w:rPr>
        <w:t> </w:t>
      </w:r>
      <w:r>
        <w:rPr>
          <w:sz w:val="16"/>
          <w:vertAlign w:val="baseline"/>
        </w:rPr>
        <w:t>del</w:t>
      </w:r>
      <w:r>
        <w:rPr>
          <w:spacing w:val="-14"/>
          <w:sz w:val="16"/>
          <w:vertAlign w:val="baseline"/>
        </w:rPr>
        <w:t> </w:t>
      </w:r>
      <w:r>
        <w:rPr>
          <w:sz w:val="16"/>
          <w:vertAlign w:val="baseline"/>
        </w:rPr>
        <w:t>proyecto</w:t>
      </w:r>
      <w:r>
        <w:rPr>
          <w:spacing w:val="-12"/>
          <w:sz w:val="16"/>
          <w:vertAlign w:val="baseline"/>
        </w:rPr>
        <w:t> </w:t>
      </w:r>
      <w:r>
        <w:rPr>
          <w:sz w:val="16"/>
          <w:vertAlign w:val="baseline"/>
        </w:rPr>
        <w:t>minero</w:t>
      </w:r>
      <w:r>
        <w:rPr>
          <w:spacing w:val="-13"/>
          <w:sz w:val="16"/>
          <w:vertAlign w:val="baseline"/>
        </w:rPr>
        <w:t> </w:t>
      </w:r>
      <w:r>
        <w:rPr>
          <w:sz w:val="16"/>
          <w:vertAlign w:val="baseline"/>
        </w:rPr>
        <w:t>denominado</w:t>
      </w:r>
      <w:r>
        <w:rPr>
          <w:spacing w:val="-13"/>
          <w:sz w:val="16"/>
          <w:vertAlign w:val="baseline"/>
        </w:rPr>
        <w:t> </w:t>
      </w:r>
      <w:r>
        <w:rPr>
          <w:sz w:val="16"/>
          <w:vertAlign w:val="baseline"/>
        </w:rPr>
        <w:t>"Extracción</w:t>
      </w:r>
      <w:r>
        <w:rPr>
          <w:spacing w:val="-12"/>
          <w:sz w:val="16"/>
          <w:vertAlign w:val="baseline"/>
        </w:rPr>
        <w:t> </w:t>
      </w:r>
      <w:r>
        <w:rPr>
          <w:sz w:val="16"/>
          <w:vertAlign w:val="baseline"/>
        </w:rPr>
        <w:t>Minera</w:t>
      </w:r>
      <w:r>
        <w:rPr>
          <w:spacing w:val="-15"/>
          <w:sz w:val="16"/>
          <w:vertAlign w:val="baseline"/>
        </w:rPr>
        <w:t> </w:t>
      </w:r>
      <w:r>
        <w:rPr>
          <w:sz w:val="16"/>
          <w:vertAlign w:val="baseline"/>
        </w:rPr>
        <w:t>Fénix"</w:t>
      </w:r>
      <w:r>
        <w:rPr>
          <w:spacing w:val="-12"/>
          <w:sz w:val="16"/>
          <w:vertAlign w:val="baseline"/>
        </w:rPr>
        <w:t> </w:t>
      </w:r>
      <w:r>
        <w:rPr>
          <w:sz w:val="16"/>
          <w:vertAlign w:val="baseline"/>
        </w:rPr>
        <w:t>Propiedad</w:t>
      </w:r>
      <w:r>
        <w:rPr>
          <w:spacing w:val="-13"/>
          <w:sz w:val="16"/>
          <w:vertAlign w:val="baseline"/>
        </w:rPr>
        <w:t> </w:t>
      </w:r>
      <w:r>
        <w:rPr>
          <w:sz w:val="16"/>
          <w:vertAlign w:val="baseline"/>
        </w:rPr>
        <w:t>de</w:t>
      </w:r>
      <w:r>
        <w:rPr>
          <w:spacing w:val="-13"/>
          <w:sz w:val="16"/>
          <w:vertAlign w:val="baseline"/>
        </w:rPr>
        <w:t> </w:t>
      </w:r>
      <w:r>
        <w:rPr>
          <w:sz w:val="16"/>
          <w:vertAlign w:val="baseline"/>
        </w:rPr>
        <w:t>la</w:t>
      </w:r>
      <w:r>
        <w:rPr>
          <w:spacing w:val="-12"/>
          <w:sz w:val="16"/>
          <w:vertAlign w:val="baseline"/>
        </w:rPr>
        <w:t> </w:t>
      </w:r>
      <w:r>
        <w:rPr>
          <w:sz w:val="16"/>
          <w:vertAlign w:val="baseline"/>
        </w:rPr>
        <w:t>Entidad</w:t>
      </w:r>
      <w:r>
        <w:rPr>
          <w:spacing w:val="-13"/>
          <w:sz w:val="16"/>
          <w:vertAlign w:val="baseline"/>
        </w:rPr>
        <w:t> </w:t>
      </w:r>
      <w:r>
        <w:rPr>
          <w:sz w:val="16"/>
          <w:vertAlign w:val="baseline"/>
        </w:rPr>
        <w:t>Compañía Guatemalteca de Níquel, Sociedad Anónima - CGN -, </w:t>
      </w:r>
      <w:r>
        <w:rPr>
          <w:i/>
          <w:sz w:val="16"/>
          <w:vertAlign w:val="baseline"/>
        </w:rPr>
        <w:t>supra</w:t>
      </w:r>
      <w:r>
        <w:rPr>
          <w:sz w:val="16"/>
          <w:vertAlign w:val="baseline"/>
        </w:rPr>
        <w:t>.</w:t>
      </w:r>
    </w:p>
    <w:p>
      <w:pPr>
        <w:spacing w:before="0"/>
        <w:ind w:left="402" w:right="116" w:firstLine="0"/>
        <w:jc w:val="both"/>
        <w:rPr>
          <w:sz w:val="16"/>
        </w:rPr>
      </w:pPr>
      <w:r>
        <w:rPr>
          <w:sz w:val="16"/>
          <w:vertAlign w:val="superscript"/>
        </w:rPr>
        <w:t>188</w:t>
      </w:r>
      <w:r>
        <w:rPr>
          <w:spacing w:val="80"/>
          <w:w w:val="150"/>
          <w:sz w:val="16"/>
          <w:vertAlign w:val="baseline"/>
        </w:rPr>
        <w:t>   </w:t>
      </w:r>
      <w:r>
        <w:rPr>
          <w:i/>
          <w:sz w:val="16"/>
          <w:vertAlign w:val="baseline"/>
        </w:rPr>
        <w:t>Cfr. </w:t>
      </w:r>
      <w:r>
        <w:rPr>
          <w:sz w:val="16"/>
          <w:vertAlign w:val="baseline"/>
        </w:rPr>
        <w:t>MEM. Informe circunstanciado sobre</w:t>
      </w:r>
      <w:r>
        <w:rPr>
          <w:spacing w:val="-1"/>
          <w:sz w:val="16"/>
          <w:vertAlign w:val="baseline"/>
        </w:rPr>
        <w:t> </w:t>
      </w:r>
      <w:r>
        <w:rPr>
          <w:sz w:val="16"/>
          <w:vertAlign w:val="baseline"/>
        </w:rPr>
        <w:t>el Proceso de</w:t>
      </w:r>
      <w:r>
        <w:rPr>
          <w:spacing w:val="-1"/>
          <w:sz w:val="16"/>
          <w:vertAlign w:val="baseline"/>
        </w:rPr>
        <w:t> </w:t>
      </w:r>
      <w:r>
        <w:rPr>
          <w:sz w:val="16"/>
          <w:vertAlign w:val="baseline"/>
        </w:rPr>
        <w:t>Consulta al Pueblo Indígena Maya</w:t>
      </w:r>
      <w:r>
        <w:rPr>
          <w:spacing w:val="-4"/>
          <w:sz w:val="16"/>
          <w:vertAlign w:val="baseline"/>
        </w:rPr>
        <w:t> </w:t>
      </w:r>
      <w:r>
        <w:rPr>
          <w:sz w:val="16"/>
          <w:vertAlign w:val="baseline"/>
        </w:rPr>
        <w:t>Q'eqchi' radicado en</w:t>
      </w:r>
      <w:r>
        <w:rPr>
          <w:spacing w:val="-13"/>
          <w:sz w:val="16"/>
          <w:vertAlign w:val="baseline"/>
        </w:rPr>
        <w:t> </w:t>
      </w:r>
      <w:r>
        <w:rPr>
          <w:sz w:val="16"/>
          <w:vertAlign w:val="baseline"/>
        </w:rPr>
        <w:t>el</w:t>
      </w:r>
      <w:r>
        <w:rPr>
          <w:spacing w:val="-13"/>
          <w:sz w:val="16"/>
          <w:vertAlign w:val="baseline"/>
        </w:rPr>
        <w:t> </w:t>
      </w:r>
      <w:r>
        <w:rPr>
          <w:sz w:val="16"/>
          <w:vertAlign w:val="baseline"/>
        </w:rPr>
        <w:t>área</w:t>
      </w:r>
      <w:r>
        <w:rPr>
          <w:spacing w:val="-14"/>
          <w:sz w:val="16"/>
          <w:vertAlign w:val="baseline"/>
        </w:rPr>
        <w:t> </w:t>
      </w:r>
      <w:r>
        <w:rPr>
          <w:sz w:val="16"/>
          <w:vertAlign w:val="baseline"/>
        </w:rPr>
        <w:t>de</w:t>
      </w:r>
      <w:r>
        <w:rPr>
          <w:spacing w:val="-12"/>
          <w:sz w:val="16"/>
          <w:vertAlign w:val="baseline"/>
        </w:rPr>
        <w:t> </w:t>
      </w:r>
      <w:r>
        <w:rPr>
          <w:sz w:val="16"/>
          <w:vertAlign w:val="baseline"/>
        </w:rPr>
        <w:t>influencia</w:t>
      </w:r>
      <w:r>
        <w:rPr>
          <w:spacing w:val="-15"/>
          <w:sz w:val="16"/>
          <w:vertAlign w:val="baseline"/>
        </w:rPr>
        <w:t> </w:t>
      </w:r>
      <w:r>
        <w:rPr>
          <w:sz w:val="16"/>
          <w:vertAlign w:val="baseline"/>
        </w:rPr>
        <w:t>del</w:t>
      </w:r>
      <w:r>
        <w:rPr>
          <w:spacing w:val="-14"/>
          <w:sz w:val="16"/>
          <w:vertAlign w:val="baseline"/>
        </w:rPr>
        <w:t> </w:t>
      </w:r>
      <w:r>
        <w:rPr>
          <w:sz w:val="16"/>
          <w:vertAlign w:val="baseline"/>
        </w:rPr>
        <w:t>proyecto</w:t>
      </w:r>
      <w:r>
        <w:rPr>
          <w:spacing w:val="-12"/>
          <w:sz w:val="16"/>
          <w:vertAlign w:val="baseline"/>
        </w:rPr>
        <w:t> </w:t>
      </w:r>
      <w:r>
        <w:rPr>
          <w:sz w:val="16"/>
          <w:vertAlign w:val="baseline"/>
        </w:rPr>
        <w:t>minero</w:t>
      </w:r>
      <w:r>
        <w:rPr>
          <w:spacing w:val="-13"/>
          <w:sz w:val="16"/>
          <w:vertAlign w:val="baseline"/>
        </w:rPr>
        <w:t> </w:t>
      </w:r>
      <w:r>
        <w:rPr>
          <w:sz w:val="16"/>
          <w:vertAlign w:val="baseline"/>
        </w:rPr>
        <w:t>denominado</w:t>
      </w:r>
      <w:r>
        <w:rPr>
          <w:spacing w:val="-13"/>
          <w:sz w:val="16"/>
          <w:vertAlign w:val="baseline"/>
        </w:rPr>
        <w:t> </w:t>
      </w:r>
      <w:r>
        <w:rPr>
          <w:sz w:val="16"/>
          <w:vertAlign w:val="baseline"/>
        </w:rPr>
        <w:t>"Extracción</w:t>
      </w:r>
      <w:r>
        <w:rPr>
          <w:spacing w:val="-12"/>
          <w:sz w:val="16"/>
          <w:vertAlign w:val="baseline"/>
        </w:rPr>
        <w:t> </w:t>
      </w:r>
      <w:r>
        <w:rPr>
          <w:sz w:val="16"/>
          <w:vertAlign w:val="baseline"/>
        </w:rPr>
        <w:t>Minera</w:t>
      </w:r>
      <w:r>
        <w:rPr>
          <w:spacing w:val="-15"/>
          <w:sz w:val="16"/>
          <w:vertAlign w:val="baseline"/>
        </w:rPr>
        <w:t> </w:t>
      </w:r>
      <w:r>
        <w:rPr>
          <w:sz w:val="16"/>
          <w:vertAlign w:val="baseline"/>
        </w:rPr>
        <w:t>Fénix"</w:t>
      </w:r>
      <w:r>
        <w:rPr>
          <w:spacing w:val="-12"/>
          <w:sz w:val="16"/>
          <w:vertAlign w:val="baseline"/>
        </w:rPr>
        <w:t> </w:t>
      </w:r>
      <w:r>
        <w:rPr>
          <w:sz w:val="16"/>
          <w:vertAlign w:val="baseline"/>
        </w:rPr>
        <w:t>Propiedad</w:t>
      </w:r>
      <w:r>
        <w:rPr>
          <w:spacing w:val="-13"/>
          <w:sz w:val="16"/>
          <w:vertAlign w:val="baseline"/>
        </w:rPr>
        <w:t> </w:t>
      </w:r>
      <w:r>
        <w:rPr>
          <w:sz w:val="16"/>
          <w:vertAlign w:val="baseline"/>
        </w:rPr>
        <w:t>de</w:t>
      </w:r>
      <w:r>
        <w:rPr>
          <w:spacing w:val="-13"/>
          <w:sz w:val="16"/>
          <w:vertAlign w:val="baseline"/>
        </w:rPr>
        <w:t> </w:t>
      </w:r>
      <w:r>
        <w:rPr>
          <w:sz w:val="16"/>
          <w:vertAlign w:val="baseline"/>
        </w:rPr>
        <w:t>la</w:t>
      </w:r>
      <w:r>
        <w:rPr>
          <w:spacing w:val="-12"/>
          <w:sz w:val="16"/>
          <w:vertAlign w:val="baseline"/>
        </w:rPr>
        <w:t> </w:t>
      </w:r>
      <w:r>
        <w:rPr>
          <w:sz w:val="16"/>
          <w:vertAlign w:val="baseline"/>
        </w:rPr>
        <w:t>Entidad</w:t>
      </w:r>
      <w:r>
        <w:rPr>
          <w:spacing w:val="-13"/>
          <w:sz w:val="16"/>
          <w:vertAlign w:val="baseline"/>
        </w:rPr>
        <w:t> </w:t>
      </w:r>
      <w:r>
        <w:rPr>
          <w:sz w:val="16"/>
          <w:vertAlign w:val="baseline"/>
        </w:rPr>
        <w:t>Compañía Guatemalteca de Níquel, Sociedad Anónima - CGN -, </w:t>
      </w:r>
      <w:r>
        <w:rPr>
          <w:i/>
          <w:sz w:val="16"/>
          <w:vertAlign w:val="baseline"/>
        </w:rPr>
        <w:t>supra</w:t>
      </w:r>
      <w:r>
        <w:rPr>
          <w:sz w:val="16"/>
          <w:vertAlign w:val="baseline"/>
        </w:rPr>
        <w:t>.</w:t>
      </w:r>
    </w:p>
    <w:p>
      <w:pPr>
        <w:spacing w:before="0"/>
        <w:ind w:left="402" w:right="114" w:firstLine="0"/>
        <w:jc w:val="both"/>
        <w:rPr>
          <w:sz w:val="16"/>
        </w:rPr>
      </w:pPr>
      <w:r>
        <w:rPr>
          <w:sz w:val="16"/>
          <w:vertAlign w:val="superscript"/>
        </w:rPr>
        <w:t>189</w:t>
      </w:r>
      <w:r>
        <w:rPr>
          <w:spacing w:val="80"/>
          <w:sz w:val="16"/>
          <w:vertAlign w:val="baseline"/>
        </w:rPr>
        <w:t>  </w:t>
      </w:r>
      <w:r>
        <w:rPr>
          <w:i/>
          <w:sz w:val="16"/>
          <w:vertAlign w:val="baseline"/>
        </w:rPr>
        <w:t>Cfr. </w:t>
      </w:r>
      <w:r>
        <w:rPr>
          <w:sz w:val="16"/>
          <w:vertAlign w:val="baseline"/>
        </w:rPr>
        <w:t>Acta No. 02-2021. Memorial presentado por Maximiliano Caal al Ministerio de Energía y Minas</w:t>
      </w:r>
      <w:r>
        <w:rPr>
          <w:spacing w:val="40"/>
          <w:sz w:val="16"/>
          <w:vertAlign w:val="baseline"/>
        </w:rPr>
        <w:t> </w:t>
      </w:r>
      <w:r>
        <w:rPr>
          <w:sz w:val="16"/>
          <w:vertAlign w:val="baseline"/>
        </w:rPr>
        <w:t>(expediente</w:t>
      </w:r>
      <w:r>
        <w:rPr>
          <w:spacing w:val="-6"/>
          <w:sz w:val="16"/>
          <w:vertAlign w:val="baseline"/>
        </w:rPr>
        <w:t> </w:t>
      </w:r>
      <w:r>
        <w:rPr>
          <w:sz w:val="16"/>
          <w:vertAlign w:val="baseline"/>
        </w:rPr>
        <w:t>de</w:t>
      </w:r>
      <w:r>
        <w:rPr>
          <w:spacing w:val="-9"/>
          <w:sz w:val="16"/>
          <w:vertAlign w:val="baseline"/>
        </w:rPr>
        <w:t> </w:t>
      </w:r>
      <w:r>
        <w:rPr>
          <w:sz w:val="16"/>
          <w:vertAlign w:val="baseline"/>
        </w:rPr>
        <w:t>prueba,</w:t>
      </w:r>
      <w:r>
        <w:rPr>
          <w:spacing w:val="-7"/>
          <w:sz w:val="16"/>
          <w:vertAlign w:val="baseline"/>
        </w:rPr>
        <w:t> </w:t>
      </w:r>
      <w:r>
        <w:rPr>
          <w:sz w:val="16"/>
          <w:vertAlign w:val="baseline"/>
        </w:rPr>
        <w:t>f.</w:t>
      </w:r>
      <w:r>
        <w:rPr>
          <w:spacing w:val="-8"/>
          <w:sz w:val="16"/>
          <w:vertAlign w:val="baseline"/>
        </w:rPr>
        <w:t> </w:t>
      </w:r>
      <w:r>
        <w:rPr>
          <w:sz w:val="16"/>
          <w:vertAlign w:val="baseline"/>
        </w:rPr>
        <w:t>5940).</w:t>
      </w:r>
      <w:r>
        <w:rPr>
          <w:spacing w:val="-5"/>
          <w:sz w:val="16"/>
          <w:vertAlign w:val="baseline"/>
        </w:rPr>
        <w:t> </w:t>
      </w:r>
      <w:r>
        <w:rPr>
          <w:sz w:val="16"/>
          <w:vertAlign w:val="baseline"/>
        </w:rPr>
        <w:t>El</w:t>
      </w:r>
      <w:r>
        <w:rPr>
          <w:spacing w:val="-8"/>
          <w:sz w:val="16"/>
          <w:vertAlign w:val="baseline"/>
        </w:rPr>
        <w:t> </w:t>
      </w:r>
      <w:r>
        <w:rPr>
          <w:sz w:val="16"/>
          <w:vertAlign w:val="baseline"/>
        </w:rPr>
        <w:t>Informe</w:t>
      </w:r>
      <w:r>
        <w:rPr>
          <w:spacing w:val="-7"/>
          <w:sz w:val="16"/>
          <w:vertAlign w:val="baseline"/>
        </w:rPr>
        <w:t> </w:t>
      </w:r>
      <w:r>
        <w:rPr>
          <w:sz w:val="16"/>
          <w:vertAlign w:val="baseline"/>
        </w:rPr>
        <w:t>no</w:t>
      </w:r>
      <w:r>
        <w:rPr>
          <w:spacing w:val="-6"/>
          <w:sz w:val="16"/>
          <w:vertAlign w:val="baseline"/>
        </w:rPr>
        <w:t> </w:t>
      </w:r>
      <w:r>
        <w:rPr>
          <w:sz w:val="16"/>
          <w:vertAlign w:val="baseline"/>
        </w:rPr>
        <w:t>indica</w:t>
      </w:r>
      <w:r>
        <w:rPr>
          <w:spacing w:val="-7"/>
          <w:sz w:val="16"/>
          <w:vertAlign w:val="baseline"/>
        </w:rPr>
        <w:t> </w:t>
      </w:r>
      <w:r>
        <w:rPr>
          <w:sz w:val="16"/>
          <w:vertAlign w:val="baseline"/>
        </w:rPr>
        <w:t>en</w:t>
      </w:r>
      <w:r>
        <w:rPr>
          <w:spacing w:val="-8"/>
          <w:sz w:val="16"/>
          <w:vertAlign w:val="baseline"/>
        </w:rPr>
        <w:t> </w:t>
      </w:r>
      <w:r>
        <w:rPr>
          <w:sz w:val="16"/>
          <w:vertAlign w:val="baseline"/>
        </w:rPr>
        <w:t>qué</w:t>
      </w:r>
      <w:r>
        <w:rPr>
          <w:spacing w:val="-4"/>
          <w:sz w:val="16"/>
          <w:vertAlign w:val="baseline"/>
        </w:rPr>
        <w:t> </w:t>
      </w:r>
      <w:r>
        <w:rPr>
          <w:sz w:val="16"/>
          <w:vertAlign w:val="baseline"/>
        </w:rPr>
        <w:t>consistía</w:t>
      </w:r>
      <w:r>
        <w:rPr>
          <w:spacing w:val="-5"/>
          <w:sz w:val="16"/>
          <w:vertAlign w:val="baseline"/>
        </w:rPr>
        <w:t> </w:t>
      </w:r>
      <w:r>
        <w:rPr>
          <w:sz w:val="16"/>
          <w:vertAlign w:val="baseline"/>
        </w:rPr>
        <w:t>la</w:t>
      </w:r>
      <w:r>
        <w:rPr>
          <w:spacing w:val="-8"/>
          <w:sz w:val="16"/>
          <w:vertAlign w:val="baseline"/>
        </w:rPr>
        <w:t> </w:t>
      </w:r>
      <w:r>
        <w:rPr>
          <w:sz w:val="16"/>
          <w:vertAlign w:val="baseline"/>
        </w:rPr>
        <w:t>solicitud.</w:t>
      </w:r>
      <w:r>
        <w:rPr>
          <w:spacing w:val="-5"/>
          <w:sz w:val="16"/>
          <w:vertAlign w:val="baseline"/>
        </w:rPr>
        <w:t> </w:t>
      </w:r>
      <w:r>
        <w:rPr>
          <w:sz w:val="16"/>
          <w:vertAlign w:val="baseline"/>
        </w:rPr>
        <w:t>No</w:t>
      </w:r>
      <w:r>
        <w:rPr>
          <w:spacing w:val="-6"/>
          <w:sz w:val="16"/>
          <w:vertAlign w:val="baseline"/>
        </w:rPr>
        <w:t> </w:t>
      </w:r>
      <w:r>
        <w:rPr>
          <w:sz w:val="16"/>
          <w:vertAlign w:val="baseline"/>
        </w:rPr>
        <w:t>obstante</w:t>
      </w:r>
      <w:r>
        <w:rPr>
          <w:spacing w:val="-4"/>
          <w:sz w:val="16"/>
          <w:vertAlign w:val="baseline"/>
        </w:rPr>
        <w:t> </w:t>
      </w:r>
      <w:r>
        <w:rPr>
          <w:sz w:val="16"/>
          <w:vertAlign w:val="baseline"/>
        </w:rPr>
        <w:t>documento</w:t>
      </w:r>
      <w:r>
        <w:rPr>
          <w:spacing w:val="-6"/>
          <w:sz w:val="16"/>
          <w:vertAlign w:val="baseline"/>
        </w:rPr>
        <w:t> </w:t>
      </w:r>
      <w:r>
        <w:rPr>
          <w:sz w:val="16"/>
          <w:vertAlign w:val="baseline"/>
        </w:rPr>
        <w:t>se</w:t>
      </w:r>
      <w:r>
        <w:rPr>
          <w:spacing w:val="-4"/>
          <w:sz w:val="16"/>
          <w:vertAlign w:val="baseline"/>
        </w:rPr>
        <w:t> </w:t>
      </w:r>
      <w:r>
        <w:rPr>
          <w:sz w:val="16"/>
          <w:vertAlign w:val="baseline"/>
        </w:rPr>
        <w:t>infiere que lo solicitado tenía relación con la participación en el proceso de pre-consulta.</w:t>
      </w:r>
    </w:p>
    <w:p>
      <w:pPr>
        <w:spacing w:before="0"/>
        <w:ind w:left="402" w:right="116" w:firstLine="0"/>
        <w:jc w:val="both"/>
        <w:rPr>
          <w:sz w:val="16"/>
        </w:rPr>
      </w:pPr>
      <w:r>
        <w:rPr>
          <w:sz w:val="16"/>
          <w:vertAlign w:val="superscript"/>
        </w:rPr>
        <w:t>190</w:t>
      </w:r>
      <w:r>
        <w:rPr>
          <w:spacing w:val="80"/>
          <w:w w:val="150"/>
          <w:sz w:val="16"/>
          <w:vertAlign w:val="baseline"/>
        </w:rPr>
        <w:t>   </w:t>
      </w:r>
      <w:r>
        <w:rPr>
          <w:i/>
          <w:sz w:val="16"/>
          <w:vertAlign w:val="baseline"/>
        </w:rPr>
        <w:t>Cfr. </w:t>
      </w:r>
      <w:r>
        <w:rPr>
          <w:sz w:val="16"/>
          <w:vertAlign w:val="baseline"/>
        </w:rPr>
        <w:t>MEM. Informe circunstanciado sobre</w:t>
      </w:r>
      <w:r>
        <w:rPr>
          <w:spacing w:val="-1"/>
          <w:sz w:val="16"/>
          <w:vertAlign w:val="baseline"/>
        </w:rPr>
        <w:t> </w:t>
      </w:r>
      <w:r>
        <w:rPr>
          <w:sz w:val="16"/>
          <w:vertAlign w:val="baseline"/>
        </w:rPr>
        <w:t>el Proceso de</w:t>
      </w:r>
      <w:r>
        <w:rPr>
          <w:spacing w:val="-1"/>
          <w:sz w:val="16"/>
          <w:vertAlign w:val="baseline"/>
        </w:rPr>
        <w:t> </w:t>
      </w:r>
      <w:r>
        <w:rPr>
          <w:sz w:val="16"/>
          <w:vertAlign w:val="baseline"/>
        </w:rPr>
        <w:t>Consulta al Pueblo Indígena Maya</w:t>
      </w:r>
      <w:r>
        <w:rPr>
          <w:spacing w:val="-4"/>
          <w:sz w:val="16"/>
          <w:vertAlign w:val="baseline"/>
        </w:rPr>
        <w:t> </w:t>
      </w:r>
      <w:r>
        <w:rPr>
          <w:sz w:val="16"/>
          <w:vertAlign w:val="baseline"/>
        </w:rPr>
        <w:t>Q'eqchi' radicado en</w:t>
      </w:r>
      <w:r>
        <w:rPr>
          <w:spacing w:val="-13"/>
          <w:sz w:val="16"/>
          <w:vertAlign w:val="baseline"/>
        </w:rPr>
        <w:t> </w:t>
      </w:r>
      <w:r>
        <w:rPr>
          <w:sz w:val="16"/>
          <w:vertAlign w:val="baseline"/>
        </w:rPr>
        <w:t>el</w:t>
      </w:r>
      <w:r>
        <w:rPr>
          <w:spacing w:val="-13"/>
          <w:sz w:val="16"/>
          <w:vertAlign w:val="baseline"/>
        </w:rPr>
        <w:t> </w:t>
      </w:r>
      <w:r>
        <w:rPr>
          <w:sz w:val="16"/>
          <w:vertAlign w:val="baseline"/>
        </w:rPr>
        <w:t>área</w:t>
      </w:r>
      <w:r>
        <w:rPr>
          <w:spacing w:val="-14"/>
          <w:sz w:val="16"/>
          <w:vertAlign w:val="baseline"/>
        </w:rPr>
        <w:t> </w:t>
      </w:r>
      <w:r>
        <w:rPr>
          <w:sz w:val="16"/>
          <w:vertAlign w:val="baseline"/>
        </w:rPr>
        <w:t>de</w:t>
      </w:r>
      <w:r>
        <w:rPr>
          <w:spacing w:val="-12"/>
          <w:sz w:val="16"/>
          <w:vertAlign w:val="baseline"/>
        </w:rPr>
        <w:t> </w:t>
      </w:r>
      <w:r>
        <w:rPr>
          <w:sz w:val="16"/>
          <w:vertAlign w:val="baseline"/>
        </w:rPr>
        <w:t>influencia</w:t>
      </w:r>
      <w:r>
        <w:rPr>
          <w:spacing w:val="-15"/>
          <w:sz w:val="16"/>
          <w:vertAlign w:val="baseline"/>
        </w:rPr>
        <w:t> </w:t>
      </w:r>
      <w:r>
        <w:rPr>
          <w:sz w:val="16"/>
          <w:vertAlign w:val="baseline"/>
        </w:rPr>
        <w:t>del</w:t>
      </w:r>
      <w:r>
        <w:rPr>
          <w:spacing w:val="-14"/>
          <w:sz w:val="16"/>
          <w:vertAlign w:val="baseline"/>
        </w:rPr>
        <w:t> </w:t>
      </w:r>
      <w:r>
        <w:rPr>
          <w:sz w:val="16"/>
          <w:vertAlign w:val="baseline"/>
        </w:rPr>
        <w:t>proyecto</w:t>
      </w:r>
      <w:r>
        <w:rPr>
          <w:spacing w:val="-12"/>
          <w:sz w:val="16"/>
          <w:vertAlign w:val="baseline"/>
        </w:rPr>
        <w:t> </w:t>
      </w:r>
      <w:r>
        <w:rPr>
          <w:sz w:val="16"/>
          <w:vertAlign w:val="baseline"/>
        </w:rPr>
        <w:t>minero</w:t>
      </w:r>
      <w:r>
        <w:rPr>
          <w:spacing w:val="-13"/>
          <w:sz w:val="16"/>
          <w:vertAlign w:val="baseline"/>
        </w:rPr>
        <w:t> </w:t>
      </w:r>
      <w:r>
        <w:rPr>
          <w:sz w:val="16"/>
          <w:vertAlign w:val="baseline"/>
        </w:rPr>
        <w:t>denominado</w:t>
      </w:r>
      <w:r>
        <w:rPr>
          <w:spacing w:val="-13"/>
          <w:sz w:val="16"/>
          <w:vertAlign w:val="baseline"/>
        </w:rPr>
        <w:t> </w:t>
      </w:r>
      <w:r>
        <w:rPr>
          <w:sz w:val="16"/>
          <w:vertAlign w:val="baseline"/>
        </w:rPr>
        <w:t>"Extracción</w:t>
      </w:r>
      <w:r>
        <w:rPr>
          <w:spacing w:val="-12"/>
          <w:sz w:val="16"/>
          <w:vertAlign w:val="baseline"/>
        </w:rPr>
        <w:t> </w:t>
      </w:r>
      <w:r>
        <w:rPr>
          <w:sz w:val="16"/>
          <w:vertAlign w:val="baseline"/>
        </w:rPr>
        <w:t>Minera</w:t>
      </w:r>
      <w:r>
        <w:rPr>
          <w:spacing w:val="-15"/>
          <w:sz w:val="16"/>
          <w:vertAlign w:val="baseline"/>
        </w:rPr>
        <w:t> </w:t>
      </w:r>
      <w:r>
        <w:rPr>
          <w:sz w:val="16"/>
          <w:vertAlign w:val="baseline"/>
        </w:rPr>
        <w:t>Fénix"</w:t>
      </w:r>
      <w:r>
        <w:rPr>
          <w:spacing w:val="-12"/>
          <w:sz w:val="16"/>
          <w:vertAlign w:val="baseline"/>
        </w:rPr>
        <w:t> </w:t>
      </w:r>
      <w:r>
        <w:rPr>
          <w:sz w:val="16"/>
          <w:vertAlign w:val="baseline"/>
        </w:rPr>
        <w:t>Propiedad</w:t>
      </w:r>
      <w:r>
        <w:rPr>
          <w:spacing w:val="-13"/>
          <w:sz w:val="16"/>
          <w:vertAlign w:val="baseline"/>
        </w:rPr>
        <w:t> </w:t>
      </w:r>
      <w:r>
        <w:rPr>
          <w:sz w:val="16"/>
          <w:vertAlign w:val="baseline"/>
        </w:rPr>
        <w:t>de</w:t>
      </w:r>
      <w:r>
        <w:rPr>
          <w:spacing w:val="-13"/>
          <w:sz w:val="16"/>
          <w:vertAlign w:val="baseline"/>
        </w:rPr>
        <w:t> </w:t>
      </w:r>
      <w:r>
        <w:rPr>
          <w:sz w:val="16"/>
          <w:vertAlign w:val="baseline"/>
        </w:rPr>
        <w:t>la</w:t>
      </w:r>
      <w:r>
        <w:rPr>
          <w:spacing w:val="-12"/>
          <w:sz w:val="16"/>
          <w:vertAlign w:val="baseline"/>
        </w:rPr>
        <w:t> </w:t>
      </w:r>
      <w:r>
        <w:rPr>
          <w:sz w:val="16"/>
          <w:vertAlign w:val="baseline"/>
        </w:rPr>
        <w:t>Entidad</w:t>
      </w:r>
      <w:r>
        <w:rPr>
          <w:spacing w:val="-13"/>
          <w:sz w:val="16"/>
          <w:vertAlign w:val="baseline"/>
        </w:rPr>
        <w:t> </w:t>
      </w:r>
      <w:r>
        <w:rPr>
          <w:sz w:val="16"/>
          <w:vertAlign w:val="baseline"/>
        </w:rPr>
        <w:t>Compañía Guatemalteca de Níquel, Sociedad Anónima - CGN -, </w:t>
      </w:r>
      <w:r>
        <w:rPr>
          <w:i/>
          <w:sz w:val="16"/>
          <w:vertAlign w:val="baseline"/>
        </w:rPr>
        <w:t>supra</w:t>
      </w:r>
      <w:r>
        <w:rPr>
          <w:sz w:val="16"/>
          <w:vertAlign w:val="baseline"/>
        </w:rPr>
        <w:t>.</w:t>
      </w:r>
    </w:p>
    <w:p>
      <w:pPr>
        <w:spacing w:line="242" w:lineRule="auto" w:before="0"/>
        <w:ind w:left="402" w:right="113" w:firstLine="0"/>
        <w:jc w:val="both"/>
        <w:rPr>
          <w:sz w:val="16"/>
        </w:rPr>
      </w:pPr>
      <w:r>
        <w:rPr>
          <w:sz w:val="16"/>
          <w:vertAlign w:val="superscript"/>
        </w:rPr>
        <w:t>191</w:t>
      </w:r>
      <w:r>
        <w:rPr>
          <w:spacing w:val="80"/>
          <w:sz w:val="16"/>
          <w:vertAlign w:val="baseline"/>
        </w:rPr>
        <w:t>   </w:t>
      </w:r>
      <w:r>
        <w:rPr>
          <w:sz w:val="16"/>
          <w:vertAlign w:val="baseline"/>
        </w:rPr>
        <w:t>MEM.</w:t>
      </w:r>
      <w:r>
        <w:rPr>
          <w:spacing w:val="-6"/>
          <w:sz w:val="16"/>
          <w:vertAlign w:val="baseline"/>
        </w:rPr>
        <w:t> </w:t>
      </w:r>
      <w:r>
        <w:rPr>
          <w:sz w:val="16"/>
          <w:vertAlign w:val="baseline"/>
        </w:rPr>
        <w:t>Informe</w:t>
      </w:r>
      <w:r>
        <w:rPr>
          <w:spacing w:val="-7"/>
          <w:sz w:val="16"/>
          <w:vertAlign w:val="baseline"/>
        </w:rPr>
        <w:t> </w:t>
      </w:r>
      <w:r>
        <w:rPr>
          <w:sz w:val="16"/>
          <w:vertAlign w:val="baseline"/>
        </w:rPr>
        <w:t>circunstanciado</w:t>
      </w:r>
      <w:r>
        <w:rPr>
          <w:spacing w:val="-6"/>
          <w:sz w:val="16"/>
          <w:vertAlign w:val="baseline"/>
        </w:rPr>
        <w:t> </w:t>
      </w:r>
      <w:r>
        <w:rPr>
          <w:sz w:val="16"/>
          <w:vertAlign w:val="baseline"/>
        </w:rPr>
        <w:t>sobre</w:t>
      </w:r>
      <w:r>
        <w:rPr>
          <w:spacing w:val="-7"/>
          <w:sz w:val="16"/>
          <w:vertAlign w:val="baseline"/>
        </w:rPr>
        <w:t> </w:t>
      </w:r>
      <w:r>
        <w:rPr>
          <w:sz w:val="16"/>
          <w:vertAlign w:val="baseline"/>
        </w:rPr>
        <w:t>el</w:t>
      </w:r>
      <w:r>
        <w:rPr>
          <w:spacing w:val="-6"/>
          <w:sz w:val="16"/>
          <w:vertAlign w:val="baseline"/>
        </w:rPr>
        <w:t> </w:t>
      </w:r>
      <w:r>
        <w:rPr>
          <w:sz w:val="16"/>
          <w:vertAlign w:val="baseline"/>
        </w:rPr>
        <w:t>Proceso</w:t>
      </w:r>
      <w:r>
        <w:rPr>
          <w:spacing w:val="-4"/>
          <w:sz w:val="16"/>
          <w:vertAlign w:val="baseline"/>
        </w:rPr>
        <w:t> </w:t>
      </w:r>
      <w:r>
        <w:rPr>
          <w:sz w:val="16"/>
          <w:vertAlign w:val="baseline"/>
        </w:rPr>
        <w:t>de</w:t>
      </w:r>
      <w:r>
        <w:rPr>
          <w:spacing w:val="-5"/>
          <w:sz w:val="16"/>
          <w:vertAlign w:val="baseline"/>
        </w:rPr>
        <w:t> </w:t>
      </w:r>
      <w:r>
        <w:rPr>
          <w:sz w:val="16"/>
          <w:vertAlign w:val="baseline"/>
        </w:rPr>
        <w:t>Consulta</w:t>
      </w:r>
      <w:r>
        <w:rPr>
          <w:spacing w:val="-5"/>
          <w:sz w:val="16"/>
          <w:vertAlign w:val="baseline"/>
        </w:rPr>
        <w:t> </w:t>
      </w:r>
      <w:r>
        <w:rPr>
          <w:sz w:val="16"/>
          <w:vertAlign w:val="baseline"/>
        </w:rPr>
        <w:t>al</w:t>
      </w:r>
      <w:r>
        <w:rPr>
          <w:spacing w:val="-6"/>
          <w:sz w:val="16"/>
          <w:vertAlign w:val="baseline"/>
        </w:rPr>
        <w:t> </w:t>
      </w:r>
      <w:r>
        <w:rPr>
          <w:sz w:val="16"/>
          <w:vertAlign w:val="baseline"/>
        </w:rPr>
        <w:t>Pueblo</w:t>
      </w:r>
      <w:r>
        <w:rPr>
          <w:spacing w:val="-4"/>
          <w:sz w:val="16"/>
          <w:vertAlign w:val="baseline"/>
        </w:rPr>
        <w:t> </w:t>
      </w:r>
      <w:r>
        <w:rPr>
          <w:sz w:val="16"/>
          <w:vertAlign w:val="baseline"/>
        </w:rPr>
        <w:t>Indígena</w:t>
      </w:r>
      <w:r>
        <w:rPr>
          <w:spacing w:val="-5"/>
          <w:sz w:val="16"/>
          <w:vertAlign w:val="baseline"/>
        </w:rPr>
        <w:t> </w:t>
      </w:r>
      <w:r>
        <w:rPr>
          <w:sz w:val="16"/>
          <w:vertAlign w:val="baseline"/>
        </w:rPr>
        <w:t>Maya</w:t>
      </w:r>
      <w:r>
        <w:rPr>
          <w:spacing w:val="-7"/>
          <w:sz w:val="16"/>
          <w:vertAlign w:val="baseline"/>
        </w:rPr>
        <w:t> </w:t>
      </w:r>
      <w:r>
        <w:rPr>
          <w:sz w:val="16"/>
          <w:vertAlign w:val="baseline"/>
        </w:rPr>
        <w:t>Q'eqchi'</w:t>
      </w:r>
      <w:r>
        <w:rPr>
          <w:spacing w:val="-5"/>
          <w:sz w:val="16"/>
          <w:vertAlign w:val="baseline"/>
        </w:rPr>
        <w:t> </w:t>
      </w:r>
      <w:r>
        <w:rPr>
          <w:sz w:val="16"/>
          <w:vertAlign w:val="baseline"/>
        </w:rPr>
        <w:t>radicado</w:t>
      </w:r>
      <w:r>
        <w:rPr>
          <w:spacing w:val="-4"/>
          <w:sz w:val="16"/>
          <w:vertAlign w:val="baseline"/>
        </w:rPr>
        <w:t> </w:t>
      </w:r>
      <w:r>
        <w:rPr>
          <w:sz w:val="16"/>
          <w:vertAlign w:val="baseline"/>
        </w:rPr>
        <w:t>en</w:t>
      </w:r>
      <w:r>
        <w:rPr>
          <w:spacing w:val="-6"/>
          <w:sz w:val="16"/>
          <w:vertAlign w:val="baseline"/>
        </w:rPr>
        <w:t> </w:t>
      </w:r>
      <w:r>
        <w:rPr>
          <w:sz w:val="16"/>
          <w:vertAlign w:val="baseline"/>
        </w:rPr>
        <w:t>el área de influencia del proyecto minero denominado "Extracción Minera Fénix" Propiedad de la Entidad Compañía Guatemalteca de Níquel, Sociedad Anónima - CGN -, </w:t>
      </w:r>
      <w:r>
        <w:rPr>
          <w:i/>
          <w:sz w:val="16"/>
          <w:vertAlign w:val="baseline"/>
        </w:rPr>
        <w:t>supra</w:t>
      </w:r>
      <w:r>
        <w:rPr>
          <w:sz w:val="16"/>
          <w:vertAlign w:val="baseline"/>
        </w:rPr>
        <w:t>.</w:t>
      </w:r>
    </w:p>
    <w:p>
      <w:pPr>
        <w:spacing w:line="240" w:lineRule="auto" w:before="0"/>
        <w:ind w:left="402" w:right="116" w:firstLine="0"/>
        <w:jc w:val="both"/>
        <w:rPr>
          <w:sz w:val="16"/>
        </w:rPr>
      </w:pPr>
      <w:r>
        <w:rPr>
          <w:sz w:val="16"/>
          <w:vertAlign w:val="superscript"/>
        </w:rPr>
        <w:t>192</w:t>
      </w:r>
      <w:r>
        <w:rPr>
          <w:spacing w:val="80"/>
          <w:w w:val="150"/>
          <w:sz w:val="16"/>
          <w:vertAlign w:val="baseline"/>
        </w:rPr>
        <w:t>   </w:t>
      </w:r>
      <w:r>
        <w:rPr>
          <w:i/>
          <w:sz w:val="16"/>
          <w:vertAlign w:val="baseline"/>
        </w:rPr>
        <w:t>Cfr. </w:t>
      </w:r>
      <w:r>
        <w:rPr>
          <w:sz w:val="16"/>
          <w:vertAlign w:val="baseline"/>
        </w:rPr>
        <w:t>Corte Suprema de</w:t>
      </w:r>
      <w:r>
        <w:rPr>
          <w:spacing w:val="-1"/>
          <w:sz w:val="16"/>
          <w:vertAlign w:val="baseline"/>
        </w:rPr>
        <w:t> </w:t>
      </w:r>
      <w:r>
        <w:rPr>
          <w:sz w:val="16"/>
          <w:vertAlign w:val="baseline"/>
        </w:rPr>
        <w:t>Justicia de Guatemala constituida en Tribunal de</w:t>
      </w:r>
      <w:r>
        <w:rPr>
          <w:spacing w:val="-1"/>
          <w:sz w:val="16"/>
          <w:vertAlign w:val="baseline"/>
        </w:rPr>
        <w:t> </w:t>
      </w:r>
      <w:r>
        <w:rPr>
          <w:sz w:val="16"/>
          <w:vertAlign w:val="baseline"/>
        </w:rPr>
        <w:t>Amparo. Resolución de</w:t>
      </w:r>
      <w:r>
        <w:rPr>
          <w:spacing w:val="-1"/>
          <w:sz w:val="16"/>
          <w:vertAlign w:val="baseline"/>
        </w:rPr>
        <w:t> </w:t>
      </w:r>
      <w:r>
        <w:rPr>
          <w:sz w:val="16"/>
          <w:vertAlign w:val="baseline"/>
        </w:rPr>
        <w:t>20 de abril de 2022 (expediente de prueba, fs. 6432 a 6481).</w:t>
      </w:r>
    </w:p>
    <w:p>
      <w:pPr>
        <w:spacing w:after="0" w:line="240" w:lineRule="auto"/>
        <w:jc w:val="both"/>
        <w:rPr>
          <w:sz w:val="16"/>
        </w:rPr>
        <w:sectPr>
          <w:pgSz w:w="12240" w:h="15840"/>
          <w:pgMar w:header="0" w:footer="1042" w:top="1340" w:bottom="1240" w:left="1300" w:right="1060"/>
        </w:sectPr>
      </w:pPr>
    </w:p>
    <w:p>
      <w:pPr>
        <w:pStyle w:val="ListParagraph"/>
        <w:numPr>
          <w:ilvl w:val="0"/>
          <w:numId w:val="9"/>
        </w:numPr>
        <w:tabs>
          <w:tab w:pos="1110" w:val="left" w:leader="none"/>
        </w:tabs>
        <w:spacing w:line="240" w:lineRule="auto" w:before="81" w:after="0"/>
        <w:ind w:left="402" w:right="167" w:firstLine="0"/>
        <w:jc w:val="both"/>
        <w:rPr>
          <w:sz w:val="20"/>
        </w:rPr>
      </w:pPr>
      <w:r>
        <w:rPr>
          <w:sz w:val="20"/>
        </w:rPr>
        <w:t>En</w:t>
      </w:r>
      <w:r>
        <w:rPr>
          <w:spacing w:val="-8"/>
          <w:sz w:val="20"/>
        </w:rPr>
        <w:t> </w:t>
      </w:r>
      <w:r>
        <w:rPr>
          <w:sz w:val="20"/>
        </w:rPr>
        <w:t>lo</w:t>
      </w:r>
      <w:r>
        <w:rPr>
          <w:spacing w:val="-10"/>
          <w:sz w:val="20"/>
        </w:rPr>
        <w:t> </w:t>
      </w:r>
      <w:r>
        <w:rPr>
          <w:sz w:val="20"/>
        </w:rPr>
        <w:t>que</w:t>
      </w:r>
      <w:r>
        <w:rPr>
          <w:spacing w:val="-8"/>
          <w:sz w:val="20"/>
        </w:rPr>
        <w:t> </w:t>
      </w:r>
      <w:r>
        <w:rPr>
          <w:sz w:val="20"/>
        </w:rPr>
        <w:t>se</w:t>
      </w:r>
      <w:r>
        <w:rPr>
          <w:spacing w:val="-9"/>
          <w:sz w:val="20"/>
        </w:rPr>
        <w:t> </w:t>
      </w:r>
      <w:r>
        <w:rPr>
          <w:sz w:val="20"/>
        </w:rPr>
        <w:t>vincula</w:t>
      </w:r>
      <w:r>
        <w:rPr>
          <w:spacing w:val="-6"/>
          <w:sz w:val="20"/>
        </w:rPr>
        <w:t> </w:t>
      </w:r>
      <w:r>
        <w:rPr>
          <w:sz w:val="20"/>
        </w:rPr>
        <w:t>con</w:t>
      </w:r>
      <w:r>
        <w:rPr>
          <w:spacing w:val="-3"/>
          <w:sz w:val="20"/>
        </w:rPr>
        <w:t> </w:t>
      </w:r>
      <w:r>
        <w:rPr>
          <w:sz w:val="20"/>
        </w:rPr>
        <w:t>la</w:t>
      </w:r>
      <w:r>
        <w:rPr>
          <w:spacing w:val="-8"/>
          <w:sz w:val="20"/>
        </w:rPr>
        <w:t> </w:t>
      </w:r>
      <w:r>
        <w:rPr>
          <w:sz w:val="20"/>
        </w:rPr>
        <w:t>Comunidad</w:t>
      </w:r>
      <w:r>
        <w:rPr>
          <w:spacing w:val="-7"/>
          <w:sz w:val="20"/>
        </w:rPr>
        <w:t> </w:t>
      </w:r>
      <w:r>
        <w:rPr>
          <w:sz w:val="20"/>
        </w:rPr>
        <w:t>Agua</w:t>
      </w:r>
      <w:r>
        <w:rPr>
          <w:spacing w:val="-8"/>
          <w:sz w:val="20"/>
        </w:rPr>
        <w:t> </w:t>
      </w:r>
      <w:r>
        <w:rPr>
          <w:sz w:val="20"/>
        </w:rPr>
        <w:t>Caliente,</w:t>
      </w:r>
      <w:r>
        <w:rPr>
          <w:spacing w:val="-7"/>
          <w:sz w:val="20"/>
        </w:rPr>
        <w:t> </w:t>
      </w:r>
      <w:r>
        <w:rPr>
          <w:sz w:val="20"/>
        </w:rPr>
        <w:t>el</w:t>
      </w:r>
      <w:r>
        <w:rPr>
          <w:spacing w:val="-6"/>
          <w:sz w:val="20"/>
        </w:rPr>
        <w:t> </w:t>
      </w:r>
      <w:r>
        <w:rPr>
          <w:sz w:val="20"/>
        </w:rPr>
        <w:t>Estado</w:t>
      </w:r>
      <w:r>
        <w:rPr>
          <w:spacing w:val="-10"/>
          <w:sz w:val="20"/>
        </w:rPr>
        <w:t> </w:t>
      </w:r>
      <w:r>
        <w:rPr>
          <w:sz w:val="20"/>
        </w:rPr>
        <w:t>informó</w:t>
      </w:r>
      <w:r>
        <w:rPr>
          <w:spacing w:val="-5"/>
          <w:sz w:val="20"/>
        </w:rPr>
        <w:t> </w:t>
      </w:r>
      <w:r>
        <w:rPr>
          <w:sz w:val="20"/>
        </w:rPr>
        <w:t>que</w:t>
      </w:r>
      <w:r>
        <w:rPr>
          <w:spacing w:val="-10"/>
          <w:sz w:val="20"/>
        </w:rPr>
        <w:t> </w:t>
      </w:r>
      <w:r>
        <w:rPr>
          <w:sz w:val="20"/>
        </w:rPr>
        <w:t>un</w:t>
      </w:r>
      <w:r>
        <w:rPr>
          <w:spacing w:val="-8"/>
          <w:sz w:val="20"/>
        </w:rPr>
        <w:t> </w:t>
      </w:r>
      <w:r>
        <w:rPr>
          <w:sz w:val="20"/>
        </w:rPr>
        <w:t>grupo de 10 familias integrantes de dicha comunidad suscribieron un acta el 2 de julio de 2021, señalando al señor Mariano Caal Chub como líder y denominándose como “Comunidad Indígena</w:t>
      </w:r>
      <w:r>
        <w:rPr>
          <w:spacing w:val="-4"/>
          <w:sz w:val="20"/>
        </w:rPr>
        <w:t> </w:t>
      </w:r>
      <w:r>
        <w:rPr>
          <w:sz w:val="20"/>
        </w:rPr>
        <w:t>Agua</w:t>
      </w:r>
      <w:r>
        <w:rPr>
          <w:spacing w:val="-4"/>
          <w:sz w:val="20"/>
        </w:rPr>
        <w:t> </w:t>
      </w:r>
      <w:r>
        <w:rPr>
          <w:sz w:val="20"/>
        </w:rPr>
        <w:t>Caliente</w:t>
      </w:r>
      <w:r>
        <w:rPr>
          <w:spacing w:val="-1"/>
          <w:sz w:val="20"/>
        </w:rPr>
        <w:t> </w:t>
      </w:r>
      <w:r>
        <w:rPr>
          <w:sz w:val="20"/>
        </w:rPr>
        <w:t>Lote</w:t>
      </w:r>
      <w:r>
        <w:rPr>
          <w:spacing w:val="-3"/>
          <w:sz w:val="20"/>
        </w:rPr>
        <w:t> </w:t>
      </w:r>
      <w:r>
        <w:rPr>
          <w:sz w:val="20"/>
        </w:rPr>
        <w:t>9</w:t>
      </w:r>
      <w:r>
        <w:rPr>
          <w:spacing w:val="-4"/>
          <w:sz w:val="20"/>
        </w:rPr>
        <w:t> </w:t>
      </w:r>
      <w:r>
        <w:rPr>
          <w:sz w:val="20"/>
        </w:rPr>
        <w:t>II”,</w:t>
      </w:r>
      <w:r>
        <w:rPr>
          <w:spacing w:val="-4"/>
          <w:sz w:val="20"/>
        </w:rPr>
        <w:t> </w:t>
      </w:r>
      <w:r>
        <w:rPr>
          <w:sz w:val="20"/>
        </w:rPr>
        <w:t>luego</w:t>
      </w:r>
      <w:r>
        <w:rPr>
          <w:spacing w:val="-2"/>
          <w:sz w:val="20"/>
        </w:rPr>
        <w:t> </w:t>
      </w:r>
      <w:r>
        <w:rPr>
          <w:sz w:val="20"/>
        </w:rPr>
        <w:t>de</w:t>
      </w:r>
      <w:r>
        <w:rPr>
          <w:spacing w:val="-2"/>
          <w:sz w:val="20"/>
        </w:rPr>
        <w:t> </w:t>
      </w:r>
      <w:r>
        <w:rPr>
          <w:sz w:val="20"/>
        </w:rPr>
        <w:t>lo</w:t>
      </w:r>
      <w:r>
        <w:rPr>
          <w:spacing w:val="-2"/>
          <w:sz w:val="20"/>
        </w:rPr>
        <w:t> </w:t>
      </w:r>
      <w:r>
        <w:rPr>
          <w:sz w:val="20"/>
        </w:rPr>
        <w:t>cual</w:t>
      </w:r>
      <w:r>
        <w:rPr>
          <w:spacing w:val="-3"/>
          <w:sz w:val="20"/>
        </w:rPr>
        <w:t> </w:t>
      </w:r>
      <w:r>
        <w:rPr>
          <w:sz w:val="20"/>
        </w:rPr>
        <w:t>remitieron</w:t>
      </w:r>
      <w:r>
        <w:rPr>
          <w:spacing w:val="-3"/>
          <w:sz w:val="20"/>
        </w:rPr>
        <w:t> </w:t>
      </w:r>
      <w:r>
        <w:rPr>
          <w:sz w:val="20"/>
        </w:rPr>
        <w:t>un</w:t>
      </w:r>
      <w:r>
        <w:rPr>
          <w:spacing w:val="-2"/>
          <w:sz w:val="20"/>
        </w:rPr>
        <w:t> </w:t>
      </w:r>
      <w:r>
        <w:rPr>
          <w:sz w:val="20"/>
        </w:rPr>
        <w:t>memorial,</w:t>
      </w:r>
      <w:r>
        <w:rPr>
          <w:spacing w:val="-2"/>
          <w:sz w:val="20"/>
        </w:rPr>
        <w:t> </w:t>
      </w:r>
      <w:r>
        <w:rPr>
          <w:sz w:val="20"/>
        </w:rPr>
        <w:t>en</w:t>
      </w:r>
      <w:r>
        <w:rPr>
          <w:spacing w:val="-3"/>
          <w:sz w:val="20"/>
        </w:rPr>
        <w:t> </w:t>
      </w:r>
      <w:r>
        <w:rPr>
          <w:sz w:val="20"/>
        </w:rPr>
        <w:t>conjunto</w:t>
      </w:r>
      <w:r>
        <w:rPr>
          <w:spacing w:val="-5"/>
          <w:sz w:val="20"/>
        </w:rPr>
        <w:t> </w:t>
      </w:r>
      <w:r>
        <w:rPr>
          <w:sz w:val="20"/>
        </w:rPr>
        <w:t>con otras</w:t>
      </w:r>
      <w:r>
        <w:rPr>
          <w:spacing w:val="-7"/>
          <w:sz w:val="20"/>
        </w:rPr>
        <w:t> </w:t>
      </w:r>
      <w:r>
        <w:rPr>
          <w:sz w:val="20"/>
        </w:rPr>
        <w:t>comunidades,</w:t>
      </w:r>
      <w:r>
        <w:rPr>
          <w:spacing w:val="-8"/>
          <w:sz w:val="20"/>
        </w:rPr>
        <w:t> </w:t>
      </w:r>
      <w:r>
        <w:rPr>
          <w:sz w:val="20"/>
        </w:rPr>
        <w:t>reclamando</w:t>
      </w:r>
      <w:r>
        <w:rPr>
          <w:spacing w:val="-7"/>
          <w:sz w:val="20"/>
        </w:rPr>
        <w:t> </w:t>
      </w:r>
      <w:r>
        <w:rPr>
          <w:sz w:val="20"/>
        </w:rPr>
        <w:t>su</w:t>
      </w:r>
      <w:r>
        <w:rPr>
          <w:spacing w:val="-8"/>
          <w:sz w:val="20"/>
        </w:rPr>
        <w:t> </w:t>
      </w:r>
      <w:r>
        <w:rPr>
          <w:sz w:val="20"/>
        </w:rPr>
        <w:t>intervención</w:t>
      </w:r>
      <w:r>
        <w:rPr>
          <w:spacing w:val="-6"/>
          <w:sz w:val="20"/>
        </w:rPr>
        <w:t> </w:t>
      </w:r>
      <w:r>
        <w:rPr>
          <w:sz w:val="20"/>
        </w:rPr>
        <w:t>en</w:t>
      </w:r>
      <w:r>
        <w:rPr>
          <w:spacing w:val="-6"/>
          <w:sz w:val="20"/>
        </w:rPr>
        <w:t> </w:t>
      </w:r>
      <w:r>
        <w:rPr>
          <w:sz w:val="20"/>
        </w:rPr>
        <w:t>el</w:t>
      </w:r>
      <w:r>
        <w:rPr>
          <w:spacing w:val="-9"/>
          <w:sz w:val="20"/>
        </w:rPr>
        <w:t> </w:t>
      </w:r>
      <w:r>
        <w:rPr>
          <w:sz w:val="20"/>
        </w:rPr>
        <w:t>proceso</w:t>
      </w:r>
      <w:r>
        <w:rPr>
          <w:spacing w:val="-10"/>
          <w:sz w:val="20"/>
        </w:rPr>
        <w:t> </w:t>
      </w:r>
      <w:r>
        <w:rPr>
          <w:sz w:val="20"/>
        </w:rPr>
        <w:t>de</w:t>
      </w:r>
      <w:r>
        <w:rPr>
          <w:spacing w:val="-10"/>
          <w:sz w:val="20"/>
        </w:rPr>
        <w:t> </w:t>
      </w:r>
      <w:r>
        <w:rPr>
          <w:sz w:val="20"/>
        </w:rPr>
        <w:t>consulta.</w:t>
      </w:r>
      <w:r>
        <w:rPr>
          <w:spacing w:val="-9"/>
          <w:sz w:val="20"/>
        </w:rPr>
        <w:t> </w:t>
      </w:r>
      <w:r>
        <w:rPr>
          <w:sz w:val="20"/>
        </w:rPr>
        <w:t>El</w:t>
      </w:r>
      <w:r>
        <w:rPr>
          <w:spacing w:val="-9"/>
          <w:sz w:val="20"/>
        </w:rPr>
        <w:t> </w:t>
      </w:r>
      <w:r>
        <w:rPr>
          <w:sz w:val="20"/>
        </w:rPr>
        <w:t>MEM</w:t>
      </w:r>
      <w:r>
        <w:rPr>
          <w:spacing w:val="-9"/>
          <w:sz w:val="20"/>
        </w:rPr>
        <w:t> </w:t>
      </w:r>
      <w:r>
        <w:rPr>
          <w:sz w:val="20"/>
        </w:rPr>
        <w:t>respondió que resultaba improcedente, pues quienes se presentaron no formaban parte de una “institución</w:t>
      </w:r>
      <w:r>
        <w:rPr>
          <w:spacing w:val="-18"/>
          <w:sz w:val="20"/>
        </w:rPr>
        <w:t> </w:t>
      </w:r>
      <w:r>
        <w:rPr>
          <w:sz w:val="20"/>
        </w:rPr>
        <w:t>representativa</w:t>
      </w:r>
      <w:r>
        <w:rPr>
          <w:spacing w:val="-18"/>
          <w:sz w:val="20"/>
        </w:rPr>
        <w:t> </w:t>
      </w:r>
      <w:r>
        <w:rPr>
          <w:sz w:val="20"/>
        </w:rPr>
        <w:t>del</w:t>
      </w:r>
      <w:r>
        <w:rPr>
          <w:spacing w:val="-17"/>
          <w:sz w:val="20"/>
        </w:rPr>
        <w:t> </w:t>
      </w:r>
      <w:r>
        <w:rPr>
          <w:sz w:val="20"/>
        </w:rPr>
        <w:t>pueblo</w:t>
      </w:r>
      <w:r>
        <w:rPr>
          <w:spacing w:val="-18"/>
          <w:sz w:val="20"/>
        </w:rPr>
        <w:t> </w:t>
      </w:r>
      <w:r>
        <w:rPr>
          <w:sz w:val="20"/>
        </w:rPr>
        <w:t>Q’eqchí’”.</w:t>
      </w:r>
      <w:r>
        <w:rPr>
          <w:spacing w:val="-17"/>
          <w:sz w:val="20"/>
        </w:rPr>
        <w:t> </w:t>
      </w:r>
      <w:r>
        <w:rPr>
          <w:sz w:val="20"/>
        </w:rPr>
        <w:t>Por</w:t>
      </w:r>
      <w:r>
        <w:rPr>
          <w:spacing w:val="-18"/>
          <w:sz w:val="20"/>
        </w:rPr>
        <w:t> </w:t>
      </w:r>
      <w:r>
        <w:rPr>
          <w:sz w:val="20"/>
        </w:rPr>
        <w:t>tanto,</w:t>
      </w:r>
      <w:r>
        <w:rPr>
          <w:spacing w:val="-18"/>
          <w:sz w:val="20"/>
        </w:rPr>
        <w:t> </w:t>
      </w:r>
      <w:r>
        <w:rPr>
          <w:sz w:val="20"/>
        </w:rPr>
        <w:t>sugirió</w:t>
      </w:r>
      <w:r>
        <w:rPr>
          <w:spacing w:val="-17"/>
          <w:sz w:val="20"/>
        </w:rPr>
        <w:t> </w:t>
      </w:r>
      <w:r>
        <w:rPr>
          <w:sz w:val="20"/>
        </w:rPr>
        <w:t>a</w:t>
      </w:r>
      <w:r>
        <w:rPr>
          <w:spacing w:val="-18"/>
          <w:sz w:val="20"/>
        </w:rPr>
        <w:t> </w:t>
      </w:r>
      <w:r>
        <w:rPr>
          <w:sz w:val="20"/>
        </w:rPr>
        <w:t>quienes</w:t>
      </w:r>
      <w:r>
        <w:rPr>
          <w:spacing w:val="-17"/>
          <w:sz w:val="20"/>
        </w:rPr>
        <w:t> </w:t>
      </w:r>
      <w:r>
        <w:rPr>
          <w:sz w:val="20"/>
        </w:rPr>
        <w:t>habían</w:t>
      </w:r>
      <w:r>
        <w:rPr>
          <w:spacing w:val="-18"/>
          <w:sz w:val="20"/>
        </w:rPr>
        <w:t> </w:t>
      </w:r>
      <w:r>
        <w:rPr>
          <w:sz w:val="20"/>
        </w:rPr>
        <w:t>formulado la</w:t>
      </w:r>
      <w:r>
        <w:rPr>
          <w:spacing w:val="-16"/>
          <w:sz w:val="20"/>
        </w:rPr>
        <w:t> </w:t>
      </w:r>
      <w:r>
        <w:rPr>
          <w:sz w:val="20"/>
        </w:rPr>
        <w:t>presentación</w:t>
      </w:r>
      <w:r>
        <w:rPr>
          <w:spacing w:val="-15"/>
          <w:sz w:val="20"/>
        </w:rPr>
        <w:t> </w:t>
      </w:r>
      <w:r>
        <w:rPr>
          <w:sz w:val="20"/>
        </w:rPr>
        <w:t>que</w:t>
      </w:r>
      <w:r>
        <w:rPr>
          <w:spacing w:val="-15"/>
          <w:sz w:val="20"/>
        </w:rPr>
        <w:t> </w:t>
      </w:r>
      <w:r>
        <w:rPr>
          <w:sz w:val="20"/>
        </w:rPr>
        <w:t>“se</w:t>
      </w:r>
      <w:r>
        <w:rPr>
          <w:spacing w:val="-13"/>
          <w:sz w:val="20"/>
        </w:rPr>
        <w:t> </w:t>
      </w:r>
      <w:r>
        <w:rPr>
          <w:sz w:val="20"/>
        </w:rPr>
        <w:t>avoquen</w:t>
      </w:r>
      <w:r>
        <w:rPr>
          <w:spacing w:val="-15"/>
          <w:sz w:val="20"/>
        </w:rPr>
        <w:t> </w:t>
      </w:r>
      <w:r>
        <w:rPr>
          <w:sz w:val="20"/>
        </w:rPr>
        <w:t>a</w:t>
      </w:r>
      <w:r>
        <w:rPr>
          <w:spacing w:val="-14"/>
          <w:sz w:val="20"/>
        </w:rPr>
        <w:t> </w:t>
      </w:r>
      <w:r>
        <w:rPr>
          <w:sz w:val="20"/>
        </w:rPr>
        <w:t>sus</w:t>
      </w:r>
      <w:r>
        <w:rPr>
          <w:spacing w:val="-14"/>
          <w:sz w:val="20"/>
        </w:rPr>
        <w:t> </w:t>
      </w:r>
      <w:r>
        <w:rPr>
          <w:sz w:val="20"/>
        </w:rPr>
        <w:t>COCODES</w:t>
      </w:r>
      <w:r>
        <w:rPr>
          <w:spacing w:val="-15"/>
          <w:sz w:val="20"/>
        </w:rPr>
        <w:t> </w:t>
      </w:r>
      <w:r>
        <w:rPr>
          <w:sz w:val="20"/>
        </w:rPr>
        <w:t>o</w:t>
      </w:r>
      <w:r>
        <w:rPr>
          <w:spacing w:val="-17"/>
          <w:sz w:val="20"/>
        </w:rPr>
        <w:t> </w:t>
      </w:r>
      <w:r>
        <w:rPr>
          <w:sz w:val="20"/>
        </w:rPr>
        <w:t>al</w:t>
      </w:r>
      <w:r>
        <w:rPr>
          <w:spacing w:val="-13"/>
          <w:sz w:val="20"/>
        </w:rPr>
        <w:t> </w:t>
      </w:r>
      <w:r>
        <w:rPr>
          <w:sz w:val="20"/>
        </w:rPr>
        <w:t>Consejo</w:t>
      </w:r>
      <w:r>
        <w:rPr>
          <w:spacing w:val="-15"/>
          <w:sz w:val="20"/>
        </w:rPr>
        <w:t> </w:t>
      </w:r>
      <w:r>
        <w:rPr>
          <w:sz w:val="20"/>
        </w:rPr>
        <w:t>de</w:t>
      </w:r>
      <w:r>
        <w:rPr>
          <w:spacing w:val="-15"/>
          <w:sz w:val="20"/>
        </w:rPr>
        <w:t> </w:t>
      </w:r>
      <w:r>
        <w:rPr>
          <w:sz w:val="20"/>
        </w:rPr>
        <w:t>Comunidades</w:t>
      </w:r>
      <w:r>
        <w:rPr>
          <w:spacing w:val="-17"/>
          <w:sz w:val="20"/>
        </w:rPr>
        <w:t> </w:t>
      </w:r>
      <w:r>
        <w:rPr>
          <w:sz w:val="20"/>
        </w:rPr>
        <w:t>Maya</w:t>
      </w:r>
      <w:r>
        <w:rPr>
          <w:spacing w:val="-14"/>
          <w:sz w:val="20"/>
        </w:rPr>
        <w:t> </w:t>
      </w:r>
      <w:r>
        <w:rPr>
          <w:sz w:val="20"/>
        </w:rPr>
        <w:t>Q’eqchi’ para que de esa forma puedan participar del proceso de pre-consulta y consulta”.</w:t>
      </w:r>
    </w:p>
    <w:p>
      <w:pPr>
        <w:pStyle w:val="BodyText"/>
        <w:spacing w:before="11"/>
        <w:rPr>
          <w:sz w:val="19"/>
        </w:rPr>
      </w:pPr>
    </w:p>
    <w:p>
      <w:pPr>
        <w:pStyle w:val="ListParagraph"/>
        <w:numPr>
          <w:ilvl w:val="0"/>
          <w:numId w:val="9"/>
        </w:numPr>
        <w:tabs>
          <w:tab w:pos="1110" w:val="left" w:leader="none"/>
        </w:tabs>
        <w:spacing w:line="240" w:lineRule="auto" w:before="0" w:after="0"/>
        <w:ind w:left="402" w:right="172" w:firstLine="0"/>
        <w:jc w:val="both"/>
        <w:rPr>
          <w:sz w:val="20"/>
        </w:rPr>
      </w:pPr>
      <w:r>
        <w:rPr>
          <w:sz w:val="20"/>
        </w:rPr>
        <w:t>El</w:t>
      </w:r>
      <w:r>
        <w:rPr>
          <w:spacing w:val="-14"/>
          <w:sz w:val="20"/>
        </w:rPr>
        <w:t> </w:t>
      </w:r>
      <w:r>
        <w:rPr>
          <w:sz w:val="20"/>
        </w:rPr>
        <w:t>Estado,</w:t>
      </w:r>
      <w:r>
        <w:rPr>
          <w:spacing w:val="-12"/>
          <w:sz w:val="20"/>
        </w:rPr>
        <w:t> </w:t>
      </w:r>
      <w:r>
        <w:rPr>
          <w:sz w:val="20"/>
        </w:rPr>
        <w:t>en</w:t>
      </w:r>
      <w:r>
        <w:rPr>
          <w:spacing w:val="-13"/>
          <w:sz w:val="20"/>
        </w:rPr>
        <w:t> </w:t>
      </w:r>
      <w:r>
        <w:rPr>
          <w:sz w:val="20"/>
        </w:rPr>
        <w:t>su</w:t>
      </w:r>
      <w:r>
        <w:rPr>
          <w:spacing w:val="-11"/>
          <w:sz w:val="20"/>
        </w:rPr>
        <w:t> </w:t>
      </w:r>
      <w:r>
        <w:rPr>
          <w:sz w:val="20"/>
        </w:rPr>
        <w:t>comunicación</w:t>
      </w:r>
      <w:r>
        <w:rPr>
          <w:spacing w:val="-10"/>
          <w:sz w:val="20"/>
        </w:rPr>
        <w:t> </w:t>
      </w:r>
      <w:r>
        <w:rPr>
          <w:sz w:val="20"/>
        </w:rPr>
        <w:t>de</w:t>
      </w:r>
      <w:r>
        <w:rPr>
          <w:spacing w:val="-15"/>
          <w:sz w:val="20"/>
        </w:rPr>
        <w:t> </w:t>
      </w:r>
      <w:r>
        <w:rPr>
          <w:sz w:val="20"/>
        </w:rPr>
        <w:t>1</w:t>
      </w:r>
      <w:r>
        <w:rPr>
          <w:spacing w:val="-11"/>
          <w:sz w:val="20"/>
        </w:rPr>
        <w:t> </w:t>
      </w:r>
      <w:r>
        <w:rPr>
          <w:sz w:val="20"/>
        </w:rPr>
        <w:t>de</w:t>
      </w:r>
      <w:r>
        <w:rPr>
          <w:spacing w:val="-13"/>
          <w:sz w:val="20"/>
        </w:rPr>
        <w:t> </w:t>
      </w:r>
      <w:r>
        <w:rPr>
          <w:sz w:val="20"/>
        </w:rPr>
        <w:t>febrero</w:t>
      </w:r>
      <w:r>
        <w:rPr>
          <w:spacing w:val="-13"/>
          <w:sz w:val="20"/>
        </w:rPr>
        <w:t> </w:t>
      </w:r>
      <w:r>
        <w:rPr>
          <w:sz w:val="20"/>
        </w:rPr>
        <w:t>de</w:t>
      </w:r>
      <w:r>
        <w:rPr>
          <w:spacing w:val="-15"/>
          <w:sz w:val="20"/>
        </w:rPr>
        <w:t> </w:t>
      </w:r>
      <w:r>
        <w:rPr>
          <w:sz w:val="20"/>
        </w:rPr>
        <w:t>2022,</w:t>
      </w:r>
      <w:r>
        <w:rPr>
          <w:spacing w:val="-12"/>
          <w:sz w:val="20"/>
        </w:rPr>
        <w:t> </w:t>
      </w:r>
      <w:r>
        <w:rPr>
          <w:sz w:val="20"/>
        </w:rPr>
        <w:t>adjuntó</w:t>
      </w:r>
      <w:r>
        <w:rPr>
          <w:spacing w:val="-15"/>
          <w:sz w:val="20"/>
        </w:rPr>
        <w:t> </w:t>
      </w:r>
      <w:r>
        <w:rPr>
          <w:sz w:val="20"/>
        </w:rPr>
        <w:t>un</w:t>
      </w:r>
      <w:r>
        <w:rPr>
          <w:spacing w:val="-13"/>
          <w:sz w:val="20"/>
        </w:rPr>
        <w:t> </w:t>
      </w:r>
      <w:r>
        <w:rPr>
          <w:sz w:val="20"/>
        </w:rPr>
        <w:t>documento</w:t>
      </w:r>
      <w:r>
        <w:rPr>
          <w:spacing w:val="-12"/>
          <w:sz w:val="20"/>
        </w:rPr>
        <w:t> </w:t>
      </w:r>
      <w:r>
        <w:rPr>
          <w:sz w:val="20"/>
        </w:rPr>
        <w:t>en</w:t>
      </w:r>
      <w:r>
        <w:rPr>
          <w:spacing w:val="-13"/>
          <w:sz w:val="20"/>
        </w:rPr>
        <w:t> </w:t>
      </w:r>
      <w:r>
        <w:rPr>
          <w:sz w:val="20"/>
        </w:rPr>
        <w:t>que consta que el 6 de octubre de 2021 el MEM fue notificado de una acción de amparo en su contra, promovida por comunidades indígenas de El Estor y de Panzós, motivada por su exclusión</w:t>
      </w:r>
      <w:r>
        <w:rPr>
          <w:spacing w:val="-13"/>
          <w:sz w:val="20"/>
        </w:rPr>
        <w:t> </w:t>
      </w:r>
      <w:r>
        <w:rPr>
          <w:sz w:val="20"/>
        </w:rPr>
        <w:t>del</w:t>
      </w:r>
      <w:r>
        <w:rPr>
          <w:spacing w:val="-14"/>
          <w:sz w:val="20"/>
        </w:rPr>
        <w:t> </w:t>
      </w:r>
      <w:r>
        <w:rPr>
          <w:sz w:val="20"/>
        </w:rPr>
        <w:t>proceso</w:t>
      </w:r>
      <w:r>
        <w:rPr>
          <w:spacing w:val="-15"/>
          <w:sz w:val="20"/>
        </w:rPr>
        <w:t> </w:t>
      </w:r>
      <w:r>
        <w:rPr>
          <w:sz w:val="20"/>
        </w:rPr>
        <w:t>de</w:t>
      </w:r>
      <w:r>
        <w:rPr>
          <w:spacing w:val="-13"/>
          <w:sz w:val="20"/>
        </w:rPr>
        <w:t> </w:t>
      </w:r>
      <w:r>
        <w:rPr>
          <w:sz w:val="20"/>
        </w:rPr>
        <w:t>preconsulta</w:t>
      </w:r>
      <w:r>
        <w:rPr>
          <w:spacing w:val="-11"/>
          <w:sz w:val="20"/>
        </w:rPr>
        <w:t> </w:t>
      </w:r>
      <w:r>
        <w:rPr>
          <w:sz w:val="20"/>
        </w:rPr>
        <w:t>y</w:t>
      </w:r>
      <w:r>
        <w:rPr>
          <w:spacing w:val="-12"/>
          <w:sz w:val="20"/>
        </w:rPr>
        <w:t> </w:t>
      </w:r>
      <w:r>
        <w:rPr>
          <w:sz w:val="20"/>
        </w:rPr>
        <w:t>consulta</w:t>
      </w:r>
      <w:r>
        <w:rPr>
          <w:position w:val="7"/>
          <w:sz w:val="13"/>
        </w:rPr>
        <w:t>193</w:t>
      </w:r>
      <w:r>
        <w:rPr>
          <w:sz w:val="20"/>
        </w:rPr>
        <w:t>.</w:t>
      </w:r>
      <w:r>
        <w:rPr>
          <w:spacing w:val="-12"/>
          <w:sz w:val="20"/>
        </w:rPr>
        <w:t> </w:t>
      </w:r>
      <w:r>
        <w:rPr>
          <w:sz w:val="20"/>
        </w:rPr>
        <w:t>En</w:t>
      </w:r>
      <w:r>
        <w:rPr>
          <w:spacing w:val="-13"/>
          <w:sz w:val="20"/>
        </w:rPr>
        <w:t> </w:t>
      </w:r>
      <w:r>
        <w:rPr>
          <w:sz w:val="20"/>
        </w:rPr>
        <w:t>sus</w:t>
      </w:r>
      <w:r>
        <w:rPr>
          <w:spacing w:val="-14"/>
          <w:sz w:val="20"/>
        </w:rPr>
        <w:t> </w:t>
      </w:r>
      <w:r>
        <w:rPr>
          <w:sz w:val="20"/>
        </w:rPr>
        <w:t>alegatos</w:t>
      </w:r>
      <w:r>
        <w:rPr>
          <w:spacing w:val="-12"/>
          <w:sz w:val="20"/>
        </w:rPr>
        <w:t> </w:t>
      </w:r>
      <w:r>
        <w:rPr>
          <w:sz w:val="20"/>
        </w:rPr>
        <w:t>finales</w:t>
      </w:r>
      <w:r>
        <w:rPr>
          <w:spacing w:val="-10"/>
          <w:sz w:val="20"/>
        </w:rPr>
        <w:t> </w:t>
      </w:r>
      <w:r>
        <w:rPr>
          <w:sz w:val="20"/>
        </w:rPr>
        <w:t>escritos</w:t>
      </w:r>
      <w:r>
        <w:rPr>
          <w:spacing w:val="-12"/>
          <w:sz w:val="20"/>
        </w:rPr>
        <w:t> </w:t>
      </w:r>
      <w:r>
        <w:rPr>
          <w:sz w:val="20"/>
        </w:rPr>
        <w:t>indicó</w:t>
      </w:r>
      <w:r>
        <w:rPr>
          <w:spacing w:val="-13"/>
          <w:sz w:val="20"/>
        </w:rPr>
        <w:t> </w:t>
      </w:r>
      <w:r>
        <w:rPr>
          <w:sz w:val="20"/>
        </w:rPr>
        <w:t>que un memorial “se constituyó en el amparo 2693-2021” y fue presentado por cinco comunidades,</w:t>
      </w:r>
      <w:r>
        <w:rPr>
          <w:spacing w:val="-2"/>
          <w:sz w:val="20"/>
        </w:rPr>
        <w:t> </w:t>
      </w:r>
      <w:r>
        <w:rPr>
          <w:sz w:val="20"/>
        </w:rPr>
        <w:t>una</w:t>
      </w:r>
      <w:r>
        <w:rPr>
          <w:spacing w:val="-2"/>
          <w:sz w:val="20"/>
        </w:rPr>
        <w:t> </w:t>
      </w:r>
      <w:r>
        <w:rPr>
          <w:sz w:val="20"/>
        </w:rPr>
        <w:t>sola de</w:t>
      </w:r>
      <w:r>
        <w:rPr>
          <w:spacing w:val="-3"/>
          <w:sz w:val="20"/>
        </w:rPr>
        <w:t> </w:t>
      </w:r>
      <w:r>
        <w:rPr>
          <w:sz w:val="20"/>
        </w:rPr>
        <w:t>las cuales está</w:t>
      </w:r>
      <w:r>
        <w:rPr>
          <w:spacing w:val="-1"/>
          <w:sz w:val="20"/>
        </w:rPr>
        <w:t> </w:t>
      </w:r>
      <w:r>
        <w:rPr>
          <w:sz w:val="20"/>
        </w:rPr>
        <w:t>dentro</w:t>
      </w:r>
      <w:r>
        <w:rPr>
          <w:spacing w:val="-3"/>
          <w:sz w:val="20"/>
        </w:rPr>
        <w:t> </w:t>
      </w:r>
      <w:r>
        <w:rPr>
          <w:sz w:val="20"/>
        </w:rPr>
        <w:t>del área</w:t>
      </w:r>
      <w:r>
        <w:rPr>
          <w:spacing w:val="-2"/>
          <w:sz w:val="20"/>
        </w:rPr>
        <w:t> </w:t>
      </w:r>
      <w:r>
        <w:rPr>
          <w:sz w:val="20"/>
        </w:rPr>
        <w:t>de</w:t>
      </w:r>
      <w:r>
        <w:rPr>
          <w:spacing w:val="-3"/>
          <w:sz w:val="20"/>
        </w:rPr>
        <w:t> </w:t>
      </w:r>
      <w:r>
        <w:rPr>
          <w:sz w:val="20"/>
        </w:rPr>
        <w:t>influencia del</w:t>
      </w:r>
      <w:r>
        <w:rPr>
          <w:spacing w:val="-2"/>
          <w:sz w:val="20"/>
        </w:rPr>
        <w:t> </w:t>
      </w:r>
      <w:r>
        <w:rPr>
          <w:sz w:val="20"/>
        </w:rPr>
        <w:t>proyecto</w:t>
      </w:r>
      <w:r>
        <w:rPr>
          <w:spacing w:val="-3"/>
          <w:sz w:val="20"/>
        </w:rPr>
        <w:t> </w:t>
      </w:r>
      <w:r>
        <w:rPr>
          <w:sz w:val="20"/>
        </w:rPr>
        <w:t>minero. La información remitida no permite establecer si los señalamientos referidos por el Estado aluden</w:t>
      </w:r>
      <w:r>
        <w:rPr>
          <w:spacing w:val="-18"/>
          <w:sz w:val="20"/>
        </w:rPr>
        <w:t> </w:t>
      </w:r>
      <w:r>
        <w:rPr>
          <w:sz w:val="20"/>
        </w:rPr>
        <w:t>a</w:t>
      </w:r>
      <w:r>
        <w:rPr>
          <w:spacing w:val="-18"/>
          <w:sz w:val="20"/>
        </w:rPr>
        <w:t> </w:t>
      </w:r>
      <w:r>
        <w:rPr>
          <w:sz w:val="20"/>
        </w:rPr>
        <w:t>una</w:t>
      </w:r>
      <w:r>
        <w:rPr>
          <w:spacing w:val="-17"/>
          <w:sz w:val="20"/>
        </w:rPr>
        <w:t> </w:t>
      </w:r>
      <w:r>
        <w:rPr>
          <w:sz w:val="20"/>
        </w:rPr>
        <w:t>misma</w:t>
      </w:r>
      <w:r>
        <w:rPr>
          <w:spacing w:val="-18"/>
          <w:sz w:val="20"/>
        </w:rPr>
        <w:t> </w:t>
      </w:r>
      <w:r>
        <w:rPr>
          <w:sz w:val="20"/>
        </w:rPr>
        <w:t>acción</w:t>
      </w:r>
      <w:r>
        <w:rPr>
          <w:spacing w:val="-17"/>
          <w:sz w:val="20"/>
        </w:rPr>
        <w:t> </w:t>
      </w:r>
      <w:r>
        <w:rPr>
          <w:sz w:val="20"/>
        </w:rPr>
        <w:t>de</w:t>
      </w:r>
      <w:r>
        <w:rPr>
          <w:spacing w:val="-18"/>
          <w:sz w:val="20"/>
        </w:rPr>
        <w:t> </w:t>
      </w:r>
      <w:r>
        <w:rPr>
          <w:sz w:val="20"/>
        </w:rPr>
        <w:t>amparo</w:t>
      </w:r>
      <w:r>
        <w:rPr>
          <w:spacing w:val="-18"/>
          <w:sz w:val="20"/>
        </w:rPr>
        <w:t> </w:t>
      </w:r>
      <w:r>
        <w:rPr>
          <w:sz w:val="20"/>
        </w:rPr>
        <w:t>o</w:t>
      </w:r>
      <w:r>
        <w:rPr>
          <w:spacing w:val="-17"/>
          <w:sz w:val="20"/>
        </w:rPr>
        <w:t> </w:t>
      </w:r>
      <w:r>
        <w:rPr>
          <w:sz w:val="20"/>
        </w:rPr>
        <w:t>a</w:t>
      </w:r>
      <w:r>
        <w:rPr>
          <w:spacing w:val="-18"/>
          <w:sz w:val="20"/>
        </w:rPr>
        <w:t> </w:t>
      </w:r>
      <w:r>
        <w:rPr>
          <w:sz w:val="20"/>
        </w:rPr>
        <w:t>dos</w:t>
      </w:r>
      <w:r>
        <w:rPr>
          <w:spacing w:val="-17"/>
          <w:sz w:val="20"/>
        </w:rPr>
        <w:t> </w:t>
      </w:r>
      <w:r>
        <w:rPr>
          <w:sz w:val="20"/>
        </w:rPr>
        <w:t>distintas.</w:t>
      </w:r>
      <w:r>
        <w:rPr>
          <w:spacing w:val="-18"/>
          <w:sz w:val="20"/>
        </w:rPr>
        <w:t> </w:t>
      </w:r>
      <w:r>
        <w:rPr>
          <w:sz w:val="20"/>
        </w:rPr>
        <w:t>En</w:t>
      </w:r>
      <w:r>
        <w:rPr>
          <w:spacing w:val="-17"/>
          <w:sz w:val="20"/>
        </w:rPr>
        <w:t> </w:t>
      </w:r>
      <w:r>
        <w:rPr>
          <w:sz w:val="20"/>
        </w:rPr>
        <w:t>ninguna</w:t>
      </w:r>
      <w:r>
        <w:rPr>
          <w:spacing w:val="-18"/>
          <w:sz w:val="20"/>
        </w:rPr>
        <w:t> </w:t>
      </w:r>
      <w:r>
        <w:rPr>
          <w:sz w:val="20"/>
        </w:rPr>
        <w:t>de</w:t>
      </w:r>
      <w:r>
        <w:rPr>
          <w:spacing w:val="-18"/>
          <w:sz w:val="20"/>
        </w:rPr>
        <w:t> </w:t>
      </w:r>
      <w:r>
        <w:rPr>
          <w:sz w:val="20"/>
        </w:rPr>
        <w:t>las</w:t>
      </w:r>
      <w:r>
        <w:rPr>
          <w:spacing w:val="-17"/>
          <w:sz w:val="20"/>
        </w:rPr>
        <w:t> </w:t>
      </w:r>
      <w:r>
        <w:rPr>
          <w:sz w:val="20"/>
        </w:rPr>
        <w:t>dos</w:t>
      </w:r>
      <w:r>
        <w:rPr>
          <w:spacing w:val="-18"/>
          <w:sz w:val="20"/>
        </w:rPr>
        <w:t> </w:t>
      </w:r>
      <w:r>
        <w:rPr>
          <w:sz w:val="20"/>
        </w:rPr>
        <w:t>presentaciones estatales señaladas consta la respuesta judicial brindada.</w:t>
      </w:r>
    </w:p>
    <w:p>
      <w:pPr>
        <w:pStyle w:val="BodyText"/>
        <w:spacing w:before="1"/>
      </w:pPr>
    </w:p>
    <w:p>
      <w:pPr>
        <w:pStyle w:val="ListParagraph"/>
        <w:numPr>
          <w:ilvl w:val="0"/>
          <w:numId w:val="9"/>
        </w:numPr>
        <w:tabs>
          <w:tab w:pos="1110" w:val="left" w:leader="none"/>
        </w:tabs>
        <w:spacing w:line="240" w:lineRule="auto" w:before="0" w:after="0"/>
        <w:ind w:left="402" w:right="172" w:firstLine="0"/>
        <w:jc w:val="both"/>
        <w:rPr>
          <w:sz w:val="20"/>
        </w:rPr>
      </w:pPr>
      <w:r>
        <w:rPr>
          <w:sz w:val="20"/>
        </w:rPr>
        <w:t>Información estatal indica que el 25 de octubre de 2021 la Comisión Presidencial de Diálogo</w:t>
      </w:r>
      <w:r>
        <w:rPr>
          <w:spacing w:val="-4"/>
          <w:sz w:val="20"/>
        </w:rPr>
        <w:t> </w:t>
      </w:r>
      <w:r>
        <w:rPr>
          <w:sz w:val="20"/>
        </w:rPr>
        <w:t>respondió</w:t>
      </w:r>
      <w:r>
        <w:rPr>
          <w:spacing w:val="-6"/>
          <w:sz w:val="20"/>
        </w:rPr>
        <w:t> </w:t>
      </w:r>
      <w:r>
        <w:rPr>
          <w:sz w:val="20"/>
        </w:rPr>
        <w:t>positivamente</w:t>
      </w:r>
      <w:r>
        <w:rPr>
          <w:spacing w:val="-4"/>
          <w:sz w:val="20"/>
        </w:rPr>
        <w:t> </w:t>
      </w:r>
      <w:r>
        <w:rPr>
          <w:sz w:val="20"/>
        </w:rPr>
        <w:t>una</w:t>
      </w:r>
      <w:r>
        <w:rPr>
          <w:spacing w:val="-5"/>
          <w:sz w:val="20"/>
        </w:rPr>
        <w:t> </w:t>
      </w:r>
      <w:r>
        <w:rPr>
          <w:sz w:val="20"/>
        </w:rPr>
        <w:t>solicitud</w:t>
      </w:r>
      <w:r>
        <w:rPr>
          <w:spacing w:val="-4"/>
          <w:sz w:val="20"/>
        </w:rPr>
        <w:t> </w:t>
      </w:r>
      <w:r>
        <w:rPr>
          <w:sz w:val="20"/>
        </w:rPr>
        <w:t>del</w:t>
      </w:r>
      <w:r>
        <w:rPr>
          <w:spacing w:val="-4"/>
          <w:sz w:val="20"/>
        </w:rPr>
        <w:t> </w:t>
      </w:r>
      <w:r>
        <w:rPr>
          <w:sz w:val="20"/>
        </w:rPr>
        <w:t>Viceministerio</w:t>
      </w:r>
      <w:r>
        <w:rPr>
          <w:spacing w:val="-3"/>
          <w:sz w:val="20"/>
        </w:rPr>
        <w:t> </w:t>
      </w:r>
      <w:r>
        <w:rPr>
          <w:sz w:val="20"/>
        </w:rPr>
        <w:t>de</w:t>
      </w:r>
      <w:r>
        <w:rPr>
          <w:spacing w:val="-4"/>
          <w:sz w:val="20"/>
        </w:rPr>
        <w:t> </w:t>
      </w:r>
      <w:r>
        <w:rPr>
          <w:sz w:val="20"/>
        </w:rPr>
        <w:t>Desarrollo</w:t>
      </w:r>
      <w:r>
        <w:rPr>
          <w:spacing w:val="-6"/>
          <w:sz w:val="20"/>
        </w:rPr>
        <w:t> </w:t>
      </w:r>
      <w:r>
        <w:rPr>
          <w:sz w:val="20"/>
        </w:rPr>
        <w:t>Sostenible</w:t>
      </w:r>
      <w:r>
        <w:rPr>
          <w:spacing w:val="-6"/>
          <w:sz w:val="20"/>
        </w:rPr>
        <w:t> </w:t>
      </w:r>
      <w:r>
        <w:rPr>
          <w:sz w:val="20"/>
        </w:rPr>
        <w:t>de “mediar</w:t>
      </w:r>
      <w:r>
        <w:rPr>
          <w:spacing w:val="-18"/>
          <w:sz w:val="20"/>
        </w:rPr>
        <w:t> </w:t>
      </w:r>
      <w:r>
        <w:rPr>
          <w:sz w:val="20"/>
        </w:rPr>
        <w:t>con</w:t>
      </w:r>
      <w:r>
        <w:rPr>
          <w:spacing w:val="-18"/>
          <w:sz w:val="20"/>
        </w:rPr>
        <w:t> </w:t>
      </w:r>
      <w:r>
        <w:rPr>
          <w:sz w:val="20"/>
        </w:rPr>
        <w:t>las</w:t>
      </w:r>
      <w:r>
        <w:rPr>
          <w:spacing w:val="-17"/>
          <w:sz w:val="20"/>
        </w:rPr>
        <w:t> </w:t>
      </w:r>
      <w:r>
        <w:rPr>
          <w:sz w:val="20"/>
        </w:rPr>
        <w:t>organizaciones</w:t>
      </w:r>
      <w:r>
        <w:rPr>
          <w:spacing w:val="-18"/>
          <w:sz w:val="20"/>
        </w:rPr>
        <w:t> </w:t>
      </w:r>
      <w:r>
        <w:rPr>
          <w:sz w:val="20"/>
        </w:rPr>
        <w:t>y</w:t>
      </w:r>
      <w:r>
        <w:rPr>
          <w:spacing w:val="-17"/>
          <w:sz w:val="20"/>
        </w:rPr>
        <w:t> </w:t>
      </w:r>
      <w:r>
        <w:rPr>
          <w:sz w:val="20"/>
        </w:rPr>
        <w:t>actores</w:t>
      </w:r>
      <w:r>
        <w:rPr>
          <w:spacing w:val="-18"/>
          <w:sz w:val="20"/>
        </w:rPr>
        <w:t> </w:t>
      </w:r>
      <w:r>
        <w:rPr>
          <w:sz w:val="20"/>
        </w:rPr>
        <w:t>que</w:t>
      </w:r>
      <w:r>
        <w:rPr>
          <w:spacing w:val="-18"/>
          <w:sz w:val="20"/>
        </w:rPr>
        <w:t> </w:t>
      </w:r>
      <w:r>
        <w:rPr>
          <w:sz w:val="20"/>
        </w:rPr>
        <w:t>no</w:t>
      </w:r>
      <w:r>
        <w:rPr>
          <w:spacing w:val="-17"/>
          <w:sz w:val="20"/>
        </w:rPr>
        <w:t> </w:t>
      </w:r>
      <w:r>
        <w:rPr>
          <w:sz w:val="20"/>
        </w:rPr>
        <w:t>fueron</w:t>
      </w:r>
      <w:r>
        <w:rPr>
          <w:spacing w:val="-18"/>
          <w:sz w:val="20"/>
        </w:rPr>
        <w:t> </w:t>
      </w:r>
      <w:r>
        <w:rPr>
          <w:sz w:val="20"/>
        </w:rPr>
        <w:t>incluidos</w:t>
      </w:r>
      <w:r>
        <w:rPr>
          <w:spacing w:val="-17"/>
          <w:sz w:val="20"/>
        </w:rPr>
        <w:t> </w:t>
      </w:r>
      <w:r>
        <w:rPr>
          <w:sz w:val="20"/>
        </w:rPr>
        <w:t>en</w:t>
      </w:r>
      <w:r>
        <w:rPr>
          <w:spacing w:val="-17"/>
          <w:sz w:val="20"/>
        </w:rPr>
        <w:t> </w:t>
      </w:r>
      <w:r>
        <w:rPr>
          <w:sz w:val="20"/>
        </w:rPr>
        <w:t>las</w:t>
      </w:r>
      <w:r>
        <w:rPr>
          <w:spacing w:val="-18"/>
          <w:sz w:val="20"/>
        </w:rPr>
        <w:t> </w:t>
      </w:r>
      <w:r>
        <w:rPr>
          <w:sz w:val="20"/>
        </w:rPr>
        <w:t>pautas</w:t>
      </w:r>
      <w:r>
        <w:rPr>
          <w:spacing w:val="-17"/>
          <w:sz w:val="20"/>
        </w:rPr>
        <w:t> </w:t>
      </w:r>
      <w:r>
        <w:rPr>
          <w:sz w:val="20"/>
        </w:rPr>
        <w:t>de</w:t>
      </w:r>
      <w:r>
        <w:rPr>
          <w:spacing w:val="-18"/>
          <w:sz w:val="20"/>
        </w:rPr>
        <w:t> </w:t>
      </w:r>
      <w:r>
        <w:rPr>
          <w:sz w:val="20"/>
        </w:rPr>
        <w:t>la</w:t>
      </w:r>
      <w:r>
        <w:rPr>
          <w:spacing w:val="-17"/>
          <w:sz w:val="20"/>
        </w:rPr>
        <w:t> </w:t>
      </w:r>
      <w:r>
        <w:rPr>
          <w:sz w:val="20"/>
        </w:rPr>
        <w:t>sentencia [de 18 de junio de 2020]”</w:t>
      </w:r>
      <w:r>
        <w:rPr>
          <w:position w:val="7"/>
          <w:sz w:val="13"/>
        </w:rPr>
        <w:t>194</w:t>
      </w:r>
      <w:r>
        <w:rPr>
          <w:sz w:val="20"/>
        </w:rPr>
        <w:t>. No constan los resultados de esta mediación.</w:t>
      </w:r>
    </w:p>
    <w:p>
      <w:pPr>
        <w:pStyle w:val="BodyText"/>
        <w:spacing w:before="5"/>
        <w:rPr>
          <w:sz w:val="23"/>
        </w:rPr>
      </w:pPr>
    </w:p>
    <w:p>
      <w:pPr>
        <w:pStyle w:val="Heading2"/>
        <w:numPr>
          <w:ilvl w:val="0"/>
          <w:numId w:val="13"/>
        </w:numPr>
        <w:tabs>
          <w:tab w:pos="1109" w:val="left" w:leader="none"/>
          <w:tab w:pos="1110" w:val="left" w:leader="none"/>
        </w:tabs>
        <w:spacing w:line="240" w:lineRule="auto" w:before="1" w:after="0"/>
        <w:ind w:left="1110" w:right="0" w:hanging="425"/>
        <w:jc w:val="left"/>
        <w:rPr>
          <w:i/>
        </w:rPr>
      </w:pPr>
      <w:bookmarkStart w:name="_bookmark36" w:id="38"/>
      <w:bookmarkEnd w:id="38"/>
      <w:r>
        <w:rPr>
          <w:i/>
        </w:rPr>
        <w:t>H</w:t>
      </w:r>
      <w:r>
        <w:rPr>
          <w:i/>
        </w:rPr>
        <w:t>echos</w:t>
      </w:r>
      <w:r>
        <w:rPr>
          <w:i/>
          <w:spacing w:val="-10"/>
        </w:rPr>
        <w:t> </w:t>
      </w:r>
      <w:r>
        <w:rPr>
          <w:i/>
        </w:rPr>
        <w:t>de</w:t>
      </w:r>
      <w:r>
        <w:rPr>
          <w:i/>
          <w:spacing w:val="-10"/>
        </w:rPr>
        <w:t> </w:t>
      </w:r>
      <w:r>
        <w:rPr>
          <w:i/>
        </w:rPr>
        <w:t>violencia,</w:t>
      </w:r>
      <w:r>
        <w:rPr>
          <w:i/>
          <w:spacing w:val="-9"/>
        </w:rPr>
        <w:t> </w:t>
      </w:r>
      <w:r>
        <w:rPr>
          <w:i/>
        </w:rPr>
        <w:t>amenaza,</w:t>
      </w:r>
      <w:r>
        <w:rPr>
          <w:i/>
          <w:spacing w:val="-9"/>
        </w:rPr>
        <w:t> </w:t>
      </w:r>
      <w:r>
        <w:rPr>
          <w:i/>
        </w:rPr>
        <w:t>hostigamiento</w:t>
      </w:r>
      <w:r>
        <w:rPr>
          <w:i/>
          <w:spacing w:val="-11"/>
        </w:rPr>
        <w:t> </w:t>
      </w:r>
      <w:r>
        <w:rPr>
          <w:i/>
        </w:rPr>
        <w:t>y</w:t>
      </w:r>
      <w:r>
        <w:rPr>
          <w:i/>
          <w:spacing w:val="-9"/>
        </w:rPr>
        <w:t> </w:t>
      </w:r>
      <w:r>
        <w:rPr>
          <w:i/>
          <w:spacing w:val="-2"/>
        </w:rPr>
        <w:t>protesta</w:t>
      </w:r>
    </w:p>
    <w:p>
      <w:pPr>
        <w:pStyle w:val="BodyText"/>
        <w:spacing w:before="10"/>
        <w:rPr>
          <w:b/>
          <w:i/>
          <w:sz w:val="19"/>
        </w:rPr>
      </w:pPr>
    </w:p>
    <w:p>
      <w:pPr>
        <w:pStyle w:val="ListParagraph"/>
        <w:numPr>
          <w:ilvl w:val="0"/>
          <w:numId w:val="9"/>
        </w:numPr>
        <w:tabs>
          <w:tab w:pos="1110" w:val="left" w:leader="none"/>
        </w:tabs>
        <w:spacing w:line="240" w:lineRule="auto" w:before="0" w:after="0"/>
        <w:ind w:left="402" w:right="166" w:firstLine="0"/>
        <w:jc w:val="both"/>
        <w:rPr>
          <w:sz w:val="20"/>
        </w:rPr>
      </w:pPr>
      <w:r>
        <w:rPr>
          <w:sz w:val="20"/>
        </w:rPr>
        <w:t>De</w:t>
      </w:r>
      <w:r>
        <w:rPr>
          <w:spacing w:val="-17"/>
          <w:sz w:val="20"/>
        </w:rPr>
        <w:t> </w:t>
      </w:r>
      <w:r>
        <w:rPr>
          <w:sz w:val="20"/>
        </w:rPr>
        <w:t>acuerdo</w:t>
      </w:r>
      <w:r>
        <w:rPr>
          <w:spacing w:val="-17"/>
          <w:sz w:val="20"/>
        </w:rPr>
        <w:t> </w:t>
      </w:r>
      <w:r>
        <w:rPr>
          <w:sz w:val="20"/>
        </w:rPr>
        <w:t>con</w:t>
      </w:r>
      <w:r>
        <w:rPr>
          <w:spacing w:val="-14"/>
          <w:sz w:val="20"/>
        </w:rPr>
        <w:t> </w:t>
      </w:r>
      <w:r>
        <w:rPr>
          <w:sz w:val="20"/>
        </w:rPr>
        <w:t>señalamientos</w:t>
      </w:r>
      <w:r>
        <w:rPr>
          <w:spacing w:val="-17"/>
          <w:sz w:val="20"/>
        </w:rPr>
        <w:t> </w:t>
      </w:r>
      <w:r>
        <w:rPr>
          <w:sz w:val="20"/>
        </w:rPr>
        <w:t>de</w:t>
      </w:r>
      <w:r>
        <w:rPr>
          <w:spacing w:val="-17"/>
          <w:sz w:val="20"/>
        </w:rPr>
        <w:t> </w:t>
      </w:r>
      <w:r>
        <w:rPr>
          <w:sz w:val="20"/>
        </w:rPr>
        <w:t>los</w:t>
      </w:r>
      <w:r>
        <w:rPr>
          <w:spacing w:val="-14"/>
          <w:sz w:val="20"/>
        </w:rPr>
        <w:t> </w:t>
      </w:r>
      <w:r>
        <w:rPr>
          <w:sz w:val="20"/>
        </w:rPr>
        <w:t>representantes</w:t>
      </w:r>
      <w:r>
        <w:rPr>
          <w:spacing w:val="-17"/>
          <w:sz w:val="20"/>
        </w:rPr>
        <w:t> </w:t>
      </w:r>
      <w:r>
        <w:rPr>
          <w:sz w:val="20"/>
        </w:rPr>
        <w:t>y</w:t>
      </w:r>
      <w:r>
        <w:rPr>
          <w:spacing w:val="-16"/>
          <w:sz w:val="20"/>
        </w:rPr>
        <w:t> </w:t>
      </w:r>
      <w:r>
        <w:rPr>
          <w:sz w:val="20"/>
        </w:rPr>
        <w:t>la</w:t>
      </w:r>
      <w:r>
        <w:rPr>
          <w:spacing w:val="-16"/>
          <w:sz w:val="20"/>
        </w:rPr>
        <w:t> </w:t>
      </w:r>
      <w:r>
        <w:rPr>
          <w:sz w:val="20"/>
        </w:rPr>
        <w:t>Comisión,</w:t>
      </w:r>
      <w:r>
        <w:rPr>
          <w:spacing w:val="-14"/>
          <w:sz w:val="20"/>
        </w:rPr>
        <w:t> </w:t>
      </w:r>
      <w:r>
        <w:rPr>
          <w:sz w:val="20"/>
        </w:rPr>
        <w:t>entre</w:t>
      </w:r>
      <w:r>
        <w:rPr>
          <w:spacing w:val="-17"/>
          <w:sz w:val="20"/>
        </w:rPr>
        <w:t> </w:t>
      </w:r>
      <w:r>
        <w:rPr>
          <w:sz w:val="20"/>
        </w:rPr>
        <w:t>2006</w:t>
      </w:r>
      <w:r>
        <w:rPr>
          <w:spacing w:val="-15"/>
          <w:sz w:val="20"/>
        </w:rPr>
        <w:t> </w:t>
      </w:r>
      <w:r>
        <w:rPr>
          <w:sz w:val="20"/>
        </w:rPr>
        <w:t>y</w:t>
      </w:r>
      <w:r>
        <w:rPr>
          <w:spacing w:val="-16"/>
          <w:sz w:val="20"/>
        </w:rPr>
        <w:t> </w:t>
      </w:r>
      <w:r>
        <w:rPr>
          <w:sz w:val="20"/>
        </w:rPr>
        <w:t>2019 se</w:t>
      </w:r>
      <w:r>
        <w:rPr>
          <w:spacing w:val="-18"/>
          <w:sz w:val="20"/>
        </w:rPr>
        <w:t> </w:t>
      </w:r>
      <w:r>
        <w:rPr>
          <w:sz w:val="20"/>
        </w:rPr>
        <w:t>produjeron</w:t>
      </w:r>
      <w:r>
        <w:rPr>
          <w:spacing w:val="-15"/>
          <w:sz w:val="20"/>
        </w:rPr>
        <w:t> </w:t>
      </w:r>
      <w:r>
        <w:rPr>
          <w:sz w:val="20"/>
        </w:rPr>
        <w:t>diversas</w:t>
      </w:r>
      <w:r>
        <w:rPr>
          <w:spacing w:val="-14"/>
          <w:sz w:val="20"/>
        </w:rPr>
        <w:t> </w:t>
      </w:r>
      <w:r>
        <w:rPr>
          <w:sz w:val="20"/>
        </w:rPr>
        <w:t>circunstancias,</w:t>
      </w:r>
      <w:r>
        <w:rPr>
          <w:spacing w:val="-15"/>
          <w:sz w:val="20"/>
        </w:rPr>
        <w:t> </w:t>
      </w:r>
      <w:r>
        <w:rPr>
          <w:sz w:val="20"/>
        </w:rPr>
        <w:t>en</w:t>
      </w:r>
      <w:r>
        <w:rPr>
          <w:spacing w:val="-13"/>
          <w:sz w:val="20"/>
        </w:rPr>
        <w:t> </w:t>
      </w:r>
      <w:r>
        <w:rPr>
          <w:sz w:val="20"/>
        </w:rPr>
        <w:t>el</w:t>
      </w:r>
      <w:r>
        <w:rPr>
          <w:spacing w:val="-16"/>
          <w:sz w:val="20"/>
        </w:rPr>
        <w:t> </w:t>
      </w:r>
      <w:r>
        <w:rPr>
          <w:sz w:val="20"/>
        </w:rPr>
        <w:t>ámbito</w:t>
      </w:r>
      <w:r>
        <w:rPr>
          <w:spacing w:val="-17"/>
          <w:sz w:val="20"/>
        </w:rPr>
        <w:t> </w:t>
      </w:r>
      <w:r>
        <w:rPr>
          <w:sz w:val="20"/>
        </w:rPr>
        <w:t>comunitario,</w:t>
      </w:r>
      <w:r>
        <w:rPr>
          <w:spacing w:val="-15"/>
          <w:sz w:val="20"/>
        </w:rPr>
        <w:t> </w:t>
      </w:r>
      <w:r>
        <w:rPr>
          <w:sz w:val="20"/>
        </w:rPr>
        <w:t>que</w:t>
      </w:r>
      <w:r>
        <w:rPr>
          <w:spacing w:val="-17"/>
          <w:sz w:val="20"/>
        </w:rPr>
        <w:t> </w:t>
      </w:r>
      <w:r>
        <w:rPr>
          <w:sz w:val="20"/>
        </w:rPr>
        <w:t>pueden</w:t>
      </w:r>
      <w:r>
        <w:rPr>
          <w:spacing w:val="-15"/>
          <w:sz w:val="20"/>
        </w:rPr>
        <w:t> </w:t>
      </w:r>
      <w:r>
        <w:rPr>
          <w:sz w:val="20"/>
        </w:rPr>
        <w:t>calificarse</w:t>
      </w:r>
      <w:r>
        <w:rPr>
          <w:spacing w:val="-15"/>
          <w:sz w:val="20"/>
        </w:rPr>
        <w:t> </w:t>
      </w:r>
      <w:r>
        <w:rPr>
          <w:sz w:val="20"/>
        </w:rPr>
        <w:t>como actos</w:t>
      </w:r>
      <w:r>
        <w:rPr>
          <w:spacing w:val="-1"/>
          <w:sz w:val="20"/>
        </w:rPr>
        <w:t> </w:t>
      </w:r>
      <w:r>
        <w:rPr>
          <w:sz w:val="20"/>
        </w:rPr>
        <w:t>de</w:t>
      </w:r>
      <w:r>
        <w:rPr>
          <w:spacing w:val="-1"/>
          <w:sz w:val="20"/>
        </w:rPr>
        <w:t> </w:t>
      </w:r>
      <w:r>
        <w:rPr>
          <w:sz w:val="20"/>
        </w:rPr>
        <w:t>agresión o</w:t>
      </w:r>
      <w:r>
        <w:rPr>
          <w:spacing w:val="-1"/>
          <w:sz w:val="20"/>
        </w:rPr>
        <w:t> </w:t>
      </w:r>
      <w:r>
        <w:rPr>
          <w:sz w:val="20"/>
        </w:rPr>
        <w:t>violencia, incluso</w:t>
      </w:r>
      <w:r>
        <w:rPr>
          <w:spacing w:val="-1"/>
          <w:sz w:val="20"/>
        </w:rPr>
        <w:t> </w:t>
      </w:r>
      <w:r>
        <w:rPr>
          <w:sz w:val="20"/>
        </w:rPr>
        <w:t>atentados contra la vida, hostigamientos, amenazas y desalojos. Las alusiones efectuadas por las partes y la Comisión sobre tales hechos son referidas más adelante (</w:t>
      </w:r>
      <w:r>
        <w:rPr>
          <w:i/>
          <w:sz w:val="20"/>
        </w:rPr>
        <w:t>infra </w:t>
      </w:r>
      <w:r>
        <w:rPr>
          <w:sz w:val="20"/>
        </w:rPr>
        <w:t>Capítulo VIII.3, párrs. 295 a 320).</w:t>
      </w:r>
    </w:p>
    <w:p>
      <w:pPr>
        <w:pStyle w:val="BodyText"/>
        <w:spacing w:before="1"/>
      </w:pPr>
    </w:p>
    <w:p>
      <w:pPr>
        <w:pStyle w:val="ListParagraph"/>
        <w:numPr>
          <w:ilvl w:val="0"/>
          <w:numId w:val="9"/>
        </w:numPr>
        <w:tabs>
          <w:tab w:pos="1110" w:val="left" w:leader="none"/>
        </w:tabs>
        <w:spacing w:line="240" w:lineRule="auto" w:before="1" w:after="0"/>
        <w:ind w:left="402" w:right="169" w:firstLine="0"/>
        <w:jc w:val="both"/>
        <w:rPr>
          <w:sz w:val="20"/>
        </w:rPr>
      </w:pPr>
      <w:r>
        <w:rPr>
          <w:sz w:val="20"/>
        </w:rPr>
        <w:t>En octubre de 2021 miembros de comunidades de El Estor protestaron por su exclusión</w:t>
      </w:r>
      <w:r>
        <w:rPr>
          <w:spacing w:val="-17"/>
          <w:sz w:val="20"/>
        </w:rPr>
        <w:t> </w:t>
      </w:r>
      <w:r>
        <w:rPr>
          <w:sz w:val="20"/>
        </w:rPr>
        <w:t>en</w:t>
      </w:r>
      <w:r>
        <w:rPr>
          <w:spacing w:val="-15"/>
          <w:sz w:val="20"/>
        </w:rPr>
        <w:t> </w:t>
      </w:r>
      <w:r>
        <w:rPr>
          <w:sz w:val="20"/>
        </w:rPr>
        <w:t>el</w:t>
      </w:r>
      <w:r>
        <w:rPr>
          <w:spacing w:val="-18"/>
          <w:sz w:val="20"/>
        </w:rPr>
        <w:t> </w:t>
      </w:r>
      <w:r>
        <w:rPr>
          <w:sz w:val="20"/>
        </w:rPr>
        <w:t>proceso</w:t>
      </w:r>
      <w:r>
        <w:rPr>
          <w:spacing w:val="-17"/>
          <w:sz w:val="20"/>
        </w:rPr>
        <w:t> </w:t>
      </w:r>
      <w:r>
        <w:rPr>
          <w:sz w:val="20"/>
        </w:rPr>
        <w:t>de</w:t>
      </w:r>
      <w:r>
        <w:rPr>
          <w:spacing w:val="-17"/>
          <w:sz w:val="20"/>
        </w:rPr>
        <w:t> </w:t>
      </w:r>
      <w:r>
        <w:rPr>
          <w:sz w:val="20"/>
        </w:rPr>
        <w:t>consulta</w:t>
      </w:r>
      <w:r>
        <w:rPr>
          <w:spacing w:val="-16"/>
          <w:sz w:val="20"/>
        </w:rPr>
        <w:t> </w:t>
      </w:r>
      <w:r>
        <w:rPr>
          <w:sz w:val="20"/>
        </w:rPr>
        <w:t>comunitaria</w:t>
      </w:r>
      <w:r>
        <w:rPr>
          <w:spacing w:val="-16"/>
          <w:sz w:val="20"/>
        </w:rPr>
        <w:t> </w:t>
      </w:r>
      <w:r>
        <w:rPr>
          <w:sz w:val="20"/>
        </w:rPr>
        <w:t>ordenado</w:t>
      </w:r>
      <w:r>
        <w:rPr>
          <w:spacing w:val="-17"/>
          <w:sz w:val="20"/>
        </w:rPr>
        <w:t> </w:t>
      </w:r>
      <w:r>
        <w:rPr>
          <w:sz w:val="20"/>
        </w:rPr>
        <w:t>en</w:t>
      </w:r>
      <w:r>
        <w:rPr>
          <w:spacing w:val="-15"/>
          <w:sz w:val="20"/>
        </w:rPr>
        <w:t> </w:t>
      </w:r>
      <w:r>
        <w:rPr>
          <w:sz w:val="20"/>
        </w:rPr>
        <w:t>la</w:t>
      </w:r>
      <w:r>
        <w:rPr>
          <w:spacing w:val="-16"/>
          <w:sz w:val="20"/>
        </w:rPr>
        <w:t> </w:t>
      </w:r>
      <w:r>
        <w:rPr>
          <w:sz w:val="20"/>
        </w:rPr>
        <w:t>sentencia</w:t>
      </w:r>
      <w:r>
        <w:rPr>
          <w:spacing w:val="-18"/>
          <w:sz w:val="20"/>
        </w:rPr>
        <w:t> </w:t>
      </w:r>
      <w:r>
        <w:rPr>
          <w:sz w:val="20"/>
        </w:rPr>
        <w:t>emitida</w:t>
      </w:r>
      <w:r>
        <w:rPr>
          <w:spacing w:val="-16"/>
          <w:sz w:val="20"/>
        </w:rPr>
        <w:t> </w:t>
      </w:r>
      <w:r>
        <w:rPr>
          <w:sz w:val="20"/>
        </w:rPr>
        <w:t>por</w:t>
      </w:r>
      <w:r>
        <w:rPr>
          <w:spacing w:val="-18"/>
          <w:sz w:val="20"/>
        </w:rPr>
        <w:t> </w:t>
      </w:r>
      <w:r>
        <w:rPr>
          <w:sz w:val="20"/>
        </w:rPr>
        <w:t>la</w:t>
      </w:r>
      <w:r>
        <w:rPr>
          <w:spacing w:val="-16"/>
          <w:sz w:val="20"/>
        </w:rPr>
        <w:t> </w:t>
      </w:r>
      <w:r>
        <w:rPr>
          <w:sz w:val="20"/>
        </w:rPr>
        <w:t>Corte de</w:t>
      </w:r>
      <w:r>
        <w:rPr>
          <w:spacing w:val="-7"/>
          <w:sz w:val="20"/>
        </w:rPr>
        <w:t> </w:t>
      </w:r>
      <w:r>
        <w:rPr>
          <w:sz w:val="20"/>
        </w:rPr>
        <w:t>Constitucionalidad,</w:t>
      </w:r>
      <w:r>
        <w:rPr>
          <w:spacing w:val="-6"/>
          <w:sz w:val="20"/>
        </w:rPr>
        <w:t> </w:t>
      </w:r>
      <w:r>
        <w:rPr>
          <w:sz w:val="20"/>
        </w:rPr>
        <w:t>así</w:t>
      </w:r>
      <w:r>
        <w:rPr>
          <w:spacing w:val="-6"/>
          <w:sz w:val="20"/>
        </w:rPr>
        <w:t> </w:t>
      </w:r>
      <w:r>
        <w:rPr>
          <w:sz w:val="20"/>
        </w:rPr>
        <w:t>como</w:t>
      </w:r>
      <w:r>
        <w:rPr>
          <w:spacing w:val="-4"/>
          <w:sz w:val="20"/>
        </w:rPr>
        <w:t> </w:t>
      </w:r>
      <w:r>
        <w:rPr>
          <w:sz w:val="20"/>
        </w:rPr>
        <w:t>por</w:t>
      </w:r>
      <w:r>
        <w:rPr>
          <w:spacing w:val="-4"/>
          <w:sz w:val="20"/>
        </w:rPr>
        <w:t> </w:t>
      </w:r>
      <w:r>
        <w:rPr>
          <w:sz w:val="20"/>
        </w:rPr>
        <w:t>la</w:t>
      </w:r>
      <w:r>
        <w:rPr>
          <w:spacing w:val="-5"/>
          <w:sz w:val="20"/>
        </w:rPr>
        <w:t> </w:t>
      </w:r>
      <w:r>
        <w:rPr>
          <w:sz w:val="20"/>
        </w:rPr>
        <w:t>continuidad</w:t>
      </w:r>
      <w:r>
        <w:rPr>
          <w:spacing w:val="-5"/>
          <w:sz w:val="20"/>
        </w:rPr>
        <w:t> </w:t>
      </w:r>
      <w:r>
        <w:rPr>
          <w:sz w:val="20"/>
        </w:rPr>
        <w:t>de</w:t>
      </w:r>
      <w:r>
        <w:rPr>
          <w:spacing w:val="-5"/>
          <w:sz w:val="20"/>
        </w:rPr>
        <w:t> </w:t>
      </w:r>
      <w:r>
        <w:rPr>
          <w:sz w:val="20"/>
        </w:rPr>
        <w:t>las</w:t>
      </w:r>
      <w:r>
        <w:rPr>
          <w:spacing w:val="-6"/>
          <w:sz w:val="20"/>
        </w:rPr>
        <w:t> </w:t>
      </w:r>
      <w:r>
        <w:rPr>
          <w:sz w:val="20"/>
        </w:rPr>
        <w:t>actividades</w:t>
      </w:r>
      <w:r>
        <w:rPr>
          <w:spacing w:val="-6"/>
          <w:sz w:val="20"/>
        </w:rPr>
        <w:t> </w:t>
      </w:r>
      <w:r>
        <w:rPr>
          <w:sz w:val="20"/>
        </w:rPr>
        <w:t>mineras,</w:t>
      </w:r>
      <w:r>
        <w:rPr>
          <w:spacing w:val="-6"/>
          <w:sz w:val="20"/>
        </w:rPr>
        <w:t> </w:t>
      </w:r>
      <w:r>
        <w:rPr>
          <w:sz w:val="20"/>
        </w:rPr>
        <w:t>pese</w:t>
      </w:r>
      <w:r>
        <w:rPr>
          <w:spacing w:val="-7"/>
          <w:sz w:val="20"/>
        </w:rPr>
        <w:t> </w:t>
      </w:r>
      <w:r>
        <w:rPr>
          <w:sz w:val="20"/>
        </w:rPr>
        <w:t>a</w:t>
      </w:r>
      <w:r>
        <w:rPr>
          <w:spacing w:val="-3"/>
          <w:sz w:val="20"/>
        </w:rPr>
        <w:t> </w:t>
      </w:r>
      <w:r>
        <w:rPr>
          <w:sz w:val="20"/>
        </w:rPr>
        <w:t>que</w:t>
      </w:r>
      <w:r>
        <w:rPr>
          <w:spacing w:val="-5"/>
          <w:sz w:val="20"/>
        </w:rPr>
        <w:t> </w:t>
      </w:r>
      <w:r>
        <w:rPr>
          <w:sz w:val="20"/>
        </w:rPr>
        <w:t>se había ordenado su suspensión (</w:t>
      </w:r>
      <w:r>
        <w:rPr>
          <w:i/>
          <w:sz w:val="20"/>
        </w:rPr>
        <w:t>supra </w:t>
      </w:r>
      <w:r>
        <w:rPr>
          <w:sz w:val="20"/>
        </w:rPr>
        <w:t>párr. 155). El 23 de octubre de 2021 el Presidente de la República de Guatemala, en Consejo de Ministros, emitió el Decreto Gubernativo No. 9- 2021,</w:t>
      </w:r>
      <w:r>
        <w:rPr>
          <w:spacing w:val="-18"/>
          <w:sz w:val="20"/>
        </w:rPr>
        <w:t> </w:t>
      </w:r>
      <w:r>
        <w:rPr>
          <w:sz w:val="20"/>
        </w:rPr>
        <w:t>por</w:t>
      </w:r>
      <w:r>
        <w:rPr>
          <w:spacing w:val="-18"/>
          <w:sz w:val="20"/>
        </w:rPr>
        <w:t> </w:t>
      </w:r>
      <w:r>
        <w:rPr>
          <w:sz w:val="20"/>
        </w:rPr>
        <w:t>medio</w:t>
      </w:r>
      <w:r>
        <w:rPr>
          <w:spacing w:val="-17"/>
          <w:sz w:val="20"/>
        </w:rPr>
        <w:t> </w:t>
      </w:r>
      <w:r>
        <w:rPr>
          <w:sz w:val="20"/>
        </w:rPr>
        <w:t>del</w:t>
      </w:r>
      <w:r>
        <w:rPr>
          <w:spacing w:val="-18"/>
          <w:sz w:val="20"/>
        </w:rPr>
        <w:t> </w:t>
      </w:r>
      <w:r>
        <w:rPr>
          <w:sz w:val="20"/>
        </w:rPr>
        <w:t>cual</w:t>
      </w:r>
      <w:r>
        <w:rPr>
          <w:spacing w:val="-17"/>
          <w:sz w:val="20"/>
        </w:rPr>
        <w:t> </w:t>
      </w:r>
      <w:r>
        <w:rPr>
          <w:sz w:val="20"/>
        </w:rPr>
        <w:t>declaró</w:t>
      </w:r>
      <w:r>
        <w:rPr>
          <w:spacing w:val="-18"/>
          <w:sz w:val="20"/>
        </w:rPr>
        <w:t> </w:t>
      </w:r>
      <w:r>
        <w:rPr>
          <w:sz w:val="20"/>
        </w:rPr>
        <w:t>“estado</w:t>
      </w:r>
      <w:r>
        <w:rPr>
          <w:spacing w:val="-18"/>
          <w:sz w:val="20"/>
        </w:rPr>
        <w:t> </w:t>
      </w:r>
      <w:r>
        <w:rPr>
          <w:sz w:val="20"/>
        </w:rPr>
        <w:t>de</w:t>
      </w:r>
      <w:r>
        <w:rPr>
          <w:spacing w:val="-17"/>
          <w:sz w:val="20"/>
        </w:rPr>
        <w:t> </w:t>
      </w:r>
      <w:r>
        <w:rPr>
          <w:sz w:val="20"/>
        </w:rPr>
        <w:t>sitio</w:t>
      </w:r>
      <w:r>
        <w:rPr>
          <w:spacing w:val="-18"/>
          <w:sz w:val="20"/>
        </w:rPr>
        <w:t> </w:t>
      </w:r>
      <w:r>
        <w:rPr>
          <w:sz w:val="20"/>
        </w:rPr>
        <w:t>en</w:t>
      </w:r>
      <w:r>
        <w:rPr>
          <w:spacing w:val="-17"/>
          <w:sz w:val="20"/>
        </w:rPr>
        <w:t> </w:t>
      </w:r>
      <w:r>
        <w:rPr>
          <w:sz w:val="20"/>
        </w:rPr>
        <w:t>el</w:t>
      </w:r>
      <w:r>
        <w:rPr>
          <w:spacing w:val="-18"/>
          <w:sz w:val="20"/>
        </w:rPr>
        <w:t> </w:t>
      </w:r>
      <w:r>
        <w:rPr>
          <w:sz w:val="20"/>
        </w:rPr>
        <w:t>municipio</w:t>
      </w:r>
      <w:r>
        <w:rPr>
          <w:spacing w:val="-17"/>
          <w:sz w:val="20"/>
        </w:rPr>
        <w:t> </w:t>
      </w:r>
      <w:r>
        <w:rPr>
          <w:sz w:val="20"/>
        </w:rPr>
        <w:t>de</w:t>
      </w:r>
      <w:r>
        <w:rPr>
          <w:spacing w:val="-18"/>
          <w:sz w:val="20"/>
        </w:rPr>
        <w:t> </w:t>
      </w:r>
      <w:r>
        <w:rPr>
          <w:sz w:val="20"/>
        </w:rPr>
        <w:t>El</w:t>
      </w:r>
      <w:r>
        <w:rPr>
          <w:spacing w:val="-18"/>
          <w:sz w:val="20"/>
        </w:rPr>
        <w:t> </w:t>
      </w:r>
      <w:r>
        <w:rPr>
          <w:sz w:val="20"/>
        </w:rPr>
        <w:t>Estor</w:t>
      </w:r>
      <w:r>
        <w:rPr>
          <w:spacing w:val="-17"/>
          <w:sz w:val="20"/>
        </w:rPr>
        <w:t> </w:t>
      </w:r>
      <w:r>
        <w:rPr>
          <w:sz w:val="20"/>
        </w:rPr>
        <w:t>del</w:t>
      </w:r>
      <w:r>
        <w:rPr>
          <w:spacing w:val="-18"/>
          <w:sz w:val="20"/>
        </w:rPr>
        <w:t> </w:t>
      </w:r>
      <w:r>
        <w:rPr>
          <w:sz w:val="20"/>
        </w:rPr>
        <w:t>Departamento de Izabal por un plazo de [30] días debido a que se han presentado una serie de acciones violentas y ataques a las fuerzas de seguridad lo que genera violencia e ingobernabilidad, riesgo</w:t>
      </w:r>
      <w:r>
        <w:rPr>
          <w:spacing w:val="6"/>
          <w:sz w:val="20"/>
        </w:rPr>
        <w:t> </w:t>
      </w:r>
      <w:r>
        <w:rPr>
          <w:sz w:val="20"/>
        </w:rPr>
        <w:t>a</w:t>
      </w:r>
      <w:r>
        <w:rPr>
          <w:spacing w:val="5"/>
          <w:sz w:val="20"/>
        </w:rPr>
        <w:t> </w:t>
      </w:r>
      <w:r>
        <w:rPr>
          <w:sz w:val="20"/>
        </w:rPr>
        <w:t>la</w:t>
      </w:r>
      <w:r>
        <w:rPr>
          <w:spacing w:val="7"/>
          <w:sz w:val="20"/>
        </w:rPr>
        <w:t> </w:t>
      </w:r>
      <w:r>
        <w:rPr>
          <w:sz w:val="20"/>
        </w:rPr>
        <w:t>vida</w:t>
      </w:r>
      <w:r>
        <w:rPr>
          <w:spacing w:val="7"/>
          <w:sz w:val="20"/>
        </w:rPr>
        <w:t> </w:t>
      </w:r>
      <w:r>
        <w:rPr>
          <w:sz w:val="20"/>
        </w:rPr>
        <w:t>y</w:t>
      </w:r>
      <w:r>
        <w:rPr>
          <w:spacing w:val="6"/>
          <w:sz w:val="20"/>
        </w:rPr>
        <w:t> </w:t>
      </w:r>
      <w:r>
        <w:rPr>
          <w:sz w:val="20"/>
        </w:rPr>
        <w:t>a</w:t>
      </w:r>
      <w:r>
        <w:rPr>
          <w:spacing w:val="5"/>
          <w:sz w:val="20"/>
        </w:rPr>
        <w:t> </w:t>
      </w:r>
      <w:r>
        <w:rPr>
          <w:sz w:val="20"/>
        </w:rPr>
        <w:t>la</w:t>
      </w:r>
      <w:r>
        <w:rPr>
          <w:spacing w:val="7"/>
          <w:sz w:val="20"/>
        </w:rPr>
        <w:t> </w:t>
      </w:r>
      <w:r>
        <w:rPr>
          <w:sz w:val="20"/>
        </w:rPr>
        <w:t>libertad”</w:t>
      </w:r>
      <w:r>
        <w:rPr>
          <w:position w:val="7"/>
          <w:sz w:val="13"/>
        </w:rPr>
        <w:t>195</w:t>
      </w:r>
      <w:r>
        <w:rPr>
          <w:sz w:val="20"/>
        </w:rPr>
        <w:t>.</w:t>
      </w:r>
      <w:r>
        <w:rPr>
          <w:spacing w:val="4"/>
          <w:sz w:val="20"/>
        </w:rPr>
        <w:t> </w:t>
      </w:r>
      <w:r>
        <w:rPr>
          <w:sz w:val="20"/>
        </w:rPr>
        <w:t>El</w:t>
      </w:r>
      <w:r>
        <w:rPr>
          <w:spacing w:val="5"/>
          <w:sz w:val="20"/>
        </w:rPr>
        <w:t> </w:t>
      </w:r>
      <w:r>
        <w:rPr>
          <w:sz w:val="20"/>
        </w:rPr>
        <w:t>22</w:t>
      </w:r>
      <w:r>
        <w:rPr>
          <w:spacing w:val="8"/>
          <w:sz w:val="20"/>
        </w:rPr>
        <w:t> </w:t>
      </w:r>
      <w:r>
        <w:rPr>
          <w:sz w:val="20"/>
        </w:rPr>
        <w:t>de</w:t>
      </w:r>
      <w:r>
        <w:rPr>
          <w:spacing w:val="5"/>
          <w:sz w:val="20"/>
        </w:rPr>
        <w:t> </w:t>
      </w:r>
      <w:r>
        <w:rPr>
          <w:sz w:val="20"/>
        </w:rPr>
        <w:t>noviembre</w:t>
      </w:r>
      <w:r>
        <w:rPr>
          <w:spacing w:val="5"/>
          <w:sz w:val="20"/>
        </w:rPr>
        <w:t> </w:t>
      </w:r>
      <w:r>
        <w:rPr>
          <w:sz w:val="20"/>
        </w:rPr>
        <w:t>de</w:t>
      </w:r>
      <w:r>
        <w:rPr>
          <w:spacing w:val="5"/>
          <w:sz w:val="20"/>
        </w:rPr>
        <w:t> </w:t>
      </w:r>
      <w:r>
        <w:rPr>
          <w:sz w:val="20"/>
        </w:rPr>
        <w:t>2021</w:t>
      </w:r>
      <w:r>
        <w:rPr>
          <w:spacing w:val="8"/>
          <w:sz w:val="20"/>
        </w:rPr>
        <w:t> </w:t>
      </w:r>
      <w:r>
        <w:rPr>
          <w:sz w:val="20"/>
        </w:rPr>
        <w:t>entró</w:t>
      </w:r>
      <w:r>
        <w:rPr>
          <w:spacing w:val="5"/>
          <w:sz w:val="20"/>
        </w:rPr>
        <w:t> </w:t>
      </w:r>
      <w:r>
        <w:rPr>
          <w:sz w:val="20"/>
        </w:rPr>
        <w:t>en</w:t>
      </w:r>
      <w:r>
        <w:rPr>
          <w:spacing w:val="8"/>
          <w:sz w:val="20"/>
        </w:rPr>
        <w:t> </w:t>
      </w:r>
      <w:r>
        <w:rPr>
          <w:sz w:val="20"/>
        </w:rPr>
        <w:t>vigor</w:t>
      </w:r>
      <w:r>
        <w:rPr>
          <w:spacing w:val="6"/>
          <w:sz w:val="20"/>
        </w:rPr>
        <w:t> </w:t>
      </w:r>
      <w:r>
        <w:rPr>
          <w:sz w:val="20"/>
        </w:rPr>
        <w:t>el</w:t>
      </w:r>
      <w:r>
        <w:rPr>
          <w:spacing w:val="7"/>
          <w:sz w:val="20"/>
        </w:rPr>
        <w:t> </w:t>
      </w:r>
      <w:r>
        <w:rPr>
          <w:sz w:val="20"/>
        </w:rPr>
        <w:t>estado</w:t>
      </w:r>
      <w:r>
        <w:rPr>
          <w:spacing w:val="5"/>
          <w:sz w:val="20"/>
        </w:rPr>
        <w:t> </w:t>
      </w:r>
      <w:r>
        <w:rPr>
          <w:spacing w:val="-5"/>
          <w:sz w:val="20"/>
        </w:rPr>
        <w:t>de</w:t>
      </w:r>
    </w:p>
    <w:p>
      <w:pPr>
        <w:pStyle w:val="BodyText"/>
      </w:pPr>
    </w:p>
    <w:p>
      <w:pPr>
        <w:pStyle w:val="BodyText"/>
      </w:pPr>
    </w:p>
    <w:p>
      <w:pPr>
        <w:pStyle w:val="BodyText"/>
        <w:spacing w:before="10"/>
        <w:rPr>
          <w:sz w:val="26"/>
        </w:rPr>
      </w:pPr>
      <w:r>
        <w:rPr/>
        <w:pict>
          <v:rect style="position:absolute;margin-left:85.103996pt;margin-top:17.51626pt;width:144.020pt;height:.599980pt;mso-position-horizontal-relative:page;mso-position-vertical-relative:paragraph;z-index:-15706624;mso-wrap-distance-left:0;mso-wrap-distance-right:0" id="docshape45" filled="true" fillcolor="#000000" stroked="false">
            <v:fill type="solid"/>
            <w10:wrap type="topAndBottom"/>
          </v:rect>
        </w:pict>
      </w:r>
    </w:p>
    <w:p>
      <w:pPr>
        <w:spacing w:before="108"/>
        <w:ind w:left="402" w:right="257" w:firstLine="0"/>
        <w:jc w:val="both"/>
        <w:rPr>
          <w:sz w:val="16"/>
        </w:rPr>
      </w:pPr>
      <w:r>
        <w:rPr>
          <w:sz w:val="16"/>
          <w:vertAlign w:val="superscript"/>
        </w:rPr>
        <w:t>193</w:t>
      </w:r>
      <w:r>
        <w:rPr>
          <w:spacing w:val="80"/>
          <w:w w:val="150"/>
          <w:sz w:val="16"/>
          <w:vertAlign w:val="baseline"/>
        </w:rPr>
        <w:t>   </w:t>
      </w:r>
      <w:r>
        <w:rPr>
          <w:sz w:val="16"/>
          <w:vertAlign w:val="baseline"/>
        </w:rPr>
        <w:t>MEM.</w:t>
      </w:r>
      <w:r>
        <w:rPr>
          <w:spacing w:val="-2"/>
          <w:sz w:val="16"/>
          <w:vertAlign w:val="baseline"/>
        </w:rPr>
        <w:t> </w:t>
      </w:r>
      <w:r>
        <w:rPr>
          <w:sz w:val="16"/>
          <w:vertAlign w:val="baseline"/>
        </w:rPr>
        <w:t>Informe</w:t>
      </w:r>
      <w:r>
        <w:rPr>
          <w:spacing w:val="-3"/>
          <w:sz w:val="16"/>
          <w:vertAlign w:val="baseline"/>
        </w:rPr>
        <w:t> </w:t>
      </w:r>
      <w:r>
        <w:rPr>
          <w:sz w:val="16"/>
          <w:vertAlign w:val="baseline"/>
        </w:rPr>
        <w:t>circunstanciado</w:t>
      </w:r>
      <w:r>
        <w:rPr>
          <w:spacing w:val="-2"/>
          <w:sz w:val="16"/>
          <w:vertAlign w:val="baseline"/>
        </w:rPr>
        <w:t> </w:t>
      </w:r>
      <w:r>
        <w:rPr>
          <w:sz w:val="16"/>
          <w:vertAlign w:val="baseline"/>
        </w:rPr>
        <w:t>sobre</w:t>
      </w:r>
      <w:r>
        <w:rPr>
          <w:spacing w:val="-3"/>
          <w:sz w:val="16"/>
          <w:vertAlign w:val="baseline"/>
        </w:rPr>
        <w:t> </w:t>
      </w:r>
      <w:r>
        <w:rPr>
          <w:sz w:val="16"/>
          <w:vertAlign w:val="baseline"/>
        </w:rPr>
        <w:t>el</w:t>
      </w:r>
      <w:r>
        <w:rPr>
          <w:spacing w:val="-2"/>
          <w:sz w:val="16"/>
          <w:vertAlign w:val="baseline"/>
        </w:rPr>
        <w:t> </w:t>
      </w:r>
      <w:r>
        <w:rPr>
          <w:sz w:val="16"/>
          <w:vertAlign w:val="baseline"/>
        </w:rPr>
        <w:t>Proceso</w:t>
      </w:r>
      <w:r>
        <w:rPr>
          <w:spacing w:val="-2"/>
          <w:sz w:val="16"/>
          <w:vertAlign w:val="baseline"/>
        </w:rPr>
        <w:t> </w:t>
      </w:r>
      <w:r>
        <w:rPr>
          <w:sz w:val="16"/>
          <w:vertAlign w:val="baseline"/>
        </w:rPr>
        <w:t>de</w:t>
      </w:r>
      <w:r>
        <w:rPr>
          <w:spacing w:val="-3"/>
          <w:sz w:val="16"/>
          <w:vertAlign w:val="baseline"/>
        </w:rPr>
        <w:t> </w:t>
      </w:r>
      <w:r>
        <w:rPr>
          <w:sz w:val="16"/>
          <w:vertAlign w:val="baseline"/>
        </w:rPr>
        <w:t>Consulta</w:t>
      </w:r>
      <w:r>
        <w:rPr>
          <w:spacing w:val="-3"/>
          <w:sz w:val="16"/>
          <w:vertAlign w:val="baseline"/>
        </w:rPr>
        <w:t> </w:t>
      </w:r>
      <w:r>
        <w:rPr>
          <w:sz w:val="16"/>
          <w:vertAlign w:val="baseline"/>
        </w:rPr>
        <w:t>al</w:t>
      </w:r>
      <w:r>
        <w:rPr>
          <w:spacing w:val="-2"/>
          <w:sz w:val="16"/>
          <w:vertAlign w:val="baseline"/>
        </w:rPr>
        <w:t> </w:t>
      </w:r>
      <w:r>
        <w:rPr>
          <w:sz w:val="16"/>
          <w:vertAlign w:val="baseline"/>
        </w:rPr>
        <w:t>Pueblo</w:t>
      </w:r>
      <w:r>
        <w:rPr>
          <w:spacing w:val="-3"/>
          <w:sz w:val="16"/>
          <w:vertAlign w:val="baseline"/>
        </w:rPr>
        <w:t> </w:t>
      </w:r>
      <w:r>
        <w:rPr>
          <w:sz w:val="16"/>
          <w:vertAlign w:val="baseline"/>
        </w:rPr>
        <w:t>Indígena</w:t>
      </w:r>
      <w:r>
        <w:rPr>
          <w:spacing w:val="-4"/>
          <w:sz w:val="16"/>
          <w:vertAlign w:val="baseline"/>
        </w:rPr>
        <w:t> </w:t>
      </w:r>
      <w:r>
        <w:rPr>
          <w:sz w:val="16"/>
          <w:vertAlign w:val="baseline"/>
        </w:rPr>
        <w:t>Maya</w:t>
      </w:r>
      <w:r>
        <w:rPr>
          <w:spacing w:val="-4"/>
          <w:sz w:val="16"/>
          <w:vertAlign w:val="baseline"/>
        </w:rPr>
        <w:t> </w:t>
      </w:r>
      <w:r>
        <w:rPr>
          <w:sz w:val="16"/>
          <w:vertAlign w:val="baseline"/>
        </w:rPr>
        <w:t>Q'eqchi'</w:t>
      </w:r>
      <w:r>
        <w:rPr>
          <w:spacing w:val="-1"/>
          <w:sz w:val="16"/>
          <w:vertAlign w:val="baseline"/>
        </w:rPr>
        <w:t> </w:t>
      </w:r>
      <w:r>
        <w:rPr>
          <w:sz w:val="16"/>
          <w:vertAlign w:val="baseline"/>
        </w:rPr>
        <w:t>radicado</w:t>
      </w:r>
      <w:r>
        <w:rPr>
          <w:spacing w:val="-3"/>
          <w:sz w:val="16"/>
          <w:vertAlign w:val="baseline"/>
        </w:rPr>
        <w:t> </w:t>
      </w:r>
      <w:r>
        <w:rPr>
          <w:sz w:val="16"/>
          <w:vertAlign w:val="baseline"/>
        </w:rPr>
        <w:t>en el</w:t>
      </w:r>
      <w:r>
        <w:rPr>
          <w:spacing w:val="-5"/>
          <w:sz w:val="16"/>
          <w:vertAlign w:val="baseline"/>
        </w:rPr>
        <w:t> </w:t>
      </w:r>
      <w:r>
        <w:rPr>
          <w:sz w:val="16"/>
          <w:vertAlign w:val="baseline"/>
        </w:rPr>
        <w:t>área</w:t>
      </w:r>
      <w:r>
        <w:rPr>
          <w:spacing w:val="-7"/>
          <w:sz w:val="16"/>
          <w:vertAlign w:val="baseline"/>
        </w:rPr>
        <w:t> </w:t>
      </w:r>
      <w:r>
        <w:rPr>
          <w:sz w:val="16"/>
          <w:vertAlign w:val="baseline"/>
        </w:rPr>
        <w:t>de</w:t>
      </w:r>
      <w:r>
        <w:rPr>
          <w:spacing w:val="-7"/>
          <w:sz w:val="16"/>
          <w:vertAlign w:val="baseline"/>
        </w:rPr>
        <w:t> </w:t>
      </w:r>
      <w:r>
        <w:rPr>
          <w:sz w:val="16"/>
          <w:vertAlign w:val="baseline"/>
        </w:rPr>
        <w:t>influencia</w:t>
      </w:r>
      <w:r>
        <w:rPr>
          <w:spacing w:val="-8"/>
          <w:sz w:val="16"/>
          <w:vertAlign w:val="baseline"/>
        </w:rPr>
        <w:t> </w:t>
      </w:r>
      <w:r>
        <w:rPr>
          <w:sz w:val="16"/>
          <w:vertAlign w:val="baseline"/>
        </w:rPr>
        <w:t>del</w:t>
      </w:r>
      <w:r>
        <w:rPr>
          <w:spacing w:val="-8"/>
          <w:sz w:val="16"/>
          <w:vertAlign w:val="baseline"/>
        </w:rPr>
        <w:t> </w:t>
      </w:r>
      <w:r>
        <w:rPr>
          <w:sz w:val="16"/>
          <w:vertAlign w:val="baseline"/>
        </w:rPr>
        <w:t>proyecto</w:t>
      </w:r>
      <w:r>
        <w:rPr>
          <w:spacing w:val="-5"/>
          <w:sz w:val="16"/>
          <w:vertAlign w:val="baseline"/>
        </w:rPr>
        <w:t> </w:t>
      </w:r>
      <w:r>
        <w:rPr>
          <w:sz w:val="16"/>
          <w:vertAlign w:val="baseline"/>
        </w:rPr>
        <w:t>minero</w:t>
      </w:r>
      <w:r>
        <w:rPr>
          <w:spacing w:val="-8"/>
          <w:sz w:val="16"/>
          <w:vertAlign w:val="baseline"/>
        </w:rPr>
        <w:t> </w:t>
      </w:r>
      <w:r>
        <w:rPr>
          <w:sz w:val="16"/>
          <w:vertAlign w:val="baseline"/>
        </w:rPr>
        <w:t>denominado</w:t>
      </w:r>
      <w:r>
        <w:rPr>
          <w:spacing w:val="-6"/>
          <w:sz w:val="16"/>
          <w:vertAlign w:val="baseline"/>
        </w:rPr>
        <w:t> </w:t>
      </w:r>
      <w:r>
        <w:rPr>
          <w:sz w:val="16"/>
          <w:vertAlign w:val="baseline"/>
        </w:rPr>
        <w:t>"Extracción</w:t>
      </w:r>
      <w:r>
        <w:rPr>
          <w:spacing w:val="-5"/>
          <w:sz w:val="16"/>
          <w:vertAlign w:val="baseline"/>
        </w:rPr>
        <w:t> </w:t>
      </w:r>
      <w:r>
        <w:rPr>
          <w:sz w:val="16"/>
          <w:vertAlign w:val="baseline"/>
        </w:rPr>
        <w:t>Minera</w:t>
      </w:r>
      <w:r>
        <w:rPr>
          <w:spacing w:val="-8"/>
          <w:sz w:val="16"/>
          <w:vertAlign w:val="baseline"/>
        </w:rPr>
        <w:t> </w:t>
      </w:r>
      <w:r>
        <w:rPr>
          <w:sz w:val="16"/>
          <w:vertAlign w:val="baseline"/>
        </w:rPr>
        <w:t>Fénix"</w:t>
      </w:r>
      <w:r>
        <w:rPr>
          <w:spacing w:val="-6"/>
          <w:sz w:val="16"/>
          <w:vertAlign w:val="baseline"/>
        </w:rPr>
        <w:t> </w:t>
      </w:r>
      <w:r>
        <w:rPr>
          <w:sz w:val="16"/>
          <w:vertAlign w:val="baseline"/>
        </w:rPr>
        <w:t>Propiedad</w:t>
      </w:r>
      <w:r>
        <w:rPr>
          <w:spacing w:val="-8"/>
          <w:sz w:val="16"/>
          <w:vertAlign w:val="baseline"/>
        </w:rPr>
        <w:t> </w:t>
      </w:r>
      <w:r>
        <w:rPr>
          <w:sz w:val="16"/>
          <w:vertAlign w:val="baseline"/>
        </w:rPr>
        <w:t>de</w:t>
      </w:r>
      <w:r>
        <w:rPr>
          <w:spacing w:val="-6"/>
          <w:sz w:val="16"/>
          <w:vertAlign w:val="baseline"/>
        </w:rPr>
        <w:t> </w:t>
      </w:r>
      <w:r>
        <w:rPr>
          <w:sz w:val="16"/>
          <w:vertAlign w:val="baseline"/>
        </w:rPr>
        <w:t>la</w:t>
      </w:r>
      <w:r>
        <w:rPr>
          <w:spacing w:val="-5"/>
          <w:sz w:val="16"/>
          <w:vertAlign w:val="baseline"/>
        </w:rPr>
        <w:t> </w:t>
      </w:r>
      <w:r>
        <w:rPr>
          <w:sz w:val="16"/>
          <w:vertAlign w:val="baseline"/>
        </w:rPr>
        <w:t>Entidad</w:t>
      </w:r>
      <w:r>
        <w:rPr>
          <w:spacing w:val="-6"/>
          <w:sz w:val="16"/>
          <w:vertAlign w:val="baseline"/>
        </w:rPr>
        <w:t> </w:t>
      </w:r>
      <w:r>
        <w:rPr>
          <w:sz w:val="16"/>
          <w:vertAlign w:val="baseline"/>
        </w:rPr>
        <w:t>Compañía Guatemalteca de Níquel, Sociedad Anónima - CGN -, </w:t>
      </w:r>
      <w:r>
        <w:rPr>
          <w:i/>
          <w:sz w:val="16"/>
          <w:vertAlign w:val="baseline"/>
        </w:rPr>
        <w:t>supra</w:t>
      </w:r>
      <w:r>
        <w:rPr>
          <w:sz w:val="16"/>
          <w:vertAlign w:val="baseline"/>
        </w:rPr>
        <w:t>.</w:t>
      </w:r>
    </w:p>
    <w:p>
      <w:pPr>
        <w:spacing w:line="242" w:lineRule="auto" w:before="0"/>
        <w:ind w:left="402" w:right="257" w:firstLine="0"/>
        <w:jc w:val="both"/>
        <w:rPr>
          <w:sz w:val="16"/>
        </w:rPr>
      </w:pPr>
      <w:r>
        <w:rPr>
          <w:sz w:val="16"/>
          <w:vertAlign w:val="superscript"/>
        </w:rPr>
        <w:t>194</w:t>
      </w:r>
      <w:r>
        <w:rPr>
          <w:spacing w:val="80"/>
          <w:w w:val="150"/>
          <w:sz w:val="16"/>
          <w:vertAlign w:val="baseline"/>
        </w:rPr>
        <w:t>   </w:t>
      </w:r>
      <w:r>
        <w:rPr>
          <w:sz w:val="16"/>
          <w:vertAlign w:val="baseline"/>
        </w:rPr>
        <w:t>MEM.</w:t>
      </w:r>
      <w:r>
        <w:rPr>
          <w:spacing w:val="-2"/>
          <w:sz w:val="16"/>
          <w:vertAlign w:val="baseline"/>
        </w:rPr>
        <w:t> </w:t>
      </w:r>
      <w:r>
        <w:rPr>
          <w:sz w:val="16"/>
          <w:vertAlign w:val="baseline"/>
        </w:rPr>
        <w:t>Informe</w:t>
      </w:r>
      <w:r>
        <w:rPr>
          <w:spacing w:val="-3"/>
          <w:sz w:val="16"/>
          <w:vertAlign w:val="baseline"/>
        </w:rPr>
        <w:t> </w:t>
      </w:r>
      <w:r>
        <w:rPr>
          <w:sz w:val="16"/>
          <w:vertAlign w:val="baseline"/>
        </w:rPr>
        <w:t>circunstanciado</w:t>
      </w:r>
      <w:r>
        <w:rPr>
          <w:spacing w:val="-2"/>
          <w:sz w:val="16"/>
          <w:vertAlign w:val="baseline"/>
        </w:rPr>
        <w:t> </w:t>
      </w:r>
      <w:r>
        <w:rPr>
          <w:sz w:val="16"/>
          <w:vertAlign w:val="baseline"/>
        </w:rPr>
        <w:t>sobre</w:t>
      </w:r>
      <w:r>
        <w:rPr>
          <w:spacing w:val="-3"/>
          <w:sz w:val="16"/>
          <w:vertAlign w:val="baseline"/>
        </w:rPr>
        <w:t> </w:t>
      </w:r>
      <w:r>
        <w:rPr>
          <w:sz w:val="16"/>
          <w:vertAlign w:val="baseline"/>
        </w:rPr>
        <w:t>el</w:t>
      </w:r>
      <w:r>
        <w:rPr>
          <w:spacing w:val="-2"/>
          <w:sz w:val="16"/>
          <w:vertAlign w:val="baseline"/>
        </w:rPr>
        <w:t> </w:t>
      </w:r>
      <w:r>
        <w:rPr>
          <w:sz w:val="16"/>
          <w:vertAlign w:val="baseline"/>
        </w:rPr>
        <w:t>Proceso</w:t>
      </w:r>
      <w:r>
        <w:rPr>
          <w:spacing w:val="-2"/>
          <w:sz w:val="16"/>
          <w:vertAlign w:val="baseline"/>
        </w:rPr>
        <w:t> </w:t>
      </w:r>
      <w:r>
        <w:rPr>
          <w:sz w:val="16"/>
          <w:vertAlign w:val="baseline"/>
        </w:rPr>
        <w:t>de</w:t>
      </w:r>
      <w:r>
        <w:rPr>
          <w:spacing w:val="-3"/>
          <w:sz w:val="16"/>
          <w:vertAlign w:val="baseline"/>
        </w:rPr>
        <w:t> </w:t>
      </w:r>
      <w:r>
        <w:rPr>
          <w:sz w:val="16"/>
          <w:vertAlign w:val="baseline"/>
        </w:rPr>
        <w:t>Consulta</w:t>
      </w:r>
      <w:r>
        <w:rPr>
          <w:spacing w:val="-3"/>
          <w:sz w:val="16"/>
          <w:vertAlign w:val="baseline"/>
        </w:rPr>
        <w:t> </w:t>
      </w:r>
      <w:r>
        <w:rPr>
          <w:sz w:val="16"/>
          <w:vertAlign w:val="baseline"/>
        </w:rPr>
        <w:t>al</w:t>
      </w:r>
      <w:r>
        <w:rPr>
          <w:spacing w:val="-2"/>
          <w:sz w:val="16"/>
          <w:vertAlign w:val="baseline"/>
        </w:rPr>
        <w:t> </w:t>
      </w:r>
      <w:r>
        <w:rPr>
          <w:sz w:val="16"/>
          <w:vertAlign w:val="baseline"/>
        </w:rPr>
        <w:t>Pueblo</w:t>
      </w:r>
      <w:r>
        <w:rPr>
          <w:spacing w:val="-3"/>
          <w:sz w:val="16"/>
          <w:vertAlign w:val="baseline"/>
        </w:rPr>
        <w:t> </w:t>
      </w:r>
      <w:r>
        <w:rPr>
          <w:sz w:val="16"/>
          <w:vertAlign w:val="baseline"/>
        </w:rPr>
        <w:t>Indígena</w:t>
      </w:r>
      <w:r>
        <w:rPr>
          <w:spacing w:val="-4"/>
          <w:sz w:val="16"/>
          <w:vertAlign w:val="baseline"/>
        </w:rPr>
        <w:t> </w:t>
      </w:r>
      <w:r>
        <w:rPr>
          <w:sz w:val="16"/>
          <w:vertAlign w:val="baseline"/>
        </w:rPr>
        <w:t>Maya</w:t>
      </w:r>
      <w:r>
        <w:rPr>
          <w:spacing w:val="-4"/>
          <w:sz w:val="16"/>
          <w:vertAlign w:val="baseline"/>
        </w:rPr>
        <w:t> </w:t>
      </w:r>
      <w:r>
        <w:rPr>
          <w:sz w:val="16"/>
          <w:vertAlign w:val="baseline"/>
        </w:rPr>
        <w:t>Q'eqchi'</w:t>
      </w:r>
      <w:r>
        <w:rPr>
          <w:spacing w:val="-1"/>
          <w:sz w:val="16"/>
          <w:vertAlign w:val="baseline"/>
        </w:rPr>
        <w:t> </w:t>
      </w:r>
      <w:r>
        <w:rPr>
          <w:sz w:val="16"/>
          <w:vertAlign w:val="baseline"/>
        </w:rPr>
        <w:t>radicado</w:t>
      </w:r>
      <w:r>
        <w:rPr>
          <w:spacing w:val="-3"/>
          <w:sz w:val="16"/>
          <w:vertAlign w:val="baseline"/>
        </w:rPr>
        <w:t> </w:t>
      </w:r>
      <w:r>
        <w:rPr>
          <w:sz w:val="16"/>
          <w:vertAlign w:val="baseline"/>
        </w:rPr>
        <w:t>en el</w:t>
      </w:r>
      <w:r>
        <w:rPr>
          <w:spacing w:val="-5"/>
          <w:sz w:val="16"/>
          <w:vertAlign w:val="baseline"/>
        </w:rPr>
        <w:t> </w:t>
      </w:r>
      <w:r>
        <w:rPr>
          <w:sz w:val="16"/>
          <w:vertAlign w:val="baseline"/>
        </w:rPr>
        <w:t>área</w:t>
      </w:r>
      <w:r>
        <w:rPr>
          <w:spacing w:val="-7"/>
          <w:sz w:val="16"/>
          <w:vertAlign w:val="baseline"/>
        </w:rPr>
        <w:t> </w:t>
      </w:r>
      <w:r>
        <w:rPr>
          <w:sz w:val="16"/>
          <w:vertAlign w:val="baseline"/>
        </w:rPr>
        <w:t>de</w:t>
      </w:r>
      <w:r>
        <w:rPr>
          <w:spacing w:val="-7"/>
          <w:sz w:val="16"/>
          <w:vertAlign w:val="baseline"/>
        </w:rPr>
        <w:t> </w:t>
      </w:r>
      <w:r>
        <w:rPr>
          <w:sz w:val="16"/>
          <w:vertAlign w:val="baseline"/>
        </w:rPr>
        <w:t>influencia</w:t>
      </w:r>
      <w:r>
        <w:rPr>
          <w:spacing w:val="-8"/>
          <w:sz w:val="16"/>
          <w:vertAlign w:val="baseline"/>
        </w:rPr>
        <w:t> </w:t>
      </w:r>
      <w:r>
        <w:rPr>
          <w:sz w:val="16"/>
          <w:vertAlign w:val="baseline"/>
        </w:rPr>
        <w:t>del</w:t>
      </w:r>
      <w:r>
        <w:rPr>
          <w:spacing w:val="-8"/>
          <w:sz w:val="16"/>
          <w:vertAlign w:val="baseline"/>
        </w:rPr>
        <w:t> </w:t>
      </w:r>
      <w:r>
        <w:rPr>
          <w:sz w:val="16"/>
          <w:vertAlign w:val="baseline"/>
        </w:rPr>
        <w:t>proyecto</w:t>
      </w:r>
      <w:r>
        <w:rPr>
          <w:spacing w:val="-5"/>
          <w:sz w:val="16"/>
          <w:vertAlign w:val="baseline"/>
        </w:rPr>
        <w:t> </w:t>
      </w:r>
      <w:r>
        <w:rPr>
          <w:sz w:val="16"/>
          <w:vertAlign w:val="baseline"/>
        </w:rPr>
        <w:t>minero</w:t>
      </w:r>
      <w:r>
        <w:rPr>
          <w:spacing w:val="-8"/>
          <w:sz w:val="16"/>
          <w:vertAlign w:val="baseline"/>
        </w:rPr>
        <w:t> </w:t>
      </w:r>
      <w:r>
        <w:rPr>
          <w:sz w:val="16"/>
          <w:vertAlign w:val="baseline"/>
        </w:rPr>
        <w:t>denominado</w:t>
      </w:r>
      <w:r>
        <w:rPr>
          <w:spacing w:val="-6"/>
          <w:sz w:val="16"/>
          <w:vertAlign w:val="baseline"/>
        </w:rPr>
        <w:t> </w:t>
      </w:r>
      <w:r>
        <w:rPr>
          <w:sz w:val="16"/>
          <w:vertAlign w:val="baseline"/>
        </w:rPr>
        <w:t>"Extracción</w:t>
      </w:r>
      <w:r>
        <w:rPr>
          <w:spacing w:val="-5"/>
          <w:sz w:val="16"/>
          <w:vertAlign w:val="baseline"/>
        </w:rPr>
        <w:t> </w:t>
      </w:r>
      <w:r>
        <w:rPr>
          <w:sz w:val="16"/>
          <w:vertAlign w:val="baseline"/>
        </w:rPr>
        <w:t>Minera</w:t>
      </w:r>
      <w:r>
        <w:rPr>
          <w:spacing w:val="-8"/>
          <w:sz w:val="16"/>
          <w:vertAlign w:val="baseline"/>
        </w:rPr>
        <w:t> </w:t>
      </w:r>
      <w:r>
        <w:rPr>
          <w:sz w:val="16"/>
          <w:vertAlign w:val="baseline"/>
        </w:rPr>
        <w:t>Fénix"</w:t>
      </w:r>
      <w:r>
        <w:rPr>
          <w:spacing w:val="-6"/>
          <w:sz w:val="16"/>
          <w:vertAlign w:val="baseline"/>
        </w:rPr>
        <w:t> </w:t>
      </w:r>
      <w:r>
        <w:rPr>
          <w:sz w:val="16"/>
          <w:vertAlign w:val="baseline"/>
        </w:rPr>
        <w:t>Propiedad</w:t>
      </w:r>
      <w:r>
        <w:rPr>
          <w:spacing w:val="-8"/>
          <w:sz w:val="16"/>
          <w:vertAlign w:val="baseline"/>
        </w:rPr>
        <w:t> </w:t>
      </w:r>
      <w:r>
        <w:rPr>
          <w:sz w:val="16"/>
          <w:vertAlign w:val="baseline"/>
        </w:rPr>
        <w:t>de</w:t>
      </w:r>
      <w:r>
        <w:rPr>
          <w:spacing w:val="-6"/>
          <w:sz w:val="16"/>
          <w:vertAlign w:val="baseline"/>
        </w:rPr>
        <w:t> </w:t>
      </w:r>
      <w:r>
        <w:rPr>
          <w:sz w:val="16"/>
          <w:vertAlign w:val="baseline"/>
        </w:rPr>
        <w:t>la</w:t>
      </w:r>
      <w:r>
        <w:rPr>
          <w:spacing w:val="-5"/>
          <w:sz w:val="16"/>
          <w:vertAlign w:val="baseline"/>
        </w:rPr>
        <w:t> </w:t>
      </w:r>
      <w:r>
        <w:rPr>
          <w:sz w:val="16"/>
          <w:vertAlign w:val="baseline"/>
        </w:rPr>
        <w:t>Entidad</w:t>
      </w:r>
      <w:r>
        <w:rPr>
          <w:spacing w:val="-6"/>
          <w:sz w:val="16"/>
          <w:vertAlign w:val="baseline"/>
        </w:rPr>
        <w:t> </w:t>
      </w:r>
      <w:r>
        <w:rPr>
          <w:sz w:val="16"/>
          <w:vertAlign w:val="baseline"/>
        </w:rPr>
        <w:t>Compañía Guatemalteca de Níquel, Sociedad Anónima - CGN - </w:t>
      </w:r>
      <w:r>
        <w:rPr>
          <w:i/>
          <w:sz w:val="16"/>
          <w:vertAlign w:val="baseline"/>
        </w:rPr>
        <w:t>supra</w:t>
      </w:r>
      <w:r>
        <w:rPr>
          <w:sz w:val="16"/>
          <w:vertAlign w:val="baseline"/>
        </w:rPr>
        <w:t>.</w:t>
      </w:r>
    </w:p>
    <w:p>
      <w:pPr>
        <w:spacing w:line="240" w:lineRule="auto" w:before="0"/>
        <w:ind w:left="402" w:right="255" w:firstLine="0"/>
        <w:jc w:val="both"/>
        <w:rPr>
          <w:sz w:val="16"/>
        </w:rPr>
      </w:pPr>
      <w:r>
        <w:rPr>
          <w:sz w:val="16"/>
          <w:vertAlign w:val="superscript"/>
        </w:rPr>
        <w:t>195</w:t>
      </w:r>
      <w:r>
        <w:rPr>
          <w:spacing w:val="80"/>
          <w:sz w:val="16"/>
          <w:vertAlign w:val="baseline"/>
        </w:rPr>
        <w:t>  </w:t>
      </w:r>
      <w:r>
        <w:rPr>
          <w:sz w:val="16"/>
          <w:vertAlign w:val="baseline"/>
        </w:rPr>
        <w:t>Congreso de la República de Guatemala. Decreto No. 20-2021, 9 de septiembre de 2022 (expediente de prueba, fs. 6002 a 6003).</w:t>
      </w:r>
    </w:p>
    <w:p>
      <w:pPr>
        <w:spacing w:after="0" w:line="240" w:lineRule="auto"/>
        <w:jc w:val="both"/>
        <w:rPr>
          <w:sz w:val="16"/>
        </w:rPr>
        <w:sectPr>
          <w:pgSz w:w="12240" w:h="15840"/>
          <w:pgMar w:header="0" w:footer="1042" w:top="1580" w:bottom="1240" w:left="1300" w:right="1060"/>
        </w:sectPr>
      </w:pPr>
    </w:p>
    <w:p>
      <w:pPr>
        <w:pStyle w:val="BodyText"/>
        <w:spacing w:line="242" w:lineRule="auto" w:before="76"/>
        <w:ind w:left="402"/>
      </w:pPr>
      <w:r>
        <w:rPr/>
        <w:t>sitio</w:t>
      </w:r>
      <w:r>
        <w:rPr>
          <w:spacing w:val="-15"/>
        </w:rPr>
        <w:t> </w:t>
      </w:r>
      <w:r>
        <w:rPr/>
        <w:t>en</w:t>
      </w:r>
      <w:r>
        <w:rPr>
          <w:spacing w:val="-13"/>
        </w:rPr>
        <w:t> </w:t>
      </w:r>
      <w:r>
        <w:rPr/>
        <w:t>El</w:t>
      </w:r>
      <w:r>
        <w:rPr>
          <w:spacing w:val="-14"/>
        </w:rPr>
        <w:t> </w:t>
      </w:r>
      <w:r>
        <w:rPr/>
        <w:t>Estor</w:t>
      </w:r>
      <w:r>
        <w:rPr>
          <w:position w:val="7"/>
          <w:sz w:val="13"/>
        </w:rPr>
        <w:t>196</w:t>
      </w:r>
      <w:r>
        <w:rPr/>
        <w:t>.</w:t>
      </w:r>
      <w:r>
        <w:rPr>
          <w:spacing w:val="-14"/>
        </w:rPr>
        <w:t> </w:t>
      </w:r>
      <w:r>
        <w:rPr/>
        <w:t>Los</w:t>
      </w:r>
      <w:r>
        <w:rPr>
          <w:spacing w:val="-12"/>
        </w:rPr>
        <w:t> </w:t>
      </w:r>
      <w:r>
        <w:rPr/>
        <w:t>representantes</w:t>
      </w:r>
      <w:r>
        <w:rPr>
          <w:spacing w:val="-14"/>
        </w:rPr>
        <w:t> </w:t>
      </w:r>
      <w:r>
        <w:rPr/>
        <w:t>agregaron</w:t>
      </w:r>
      <w:r>
        <w:rPr>
          <w:spacing w:val="-13"/>
        </w:rPr>
        <w:t> </w:t>
      </w:r>
      <w:r>
        <w:rPr/>
        <w:t>que</w:t>
      </w:r>
      <w:r>
        <w:rPr>
          <w:spacing w:val="-15"/>
        </w:rPr>
        <w:t> </w:t>
      </w:r>
      <w:r>
        <w:rPr/>
        <w:t>el</w:t>
      </w:r>
      <w:r>
        <w:rPr>
          <w:spacing w:val="-14"/>
        </w:rPr>
        <w:t> </w:t>
      </w:r>
      <w:r>
        <w:rPr/>
        <w:t>22</w:t>
      </w:r>
      <w:r>
        <w:rPr>
          <w:spacing w:val="-13"/>
        </w:rPr>
        <w:t> </w:t>
      </w:r>
      <w:r>
        <w:rPr/>
        <w:t>de</w:t>
      </w:r>
      <w:r>
        <w:rPr>
          <w:spacing w:val="-15"/>
        </w:rPr>
        <w:t> </w:t>
      </w:r>
      <w:r>
        <w:rPr/>
        <w:t>febrero</w:t>
      </w:r>
      <w:r>
        <w:rPr>
          <w:spacing w:val="-13"/>
        </w:rPr>
        <w:t> </w:t>
      </w:r>
      <w:r>
        <w:rPr/>
        <w:t>de</w:t>
      </w:r>
      <w:r>
        <w:rPr>
          <w:spacing w:val="-15"/>
        </w:rPr>
        <w:t> </w:t>
      </w:r>
      <w:r>
        <w:rPr/>
        <w:t>2022</w:t>
      </w:r>
      <w:r>
        <w:rPr>
          <w:spacing w:val="-13"/>
        </w:rPr>
        <w:t> </w:t>
      </w:r>
      <w:r>
        <w:rPr/>
        <w:t>se</w:t>
      </w:r>
      <w:r>
        <w:rPr>
          <w:spacing w:val="-16"/>
        </w:rPr>
        <w:t> </w:t>
      </w:r>
      <w:r>
        <w:rPr/>
        <w:t>produjeron otras protestas contra el proyecto minero</w:t>
      </w:r>
      <w:r>
        <w:rPr>
          <w:position w:val="7"/>
          <w:sz w:val="13"/>
        </w:rPr>
        <w:t>197</w:t>
      </w:r>
      <w:r>
        <w:rPr/>
        <w:t>.</w:t>
      </w:r>
    </w:p>
    <w:p>
      <w:pPr>
        <w:pStyle w:val="BodyText"/>
        <w:spacing w:before="8"/>
        <w:rPr>
          <w:sz w:val="19"/>
        </w:rPr>
      </w:pPr>
    </w:p>
    <w:p>
      <w:pPr>
        <w:pStyle w:val="Heading1"/>
        <w:ind w:left="4393" w:right="4681" w:firstLine="2"/>
      </w:pPr>
      <w:bookmarkStart w:name="_bookmark37" w:id="39"/>
      <w:bookmarkEnd w:id="39"/>
      <w:r>
        <w:rPr>
          <w:b w:val="0"/>
        </w:rPr>
      </w:r>
      <w:r>
        <w:rPr>
          <w:spacing w:val="-4"/>
        </w:rPr>
        <w:t>VIII </w:t>
      </w:r>
      <w:bookmarkStart w:name="_bookmark38" w:id="40"/>
      <w:bookmarkEnd w:id="40"/>
      <w:r>
        <w:rPr>
          <w:spacing w:val="-2"/>
        </w:rPr>
        <w:t>F</w:t>
      </w:r>
      <w:r>
        <w:rPr>
          <w:spacing w:val="-2"/>
        </w:rPr>
        <w:t>ONDO</w:t>
      </w:r>
    </w:p>
    <w:p>
      <w:pPr>
        <w:pStyle w:val="BodyText"/>
        <w:rPr>
          <w:b/>
          <w:sz w:val="22"/>
        </w:rPr>
      </w:pPr>
    </w:p>
    <w:p>
      <w:pPr>
        <w:pStyle w:val="ListParagraph"/>
        <w:numPr>
          <w:ilvl w:val="0"/>
          <w:numId w:val="9"/>
        </w:numPr>
        <w:tabs>
          <w:tab w:pos="1110" w:val="left" w:leader="none"/>
        </w:tabs>
        <w:spacing w:line="240" w:lineRule="auto" w:before="0" w:after="0"/>
        <w:ind w:left="402" w:right="170" w:firstLine="0"/>
        <w:jc w:val="both"/>
        <w:rPr>
          <w:sz w:val="20"/>
        </w:rPr>
      </w:pPr>
      <w:r>
        <w:rPr>
          <w:sz w:val="20"/>
        </w:rPr>
        <w:t>En</w:t>
      </w:r>
      <w:r>
        <w:rPr>
          <w:spacing w:val="-9"/>
          <w:sz w:val="20"/>
        </w:rPr>
        <w:t> </w:t>
      </w:r>
      <w:r>
        <w:rPr>
          <w:sz w:val="20"/>
        </w:rPr>
        <w:t>el</w:t>
      </w:r>
      <w:r>
        <w:rPr>
          <w:spacing w:val="-10"/>
          <w:sz w:val="20"/>
        </w:rPr>
        <w:t> </w:t>
      </w:r>
      <w:r>
        <w:rPr>
          <w:sz w:val="20"/>
        </w:rPr>
        <w:t>presente</w:t>
      </w:r>
      <w:r>
        <w:rPr>
          <w:spacing w:val="-9"/>
          <w:sz w:val="20"/>
        </w:rPr>
        <w:t> </w:t>
      </w:r>
      <w:r>
        <w:rPr>
          <w:sz w:val="20"/>
        </w:rPr>
        <w:t>caso,</w:t>
      </w:r>
      <w:r>
        <w:rPr>
          <w:spacing w:val="-10"/>
          <w:sz w:val="20"/>
        </w:rPr>
        <w:t> </w:t>
      </w:r>
      <w:r>
        <w:rPr>
          <w:sz w:val="20"/>
        </w:rPr>
        <w:t>la</w:t>
      </w:r>
      <w:r>
        <w:rPr>
          <w:spacing w:val="-7"/>
          <w:sz w:val="20"/>
        </w:rPr>
        <w:t> </w:t>
      </w:r>
      <w:r>
        <w:rPr>
          <w:sz w:val="20"/>
        </w:rPr>
        <w:t>Corte</w:t>
      </w:r>
      <w:r>
        <w:rPr>
          <w:spacing w:val="-11"/>
          <w:sz w:val="20"/>
        </w:rPr>
        <w:t> </w:t>
      </w:r>
      <w:r>
        <w:rPr>
          <w:sz w:val="20"/>
        </w:rPr>
        <w:t>deberá</w:t>
      </w:r>
      <w:r>
        <w:rPr>
          <w:spacing w:val="-9"/>
          <w:sz w:val="20"/>
        </w:rPr>
        <w:t> </w:t>
      </w:r>
      <w:r>
        <w:rPr>
          <w:sz w:val="20"/>
        </w:rPr>
        <w:t>analizar</w:t>
      </w:r>
      <w:r>
        <w:rPr>
          <w:spacing w:val="-11"/>
          <w:sz w:val="20"/>
        </w:rPr>
        <w:t> </w:t>
      </w:r>
      <w:r>
        <w:rPr>
          <w:sz w:val="20"/>
        </w:rPr>
        <w:t>la</w:t>
      </w:r>
      <w:r>
        <w:rPr>
          <w:spacing w:val="-9"/>
          <w:sz w:val="20"/>
        </w:rPr>
        <w:t> </w:t>
      </w:r>
      <w:r>
        <w:rPr>
          <w:sz w:val="20"/>
        </w:rPr>
        <w:t>aducida</w:t>
      </w:r>
      <w:r>
        <w:rPr>
          <w:spacing w:val="-9"/>
          <w:sz w:val="20"/>
        </w:rPr>
        <w:t> </w:t>
      </w:r>
      <w:r>
        <w:rPr>
          <w:sz w:val="20"/>
        </w:rPr>
        <w:t>responsabilidad</w:t>
      </w:r>
      <w:r>
        <w:rPr>
          <w:spacing w:val="-9"/>
          <w:sz w:val="20"/>
        </w:rPr>
        <w:t> </w:t>
      </w:r>
      <w:r>
        <w:rPr>
          <w:sz w:val="20"/>
        </w:rPr>
        <w:t>del</w:t>
      </w:r>
      <w:r>
        <w:rPr>
          <w:spacing w:val="-10"/>
          <w:sz w:val="20"/>
        </w:rPr>
        <w:t> </w:t>
      </w:r>
      <w:r>
        <w:rPr>
          <w:sz w:val="20"/>
        </w:rPr>
        <w:t>Estado</w:t>
      </w:r>
      <w:r>
        <w:rPr>
          <w:spacing w:val="-11"/>
          <w:sz w:val="20"/>
        </w:rPr>
        <w:t> </w:t>
      </w:r>
      <w:r>
        <w:rPr>
          <w:sz w:val="20"/>
        </w:rPr>
        <w:t>de Guatemala</w:t>
      </w:r>
      <w:r>
        <w:rPr>
          <w:spacing w:val="-3"/>
          <w:sz w:val="20"/>
        </w:rPr>
        <w:t> </w:t>
      </w:r>
      <w:r>
        <w:rPr>
          <w:sz w:val="20"/>
        </w:rPr>
        <w:t>en</w:t>
      </w:r>
      <w:r>
        <w:rPr>
          <w:spacing w:val="-2"/>
          <w:sz w:val="20"/>
        </w:rPr>
        <w:t> </w:t>
      </w:r>
      <w:r>
        <w:rPr>
          <w:sz w:val="20"/>
        </w:rPr>
        <w:t>perjuicio</w:t>
      </w:r>
      <w:r>
        <w:rPr>
          <w:spacing w:val="-1"/>
          <w:sz w:val="20"/>
        </w:rPr>
        <w:t> </w:t>
      </w:r>
      <w:r>
        <w:rPr>
          <w:sz w:val="20"/>
        </w:rPr>
        <w:t>de</w:t>
      </w:r>
      <w:r>
        <w:rPr>
          <w:spacing w:val="-4"/>
          <w:sz w:val="20"/>
        </w:rPr>
        <w:t> </w:t>
      </w:r>
      <w:r>
        <w:rPr>
          <w:sz w:val="20"/>
        </w:rPr>
        <w:t>la</w:t>
      </w:r>
      <w:r>
        <w:rPr>
          <w:spacing w:val="-3"/>
          <w:sz w:val="20"/>
        </w:rPr>
        <w:t> </w:t>
      </w:r>
      <w:r>
        <w:rPr>
          <w:sz w:val="20"/>
        </w:rPr>
        <w:t>Comunidad indígena</w:t>
      </w:r>
      <w:r>
        <w:rPr>
          <w:spacing w:val="-1"/>
          <w:sz w:val="20"/>
        </w:rPr>
        <w:t> </w:t>
      </w:r>
      <w:r>
        <w:rPr>
          <w:sz w:val="20"/>
        </w:rPr>
        <w:t>Maya</w:t>
      </w:r>
      <w:r>
        <w:rPr>
          <w:spacing w:val="-3"/>
          <w:sz w:val="20"/>
        </w:rPr>
        <w:t> </w:t>
      </w:r>
      <w:r>
        <w:rPr>
          <w:sz w:val="20"/>
        </w:rPr>
        <w:t>Q’eqchi’</w:t>
      </w:r>
      <w:r>
        <w:rPr>
          <w:spacing w:val="-4"/>
          <w:sz w:val="20"/>
        </w:rPr>
        <w:t> </w:t>
      </w:r>
      <w:r>
        <w:rPr>
          <w:sz w:val="20"/>
        </w:rPr>
        <w:t>Agua</w:t>
      </w:r>
      <w:r>
        <w:rPr>
          <w:spacing w:val="-3"/>
          <w:sz w:val="20"/>
        </w:rPr>
        <w:t> </w:t>
      </w:r>
      <w:r>
        <w:rPr>
          <w:sz w:val="20"/>
        </w:rPr>
        <w:t>Caliente</w:t>
      </w:r>
      <w:r>
        <w:rPr>
          <w:spacing w:val="-1"/>
          <w:sz w:val="20"/>
        </w:rPr>
        <w:t> </w:t>
      </w:r>
      <w:r>
        <w:rPr>
          <w:sz w:val="20"/>
        </w:rPr>
        <w:t>Lote</w:t>
      </w:r>
      <w:r>
        <w:rPr>
          <w:spacing w:val="-4"/>
          <w:sz w:val="20"/>
        </w:rPr>
        <w:t> </w:t>
      </w:r>
      <w:r>
        <w:rPr>
          <w:sz w:val="20"/>
        </w:rPr>
        <w:t>9</w:t>
      </w:r>
      <w:r>
        <w:rPr>
          <w:spacing w:val="-1"/>
          <w:sz w:val="20"/>
        </w:rPr>
        <w:t> </w:t>
      </w:r>
      <w:r>
        <w:rPr>
          <w:sz w:val="20"/>
        </w:rPr>
        <w:t>por</w:t>
      </w:r>
      <w:r>
        <w:rPr>
          <w:spacing w:val="-4"/>
          <w:sz w:val="20"/>
        </w:rPr>
        <w:t> </w:t>
      </w:r>
      <w:r>
        <w:rPr>
          <w:sz w:val="20"/>
        </w:rPr>
        <w:t>la falta de garantía de su derecho a la propiedad colectiva, el otorgamiento y establecimiento de</w:t>
      </w:r>
      <w:r>
        <w:rPr>
          <w:spacing w:val="-13"/>
          <w:sz w:val="20"/>
        </w:rPr>
        <w:t> </w:t>
      </w:r>
      <w:r>
        <w:rPr>
          <w:sz w:val="20"/>
        </w:rPr>
        <w:t>un</w:t>
      </w:r>
      <w:r>
        <w:rPr>
          <w:spacing w:val="-10"/>
          <w:sz w:val="20"/>
        </w:rPr>
        <w:t> </w:t>
      </w:r>
      <w:r>
        <w:rPr>
          <w:sz w:val="20"/>
        </w:rPr>
        <w:t>proyecto</w:t>
      </w:r>
      <w:r>
        <w:rPr>
          <w:spacing w:val="-12"/>
          <w:sz w:val="20"/>
        </w:rPr>
        <w:t> </w:t>
      </w:r>
      <w:r>
        <w:rPr>
          <w:sz w:val="20"/>
        </w:rPr>
        <w:t>minero</w:t>
      </w:r>
      <w:r>
        <w:rPr>
          <w:spacing w:val="-12"/>
          <w:sz w:val="20"/>
        </w:rPr>
        <w:t> </w:t>
      </w:r>
      <w:r>
        <w:rPr>
          <w:sz w:val="20"/>
        </w:rPr>
        <w:t>que</w:t>
      </w:r>
      <w:r>
        <w:rPr>
          <w:spacing w:val="-13"/>
          <w:sz w:val="20"/>
        </w:rPr>
        <w:t> </w:t>
      </w:r>
      <w:r>
        <w:rPr>
          <w:sz w:val="20"/>
        </w:rPr>
        <w:t>habría</w:t>
      </w:r>
      <w:r>
        <w:rPr>
          <w:spacing w:val="-11"/>
          <w:sz w:val="20"/>
        </w:rPr>
        <w:t> </w:t>
      </w:r>
      <w:r>
        <w:rPr>
          <w:sz w:val="20"/>
        </w:rPr>
        <w:t>afectado</w:t>
      </w:r>
      <w:r>
        <w:rPr>
          <w:spacing w:val="-12"/>
          <w:sz w:val="20"/>
        </w:rPr>
        <w:t> </w:t>
      </w:r>
      <w:r>
        <w:rPr>
          <w:sz w:val="20"/>
        </w:rPr>
        <w:t>al</w:t>
      </w:r>
      <w:r>
        <w:rPr>
          <w:spacing w:val="-11"/>
          <w:sz w:val="20"/>
        </w:rPr>
        <w:t> </w:t>
      </w:r>
      <w:r>
        <w:rPr>
          <w:sz w:val="20"/>
        </w:rPr>
        <w:t>territorio</w:t>
      </w:r>
      <w:r>
        <w:rPr>
          <w:spacing w:val="-12"/>
          <w:sz w:val="20"/>
        </w:rPr>
        <w:t> </w:t>
      </w:r>
      <w:r>
        <w:rPr>
          <w:sz w:val="20"/>
        </w:rPr>
        <w:t>donde</w:t>
      </w:r>
      <w:r>
        <w:rPr>
          <w:spacing w:val="-13"/>
          <w:sz w:val="20"/>
        </w:rPr>
        <w:t> </w:t>
      </w:r>
      <w:r>
        <w:rPr>
          <w:sz w:val="20"/>
        </w:rPr>
        <w:t>los</w:t>
      </w:r>
      <w:r>
        <w:rPr>
          <w:spacing w:val="-12"/>
          <w:sz w:val="20"/>
        </w:rPr>
        <w:t> </w:t>
      </w:r>
      <w:r>
        <w:rPr>
          <w:sz w:val="20"/>
        </w:rPr>
        <w:t>miembros</w:t>
      </w:r>
      <w:r>
        <w:rPr>
          <w:spacing w:val="-12"/>
          <w:sz w:val="20"/>
        </w:rPr>
        <w:t> </w:t>
      </w:r>
      <w:r>
        <w:rPr>
          <w:sz w:val="20"/>
        </w:rPr>
        <w:t>de</w:t>
      </w:r>
      <w:r>
        <w:rPr>
          <w:spacing w:val="-13"/>
          <w:sz w:val="20"/>
        </w:rPr>
        <w:t> </w:t>
      </w:r>
      <w:r>
        <w:rPr>
          <w:sz w:val="20"/>
        </w:rPr>
        <w:t>la</w:t>
      </w:r>
      <w:r>
        <w:rPr>
          <w:spacing w:val="-11"/>
          <w:sz w:val="20"/>
        </w:rPr>
        <w:t> </w:t>
      </w:r>
      <w:r>
        <w:rPr>
          <w:sz w:val="20"/>
        </w:rPr>
        <w:t>Comunidad habitan y la ausencia de recursos adecuados y efectivos para hacer efectivos sus derechos.</w:t>
      </w:r>
    </w:p>
    <w:p>
      <w:pPr>
        <w:pStyle w:val="BodyText"/>
        <w:spacing w:before="1"/>
      </w:pPr>
    </w:p>
    <w:p>
      <w:pPr>
        <w:pStyle w:val="ListParagraph"/>
        <w:numPr>
          <w:ilvl w:val="0"/>
          <w:numId w:val="9"/>
        </w:numPr>
        <w:tabs>
          <w:tab w:pos="1110" w:val="left" w:leader="none"/>
        </w:tabs>
        <w:spacing w:line="240" w:lineRule="auto" w:before="0" w:after="0"/>
        <w:ind w:left="402" w:right="168" w:firstLine="0"/>
        <w:jc w:val="both"/>
        <w:rPr>
          <w:sz w:val="20"/>
        </w:rPr>
      </w:pPr>
      <w:r>
        <w:rPr>
          <w:sz w:val="20"/>
        </w:rPr>
        <w:t>A</w:t>
      </w:r>
      <w:r>
        <w:rPr>
          <w:spacing w:val="-7"/>
          <w:sz w:val="20"/>
        </w:rPr>
        <w:t> </w:t>
      </w:r>
      <w:r>
        <w:rPr>
          <w:sz w:val="20"/>
        </w:rPr>
        <w:t>continuación,</w:t>
      </w:r>
      <w:r>
        <w:rPr>
          <w:spacing w:val="-8"/>
          <w:sz w:val="20"/>
        </w:rPr>
        <w:t> </w:t>
      </w:r>
      <w:r>
        <w:rPr>
          <w:sz w:val="20"/>
        </w:rPr>
        <w:t>este</w:t>
      </w:r>
      <w:r>
        <w:rPr>
          <w:spacing w:val="-6"/>
          <w:sz w:val="20"/>
        </w:rPr>
        <w:t> </w:t>
      </w:r>
      <w:r>
        <w:rPr>
          <w:sz w:val="20"/>
        </w:rPr>
        <w:t>Tribunal</w:t>
      </w:r>
      <w:r>
        <w:rPr>
          <w:spacing w:val="-7"/>
          <w:sz w:val="20"/>
        </w:rPr>
        <w:t> </w:t>
      </w:r>
      <w:r>
        <w:rPr>
          <w:sz w:val="20"/>
        </w:rPr>
        <w:t>examinará,</w:t>
      </w:r>
      <w:r>
        <w:rPr>
          <w:spacing w:val="-8"/>
          <w:sz w:val="20"/>
        </w:rPr>
        <w:t> </w:t>
      </w:r>
      <w:r>
        <w:rPr>
          <w:sz w:val="20"/>
        </w:rPr>
        <w:t>con</w:t>
      </w:r>
      <w:r>
        <w:rPr>
          <w:spacing w:val="-7"/>
          <w:sz w:val="20"/>
        </w:rPr>
        <w:t> </w:t>
      </w:r>
      <w:r>
        <w:rPr>
          <w:sz w:val="20"/>
        </w:rPr>
        <w:t>base</w:t>
      </w:r>
      <w:r>
        <w:rPr>
          <w:spacing w:val="-6"/>
          <w:sz w:val="20"/>
        </w:rPr>
        <w:t> </w:t>
      </w:r>
      <w:r>
        <w:rPr>
          <w:sz w:val="20"/>
        </w:rPr>
        <w:t>en</w:t>
      </w:r>
      <w:r>
        <w:rPr>
          <w:spacing w:val="-7"/>
          <w:sz w:val="20"/>
        </w:rPr>
        <w:t> </w:t>
      </w:r>
      <w:r>
        <w:rPr>
          <w:sz w:val="20"/>
        </w:rPr>
        <w:t>la</w:t>
      </w:r>
      <w:r>
        <w:rPr>
          <w:spacing w:val="-4"/>
          <w:sz w:val="20"/>
        </w:rPr>
        <w:t> </w:t>
      </w:r>
      <w:r>
        <w:rPr>
          <w:sz w:val="20"/>
        </w:rPr>
        <w:t>Convención</w:t>
      </w:r>
      <w:r>
        <w:rPr>
          <w:spacing w:val="-7"/>
          <w:sz w:val="20"/>
        </w:rPr>
        <w:t> </w:t>
      </w:r>
      <w:r>
        <w:rPr>
          <w:sz w:val="20"/>
        </w:rPr>
        <w:t>Americana</w:t>
      </w:r>
      <w:r>
        <w:rPr>
          <w:spacing w:val="-7"/>
          <w:sz w:val="20"/>
        </w:rPr>
        <w:t> </w:t>
      </w:r>
      <w:r>
        <w:rPr>
          <w:sz w:val="20"/>
        </w:rPr>
        <w:t>sobre Derechos</w:t>
      </w:r>
      <w:r>
        <w:rPr>
          <w:spacing w:val="-16"/>
          <w:sz w:val="20"/>
        </w:rPr>
        <w:t> </w:t>
      </w:r>
      <w:r>
        <w:rPr>
          <w:sz w:val="20"/>
        </w:rPr>
        <w:t>Humanos,</w:t>
      </w:r>
      <w:r>
        <w:rPr>
          <w:spacing w:val="-16"/>
          <w:sz w:val="20"/>
        </w:rPr>
        <w:t> </w:t>
      </w:r>
      <w:r>
        <w:rPr>
          <w:sz w:val="20"/>
        </w:rPr>
        <w:t>las</w:t>
      </w:r>
      <w:r>
        <w:rPr>
          <w:spacing w:val="-13"/>
          <w:sz w:val="20"/>
        </w:rPr>
        <w:t> </w:t>
      </w:r>
      <w:r>
        <w:rPr>
          <w:sz w:val="20"/>
        </w:rPr>
        <w:t>violaciones</w:t>
      </w:r>
      <w:r>
        <w:rPr>
          <w:spacing w:val="-12"/>
          <w:sz w:val="20"/>
        </w:rPr>
        <w:t> </w:t>
      </w:r>
      <w:r>
        <w:rPr>
          <w:sz w:val="20"/>
        </w:rPr>
        <w:t>a</w:t>
      </w:r>
      <w:r>
        <w:rPr>
          <w:spacing w:val="-17"/>
          <w:sz w:val="20"/>
        </w:rPr>
        <w:t> </w:t>
      </w:r>
      <w:r>
        <w:rPr>
          <w:sz w:val="20"/>
        </w:rPr>
        <w:t>derechos</w:t>
      </w:r>
      <w:r>
        <w:rPr>
          <w:spacing w:val="-16"/>
          <w:sz w:val="20"/>
        </w:rPr>
        <w:t> </w:t>
      </w:r>
      <w:r>
        <w:rPr>
          <w:sz w:val="20"/>
        </w:rPr>
        <w:t>humanos</w:t>
      </w:r>
      <w:r>
        <w:rPr>
          <w:spacing w:val="-18"/>
          <w:sz w:val="20"/>
        </w:rPr>
        <w:t> </w:t>
      </w:r>
      <w:r>
        <w:rPr>
          <w:sz w:val="20"/>
        </w:rPr>
        <w:t>aducidas</w:t>
      </w:r>
      <w:r>
        <w:rPr>
          <w:spacing w:val="-12"/>
          <w:sz w:val="20"/>
        </w:rPr>
        <w:t> </w:t>
      </w:r>
      <w:r>
        <w:rPr>
          <w:sz w:val="20"/>
        </w:rPr>
        <w:t>en</w:t>
      </w:r>
      <w:r>
        <w:rPr>
          <w:spacing w:val="-16"/>
          <w:sz w:val="20"/>
        </w:rPr>
        <w:t> </w:t>
      </w:r>
      <w:r>
        <w:rPr>
          <w:sz w:val="20"/>
        </w:rPr>
        <w:t>el</w:t>
      </w:r>
      <w:r>
        <w:rPr>
          <w:spacing w:val="-15"/>
          <w:sz w:val="20"/>
        </w:rPr>
        <w:t> </w:t>
      </w:r>
      <w:r>
        <w:rPr>
          <w:sz w:val="20"/>
        </w:rPr>
        <w:t>caso.</w:t>
      </w:r>
      <w:r>
        <w:rPr>
          <w:spacing w:val="-16"/>
          <w:sz w:val="20"/>
        </w:rPr>
        <w:t> </w:t>
      </w:r>
      <w:r>
        <w:rPr>
          <w:sz w:val="20"/>
        </w:rPr>
        <w:t>Hará</w:t>
      </w:r>
      <w:r>
        <w:rPr>
          <w:spacing w:val="-15"/>
          <w:sz w:val="20"/>
        </w:rPr>
        <w:t> </w:t>
      </w:r>
      <w:r>
        <w:rPr>
          <w:sz w:val="20"/>
        </w:rPr>
        <w:t>el</w:t>
      </w:r>
      <w:r>
        <w:rPr>
          <w:spacing w:val="-15"/>
          <w:sz w:val="20"/>
        </w:rPr>
        <w:t> </w:t>
      </w:r>
      <w:r>
        <w:rPr>
          <w:sz w:val="20"/>
        </w:rPr>
        <w:t>examen de los distintos derechos en el siguiente orden: a) derechos al reconocimiento de la personalidad jurídica, a la integridad personal, a las garantías judiciales, a la propiedad y a la protección judicial, en relación con las obligaciones de respetar y garantizar los derechos y de adoptar disposiciones de derecho interno, respecto al reconocimiento de la propiedad comunitaria;</w:t>
      </w:r>
      <w:r>
        <w:rPr>
          <w:spacing w:val="-15"/>
          <w:sz w:val="20"/>
        </w:rPr>
        <w:t> </w:t>
      </w:r>
      <w:r>
        <w:rPr>
          <w:sz w:val="20"/>
        </w:rPr>
        <w:t>b)</w:t>
      </w:r>
      <w:r>
        <w:rPr>
          <w:spacing w:val="-16"/>
          <w:sz w:val="20"/>
        </w:rPr>
        <w:t> </w:t>
      </w:r>
      <w:r>
        <w:rPr>
          <w:sz w:val="20"/>
        </w:rPr>
        <w:t>derechos</w:t>
      </w:r>
      <w:r>
        <w:rPr>
          <w:spacing w:val="-17"/>
          <w:sz w:val="20"/>
        </w:rPr>
        <w:t> </w:t>
      </w:r>
      <w:r>
        <w:rPr>
          <w:sz w:val="20"/>
        </w:rPr>
        <w:t>al</w:t>
      </w:r>
      <w:r>
        <w:rPr>
          <w:spacing w:val="-16"/>
          <w:sz w:val="20"/>
        </w:rPr>
        <w:t> </w:t>
      </w:r>
      <w:r>
        <w:rPr>
          <w:sz w:val="20"/>
        </w:rPr>
        <w:t>acceso</w:t>
      </w:r>
      <w:r>
        <w:rPr>
          <w:spacing w:val="-17"/>
          <w:sz w:val="20"/>
        </w:rPr>
        <w:t> </w:t>
      </w:r>
      <w:r>
        <w:rPr>
          <w:sz w:val="20"/>
        </w:rPr>
        <w:t>a</w:t>
      </w:r>
      <w:r>
        <w:rPr>
          <w:spacing w:val="-16"/>
          <w:sz w:val="20"/>
        </w:rPr>
        <w:t> </w:t>
      </w:r>
      <w:r>
        <w:rPr>
          <w:sz w:val="20"/>
        </w:rPr>
        <w:t>la</w:t>
      </w:r>
      <w:r>
        <w:rPr>
          <w:spacing w:val="-16"/>
          <w:sz w:val="20"/>
        </w:rPr>
        <w:t> </w:t>
      </w:r>
      <w:r>
        <w:rPr>
          <w:sz w:val="20"/>
        </w:rPr>
        <w:t>información,</w:t>
      </w:r>
      <w:r>
        <w:rPr>
          <w:spacing w:val="-14"/>
          <w:sz w:val="20"/>
        </w:rPr>
        <w:t> </w:t>
      </w:r>
      <w:r>
        <w:rPr>
          <w:sz w:val="20"/>
        </w:rPr>
        <w:t>a</w:t>
      </w:r>
      <w:r>
        <w:rPr>
          <w:spacing w:val="-16"/>
          <w:sz w:val="20"/>
        </w:rPr>
        <w:t> </w:t>
      </w:r>
      <w:r>
        <w:rPr>
          <w:sz w:val="20"/>
        </w:rPr>
        <w:t>las</w:t>
      </w:r>
      <w:r>
        <w:rPr>
          <w:spacing w:val="-16"/>
          <w:sz w:val="20"/>
        </w:rPr>
        <w:t> </w:t>
      </w:r>
      <w:r>
        <w:rPr>
          <w:sz w:val="20"/>
        </w:rPr>
        <w:t>garantías</w:t>
      </w:r>
      <w:r>
        <w:rPr>
          <w:spacing w:val="-16"/>
          <w:sz w:val="20"/>
        </w:rPr>
        <w:t> </w:t>
      </w:r>
      <w:r>
        <w:rPr>
          <w:sz w:val="20"/>
        </w:rPr>
        <w:t>judiciales,</w:t>
      </w:r>
      <w:r>
        <w:rPr>
          <w:spacing w:val="-17"/>
          <w:sz w:val="20"/>
        </w:rPr>
        <w:t> </w:t>
      </w:r>
      <w:r>
        <w:rPr>
          <w:sz w:val="20"/>
        </w:rPr>
        <w:t>a</w:t>
      </w:r>
      <w:r>
        <w:rPr>
          <w:spacing w:val="-16"/>
          <w:sz w:val="20"/>
        </w:rPr>
        <w:t> </w:t>
      </w:r>
      <w:r>
        <w:rPr>
          <w:sz w:val="20"/>
        </w:rPr>
        <w:t>la</w:t>
      </w:r>
      <w:r>
        <w:rPr>
          <w:spacing w:val="-16"/>
          <w:sz w:val="20"/>
        </w:rPr>
        <w:t> </w:t>
      </w:r>
      <w:r>
        <w:rPr>
          <w:sz w:val="20"/>
        </w:rPr>
        <w:t>propiedad, derechos políticos y derechos a la protección judicial, en relación con las obligaciones de respetar</w:t>
      </w:r>
      <w:r>
        <w:rPr>
          <w:spacing w:val="-2"/>
          <w:sz w:val="20"/>
        </w:rPr>
        <w:t> </w:t>
      </w:r>
      <w:r>
        <w:rPr>
          <w:sz w:val="20"/>
        </w:rPr>
        <w:t>y garantizar</w:t>
      </w:r>
      <w:r>
        <w:rPr>
          <w:spacing w:val="-2"/>
          <w:sz w:val="20"/>
        </w:rPr>
        <w:t> </w:t>
      </w:r>
      <w:r>
        <w:rPr>
          <w:sz w:val="20"/>
        </w:rPr>
        <w:t>los</w:t>
      </w:r>
      <w:r>
        <w:rPr>
          <w:spacing w:val="-1"/>
          <w:sz w:val="20"/>
        </w:rPr>
        <w:t> </w:t>
      </w:r>
      <w:r>
        <w:rPr>
          <w:sz w:val="20"/>
        </w:rPr>
        <w:t>derechos y</w:t>
      </w:r>
      <w:r>
        <w:rPr>
          <w:spacing w:val="-1"/>
          <w:sz w:val="20"/>
        </w:rPr>
        <w:t> </w:t>
      </w:r>
      <w:r>
        <w:rPr>
          <w:sz w:val="20"/>
        </w:rPr>
        <w:t>adoptar disposiciones</w:t>
      </w:r>
      <w:r>
        <w:rPr>
          <w:spacing w:val="-1"/>
          <w:sz w:val="20"/>
        </w:rPr>
        <w:t> </w:t>
      </w:r>
      <w:r>
        <w:rPr>
          <w:sz w:val="20"/>
        </w:rPr>
        <w:t>de</w:t>
      </w:r>
      <w:r>
        <w:rPr>
          <w:spacing w:val="-2"/>
          <w:sz w:val="20"/>
        </w:rPr>
        <w:t> </w:t>
      </w:r>
      <w:r>
        <w:rPr>
          <w:sz w:val="20"/>
        </w:rPr>
        <w:t>derecho interno, respecto</w:t>
      </w:r>
      <w:r>
        <w:rPr>
          <w:spacing w:val="-2"/>
          <w:sz w:val="20"/>
        </w:rPr>
        <w:t> </w:t>
      </w:r>
      <w:r>
        <w:rPr>
          <w:sz w:val="20"/>
        </w:rPr>
        <w:t>a la consulta sobre la actividad minera; y c) derechos a la integridad personal y a la propiedad, en relación con las obligaciones de respetar y garantizar los derechos, respecto a actos de violencia, amenazas y hostigamiento.</w:t>
      </w:r>
    </w:p>
    <w:p>
      <w:pPr>
        <w:pStyle w:val="BodyText"/>
        <w:rPr>
          <w:sz w:val="24"/>
        </w:rPr>
      </w:pPr>
    </w:p>
    <w:p>
      <w:pPr>
        <w:pStyle w:val="Heading1"/>
        <w:spacing w:line="243" w:lineRule="exact" w:before="196"/>
        <w:ind w:left="0" w:right="289"/>
      </w:pPr>
      <w:bookmarkStart w:name="_bookmark39" w:id="41"/>
      <w:bookmarkEnd w:id="41"/>
      <w:r>
        <w:rPr>
          <w:b w:val="0"/>
        </w:rPr>
      </w:r>
      <w:r>
        <w:rPr>
          <w:spacing w:val="-2"/>
        </w:rPr>
        <w:t>VIII.1</w:t>
      </w:r>
    </w:p>
    <w:p>
      <w:pPr>
        <w:spacing w:line="240" w:lineRule="auto" w:before="0"/>
        <w:ind w:left="402" w:right="698" w:firstLine="5"/>
        <w:jc w:val="center"/>
        <w:rPr>
          <w:b/>
          <w:sz w:val="20"/>
        </w:rPr>
      </w:pPr>
      <w:bookmarkStart w:name="_bookmark40" w:id="42"/>
      <w:bookmarkEnd w:id="42"/>
      <w:r>
        <w:rPr/>
      </w:r>
      <w:r>
        <w:rPr>
          <w:b/>
          <w:sz w:val="20"/>
        </w:rPr>
        <w:t>DERECHOS AL RECONOCIMIENTO DE LA PERSONALIDAD JURÍDICA, A LAS GARANTÍAS</w:t>
      </w:r>
      <w:r>
        <w:rPr>
          <w:b/>
          <w:spacing w:val="-4"/>
          <w:sz w:val="20"/>
        </w:rPr>
        <w:t> </w:t>
      </w:r>
      <w:r>
        <w:rPr>
          <w:b/>
          <w:sz w:val="20"/>
        </w:rPr>
        <w:t>JUDICIALES,</w:t>
      </w:r>
      <w:r>
        <w:rPr>
          <w:b/>
          <w:spacing w:val="-3"/>
          <w:sz w:val="20"/>
        </w:rPr>
        <w:t> </w:t>
      </w:r>
      <w:r>
        <w:rPr>
          <w:b/>
          <w:sz w:val="20"/>
        </w:rPr>
        <w:t>A</w:t>
      </w:r>
      <w:r>
        <w:rPr>
          <w:b/>
          <w:spacing w:val="-7"/>
          <w:sz w:val="20"/>
        </w:rPr>
        <w:t> </w:t>
      </w:r>
      <w:r>
        <w:rPr>
          <w:b/>
          <w:sz w:val="20"/>
        </w:rPr>
        <w:t>LA</w:t>
      </w:r>
      <w:r>
        <w:rPr>
          <w:b/>
          <w:spacing w:val="-7"/>
          <w:sz w:val="20"/>
        </w:rPr>
        <w:t> </w:t>
      </w:r>
      <w:r>
        <w:rPr>
          <w:b/>
          <w:sz w:val="20"/>
        </w:rPr>
        <w:t>PROPIEDAD</w:t>
      </w:r>
      <w:r>
        <w:rPr>
          <w:b/>
          <w:spacing w:val="-5"/>
          <w:sz w:val="20"/>
        </w:rPr>
        <w:t> </w:t>
      </w:r>
      <w:r>
        <w:rPr>
          <w:b/>
          <w:sz w:val="20"/>
        </w:rPr>
        <w:t>Y</w:t>
      </w:r>
      <w:r>
        <w:rPr>
          <w:b/>
          <w:spacing w:val="-4"/>
          <w:sz w:val="20"/>
        </w:rPr>
        <w:t> </w:t>
      </w:r>
      <w:r>
        <w:rPr>
          <w:b/>
          <w:sz w:val="20"/>
        </w:rPr>
        <w:t>A</w:t>
      </w:r>
      <w:r>
        <w:rPr>
          <w:b/>
          <w:spacing w:val="-5"/>
          <w:sz w:val="20"/>
        </w:rPr>
        <w:t> </w:t>
      </w:r>
      <w:r>
        <w:rPr>
          <w:b/>
          <w:sz w:val="20"/>
        </w:rPr>
        <w:t>LA</w:t>
      </w:r>
      <w:r>
        <w:rPr>
          <w:b/>
          <w:spacing w:val="-7"/>
          <w:sz w:val="20"/>
        </w:rPr>
        <w:t> </w:t>
      </w:r>
      <w:r>
        <w:rPr>
          <w:b/>
          <w:sz w:val="20"/>
        </w:rPr>
        <w:t>PROTECCIÓN</w:t>
      </w:r>
      <w:r>
        <w:rPr>
          <w:b/>
          <w:spacing w:val="-6"/>
          <w:sz w:val="20"/>
        </w:rPr>
        <w:t> </w:t>
      </w:r>
      <w:r>
        <w:rPr>
          <w:b/>
          <w:sz w:val="20"/>
        </w:rPr>
        <w:t>JUDICIAL,</w:t>
      </w:r>
      <w:r>
        <w:rPr>
          <w:b/>
          <w:spacing w:val="-3"/>
          <w:sz w:val="20"/>
        </w:rPr>
        <w:t> </w:t>
      </w:r>
      <w:r>
        <w:rPr>
          <w:b/>
          <w:sz w:val="20"/>
        </w:rPr>
        <w:t>EN RELACIÓN CON LAS OBLIGACIONES DE RESPETAR Y GARANTIZAR LOS DERECHOS Y DE ADOPTAR DISPOSICIONES DE DERECHO INTERNO</w:t>
      </w:r>
      <w:r>
        <w:rPr>
          <w:position w:val="7"/>
          <w:sz w:val="13"/>
        </w:rPr>
        <w:t>198</w:t>
      </w:r>
      <w:r>
        <w:rPr>
          <w:b/>
          <w:sz w:val="20"/>
        </w:rPr>
        <w:t>, RESPECTO AL RECONOCIMIENTO DE LA PROPIEDAD COMUNITARIA</w:t>
      </w:r>
    </w:p>
    <w:p>
      <w:pPr>
        <w:pStyle w:val="BodyText"/>
        <w:rPr>
          <w:b/>
        </w:rPr>
      </w:pPr>
    </w:p>
    <w:p>
      <w:pPr>
        <w:pStyle w:val="Heading2"/>
        <w:numPr>
          <w:ilvl w:val="0"/>
          <w:numId w:val="14"/>
        </w:numPr>
        <w:tabs>
          <w:tab w:pos="981" w:val="left" w:leader="none"/>
        </w:tabs>
        <w:spacing w:line="240" w:lineRule="auto" w:before="0" w:after="0"/>
        <w:ind w:left="980" w:right="0" w:hanging="296"/>
        <w:jc w:val="left"/>
        <w:rPr>
          <w:i/>
        </w:rPr>
      </w:pPr>
      <w:bookmarkStart w:name="_bookmark41" w:id="43"/>
      <w:bookmarkEnd w:id="43"/>
      <w:r>
        <w:rPr>
          <w:i/>
        </w:rPr>
        <w:t>A</w:t>
      </w:r>
      <w:r>
        <w:rPr>
          <w:i/>
        </w:rPr>
        <w:t>rgumentos</w:t>
      </w:r>
      <w:r>
        <w:rPr>
          <w:i/>
          <w:spacing w:val="-8"/>
        </w:rPr>
        <w:t> </w:t>
      </w:r>
      <w:r>
        <w:rPr>
          <w:i/>
        </w:rPr>
        <w:t>de</w:t>
      </w:r>
      <w:r>
        <w:rPr>
          <w:i/>
          <w:spacing w:val="-5"/>
        </w:rPr>
        <w:t> </w:t>
      </w:r>
      <w:r>
        <w:rPr>
          <w:i/>
        </w:rPr>
        <w:t>la</w:t>
      </w:r>
      <w:r>
        <w:rPr>
          <w:i/>
          <w:spacing w:val="-4"/>
        </w:rPr>
        <w:t> </w:t>
      </w:r>
      <w:r>
        <w:rPr>
          <w:i/>
        </w:rPr>
        <w:t>Comisión</w:t>
      </w:r>
      <w:r>
        <w:rPr>
          <w:i/>
          <w:spacing w:val="-7"/>
        </w:rPr>
        <w:t> </w:t>
      </w:r>
      <w:r>
        <w:rPr>
          <w:i/>
        </w:rPr>
        <w:t>y</w:t>
      </w:r>
      <w:r>
        <w:rPr>
          <w:i/>
          <w:spacing w:val="-6"/>
        </w:rPr>
        <w:t> </w:t>
      </w:r>
      <w:r>
        <w:rPr>
          <w:i/>
        </w:rPr>
        <w:t>de</w:t>
      </w:r>
      <w:r>
        <w:rPr>
          <w:i/>
          <w:spacing w:val="-5"/>
        </w:rPr>
        <w:t> </w:t>
      </w:r>
      <w:r>
        <w:rPr>
          <w:i/>
        </w:rPr>
        <w:t>las</w:t>
      </w:r>
      <w:r>
        <w:rPr>
          <w:i/>
          <w:spacing w:val="-5"/>
        </w:rPr>
        <w:t> </w:t>
      </w:r>
      <w:r>
        <w:rPr>
          <w:i/>
          <w:spacing w:val="-2"/>
        </w:rPr>
        <w:t>partes</w:t>
      </w:r>
    </w:p>
    <w:p>
      <w:pPr>
        <w:pStyle w:val="BodyText"/>
        <w:spacing w:before="11"/>
        <w:rPr>
          <w:b/>
          <w:i/>
          <w:sz w:val="19"/>
        </w:rPr>
      </w:pPr>
    </w:p>
    <w:p>
      <w:pPr>
        <w:pStyle w:val="ListParagraph"/>
        <w:numPr>
          <w:ilvl w:val="0"/>
          <w:numId w:val="9"/>
        </w:numPr>
        <w:tabs>
          <w:tab w:pos="1110" w:val="left" w:leader="none"/>
        </w:tabs>
        <w:spacing w:line="240" w:lineRule="auto" w:before="0" w:after="0"/>
        <w:ind w:left="402" w:right="169" w:firstLine="0"/>
        <w:jc w:val="both"/>
        <w:rPr>
          <w:sz w:val="20"/>
        </w:rPr>
      </w:pPr>
      <w:r>
        <w:rPr>
          <w:sz w:val="20"/>
        </w:rPr>
        <w:t>La </w:t>
      </w:r>
      <w:r>
        <w:rPr>
          <w:b/>
          <w:i/>
          <w:sz w:val="20"/>
        </w:rPr>
        <w:t>Comisión </w:t>
      </w:r>
      <w:r>
        <w:rPr>
          <w:sz w:val="20"/>
        </w:rPr>
        <w:t>señaló que, a pesar de “las múltiples gestiones realizadas por la Comunidad</w:t>
      </w:r>
      <w:r>
        <w:rPr>
          <w:spacing w:val="-3"/>
          <w:sz w:val="20"/>
        </w:rPr>
        <w:t> </w:t>
      </w:r>
      <w:r>
        <w:rPr>
          <w:sz w:val="20"/>
        </w:rPr>
        <w:t>a</w:t>
      </w:r>
      <w:r>
        <w:rPr>
          <w:spacing w:val="-4"/>
          <w:sz w:val="20"/>
        </w:rPr>
        <w:t> </w:t>
      </w:r>
      <w:r>
        <w:rPr>
          <w:sz w:val="20"/>
        </w:rPr>
        <w:t>efectos</w:t>
      </w:r>
      <w:r>
        <w:rPr>
          <w:spacing w:val="-5"/>
          <w:sz w:val="20"/>
        </w:rPr>
        <w:t> </w:t>
      </w:r>
      <w:r>
        <w:rPr>
          <w:sz w:val="20"/>
        </w:rPr>
        <w:t>de</w:t>
      </w:r>
      <w:r>
        <w:rPr>
          <w:spacing w:val="-3"/>
          <w:sz w:val="20"/>
        </w:rPr>
        <w:t> </w:t>
      </w:r>
      <w:r>
        <w:rPr>
          <w:sz w:val="20"/>
        </w:rPr>
        <w:t>lograr</w:t>
      </w:r>
      <w:r>
        <w:rPr>
          <w:spacing w:val="-4"/>
          <w:sz w:val="20"/>
        </w:rPr>
        <w:t> </w:t>
      </w:r>
      <w:r>
        <w:rPr>
          <w:sz w:val="20"/>
        </w:rPr>
        <w:t>la</w:t>
      </w:r>
      <w:r>
        <w:rPr>
          <w:spacing w:val="-3"/>
          <w:sz w:val="20"/>
        </w:rPr>
        <w:t> </w:t>
      </w:r>
      <w:r>
        <w:rPr>
          <w:sz w:val="20"/>
        </w:rPr>
        <w:t>titulación</w:t>
      </w:r>
      <w:r>
        <w:rPr>
          <w:spacing w:val="-3"/>
          <w:sz w:val="20"/>
        </w:rPr>
        <w:t> </w:t>
      </w:r>
      <w:r>
        <w:rPr>
          <w:sz w:val="20"/>
        </w:rPr>
        <w:t>de</w:t>
      </w:r>
      <w:r>
        <w:rPr>
          <w:spacing w:val="-3"/>
          <w:sz w:val="20"/>
        </w:rPr>
        <w:t> </w:t>
      </w:r>
      <w:r>
        <w:rPr>
          <w:sz w:val="20"/>
        </w:rPr>
        <w:t>sus</w:t>
      </w:r>
      <w:r>
        <w:rPr>
          <w:spacing w:val="-5"/>
          <w:sz w:val="20"/>
        </w:rPr>
        <w:t> </w:t>
      </w:r>
      <w:r>
        <w:rPr>
          <w:sz w:val="20"/>
        </w:rPr>
        <w:t>tierras</w:t>
      </w:r>
      <w:r>
        <w:rPr>
          <w:spacing w:val="-4"/>
          <w:sz w:val="20"/>
        </w:rPr>
        <w:t> </w:t>
      </w:r>
      <w:r>
        <w:rPr>
          <w:sz w:val="20"/>
        </w:rPr>
        <w:t>a</w:t>
      </w:r>
      <w:r>
        <w:rPr>
          <w:spacing w:val="-4"/>
          <w:sz w:val="20"/>
        </w:rPr>
        <w:t> </w:t>
      </w:r>
      <w:r>
        <w:rPr>
          <w:sz w:val="20"/>
        </w:rPr>
        <w:t>través</w:t>
      </w:r>
      <w:r>
        <w:rPr>
          <w:spacing w:val="-5"/>
          <w:sz w:val="20"/>
        </w:rPr>
        <w:t> </w:t>
      </w:r>
      <w:r>
        <w:rPr>
          <w:sz w:val="20"/>
        </w:rPr>
        <w:t>de</w:t>
      </w:r>
      <w:r>
        <w:rPr>
          <w:spacing w:val="-5"/>
          <w:sz w:val="20"/>
        </w:rPr>
        <w:t> </w:t>
      </w:r>
      <w:r>
        <w:rPr>
          <w:sz w:val="20"/>
        </w:rPr>
        <w:t>las</w:t>
      </w:r>
      <w:r>
        <w:rPr>
          <w:spacing w:val="-5"/>
          <w:sz w:val="20"/>
        </w:rPr>
        <w:t> </w:t>
      </w:r>
      <w:r>
        <w:rPr>
          <w:sz w:val="20"/>
        </w:rPr>
        <w:t>instituciones</w:t>
      </w:r>
      <w:r>
        <w:rPr>
          <w:spacing w:val="-5"/>
          <w:sz w:val="20"/>
        </w:rPr>
        <w:t> </w:t>
      </w:r>
      <w:r>
        <w:rPr>
          <w:sz w:val="20"/>
        </w:rPr>
        <w:t>que</w:t>
      </w:r>
      <w:r>
        <w:rPr>
          <w:spacing w:val="-5"/>
          <w:sz w:val="20"/>
        </w:rPr>
        <w:t> </w:t>
      </w:r>
      <w:r>
        <w:rPr>
          <w:sz w:val="20"/>
        </w:rPr>
        <w:t>la legislación</w:t>
      </w:r>
      <w:r>
        <w:rPr>
          <w:spacing w:val="-7"/>
          <w:sz w:val="20"/>
        </w:rPr>
        <w:t> </w:t>
      </w:r>
      <w:r>
        <w:rPr>
          <w:sz w:val="20"/>
        </w:rPr>
        <w:t>guatemalteca</w:t>
      </w:r>
      <w:r>
        <w:rPr>
          <w:spacing w:val="-7"/>
          <w:sz w:val="20"/>
        </w:rPr>
        <w:t> </w:t>
      </w:r>
      <w:r>
        <w:rPr>
          <w:sz w:val="20"/>
        </w:rPr>
        <w:t>establece”,</w:t>
      </w:r>
      <w:r>
        <w:rPr>
          <w:spacing w:val="-4"/>
          <w:sz w:val="20"/>
        </w:rPr>
        <w:t> </w:t>
      </w:r>
      <w:r>
        <w:rPr>
          <w:sz w:val="20"/>
        </w:rPr>
        <w:t>durante</w:t>
      </w:r>
      <w:r>
        <w:rPr>
          <w:spacing w:val="-9"/>
          <w:sz w:val="20"/>
        </w:rPr>
        <w:t> </w:t>
      </w:r>
      <w:r>
        <w:rPr>
          <w:sz w:val="20"/>
        </w:rPr>
        <w:t>más</w:t>
      </w:r>
      <w:r>
        <w:rPr>
          <w:spacing w:val="-8"/>
          <w:sz w:val="20"/>
        </w:rPr>
        <w:t> </w:t>
      </w:r>
      <w:r>
        <w:rPr>
          <w:sz w:val="20"/>
        </w:rPr>
        <w:t>de</w:t>
      </w:r>
      <w:r>
        <w:rPr>
          <w:spacing w:val="-9"/>
          <w:sz w:val="20"/>
        </w:rPr>
        <w:t> </w:t>
      </w:r>
      <w:r>
        <w:rPr>
          <w:sz w:val="20"/>
        </w:rPr>
        <w:t>cuatro</w:t>
      </w:r>
      <w:r>
        <w:rPr>
          <w:spacing w:val="-9"/>
          <w:sz w:val="20"/>
        </w:rPr>
        <w:t> </w:t>
      </w:r>
      <w:r>
        <w:rPr>
          <w:sz w:val="20"/>
        </w:rPr>
        <w:t>décadas</w:t>
      </w:r>
      <w:r>
        <w:rPr>
          <w:spacing w:val="-6"/>
          <w:sz w:val="20"/>
        </w:rPr>
        <w:t> </w:t>
      </w:r>
      <w:r>
        <w:rPr>
          <w:sz w:val="20"/>
        </w:rPr>
        <w:t>Guatemala</w:t>
      </w:r>
      <w:r>
        <w:rPr>
          <w:spacing w:val="-7"/>
          <w:sz w:val="20"/>
        </w:rPr>
        <w:t> </w:t>
      </w:r>
      <w:r>
        <w:rPr>
          <w:sz w:val="20"/>
        </w:rPr>
        <w:t>no</w:t>
      </w:r>
      <w:r>
        <w:rPr>
          <w:spacing w:val="-9"/>
          <w:sz w:val="20"/>
        </w:rPr>
        <w:t> </w:t>
      </w:r>
      <w:r>
        <w:rPr>
          <w:sz w:val="20"/>
        </w:rPr>
        <w:t>le</w:t>
      </w:r>
      <w:r>
        <w:rPr>
          <w:spacing w:val="-9"/>
          <w:sz w:val="20"/>
        </w:rPr>
        <w:t> </w:t>
      </w:r>
      <w:r>
        <w:rPr>
          <w:sz w:val="20"/>
        </w:rPr>
        <w:t>otorgó un título de propiedad colectiva. Afirmó “que la normativa interna no ha establecido mecanismos</w:t>
      </w:r>
      <w:r>
        <w:rPr>
          <w:spacing w:val="-5"/>
          <w:sz w:val="20"/>
        </w:rPr>
        <w:t> </w:t>
      </w:r>
      <w:r>
        <w:rPr>
          <w:sz w:val="20"/>
        </w:rPr>
        <w:t>para</w:t>
      </w:r>
      <w:r>
        <w:rPr>
          <w:spacing w:val="-4"/>
          <w:sz w:val="20"/>
        </w:rPr>
        <w:t> </w:t>
      </w:r>
      <w:r>
        <w:rPr>
          <w:sz w:val="20"/>
        </w:rPr>
        <w:t>hacer</w:t>
      </w:r>
      <w:r>
        <w:rPr>
          <w:spacing w:val="-5"/>
          <w:sz w:val="20"/>
        </w:rPr>
        <w:t> </w:t>
      </w:r>
      <w:r>
        <w:rPr>
          <w:sz w:val="20"/>
        </w:rPr>
        <w:t>efectivo</w:t>
      </w:r>
      <w:r>
        <w:rPr>
          <w:spacing w:val="-5"/>
          <w:sz w:val="20"/>
        </w:rPr>
        <w:t> </w:t>
      </w:r>
      <w:r>
        <w:rPr>
          <w:sz w:val="20"/>
        </w:rPr>
        <w:t>el</w:t>
      </w:r>
      <w:r>
        <w:rPr>
          <w:spacing w:val="-6"/>
          <w:sz w:val="20"/>
        </w:rPr>
        <w:t> </w:t>
      </w:r>
      <w:r>
        <w:rPr>
          <w:sz w:val="20"/>
        </w:rPr>
        <w:t>carácter</w:t>
      </w:r>
      <w:r>
        <w:rPr>
          <w:spacing w:val="-5"/>
          <w:sz w:val="20"/>
        </w:rPr>
        <w:t> </w:t>
      </w:r>
      <w:r>
        <w:rPr>
          <w:sz w:val="20"/>
        </w:rPr>
        <w:t>colectivo</w:t>
      </w:r>
      <w:r>
        <w:rPr>
          <w:spacing w:val="-8"/>
          <w:sz w:val="20"/>
        </w:rPr>
        <w:t> </w:t>
      </w:r>
      <w:r>
        <w:rPr>
          <w:sz w:val="20"/>
        </w:rPr>
        <w:t>de</w:t>
      </w:r>
      <w:r>
        <w:rPr>
          <w:spacing w:val="-8"/>
          <w:sz w:val="20"/>
        </w:rPr>
        <w:t> </w:t>
      </w:r>
      <w:r>
        <w:rPr>
          <w:sz w:val="20"/>
        </w:rPr>
        <w:t>las</w:t>
      </w:r>
      <w:r>
        <w:rPr>
          <w:spacing w:val="-7"/>
          <w:sz w:val="20"/>
        </w:rPr>
        <w:t> </w:t>
      </w:r>
      <w:r>
        <w:rPr>
          <w:sz w:val="20"/>
        </w:rPr>
        <w:t>tierras</w:t>
      </w:r>
      <w:r>
        <w:rPr>
          <w:spacing w:val="-4"/>
          <w:sz w:val="20"/>
        </w:rPr>
        <w:t> </w:t>
      </w:r>
      <w:r>
        <w:rPr>
          <w:sz w:val="20"/>
        </w:rPr>
        <w:t>y</w:t>
      </w:r>
      <w:r>
        <w:rPr>
          <w:spacing w:val="-7"/>
          <w:sz w:val="20"/>
        </w:rPr>
        <w:t> </w:t>
      </w:r>
      <w:r>
        <w:rPr>
          <w:sz w:val="20"/>
        </w:rPr>
        <w:t>territorios</w:t>
      </w:r>
      <w:r>
        <w:rPr>
          <w:spacing w:val="-5"/>
          <w:sz w:val="20"/>
        </w:rPr>
        <w:t> </w:t>
      </w:r>
      <w:r>
        <w:rPr>
          <w:sz w:val="20"/>
        </w:rPr>
        <w:t>indígenas”,</w:t>
      </w:r>
      <w:r>
        <w:rPr>
          <w:spacing w:val="-2"/>
          <w:sz w:val="20"/>
        </w:rPr>
        <w:t> </w:t>
      </w:r>
      <w:r>
        <w:rPr>
          <w:sz w:val="20"/>
        </w:rPr>
        <w:t>y que hubo múltiples omisiones e irregularidades en la tramitación de la solicitud de la Comunidad. Afirmó que la tramitación que realizó la Comunidad se enmarca en una normativa</w:t>
      </w:r>
      <w:r>
        <w:rPr>
          <w:spacing w:val="-14"/>
          <w:sz w:val="20"/>
        </w:rPr>
        <w:t> </w:t>
      </w:r>
      <w:r>
        <w:rPr>
          <w:sz w:val="20"/>
        </w:rPr>
        <w:t>que</w:t>
      </w:r>
      <w:r>
        <w:rPr>
          <w:spacing w:val="-15"/>
          <w:sz w:val="20"/>
        </w:rPr>
        <w:t> </w:t>
      </w:r>
      <w:r>
        <w:rPr>
          <w:sz w:val="20"/>
        </w:rPr>
        <w:t>no</w:t>
      </w:r>
      <w:r>
        <w:rPr>
          <w:spacing w:val="-13"/>
          <w:sz w:val="20"/>
        </w:rPr>
        <w:t> </w:t>
      </w:r>
      <w:r>
        <w:rPr>
          <w:sz w:val="20"/>
        </w:rPr>
        <w:t>reconoce</w:t>
      </w:r>
      <w:r>
        <w:rPr>
          <w:spacing w:val="-15"/>
          <w:sz w:val="20"/>
        </w:rPr>
        <w:t> </w:t>
      </w:r>
      <w:r>
        <w:rPr>
          <w:sz w:val="20"/>
        </w:rPr>
        <w:t>el</w:t>
      </w:r>
      <w:r>
        <w:rPr>
          <w:spacing w:val="-14"/>
          <w:sz w:val="20"/>
        </w:rPr>
        <w:t> </w:t>
      </w:r>
      <w:r>
        <w:rPr>
          <w:sz w:val="20"/>
        </w:rPr>
        <w:t>carácter</w:t>
      </w:r>
      <w:r>
        <w:rPr>
          <w:spacing w:val="-15"/>
          <w:sz w:val="20"/>
        </w:rPr>
        <w:t> </w:t>
      </w:r>
      <w:r>
        <w:rPr>
          <w:sz w:val="20"/>
        </w:rPr>
        <w:t>colectivo</w:t>
      </w:r>
      <w:r>
        <w:rPr>
          <w:spacing w:val="-15"/>
          <w:sz w:val="20"/>
        </w:rPr>
        <w:t> </w:t>
      </w:r>
      <w:r>
        <w:rPr>
          <w:sz w:val="20"/>
        </w:rPr>
        <w:t>de</w:t>
      </w:r>
      <w:r>
        <w:rPr>
          <w:spacing w:val="-15"/>
          <w:sz w:val="20"/>
        </w:rPr>
        <w:t> </w:t>
      </w:r>
      <w:r>
        <w:rPr>
          <w:sz w:val="20"/>
        </w:rPr>
        <w:t>sus</w:t>
      </w:r>
      <w:r>
        <w:rPr>
          <w:spacing w:val="-14"/>
          <w:sz w:val="20"/>
        </w:rPr>
        <w:t> </w:t>
      </w:r>
      <w:r>
        <w:rPr>
          <w:sz w:val="20"/>
        </w:rPr>
        <w:t>tierras,</w:t>
      </w:r>
      <w:r>
        <w:rPr>
          <w:spacing w:val="-15"/>
          <w:sz w:val="20"/>
        </w:rPr>
        <w:t> </w:t>
      </w:r>
      <w:r>
        <w:rPr>
          <w:sz w:val="20"/>
        </w:rPr>
        <w:t>sino</w:t>
      </w:r>
      <w:r>
        <w:rPr>
          <w:spacing w:val="-15"/>
          <w:sz w:val="20"/>
        </w:rPr>
        <w:t> </w:t>
      </w:r>
      <w:r>
        <w:rPr>
          <w:sz w:val="20"/>
        </w:rPr>
        <w:t>que</w:t>
      </w:r>
      <w:r>
        <w:rPr>
          <w:spacing w:val="-13"/>
          <w:sz w:val="20"/>
        </w:rPr>
        <w:t> </w:t>
      </w:r>
      <w:r>
        <w:rPr>
          <w:sz w:val="20"/>
        </w:rPr>
        <w:t>se</w:t>
      </w:r>
      <w:r>
        <w:rPr>
          <w:spacing w:val="-16"/>
          <w:sz w:val="20"/>
        </w:rPr>
        <w:t> </w:t>
      </w:r>
      <w:r>
        <w:rPr>
          <w:sz w:val="20"/>
        </w:rPr>
        <w:t>limita</w:t>
      </w:r>
      <w:r>
        <w:rPr>
          <w:spacing w:val="-16"/>
          <w:sz w:val="20"/>
        </w:rPr>
        <w:t> </w:t>
      </w:r>
      <w:r>
        <w:rPr>
          <w:sz w:val="20"/>
        </w:rPr>
        <w:t>a</w:t>
      </w:r>
      <w:r>
        <w:rPr>
          <w:spacing w:val="-11"/>
          <w:sz w:val="20"/>
        </w:rPr>
        <w:t> </w:t>
      </w:r>
      <w:r>
        <w:rPr>
          <w:sz w:val="20"/>
        </w:rPr>
        <w:t>establecer la propiedad individual de sus miembros. Consideró que el título otorgado a integrantes de la</w:t>
      </w:r>
      <w:r>
        <w:rPr>
          <w:spacing w:val="-4"/>
          <w:sz w:val="20"/>
        </w:rPr>
        <w:t> </w:t>
      </w:r>
      <w:r>
        <w:rPr>
          <w:sz w:val="20"/>
        </w:rPr>
        <w:t>Comunidad</w:t>
      </w:r>
      <w:r>
        <w:rPr>
          <w:spacing w:val="-3"/>
          <w:sz w:val="20"/>
        </w:rPr>
        <w:t> </w:t>
      </w:r>
      <w:r>
        <w:rPr>
          <w:sz w:val="20"/>
        </w:rPr>
        <w:t>no</w:t>
      </w:r>
      <w:r>
        <w:rPr>
          <w:spacing w:val="-4"/>
          <w:sz w:val="20"/>
        </w:rPr>
        <w:t> </w:t>
      </w:r>
      <w:r>
        <w:rPr>
          <w:sz w:val="20"/>
        </w:rPr>
        <w:t>reviste</w:t>
      </w:r>
      <w:r>
        <w:rPr>
          <w:spacing w:val="-3"/>
          <w:sz w:val="20"/>
        </w:rPr>
        <w:t> </w:t>
      </w:r>
      <w:r>
        <w:rPr>
          <w:sz w:val="20"/>
        </w:rPr>
        <w:t>los</w:t>
      </w:r>
      <w:r>
        <w:rPr>
          <w:spacing w:val="-5"/>
          <w:sz w:val="20"/>
        </w:rPr>
        <w:t> </w:t>
      </w:r>
      <w:r>
        <w:rPr>
          <w:sz w:val="20"/>
        </w:rPr>
        <w:t>caracteres</w:t>
      </w:r>
      <w:r>
        <w:rPr>
          <w:spacing w:val="-5"/>
          <w:sz w:val="20"/>
        </w:rPr>
        <w:t> </w:t>
      </w:r>
      <w:r>
        <w:rPr>
          <w:sz w:val="20"/>
        </w:rPr>
        <w:t>que</w:t>
      </w:r>
      <w:r>
        <w:rPr>
          <w:spacing w:val="-5"/>
          <w:sz w:val="20"/>
        </w:rPr>
        <w:t> </w:t>
      </w:r>
      <w:r>
        <w:rPr>
          <w:sz w:val="20"/>
        </w:rPr>
        <w:t>la</w:t>
      </w:r>
      <w:r>
        <w:rPr>
          <w:spacing w:val="-3"/>
          <w:sz w:val="20"/>
        </w:rPr>
        <w:t> </w:t>
      </w:r>
      <w:r>
        <w:rPr>
          <w:sz w:val="20"/>
        </w:rPr>
        <w:t>propiedad</w:t>
      </w:r>
      <w:r>
        <w:rPr>
          <w:spacing w:val="-3"/>
          <w:sz w:val="20"/>
        </w:rPr>
        <w:t> </w:t>
      </w:r>
      <w:r>
        <w:rPr>
          <w:sz w:val="20"/>
        </w:rPr>
        <w:t>debe</w:t>
      </w:r>
      <w:r>
        <w:rPr>
          <w:spacing w:val="-5"/>
          <w:sz w:val="20"/>
        </w:rPr>
        <w:t> </w:t>
      </w:r>
      <w:r>
        <w:rPr>
          <w:sz w:val="20"/>
        </w:rPr>
        <w:t>tener,</w:t>
      </w:r>
      <w:r>
        <w:rPr>
          <w:spacing w:val="-5"/>
          <w:sz w:val="20"/>
        </w:rPr>
        <w:t> </w:t>
      </w:r>
      <w:r>
        <w:rPr>
          <w:sz w:val="20"/>
        </w:rPr>
        <w:t>a</w:t>
      </w:r>
      <w:r>
        <w:rPr>
          <w:spacing w:val="-4"/>
          <w:sz w:val="20"/>
        </w:rPr>
        <w:t> </w:t>
      </w:r>
      <w:r>
        <w:rPr>
          <w:sz w:val="20"/>
        </w:rPr>
        <w:t>saber:</w:t>
      </w:r>
      <w:r>
        <w:rPr>
          <w:spacing w:val="-3"/>
          <w:sz w:val="20"/>
        </w:rPr>
        <w:t> </w:t>
      </w:r>
      <w:r>
        <w:rPr>
          <w:sz w:val="20"/>
        </w:rPr>
        <w:t>ser</w:t>
      </w:r>
      <w:r>
        <w:rPr>
          <w:spacing w:val="-5"/>
          <w:sz w:val="20"/>
        </w:rPr>
        <w:t> </w:t>
      </w:r>
      <w:r>
        <w:rPr>
          <w:sz w:val="20"/>
        </w:rPr>
        <w:t>colectivo</w:t>
      </w:r>
      <w:r>
        <w:rPr>
          <w:spacing w:val="-3"/>
          <w:sz w:val="20"/>
        </w:rPr>
        <w:t> </w:t>
      </w:r>
      <w:r>
        <w:rPr>
          <w:sz w:val="20"/>
        </w:rPr>
        <w:t>o comunitario, de administración autónoma, inembargable, imprescriptible, no enajenable ni susceptible de gravámenes o embargos.</w:t>
      </w:r>
    </w:p>
    <w:p>
      <w:pPr>
        <w:pStyle w:val="BodyText"/>
        <w:spacing w:before="3"/>
      </w:pPr>
      <w:r>
        <w:rPr/>
        <w:pict>
          <v:rect style="position:absolute;margin-left:85.103996pt;margin-top:13.550218pt;width:144.020pt;height:.599980pt;mso-position-horizontal-relative:page;mso-position-vertical-relative:paragraph;z-index:-15706112;mso-wrap-distance-left:0;mso-wrap-distance-right:0" id="docshape46" filled="true" fillcolor="#000000" stroked="false">
            <v:fill type="solid"/>
            <w10:wrap type="topAndBottom"/>
          </v:rect>
        </w:pict>
      </w:r>
    </w:p>
    <w:p>
      <w:pPr>
        <w:tabs>
          <w:tab w:pos="1109" w:val="left" w:leader="none"/>
        </w:tabs>
        <w:spacing w:before="108"/>
        <w:ind w:left="402" w:right="258" w:firstLine="0"/>
        <w:jc w:val="left"/>
        <w:rPr>
          <w:sz w:val="16"/>
        </w:rPr>
      </w:pPr>
      <w:r>
        <w:rPr>
          <w:spacing w:val="-4"/>
          <w:sz w:val="16"/>
          <w:vertAlign w:val="superscript"/>
        </w:rPr>
        <w:t>196</w:t>
      </w:r>
      <w:r>
        <w:rPr>
          <w:sz w:val="16"/>
          <w:vertAlign w:val="baseline"/>
        </w:rPr>
        <w:tab/>
      </w:r>
      <w:r>
        <w:rPr>
          <w:i/>
          <w:sz w:val="16"/>
          <w:vertAlign w:val="baseline"/>
        </w:rPr>
        <w:t>Cfr. </w:t>
      </w:r>
      <w:r>
        <w:rPr>
          <w:sz w:val="16"/>
          <w:vertAlign w:val="baseline"/>
        </w:rPr>
        <w:t>Periódico La República, “Vigente estado de prevención en El Estor”, 23 noviembre 2021 (expediente de prueba, f. 6000).</w:t>
      </w:r>
    </w:p>
    <w:p>
      <w:pPr>
        <w:tabs>
          <w:tab w:pos="1109" w:val="left" w:leader="none"/>
        </w:tabs>
        <w:spacing w:line="242" w:lineRule="auto" w:before="0"/>
        <w:ind w:left="402" w:right="304" w:firstLine="0"/>
        <w:jc w:val="left"/>
        <w:rPr>
          <w:sz w:val="16"/>
        </w:rPr>
      </w:pPr>
      <w:r>
        <w:rPr>
          <w:spacing w:val="-4"/>
          <w:sz w:val="16"/>
          <w:vertAlign w:val="superscript"/>
        </w:rPr>
        <w:t>197</w:t>
      </w:r>
      <w:r>
        <w:rPr>
          <w:sz w:val="16"/>
          <w:vertAlign w:val="baseline"/>
        </w:rPr>
        <w:tab/>
        <w:t>Los</w:t>
      </w:r>
      <w:r>
        <w:rPr>
          <w:spacing w:val="-6"/>
          <w:sz w:val="16"/>
          <w:vertAlign w:val="baseline"/>
        </w:rPr>
        <w:t> </w:t>
      </w:r>
      <w:r>
        <w:rPr>
          <w:sz w:val="16"/>
          <w:vertAlign w:val="baseline"/>
        </w:rPr>
        <w:t>representantes,</w:t>
      </w:r>
      <w:r>
        <w:rPr>
          <w:spacing w:val="-6"/>
          <w:sz w:val="16"/>
          <w:vertAlign w:val="baseline"/>
        </w:rPr>
        <w:t> </w:t>
      </w:r>
      <w:r>
        <w:rPr>
          <w:sz w:val="16"/>
          <w:vertAlign w:val="baseline"/>
        </w:rPr>
        <w:t>en</w:t>
      </w:r>
      <w:r>
        <w:rPr>
          <w:spacing w:val="-7"/>
          <w:sz w:val="16"/>
          <w:vertAlign w:val="baseline"/>
        </w:rPr>
        <w:t> </w:t>
      </w:r>
      <w:r>
        <w:rPr>
          <w:sz w:val="16"/>
          <w:vertAlign w:val="baseline"/>
        </w:rPr>
        <w:t>sustento</w:t>
      </w:r>
      <w:r>
        <w:rPr>
          <w:spacing w:val="-5"/>
          <w:sz w:val="16"/>
          <w:vertAlign w:val="baseline"/>
        </w:rPr>
        <w:t> </w:t>
      </w:r>
      <w:r>
        <w:rPr>
          <w:sz w:val="16"/>
          <w:vertAlign w:val="baseline"/>
        </w:rPr>
        <w:t>de</w:t>
      </w:r>
      <w:r>
        <w:rPr>
          <w:spacing w:val="-6"/>
          <w:sz w:val="16"/>
          <w:vertAlign w:val="baseline"/>
        </w:rPr>
        <w:t> </w:t>
      </w:r>
      <w:r>
        <w:rPr>
          <w:sz w:val="16"/>
          <w:vertAlign w:val="baseline"/>
        </w:rPr>
        <w:t>la</w:t>
      </w:r>
      <w:r>
        <w:rPr>
          <w:spacing w:val="-7"/>
          <w:sz w:val="16"/>
          <w:vertAlign w:val="baseline"/>
        </w:rPr>
        <w:t> </w:t>
      </w:r>
      <w:r>
        <w:rPr>
          <w:sz w:val="16"/>
          <w:vertAlign w:val="baseline"/>
        </w:rPr>
        <w:t>información</w:t>
      </w:r>
      <w:r>
        <w:rPr>
          <w:spacing w:val="-6"/>
          <w:sz w:val="16"/>
          <w:vertAlign w:val="baseline"/>
        </w:rPr>
        <w:t> </w:t>
      </w:r>
      <w:r>
        <w:rPr>
          <w:sz w:val="16"/>
          <w:vertAlign w:val="baseline"/>
        </w:rPr>
        <w:t>indicada,</w:t>
      </w:r>
      <w:r>
        <w:rPr>
          <w:spacing w:val="-6"/>
          <w:sz w:val="16"/>
          <w:vertAlign w:val="baseline"/>
        </w:rPr>
        <w:t> </w:t>
      </w:r>
      <w:r>
        <w:rPr>
          <w:sz w:val="16"/>
          <w:vertAlign w:val="baseline"/>
        </w:rPr>
        <w:t>refirieron</w:t>
      </w:r>
      <w:r>
        <w:rPr>
          <w:spacing w:val="-6"/>
          <w:sz w:val="16"/>
          <w:vertAlign w:val="baseline"/>
        </w:rPr>
        <w:t> </w:t>
      </w:r>
      <w:r>
        <w:rPr>
          <w:sz w:val="16"/>
          <w:vertAlign w:val="baseline"/>
        </w:rPr>
        <w:t>diversas</w:t>
      </w:r>
      <w:r>
        <w:rPr>
          <w:spacing w:val="-6"/>
          <w:sz w:val="16"/>
          <w:vertAlign w:val="baseline"/>
        </w:rPr>
        <w:t> </w:t>
      </w:r>
      <w:r>
        <w:rPr>
          <w:sz w:val="16"/>
          <w:vertAlign w:val="baseline"/>
        </w:rPr>
        <w:t>notas</w:t>
      </w:r>
      <w:r>
        <w:rPr>
          <w:spacing w:val="-7"/>
          <w:sz w:val="16"/>
          <w:vertAlign w:val="baseline"/>
        </w:rPr>
        <w:t> </w:t>
      </w:r>
      <w:r>
        <w:rPr>
          <w:sz w:val="16"/>
          <w:vertAlign w:val="baseline"/>
        </w:rPr>
        <w:t>de</w:t>
      </w:r>
      <w:r>
        <w:rPr>
          <w:spacing w:val="-8"/>
          <w:sz w:val="16"/>
          <w:vertAlign w:val="baseline"/>
        </w:rPr>
        <w:t> </w:t>
      </w:r>
      <w:r>
        <w:rPr>
          <w:sz w:val="16"/>
          <w:vertAlign w:val="baseline"/>
        </w:rPr>
        <w:t>prensa,</w:t>
      </w:r>
      <w:r>
        <w:rPr>
          <w:spacing w:val="-5"/>
          <w:sz w:val="16"/>
          <w:vertAlign w:val="baseline"/>
        </w:rPr>
        <w:t> </w:t>
      </w:r>
      <w:r>
        <w:rPr>
          <w:sz w:val="16"/>
          <w:vertAlign w:val="baseline"/>
        </w:rPr>
        <w:t>así</w:t>
      </w:r>
      <w:r>
        <w:rPr>
          <w:spacing w:val="-7"/>
          <w:sz w:val="16"/>
          <w:vertAlign w:val="baseline"/>
        </w:rPr>
        <w:t> </w:t>
      </w:r>
      <w:r>
        <w:rPr>
          <w:sz w:val="16"/>
          <w:vertAlign w:val="baseline"/>
        </w:rPr>
        <w:t>como una misiva remitida a congresistas de Estados Unidos de América (expediente de prueba, fs. 5993 a 6045).</w:t>
      </w:r>
    </w:p>
    <w:p>
      <w:pPr>
        <w:tabs>
          <w:tab w:pos="1109" w:val="left" w:leader="none"/>
        </w:tabs>
        <w:spacing w:before="0"/>
        <w:ind w:left="402" w:right="682" w:firstLine="0"/>
        <w:jc w:val="left"/>
        <w:rPr>
          <w:sz w:val="16"/>
        </w:rPr>
      </w:pPr>
      <w:r>
        <w:rPr>
          <w:spacing w:val="-4"/>
          <w:sz w:val="16"/>
          <w:vertAlign w:val="superscript"/>
        </w:rPr>
        <w:t>198</w:t>
      </w:r>
      <w:r>
        <w:rPr>
          <w:sz w:val="16"/>
          <w:vertAlign w:val="baseline"/>
        </w:rPr>
        <w:tab/>
        <w:t>Artículos</w:t>
      </w:r>
      <w:r>
        <w:rPr>
          <w:spacing w:val="80"/>
          <w:sz w:val="16"/>
          <w:vertAlign w:val="baseline"/>
        </w:rPr>
        <w:t> </w:t>
      </w:r>
      <w:r>
        <w:rPr>
          <w:sz w:val="16"/>
          <w:vertAlign w:val="baseline"/>
        </w:rPr>
        <w:t>3,</w:t>
      </w:r>
      <w:r>
        <w:rPr>
          <w:spacing w:val="80"/>
          <w:sz w:val="16"/>
          <w:vertAlign w:val="baseline"/>
        </w:rPr>
        <w:t> </w:t>
      </w:r>
      <w:r>
        <w:rPr>
          <w:sz w:val="16"/>
          <w:vertAlign w:val="baseline"/>
        </w:rPr>
        <w:t>8,</w:t>
      </w:r>
      <w:r>
        <w:rPr>
          <w:spacing w:val="80"/>
          <w:sz w:val="16"/>
          <w:vertAlign w:val="baseline"/>
        </w:rPr>
        <w:t> </w:t>
      </w:r>
      <w:r>
        <w:rPr>
          <w:sz w:val="16"/>
          <w:vertAlign w:val="baseline"/>
        </w:rPr>
        <w:t>21,</w:t>
      </w:r>
      <w:r>
        <w:rPr>
          <w:spacing w:val="80"/>
          <w:sz w:val="16"/>
          <w:vertAlign w:val="baseline"/>
        </w:rPr>
        <w:t> </w:t>
      </w:r>
      <w:r>
        <w:rPr>
          <w:sz w:val="16"/>
          <w:vertAlign w:val="baseline"/>
        </w:rPr>
        <w:t>25,</w:t>
      </w:r>
      <w:r>
        <w:rPr>
          <w:spacing w:val="80"/>
          <w:sz w:val="16"/>
          <w:vertAlign w:val="baseline"/>
        </w:rPr>
        <w:t> </w:t>
      </w:r>
      <w:r>
        <w:rPr>
          <w:sz w:val="16"/>
          <w:vertAlign w:val="baseline"/>
        </w:rPr>
        <w:t>1.1</w:t>
      </w:r>
      <w:r>
        <w:rPr>
          <w:spacing w:val="80"/>
          <w:sz w:val="16"/>
          <w:vertAlign w:val="baseline"/>
        </w:rPr>
        <w:t> </w:t>
      </w:r>
      <w:r>
        <w:rPr>
          <w:sz w:val="16"/>
          <w:vertAlign w:val="baseline"/>
        </w:rPr>
        <w:t>y</w:t>
      </w:r>
      <w:r>
        <w:rPr>
          <w:spacing w:val="80"/>
          <w:sz w:val="16"/>
          <w:vertAlign w:val="baseline"/>
        </w:rPr>
        <w:t> </w:t>
      </w:r>
      <w:r>
        <w:rPr>
          <w:sz w:val="16"/>
          <w:vertAlign w:val="baseline"/>
        </w:rPr>
        <w:t>2</w:t>
      </w:r>
      <w:r>
        <w:rPr>
          <w:spacing w:val="80"/>
          <w:sz w:val="16"/>
          <w:vertAlign w:val="baseline"/>
        </w:rPr>
        <w:t> </w:t>
      </w:r>
      <w:r>
        <w:rPr>
          <w:sz w:val="16"/>
          <w:vertAlign w:val="baseline"/>
        </w:rPr>
        <w:t>de</w:t>
      </w:r>
      <w:r>
        <w:rPr>
          <w:spacing w:val="80"/>
          <w:sz w:val="16"/>
          <w:vertAlign w:val="baseline"/>
        </w:rPr>
        <w:t> </w:t>
      </w:r>
      <w:r>
        <w:rPr>
          <w:sz w:val="16"/>
          <w:vertAlign w:val="baseline"/>
        </w:rPr>
        <w:t>la</w:t>
      </w:r>
      <w:r>
        <w:rPr>
          <w:spacing w:val="80"/>
          <w:sz w:val="16"/>
          <w:vertAlign w:val="baseline"/>
        </w:rPr>
        <w:t> </w:t>
      </w:r>
      <w:r>
        <w:rPr>
          <w:sz w:val="16"/>
          <w:vertAlign w:val="baseline"/>
        </w:rPr>
        <w:t>Convención</w:t>
      </w:r>
      <w:r>
        <w:rPr>
          <w:spacing w:val="80"/>
          <w:sz w:val="16"/>
          <w:vertAlign w:val="baseline"/>
        </w:rPr>
        <w:t> </w:t>
      </w:r>
      <w:r>
        <w:rPr>
          <w:sz w:val="16"/>
          <w:vertAlign w:val="baseline"/>
        </w:rPr>
        <w:t>Americana</w:t>
      </w:r>
      <w:r>
        <w:rPr>
          <w:spacing w:val="80"/>
          <w:sz w:val="16"/>
          <w:vertAlign w:val="baseline"/>
        </w:rPr>
        <w:t> </w:t>
      </w:r>
      <w:r>
        <w:rPr>
          <w:sz w:val="16"/>
          <w:vertAlign w:val="baseline"/>
        </w:rPr>
        <w:t>sobre</w:t>
      </w:r>
      <w:r>
        <w:rPr>
          <w:spacing w:val="80"/>
          <w:sz w:val="16"/>
          <w:vertAlign w:val="baseline"/>
        </w:rPr>
        <w:t> </w:t>
      </w:r>
      <w:r>
        <w:rPr>
          <w:sz w:val="16"/>
          <w:vertAlign w:val="baseline"/>
        </w:rPr>
        <w:t>Derechos</w:t>
      </w:r>
      <w:r>
        <w:rPr>
          <w:spacing w:val="80"/>
          <w:sz w:val="16"/>
          <w:vertAlign w:val="baseline"/>
        </w:rPr>
        <w:t> </w:t>
      </w:r>
      <w:r>
        <w:rPr>
          <w:sz w:val="16"/>
          <w:vertAlign w:val="baseline"/>
        </w:rPr>
        <w:t>Humanos, </w:t>
      </w:r>
      <w:r>
        <w:rPr>
          <w:spacing w:val="-2"/>
          <w:sz w:val="16"/>
          <w:vertAlign w:val="baseline"/>
        </w:rPr>
        <w:t>respectivamente.</w:t>
      </w:r>
    </w:p>
    <w:p>
      <w:pPr>
        <w:spacing w:after="0"/>
        <w:jc w:val="left"/>
        <w:rPr>
          <w:sz w:val="16"/>
        </w:rPr>
        <w:sectPr>
          <w:pgSz w:w="12240" w:h="15840"/>
          <w:pgMar w:header="0" w:footer="1042" w:top="1340" w:bottom="1240" w:left="1300" w:right="1060"/>
        </w:sectPr>
      </w:pPr>
    </w:p>
    <w:p>
      <w:pPr>
        <w:pStyle w:val="ListParagraph"/>
        <w:numPr>
          <w:ilvl w:val="0"/>
          <w:numId w:val="9"/>
        </w:numPr>
        <w:tabs>
          <w:tab w:pos="1110" w:val="left" w:leader="none"/>
        </w:tabs>
        <w:spacing w:line="240" w:lineRule="auto" w:before="81" w:after="0"/>
        <w:ind w:left="402" w:right="175" w:firstLine="0"/>
        <w:jc w:val="both"/>
        <w:rPr>
          <w:sz w:val="20"/>
        </w:rPr>
      </w:pPr>
      <w:r>
        <w:rPr>
          <w:spacing w:val="-2"/>
          <w:sz w:val="20"/>
        </w:rPr>
        <w:t>La</w:t>
      </w:r>
      <w:r>
        <w:rPr>
          <w:spacing w:val="-9"/>
          <w:sz w:val="20"/>
        </w:rPr>
        <w:t> </w:t>
      </w:r>
      <w:r>
        <w:rPr>
          <w:spacing w:val="-2"/>
          <w:sz w:val="20"/>
        </w:rPr>
        <w:t>Comisión</w:t>
      </w:r>
      <w:r>
        <w:rPr>
          <w:spacing w:val="-9"/>
          <w:sz w:val="20"/>
        </w:rPr>
        <w:t> </w:t>
      </w:r>
      <w:r>
        <w:rPr>
          <w:spacing w:val="-2"/>
          <w:sz w:val="20"/>
        </w:rPr>
        <w:t>afirmó</w:t>
      </w:r>
      <w:r>
        <w:rPr>
          <w:spacing w:val="-10"/>
          <w:sz w:val="20"/>
        </w:rPr>
        <w:t> </w:t>
      </w:r>
      <w:r>
        <w:rPr>
          <w:spacing w:val="-2"/>
          <w:sz w:val="20"/>
        </w:rPr>
        <w:t>que</w:t>
      </w:r>
      <w:r>
        <w:rPr>
          <w:spacing w:val="-6"/>
          <w:sz w:val="20"/>
        </w:rPr>
        <w:t> </w:t>
      </w:r>
      <w:r>
        <w:rPr>
          <w:spacing w:val="-2"/>
          <w:sz w:val="20"/>
        </w:rPr>
        <w:t>“la</w:t>
      </w:r>
      <w:r>
        <w:rPr>
          <w:spacing w:val="-9"/>
          <w:sz w:val="20"/>
        </w:rPr>
        <w:t> </w:t>
      </w:r>
      <w:r>
        <w:rPr>
          <w:spacing w:val="-2"/>
          <w:sz w:val="20"/>
        </w:rPr>
        <w:t>desprotección</w:t>
      </w:r>
      <w:r>
        <w:rPr>
          <w:spacing w:val="-9"/>
          <w:sz w:val="20"/>
        </w:rPr>
        <w:t> </w:t>
      </w:r>
      <w:r>
        <w:rPr>
          <w:spacing w:val="-2"/>
          <w:sz w:val="20"/>
        </w:rPr>
        <w:t>a</w:t>
      </w:r>
      <w:r>
        <w:rPr>
          <w:spacing w:val="-7"/>
          <w:sz w:val="20"/>
        </w:rPr>
        <w:t> </w:t>
      </w:r>
      <w:r>
        <w:rPr>
          <w:spacing w:val="-2"/>
          <w:sz w:val="20"/>
        </w:rPr>
        <w:t>nivel</w:t>
      </w:r>
      <w:r>
        <w:rPr>
          <w:spacing w:val="-6"/>
          <w:sz w:val="20"/>
        </w:rPr>
        <w:t> </w:t>
      </w:r>
      <w:r>
        <w:rPr>
          <w:spacing w:val="-2"/>
          <w:sz w:val="20"/>
        </w:rPr>
        <w:t>legal,</w:t>
      </w:r>
      <w:r>
        <w:rPr>
          <w:spacing w:val="-9"/>
          <w:sz w:val="20"/>
        </w:rPr>
        <w:t> </w:t>
      </w:r>
      <w:r>
        <w:rPr>
          <w:spacing w:val="-2"/>
          <w:sz w:val="20"/>
        </w:rPr>
        <w:t>la</w:t>
      </w:r>
      <w:r>
        <w:rPr>
          <w:spacing w:val="-9"/>
          <w:sz w:val="20"/>
        </w:rPr>
        <w:t> </w:t>
      </w:r>
      <w:r>
        <w:rPr>
          <w:spacing w:val="-2"/>
          <w:sz w:val="20"/>
        </w:rPr>
        <w:t>imposibilidad</w:t>
      </w:r>
      <w:r>
        <w:rPr>
          <w:spacing w:val="-8"/>
          <w:sz w:val="20"/>
        </w:rPr>
        <w:t> </w:t>
      </w:r>
      <w:r>
        <w:rPr>
          <w:spacing w:val="-2"/>
          <w:sz w:val="20"/>
        </w:rPr>
        <w:t>[durante</w:t>
      </w:r>
      <w:r>
        <w:rPr>
          <w:spacing w:val="-10"/>
          <w:sz w:val="20"/>
        </w:rPr>
        <w:t> </w:t>
      </w:r>
      <w:r>
        <w:rPr>
          <w:spacing w:val="-2"/>
          <w:sz w:val="20"/>
        </w:rPr>
        <w:t>cuatro </w:t>
      </w:r>
      <w:r>
        <w:rPr>
          <w:sz w:val="20"/>
        </w:rPr>
        <w:t>décadas] de la [C]omunidad de ser reconocida, así como la falta de titulación [durante el mismo tiempo] han impedido que la Comunidad haya podido usar y gozar de sus tierras en forma</w:t>
      </w:r>
      <w:r>
        <w:rPr>
          <w:spacing w:val="-4"/>
          <w:sz w:val="20"/>
        </w:rPr>
        <w:t> </w:t>
      </w:r>
      <w:r>
        <w:rPr>
          <w:sz w:val="20"/>
        </w:rPr>
        <w:t>pacífica”,</w:t>
      </w:r>
      <w:r>
        <w:rPr>
          <w:spacing w:val="-3"/>
          <w:sz w:val="20"/>
        </w:rPr>
        <w:t> </w:t>
      </w:r>
      <w:r>
        <w:rPr>
          <w:sz w:val="20"/>
        </w:rPr>
        <w:t>y</w:t>
      </w:r>
      <w:r>
        <w:rPr>
          <w:spacing w:val="-3"/>
          <w:sz w:val="20"/>
        </w:rPr>
        <w:t> </w:t>
      </w:r>
      <w:r>
        <w:rPr>
          <w:sz w:val="20"/>
        </w:rPr>
        <w:t>en</w:t>
      </w:r>
      <w:r>
        <w:rPr>
          <w:spacing w:val="-1"/>
          <w:sz w:val="20"/>
        </w:rPr>
        <w:t> </w:t>
      </w:r>
      <w:r>
        <w:rPr>
          <w:sz w:val="20"/>
        </w:rPr>
        <w:t>respeto</w:t>
      </w:r>
      <w:r>
        <w:rPr>
          <w:spacing w:val="-3"/>
          <w:sz w:val="20"/>
        </w:rPr>
        <w:t> </w:t>
      </w:r>
      <w:r>
        <w:rPr>
          <w:sz w:val="20"/>
        </w:rPr>
        <w:t>a</w:t>
      </w:r>
      <w:r>
        <w:rPr>
          <w:spacing w:val="-3"/>
          <w:sz w:val="20"/>
        </w:rPr>
        <w:t> </w:t>
      </w:r>
      <w:r>
        <w:rPr>
          <w:sz w:val="20"/>
        </w:rPr>
        <w:t>su</w:t>
      </w:r>
      <w:r>
        <w:rPr>
          <w:spacing w:val="-5"/>
          <w:sz w:val="20"/>
        </w:rPr>
        <w:t> </w:t>
      </w:r>
      <w:r>
        <w:rPr>
          <w:sz w:val="20"/>
        </w:rPr>
        <w:t>autonomía</w:t>
      </w:r>
      <w:r>
        <w:rPr>
          <w:spacing w:val="-5"/>
          <w:sz w:val="20"/>
        </w:rPr>
        <w:t> </w:t>
      </w:r>
      <w:r>
        <w:rPr>
          <w:sz w:val="20"/>
        </w:rPr>
        <w:t>y</w:t>
      </w:r>
      <w:r>
        <w:rPr>
          <w:spacing w:val="-1"/>
          <w:sz w:val="20"/>
        </w:rPr>
        <w:t> </w:t>
      </w:r>
      <w:r>
        <w:rPr>
          <w:sz w:val="20"/>
        </w:rPr>
        <w:t>autodeterminación,</w:t>
      </w:r>
      <w:r>
        <w:rPr>
          <w:spacing w:val="-3"/>
          <w:sz w:val="20"/>
        </w:rPr>
        <w:t> </w:t>
      </w:r>
      <w:r>
        <w:rPr>
          <w:sz w:val="20"/>
        </w:rPr>
        <w:t>lo</w:t>
      </w:r>
      <w:r>
        <w:rPr>
          <w:spacing w:val="-3"/>
          <w:sz w:val="20"/>
        </w:rPr>
        <w:t> </w:t>
      </w:r>
      <w:r>
        <w:rPr>
          <w:sz w:val="20"/>
        </w:rPr>
        <w:t>que</w:t>
      </w:r>
      <w:r>
        <w:rPr>
          <w:spacing w:val="-6"/>
          <w:sz w:val="20"/>
        </w:rPr>
        <w:t> </w:t>
      </w:r>
      <w:r>
        <w:rPr>
          <w:sz w:val="20"/>
        </w:rPr>
        <w:t>se</w:t>
      </w:r>
      <w:r>
        <w:rPr>
          <w:spacing w:val="-4"/>
          <w:sz w:val="20"/>
        </w:rPr>
        <w:t> </w:t>
      </w:r>
      <w:r>
        <w:rPr>
          <w:sz w:val="20"/>
        </w:rPr>
        <w:t>ejemplifica</w:t>
      </w:r>
      <w:r>
        <w:rPr>
          <w:spacing w:val="-3"/>
          <w:sz w:val="20"/>
        </w:rPr>
        <w:t> </w:t>
      </w:r>
      <w:r>
        <w:rPr>
          <w:sz w:val="20"/>
        </w:rPr>
        <w:t>con el otorgamiento y funcionamiento de un proyecto minero en su territorio.</w:t>
      </w:r>
    </w:p>
    <w:p>
      <w:pPr>
        <w:pStyle w:val="BodyText"/>
        <w:spacing w:before="11"/>
        <w:rPr>
          <w:sz w:val="19"/>
        </w:rPr>
      </w:pPr>
    </w:p>
    <w:p>
      <w:pPr>
        <w:pStyle w:val="ListParagraph"/>
        <w:numPr>
          <w:ilvl w:val="0"/>
          <w:numId w:val="9"/>
        </w:numPr>
        <w:tabs>
          <w:tab w:pos="1110" w:val="left" w:leader="none"/>
        </w:tabs>
        <w:spacing w:line="240" w:lineRule="auto" w:before="0" w:after="0"/>
        <w:ind w:left="402" w:right="166" w:firstLine="0"/>
        <w:jc w:val="both"/>
        <w:rPr>
          <w:sz w:val="20"/>
        </w:rPr>
      </w:pPr>
      <w:r>
        <w:rPr>
          <w:spacing w:val="-2"/>
          <w:sz w:val="20"/>
        </w:rPr>
        <w:t>La</w:t>
      </w:r>
      <w:r>
        <w:rPr>
          <w:spacing w:val="-10"/>
          <w:sz w:val="20"/>
        </w:rPr>
        <w:t> </w:t>
      </w:r>
      <w:r>
        <w:rPr>
          <w:spacing w:val="-2"/>
          <w:sz w:val="20"/>
        </w:rPr>
        <w:t>Comisión</w:t>
      </w:r>
      <w:r>
        <w:rPr>
          <w:spacing w:val="-9"/>
          <w:sz w:val="20"/>
        </w:rPr>
        <w:t> </w:t>
      </w:r>
      <w:r>
        <w:rPr>
          <w:spacing w:val="-2"/>
          <w:sz w:val="20"/>
        </w:rPr>
        <w:t>se</w:t>
      </w:r>
      <w:r>
        <w:rPr>
          <w:spacing w:val="-9"/>
          <w:sz w:val="20"/>
        </w:rPr>
        <w:t> </w:t>
      </w:r>
      <w:r>
        <w:rPr>
          <w:spacing w:val="-2"/>
          <w:sz w:val="20"/>
        </w:rPr>
        <w:t>refirió</w:t>
      </w:r>
      <w:r>
        <w:rPr>
          <w:spacing w:val="-12"/>
          <w:sz w:val="20"/>
        </w:rPr>
        <w:t> </w:t>
      </w:r>
      <w:r>
        <w:rPr>
          <w:spacing w:val="-2"/>
          <w:sz w:val="20"/>
        </w:rPr>
        <w:t>también</w:t>
      </w:r>
      <w:r>
        <w:rPr>
          <w:spacing w:val="-9"/>
          <w:sz w:val="20"/>
        </w:rPr>
        <w:t> </w:t>
      </w:r>
      <w:r>
        <w:rPr>
          <w:spacing w:val="-2"/>
          <w:sz w:val="20"/>
        </w:rPr>
        <w:t>a</w:t>
      </w:r>
      <w:r>
        <w:rPr>
          <w:spacing w:val="-10"/>
          <w:sz w:val="20"/>
        </w:rPr>
        <w:t> </w:t>
      </w:r>
      <w:r>
        <w:rPr>
          <w:spacing w:val="-2"/>
          <w:sz w:val="20"/>
        </w:rPr>
        <w:t>los</w:t>
      </w:r>
      <w:r>
        <w:rPr>
          <w:spacing w:val="-12"/>
          <w:sz w:val="20"/>
        </w:rPr>
        <w:t> </w:t>
      </w:r>
      <w:r>
        <w:rPr>
          <w:spacing w:val="-2"/>
          <w:sz w:val="20"/>
        </w:rPr>
        <w:t>derechos</w:t>
      </w:r>
      <w:r>
        <w:rPr>
          <w:spacing w:val="-12"/>
          <w:sz w:val="20"/>
        </w:rPr>
        <w:t> </w:t>
      </w:r>
      <w:r>
        <w:rPr>
          <w:spacing w:val="-2"/>
          <w:sz w:val="20"/>
        </w:rPr>
        <w:t>a</w:t>
      </w:r>
      <w:r>
        <w:rPr>
          <w:spacing w:val="-10"/>
          <w:sz w:val="20"/>
        </w:rPr>
        <w:t> </w:t>
      </w:r>
      <w:r>
        <w:rPr>
          <w:spacing w:val="-2"/>
          <w:sz w:val="20"/>
        </w:rPr>
        <w:t>las</w:t>
      </w:r>
      <w:r>
        <w:rPr>
          <w:spacing w:val="-10"/>
          <w:sz w:val="20"/>
        </w:rPr>
        <w:t> </w:t>
      </w:r>
      <w:r>
        <w:rPr>
          <w:spacing w:val="-2"/>
          <w:sz w:val="20"/>
        </w:rPr>
        <w:t>garantías</w:t>
      </w:r>
      <w:r>
        <w:rPr>
          <w:spacing w:val="-10"/>
          <w:sz w:val="20"/>
        </w:rPr>
        <w:t> </w:t>
      </w:r>
      <w:r>
        <w:rPr>
          <w:spacing w:val="-2"/>
          <w:sz w:val="20"/>
        </w:rPr>
        <w:t>judiciales</w:t>
      </w:r>
      <w:r>
        <w:rPr>
          <w:spacing w:val="-12"/>
          <w:sz w:val="20"/>
        </w:rPr>
        <w:t> </w:t>
      </w:r>
      <w:r>
        <w:rPr>
          <w:spacing w:val="-2"/>
          <w:sz w:val="20"/>
        </w:rPr>
        <w:t>y</w:t>
      </w:r>
      <w:r>
        <w:rPr>
          <w:spacing w:val="-8"/>
          <w:sz w:val="20"/>
        </w:rPr>
        <w:t> </w:t>
      </w:r>
      <w:r>
        <w:rPr>
          <w:spacing w:val="-2"/>
          <w:sz w:val="20"/>
        </w:rPr>
        <w:t>a</w:t>
      </w:r>
      <w:r>
        <w:rPr>
          <w:spacing w:val="-10"/>
          <w:sz w:val="20"/>
        </w:rPr>
        <w:t> </w:t>
      </w:r>
      <w:r>
        <w:rPr>
          <w:spacing w:val="-2"/>
          <w:sz w:val="20"/>
        </w:rPr>
        <w:t>la</w:t>
      </w:r>
      <w:r>
        <w:rPr>
          <w:spacing w:val="-10"/>
          <w:sz w:val="20"/>
        </w:rPr>
        <w:t> </w:t>
      </w:r>
      <w:r>
        <w:rPr>
          <w:spacing w:val="-2"/>
          <w:sz w:val="20"/>
        </w:rPr>
        <w:t>protección </w:t>
      </w:r>
      <w:r>
        <w:rPr>
          <w:sz w:val="20"/>
        </w:rPr>
        <w:t>judicial. Indicó que, a pesar de los múltiples recursos para titular el territorio de la Comunidad,</w:t>
      </w:r>
      <w:r>
        <w:rPr>
          <w:spacing w:val="-3"/>
          <w:sz w:val="20"/>
        </w:rPr>
        <w:t> </w:t>
      </w:r>
      <w:r>
        <w:rPr>
          <w:sz w:val="20"/>
        </w:rPr>
        <w:t>éstos</w:t>
      </w:r>
      <w:r>
        <w:rPr>
          <w:spacing w:val="-3"/>
          <w:sz w:val="20"/>
        </w:rPr>
        <w:t> </w:t>
      </w:r>
      <w:r>
        <w:rPr>
          <w:sz w:val="20"/>
        </w:rPr>
        <w:t>han</w:t>
      </w:r>
      <w:r>
        <w:rPr>
          <w:spacing w:val="-2"/>
          <w:sz w:val="20"/>
        </w:rPr>
        <w:t> </w:t>
      </w:r>
      <w:r>
        <w:rPr>
          <w:sz w:val="20"/>
        </w:rPr>
        <w:t>sido</w:t>
      </w:r>
      <w:r>
        <w:rPr>
          <w:spacing w:val="-4"/>
          <w:sz w:val="20"/>
        </w:rPr>
        <w:t> </w:t>
      </w:r>
      <w:r>
        <w:rPr>
          <w:sz w:val="20"/>
        </w:rPr>
        <w:t>rechazados</w:t>
      </w:r>
      <w:r>
        <w:rPr>
          <w:spacing w:val="-1"/>
          <w:sz w:val="20"/>
        </w:rPr>
        <w:t> </w:t>
      </w:r>
      <w:r>
        <w:rPr>
          <w:sz w:val="20"/>
        </w:rPr>
        <w:t>sin</w:t>
      </w:r>
      <w:r>
        <w:rPr>
          <w:spacing w:val="-2"/>
          <w:sz w:val="20"/>
        </w:rPr>
        <w:t> </w:t>
      </w:r>
      <w:r>
        <w:rPr>
          <w:sz w:val="20"/>
        </w:rPr>
        <w:t>tomar</w:t>
      </w:r>
      <w:r>
        <w:rPr>
          <w:spacing w:val="-4"/>
          <w:sz w:val="20"/>
        </w:rPr>
        <w:t> </w:t>
      </w:r>
      <w:r>
        <w:rPr>
          <w:sz w:val="20"/>
        </w:rPr>
        <w:t>en</w:t>
      </w:r>
      <w:r>
        <w:rPr>
          <w:spacing w:val="-2"/>
          <w:sz w:val="20"/>
        </w:rPr>
        <w:t> </w:t>
      </w:r>
      <w:r>
        <w:rPr>
          <w:sz w:val="20"/>
        </w:rPr>
        <w:t>cuenta</w:t>
      </w:r>
      <w:r>
        <w:rPr>
          <w:spacing w:val="-3"/>
          <w:sz w:val="20"/>
        </w:rPr>
        <w:t> </w:t>
      </w:r>
      <w:r>
        <w:rPr>
          <w:sz w:val="20"/>
        </w:rPr>
        <w:t>los</w:t>
      </w:r>
      <w:r>
        <w:rPr>
          <w:spacing w:val="-3"/>
          <w:sz w:val="20"/>
        </w:rPr>
        <w:t> </w:t>
      </w:r>
      <w:r>
        <w:rPr>
          <w:sz w:val="20"/>
        </w:rPr>
        <w:t>estándares</w:t>
      </w:r>
      <w:r>
        <w:rPr>
          <w:spacing w:val="-3"/>
          <w:sz w:val="20"/>
        </w:rPr>
        <w:t> </w:t>
      </w:r>
      <w:r>
        <w:rPr>
          <w:sz w:val="20"/>
        </w:rPr>
        <w:t>interamericanos. Subrayó que han transcurrido más de cuatro décadas desde que se inició formalmente el procedimiento de solicitud de título de propiedad, lo cual “resulta a todas luces un plazo irrazonable y que el Estado no ha presentado información que justifique dicha demora”. Afirmó que el proceso realizado presentó diversas irregularidades y omisiones. En este sentido,</w:t>
      </w:r>
      <w:r>
        <w:rPr>
          <w:spacing w:val="-1"/>
          <w:sz w:val="20"/>
        </w:rPr>
        <w:t> </w:t>
      </w:r>
      <w:r>
        <w:rPr>
          <w:sz w:val="20"/>
        </w:rPr>
        <w:t>identificó</w:t>
      </w:r>
      <w:r>
        <w:rPr>
          <w:spacing w:val="-2"/>
          <w:sz w:val="20"/>
        </w:rPr>
        <w:t> </w:t>
      </w:r>
      <w:r>
        <w:rPr>
          <w:sz w:val="20"/>
        </w:rPr>
        <w:t>la pérdida del folio correspondiente del expediente</w:t>
      </w:r>
      <w:r>
        <w:rPr>
          <w:spacing w:val="-2"/>
          <w:sz w:val="20"/>
        </w:rPr>
        <w:t> </w:t>
      </w:r>
      <w:r>
        <w:rPr>
          <w:sz w:val="20"/>
        </w:rPr>
        <w:t>de</w:t>
      </w:r>
      <w:r>
        <w:rPr>
          <w:spacing w:val="-2"/>
          <w:sz w:val="20"/>
        </w:rPr>
        <w:t> </w:t>
      </w:r>
      <w:r>
        <w:rPr>
          <w:sz w:val="20"/>
        </w:rPr>
        <w:t>titulación.</w:t>
      </w:r>
      <w:r>
        <w:rPr>
          <w:spacing w:val="-1"/>
          <w:sz w:val="20"/>
        </w:rPr>
        <w:t> </w:t>
      </w:r>
      <w:r>
        <w:rPr>
          <w:sz w:val="20"/>
        </w:rPr>
        <w:t>Además, sostuvo</w:t>
      </w:r>
      <w:r>
        <w:rPr>
          <w:spacing w:val="-2"/>
          <w:sz w:val="20"/>
        </w:rPr>
        <w:t> </w:t>
      </w:r>
      <w:r>
        <w:rPr>
          <w:sz w:val="20"/>
        </w:rPr>
        <w:t>que</w:t>
      </w:r>
      <w:r>
        <w:rPr>
          <w:spacing w:val="-2"/>
          <w:sz w:val="20"/>
        </w:rPr>
        <w:t> </w:t>
      </w:r>
      <w:r>
        <w:rPr>
          <w:sz w:val="20"/>
        </w:rPr>
        <w:t>la</w:t>
      </w:r>
      <w:r>
        <w:rPr>
          <w:spacing w:val="-1"/>
          <w:sz w:val="20"/>
        </w:rPr>
        <w:t> </w:t>
      </w:r>
      <w:r>
        <w:rPr>
          <w:sz w:val="20"/>
        </w:rPr>
        <w:t>Comunidad presentó cuatro</w:t>
      </w:r>
      <w:r>
        <w:rPr>
          <w:spacing w:val="-2"/>
          <w:sz w:val="20"/>
        </w:rPr>
        <w:t> </w:t>
      </w:r>
      <w:r>
        <w:rPr>
          <w:sz w:val="20"/>
        </w:rPr>
        <w:t>recursos</w:t>
      </w:r>
      <w:r>
        <w:rPr>
          <w:spacing w:val="-1"/>
          <w:sz w:val="20"/>
        </w:rPr>
        <w:t> </w:t>
      </w:r>
      <w:r>
        <w:rPr>
          <w:sz w:val="20"/>
        </w:rPr>
        <w:t>judiciales</w:t>
      </w:r>
      <w:r>
        <w:rPr>
          <w:spacing w:val="-1"/>
          <w:sz w:val="20"/>
        </w:rPr>
        <w:t> </w:t>
      </w:r>
      <w:r>
        <w:rPr>
          <w:sz w:val="20"/>
        </w:rPr>
        <w:t>a</w:t>
      </w:r>
      <w:r>
        <w:rPr>
          <w:spacing w:val="-1"/>
          <w:sz w:val="20"/>
        </w:rPr>
        <w:t> </w:t>
      </w:r>
      <w:r>
        <w:rPr>
          <w:sz w:val="20"/>
        </w:rPr>
        <w:t>efectos de</w:t>
      </w:r>
      <w:r>
        <w:rPr>
          <w:spacing w:val="-2"/>
          <w:sz w:val="20"/>
        </w:rPr>
        <w:t> </w:t>
      </w:r>
      <w:r>
        <w:rPr>
          <w:sz w:val="20"/>
        </w:rPr>
        <w:t>que</w:t>
      </w:r>
      <w:r>
        <w:rPr>
          <w:spacing w:val="-2"/>
          <w:sz w:val="20"/>
        </w:rPr>
        <w:t> </w:t>
      </w:r>
      <w:r>
        <w:rPr>
          <w:sz w:val="20"/>
        </w:rPr>
        <w:t>se ordene</w:t>
      </w:r>
      <w:r>
        <w:rPr>
          <w:spacing w:val="-2"/>
          <w:sz w:val="20"/>
        </w:rPr>
        <w:t> </w:t>
      </w:r>
      <w:r>
        <w:rPr>
          <w:sz w:val="20"/>
        </w:rPr>
        <w:t>la reposición del folio extraviado, los cuales fueron rechazados </w:t>
      </w:r>
      <w:r>
        <w:rPr>
          <w:i/>
          <w:sz w:val="20"/>
        </w:rPr>
        <w:t>in limine</w:t>
      </w:r>
      <w:r>
        <w:rPr>
          <w:sz w:val="20"/>
        </w:rPr>
        <w:t>, sin analizar el fondo del</w:t>
      </w:r>
      <w:r>
        <w:rPr>
          <w:spacing w:val="-1"/>
          <w:sz w:val="20"/>
        </w:rPr>
        <w:t> </w:t>
      </w:r>
      <w:r>
        <w:rPr>
          <w:sz w:val="20"/>
        </w:rPr>
        <w:t>asunto.</w:t>
      </w:r>
      <w:r>
        <w:rPr>
          <w:spacing w:val="-1"/>
          <w:sz w:val="20"/>
        </w:rPr>
        <w:t> </w:t>
      </w:r>
      <w:r>
        <w:rPr>
          <w:sz w:val="20"/>
        </w:rPr>
        <w:t>Adujo que, aunque</w:t>
      </w:r>
      <w:r>
        <w:rPr>
          <w:spacing w:val="-1"/>
          <w:sz w:val="20"/>
        </w:rPr>
        <w:t> </w:t>
      </w:r>
      <w:r>
        <w:rPr>
          <w:sz w:val="20"/>
        </w:rPr>
        <w:t>la</w:t>
      </w:r>
      <w:r>
        <w:rPr>
          <w:spacing w:val="-1"/>
          <w:sz w:val="20"/>
        </w:rPr>
        <w:t> </w:t>
      </w:r>
      <w:r>
        <w:rPr>
          <w:sz w:val="20"/>
        </w:rPr>
        <w:t>Corte</w:t>
      </w:r>
      <w:r>
        <w:rPr>
          <w:spacing w:val="-1"/>
          <w:sz w:val="20"/>
        </w:rPr>
        <w:t> </w:t>
      </w:r>
      <w:r>
        <w:rPr>
          <w:sz w:val="20"/>
        </w:rPr>
        <w:t>de Constitucionalidad otorgó</w:t>
      </w:r>
      <w:r>
        <w:rPr>
          <w:spacing w:val="-1"/>
          <w:sz w:val="20"/>
        </w:rPr>
        <w:t> </w:t>
      </w:r>
      <w:r>
        <w:rPr>
          <w:sz w:val="20"/>
        </w:rPr>
        <w:t>una</w:t>
      </w:r>
      <w:r>
        <w:rPr>
          <w:spacing w:val="-1"/>
          <w:sz w:val="20"/>
        </w:rPr>
        <w:t> </w:t>
      </w:r>
      <w:r>
        <w:rPr>
          <w:sz w:val="20"/>
        </w:rPr>
        <w:t>acción de</w:t>
      </w:r>
      <w:r>
        <w:rPr>
          <w:spacing w:val="-1"/>
          <w:sz w:val="20"/>
        </w:rPr>
        <w:t> </w:t>
      </w:r>
      <w:r>
        <w:rPr>
          <w:sz w:val="20"/>
        </w:rPr>
        <w:t>amparo, a</w:t>
      </w:r>
      <w:r>
        <w:rPr>
          <w:spacing w:val="-5"/>
          <w:sz w:val="20"/>
        </w:rPr>
        <w:t> </w:t>
      </w:r>
      <w:r>
        <w:rPr>
          <w:sz w:val="20"/>
        </w:rPr>
        <w:t>la</w:t>
      </w:r>
      <w:r>
        <w:rPr>
          <w:spacing w:val="-5"/>
          <w:sz w:val="20"/>
        </w:rPr>
        <w:t> </w:t>
      </w:r>
      <w:r>
        <w:rPr>
          <w:sz w:val="20"/>
        </w:rPr>
        <w:t>fecha</w:t>
      </w:r>
      <w:r>
        <w:rPr>
          <w:spacing w:val="-5"/>
          <w:sz w:val="20"/>
        </w:rPr>
        <w:t> </w:t>
      </w:r>
      <w:r>
        <w:rPr>
          <w:sz w:val="20"/>
        </w:rPr>
        <w:t>de</w:t>
      </w:r>
      <w:r>
        <w:rPr>
          <w:spacing w:val="-7"/>
          <w:sz w:val="20"/>
        </w:rPr>
        <w:t> </w:t>
      </w:r>
      <w:r>
        <w:rPr>
          <w:sz w:val="20"/>
        </w:rPr>
        <w:t>la</w:t>
      </w:r>
      <w:r>
        <w:rPr>
          <w:spacing w:val="-3"/>
          <w:sz w:val="20"/>
        </w:rPr>
        <w:t> </w:t>
      </w:r>
      <w:r>
        <w:rPr>
          <w:sz w:val="20"/>
        </w:rPr>
        <w:t>expedición</w:t>
      </w:r>
      <w:r>
        <w:rPr>
          <w:spacing w:val="-5"/>
          <w:sz w:val="20"/>
        </w:rPr>
        <w:t> </w:t>
      </w:r>
      <w:r>
        <w:rPr>
          <w:sz w:val="20"/>
        </w:rPr>
        <w:t>del</w:t>
      </w:r>
      <w:r>
        <w:rPr>
          <w:spacing w:val="-3"/>
          <w:sz w:val="20"/>
        </w:rPr>
        <w:t> </w:t>
      </w:r>
      <w:r>
        <w:rPr>
          <w:sz w:val="20"/>
        </w:rPr>
        <w:t>Informe</w:t>
      </w:r>
      <w:r>
        <w:rPr>
          <w:spacing w:val="-7"/>
          <w:sz w:val="20"/>
        </w:rPr>
        <w:t> </w:t>
      </w:r>
      <w:r>
        <w:rPr>
          <w:sz w:val="20"/>
        </w:rPr>
        <w:t>de</w:t>
      </w:r>
      <w:r>
        <w:rPr>
          <w:spacing w:val="-7"/>
          <w:sz w:val="20"/>
        </w:rPr>
        <w:t> </w:t>
      </w:r>
      <w:r>
        <w:rPr>
          <w:sz w:val="20"/>
        </w:rPr>
        <w:t>Fondo,</w:t>
      </w:r>
      <w:r>
        <w:rPr>
          <w:spacing w:val="-6"/>
          <w:sz w:val="20"/>
        </w:rPr>
        <w:t> </w:t>
      </w:r>
      <w:r>
        <w:rPr>
          <w:sz w:val="20"/>
        </w:rPr>
        <w:t>ni</w:t>
      </w:r>
      <w:r>
        <w:rPr>
          <w:spacing w:val="-5"/>
          <w:sz w:val="20"/>
        </w:rPr>
        <w:t> </w:t>
      </w:r>
      <w:r>
        <w:rPr>
          <w:sz w:val="20"/>
        </w:rPr>
        <w:t>FONTIERRAS</w:t>
      </w:r>
      <w:r>
        <w:rPr>
          <w:spacing w:val="-5"/>
          <w:sz w:val="20"/>
        </w:rPr>
        <w:t> </w:t>
      </w:r>
      <w:r>
        <w:rPr>
          <w:sz w:val="20"/>
        </w:rPr>
        <w:t>ni</w:t>
      </w:r>
      <w:r>
        <w:rPr>
          <w:spacing w:val="-5"/>
          <w:sz w:val="20"/>
        </w:rPr>
        <w:t> </w:t>
      </w:r>
      <w:r>
        <w:rPr>
          <w:sz w:val="20"/>
        </w:rPr>
        <w:t>el RGP</w:t>
      </w:r>
      <w:r>
        <w:rPr>
          <w:spacing w:val="-6"/>
          <w:sz w:val="20"/>
        </w:rPr>
        <w:t> </w:t>
      </w:r>
      <w:r>
        <w:rPr>
          <w:sz w:val="20"/>
        </w:rPr>
        <w:t>habían</w:t>
      </w:r>
      <w:r>
        <w:rPr>
          <w:spacing w:val="-4"/>
          <w:sz w:val="20"/>
        </w:rPr>
        <w:t> </w:t>
      </w:r>
      <w:r>
        <w:rPr>
          <w:sz w:val="20"/>
        </w:rPr>
        <w:t>adoptado las medidas necesarias para adoptar el título definitivo de propiedad.</w:t>
      </w:r>
    </w:p>
    <w:p>
      <w:pPr>
        <w:pStyle w:val="BodyText"/>
        <w:spacing w:before="1"/>
      </w:pPr>
    </w:p>
    <w:p>
      <w:pPr>
        <w:pStyle w:val="ListParagraph"/>
        <w:numPr>
          <w:ilvl w:val="0"/>
          <w:numId w:val="9"/>
        </w:numPr>
        <w:tabs>
          <w:tab w:pos="1110" w:val="left" w:leader="none"/>
        </w:tabs>
        <w:spacing w:line="240" w:lineRule="auto" w:before="0" w:after="0"/>
        <w:ind w:left="402" w:right="173" w:firstLine="0"/>
        <w:jc w:val="both"/>
        <w:rPr>
          <w:sz w:val="20"/>
        </w:rPr>
      </w:pPr>
      <w:r>
        <w:rPr>
          <w:sz w:val="20"/>
        </w:rPr>
        <w:t>Por</w:t>
      </w:r>
      <w:r>
        <w:rPr>
          <w:spacing w:val="-6"/>
          <w:sz w:val="20"/>
        </w:rPr>
        <w:t> </w:t>
      </w:r>
      <w:r>
        <w:rPr>
          <w:sz w:val="20"/>
        </w:rPr>
        <w:t>todo</w:t>
      </w:r>
      <w:r>
        <w:rPr>
          <w:spacing w:val="-8"/>
          <w:sz w:val="20"/>
        </w:rPr>
        <w:t> </w:t>
      </w:r>
      <w:r>
        <w:rPr>
          <w:sz w:val="20"/>
        </w:rPr>
        <w:t>lo</w:t>
      </w:r>
      <w:r>
        <w:rPr>
          <w:spacing w:val="-8"/>
          <w:sz w:val="20"/>
        </w:rPr>
        <w:t> </w:t>
      </w:r>
      <w:r>
        <w:rPr>
          <w:sz w:val="20"/>
        </w:rPr>
        <w:t>anterior,</w:t>
      </w:r>
      <w:r>
        <w:rPr>
          <w:spacing w:val="-6"/>
          <w:sz w:val="20"/>
        </w:rPr>
        <w:t> </w:t>
      </w:r>
      <w:r>
        <w:rPr>
          <w:sz w:val="20"/>
        </w:rPr>
        <w:t>la</w:t>
      </w:r>
      <w:r>
        <w:rPr>
          <w:spacing w:val="-5"/>
          <w:sz w:val="20"/>
        </w:rPr>
        <w:t> </w:t>
      </w:r>
      <w:r>
        <w:rPr>
          <w:sz w:val="20"/>
        </w:rPr>
        <w:t>Comisión</w:t>
      </w:r>
      <w:r>
        <w:rPr>
          <w:spacing w:val="-3"/>
          <w:sz w:val="20"/>
        </w:rPr>
        <w:t> </w:t>
      </w:r>
      <w:r>
        <w:rPr>
          <w:sz w:val="20"/>
        </w:rPr>
        <w:t>determinó</w:t>
      </w:r>
      <w:r>
        <w:rPr>
          <w:spacing w:val="-8"/>
          <w:sz w:val="20"/>
        </w:rPr>
        <w:t> </w:t>
      </w:r>
      <w:r>
        <w:rPr>
          <w:sz w:val="20"/>
        </w:rPr>
        <w:t>la</w:t>
      </w:r>
      <w:r>
        <w:rPr>
          <w:spacing w:val="-5"/>
          <w:sz w:val="20"/>
        </w:rPr>
        <w:t> </w:t>
      </w:r>
      <w:r>
        <w:rPr>
          <w:sz w:val="20"/>
        </w:rPr>
        <w:t>violación,</w:t>
      </w:r>
      <w:r>
        <w:rPr>
          <w:spacing w:val="-6"/>
          <w:sz w:val="20"/>
        </w:rPr>
        <w:t> </w:t>
      </w:r>
      <w:r>
        <w:rPr>
          <w:sz w:val="20"/>
        </w:rPr>
        <w:t>en</w:t>
      </w:r>
      <w:r>
        <w:rPr>
          <w:spacing w:val="-4"/>
          <w:sz w:val="20"/>
        </w:rPr>
        <w:t> </w:t>
      </w:r>
      <w:r>
        <w:rPr>
          <w:sz w:val="20"/>
        </w:rPr>
        <w:t>perjuicio</w:t>
      </w:r>
      <w:r>
        <w:rPr>
          <w:spacing w:val="-7"/>
          <w:sz w:val="20"/>
        </w:rPr>
        <w:t> </w:t>
      </w:r>
      <w:r>
        <w:rPr>
          <w:sz w:val="20"/>
        </w:rPr>
        <w:t>de</w:t>
      </w:r>
      <w:r>
        <w:rPr>
          <w:spacing w:val="-6"/>
          <w:sz w:val="20"/>
        </w:rPr>
        <w:t> </w:t>
      </w:r>
      <w:r>
        <w:rPr>
          <w:sz w:val="20"/>
        </w:rPr>
        <w:t>la</w:t>
      </w:r>
      <w:r>
        <w:rPr>
          <w:spacing w:val="-6"/>
          <w:sz w:val="20"/>
        </w:rPr>
        <w:t> </w:t>
      </w:r>
      <w:r>
        <w:rPr>
          <w:sz w:val="20"/>
        </w:rPr>
        <w:t>Comunidad Maya Q’eqchi’ Agua Caliente, de los derechos al reconocimiento de la personalidad jurídica, a</w:t>
      </w:r>
      <w:r>
        <w:rPr>
          <w:spacing w:val="-16"/>
          <w:sz w:val="20"/>
        </w:rPr>
        <w:t> </w:t>
      </w:r>
      <w:r>
        <w:rPr>
          <w:sz w:val="20"/>
        </w:rPr>
        <w:t>las</w:t>
      </w:r>
      <w:r>
        <w:rPr>
          <w:spacing w:val="-16"/>
          <w:sz w:val="20"/>
        </w:rPr>
        <w:t> </w:t>
      </w:r>
      <w:r>
        <w:rPr>
          <w:sz w:val="20"/>
        </w:rPr>
        <w:t>garantías</w:t>
      </w:r>
      <w:r>
        <w:rPr>
          <w:spacing w:val="-16"/>
          <w:sz w:val="20"/>
        </w:rPr>
        <w:t> </w:t>
      </w:r>
      <w:r>
        <w:rPr>
          <w:sz w:val="20"/>
        </w:rPr>
        <w:t>judiciales,</w:t>
      </w:r>
      <w:r>
        <w:rPr>
          <w:spacing w:val="-17"/>
          <w:sz w:val="20"/>
        </w:rPr>
        <w:t> </w:t>
      </w:r>
      <w:r>
        <w:rPr>
          <w:sz w:val="20"/>
        </w:rPr>
        <w:t>a</w:t>
      </w:r>
      <w:r>
        <w:rPr>
          <w:spacing w:val="-16"/>
          <w:sz w:val="20"/>
        </w:rPr>
        <w:t> </w:t>
      </w:r>
      <w:r>
        <w:rPr>
          <w:sz w:val="20"/>
        </w:rPr>
        <w:t>la</w:t>
      </w:r>
      <w:r>
        <w:rPr>
          <w:spacing w:val="-16"/>
          <w:sz w:val="20"/>
        </w:rPr>
        <w:t> </w:t>
      </w:r>
      <w:r>
        <w:rPr>
          <w:sz w:val="20"/>
        </w:rPr>
        <w:t>propiedad</w:t>
      </w:r>
      <w:r>
        <w:rPr>
          <w:spacing w:val="-13"/>
          <w:sz w:val="20"/>
        </w:rPr>
        <w:t> </w:t>
      </w:r>
      <w:r>
        <w:rPr>
          <w:sz w:val="20"/>
        </w:rPr>
        <w:t>y</w:t>
      </w:r>
      <w:r>
        <w:rPr>
          <w:spacing w:val="-16"/>
          <w:sz w:val="20"/>
        </w:rPr>
        <w:t> </w:t>
      </w:r>
      <w:r>
        <w:rPr>
          <w:sz w:val="20"/>
        </w:rPr>
        <w:t>a</w:t>
      </w:r>
      <w:r>
        <w:rPr>
          <w:spacing w:val="-14"/>
          <w:sz w:val="20"/>
        </w:rPr>
        <w:t> </w:t>
      </w:r>
      <w:r>
        <w:rPr>
          <w:sz w:val="20"/>
        </w:rPr>
        <w:t>la</w:t>
      </w:r>
      <w:r>
        <w:rPr>
          <w:spacing w:val="-16"/>
          <w:sz w:val="20"/>
        </w:rPr>
        <w:t> </w:t>
      </w:r>
      <w:r>
        <w:rPr>
          <w:sz w:val="20"/>
        </w:rPr>
        <w:t>protección</w:t>
      </w:r>
      <w:r>
        <w:rPr>
          <w:spacing w:val="-16"/>
          <w:sz w:val="20"/>
        </w:rPr>
        <w:t> </w:t>
      </w:r>
      <w:r>
        <w:rPr>
          <w:sz w:val="20"/>
        </w:rPr>
        <w:t>judicial,</w:t>
      </w:r>
      <w:r>
        <w:rPr>
          <w:spacing w:val="-14"/>
          <w:sz w:val="20"/>
        </w:rPr>
        <w:t> </w:t>
      </w:r>
      <w:r>
        <w:rPr>
          <w:sz w:val="20"/>
        </w:rPr>
        <w:t>reconocidos</w:t>
      </w:r>
      <w:r>
        <w:rPr>
          <w:spacing w:val="-14"/>
          <w:sz w:val="20"/>
        </w:rPr>
        <w:t> </w:t>
      </w:r>
      <w:r>
        <w:rPr>
          <w:sz w:val="20"/>
        </w:rPr>
        <w:t>en</w:t>
      </w:r>
      <w:r>
        <w:rPr>
          <w:spacing w:val="-15"/>
          <w:sz w:val="20"/>
        </w:rPr>
        <w:t> </w:t>
      </w:r>
      <w:r>
        <w:rPr>
          <w:sz w:val="20"/>
        </w:rPr>
        <w:t>los</w:t>
      </w:r>
      <w:r>
        <w:rPr>
          <w:spacing w:val="-17"/>
          <w:sz w:val="20"/>
        </w:rPr>
        <w:t> </w:t>
      </w:r>
      <w:r>
        <w:rPr>
          <w:sz w:val="20"/>
        </w:rPr>
        <w:t>artículos 3, 8, 21 y 25 de la Convención Americana, en relación con los artículos 1.1 y 2 del mismo </w:t>
      </w:r>
      <w:r>
        <w:rPr>
          <w:spacing w:val="-2"/>
          <w:sz w:val="20"/>
        </w:rPr>
        <w:t>tratado.</w:t>
      </w:r>
    </w:p>
    <w:p>
      <w:pPr>
        <w:pStyle w:val="BodyText"/>
      </w:pPr>
    </w:p>
    <w:p>
      <w:pPr>
        <w:pStyle w:val="ListParagraph"/>
        <w:numPr>
          <w:ilvl w:val="0"/>
          <w:numId w:val="9"/>
        </w:numPr>
        <w:tabs>
          <w:tab w:pos="1110" w:val="left" w:leader="none"/>
        </w:tabs>
        <w:spacing w:line="240" w:lineRule="auto" w:before="1" w:after="0"/>
        <w:ind w:left="402" w:right="169" w:firstLine="0"/>
        <w:jc w:val="both"/>
        <w:rPr>
          <w:sz w:val="20"/>
        </w:rPr>
      </w:pPr>
      <w:r>
        <w:rPr>
          <w:sz w:val="20"/>
        </w:rPr>
        <w:t>Los </w:t>
      </w:r>
      <w:r>
        <w:rPr>
          <w:b/>
          <w:i/>
          <w:sz w:val="20"/>
        </w:rPr>
        <w:t>representantes </w:t>
      </w:r>
      <w:r>
        <w:rPr>
          <w:sz w:val="20"/>
        </w:rPr>
        <w:t>afirmaron que “[e]l Estado ha violado [el] derecho [a la propiedad] en perjuicio de Agua Caliente”. Adujeron, en ese sentido, que:</w:t>
      </w:r>
      <w:r>
        <w:rPr>
          <w:spacing w:val="40"/>
          <w:sz w:val="20"/>
        </w:rPr>
        <w:t> </w:t>
      </w:r>
      <w:r>
        <w:rPr>
          <w:sz w:val="20"/>
        </w:rPr>
        <w:t>a) “[e]l sistema legal del Estado no reconoce el derecho de propiedad o dominio colectivo de los pueblos indígenas sobre sus tierras, territorios y recursos”: el derecho de propiedad o dominio colectivo</w:t>
      </w:r>
      <w:r>
        <w:rPr>
          <w:spacing w:val="-5"/>
          <w:sz w:val="20"/>
        </w:rPr>
        <w:t> </w:t>
      </w:r>
      <w:r>
        <w:rPr>
          <w:sz w:val="20"/>
        </w:rPr>
        <w:t>de</w:t>
      </w:r>
      <w:r>
        <w:rPr>
          <w:spacing w:val="-5"/>
          <w:sz w:val="20"/>
        </w:rPr>
        <w:t> </w:t>
      </w:r>
      <w:r>
        <w:rPr>
          <w:sz w:val="20"/>
        </w:rPr>
        <w:t>tierras</w:t>
      </w:r>
      <w:r>
        <w:rPr>
          <w:spacing w:val="-4"/>
          <w:sz w:val="20"/>
        </w:rPr>
        <w:t> </w:t>
      </w:r>
      <w:r>
        <w:rPr>
          <w:sz w:val="20"/>
        </w:rPr>
        <w:t>nunca</w:t>
      </w:r>
      <w:r>
        <w:rPr>
          <w:spacing w:val="-4"/>
          <w:sz w:val="20"/>
        </w:rPr>
        <w:t> </w:t>
      </w:r>
      <w:r>
        <w:rPr>
          <w:sz w:val="20"/>
        </w:rPr>
        <w:t>formó</w:t>
      </w:r>
      <w:r>
        <w:rPr>
          <w:spacing w:val="-5"/>
          <w:sz w:val="20"/>
        </w:rPr>
        <w:t> </w:t>
      </w:r>
      <w:r>
        <w:rPr>
          <w:sz w:val="20"/>
        </w:rPr>
        <w:t>parte</w:t>
      </w:r>
      <w:r>
        <w:rPr>
          <w:spacing w:val="-5"/>
          <w:sz w:val="20"/>
        </w:rPr>
        <w:t> </w:t>
      </w:r>
      <w:r>
        <w:rPr>
          <w:sz w:val="20"/>
        </w:rPr>
        <w:t>del</w:t>
      </w:r>
      <w:r>
        <w:rPr>
          <w:spacing w:val="-3"/>
          <w:sz w:val="20"/>
        </w:rPr>
        <w:t> </w:t>
      </w:r>
      <w:r>
        <w:rPr>
          <w:sz w:val="20"/>
        </w:rPr>
        <w:t>sistema</w:t>
      </w:r>
      <w:r>
        <w:rPr>
          <w:spacing w:val="-3"/>
          <w:sz w:val="20"/>
        </w:rPr>
        <w:t> </w:t>
      </w:r>
      <w:r>
        <w:rPr>
          <w:sz w:val="20"/>
        </w:rPr>
        <w:t>legal</w:t>
      </w:r>
      <w:r>
        <w:rPr>
          <w:spacing w:val="-3"/>
          <w:sz w:val="20"/>
        </w:rPr>
        <w:t> </w:t>
      </w:r>
      <w:r>
        <w:rPr>
          <w:sz w:val="20"/>
        </w:rPr>
        <w:t>del</w:t>
      </w:r>
      <w:r>
        <w:rPr>
          <w:spacing w:val="-3"/>
          <w:sz w:val="20"/>
        </w:rPr>
        <w:t> </w:t>
      </w:r>
      <w:r>
        <w:rPr>
          <w:sz w:val="20"/>
        </w:rPr>
        <w:t>Estado,</w:t>
      </w:r>
      <w:r>
        <w:rPr>
          <w:spacing w:val="-2"/>
          <w:sz w:val="20"/>
        </w:rPr>
        <w:t> </w:t>
      </w:r>
      <w:r>
        <w:rPr>
          <w:sz w:val="20"/>
        </w:rPr>
        <w:t>esa</w:t>
      </w:r>
      <w:r>
        <w:rPr>
          <w:spacing w:val="-4"/>
          <w:sz w:val="20"/>
        </w:rPr>
        <w:t> </w:t>
      </w:r>
      <w:r>
        <w:rPr>
          <w:sz w:val="20"/>
        </w:rPr>
        <w:t>“omisión</w:t>
      </w:r>
      <w:r>
        <w:rPr>
          <w:spacing w:val="-3"/>
          <w:sz w:val="20"/>
        </w:rPr>
        <w:t> </w:t>
      </w:r>
      <w:r>
        <w:rPr>
          <w:sz w:val="20"/>
        </w:rPr>
        <w:t>legislativa” generó</w:t>
      </w:r>
      <w:r>
        <w:rPr>
          <w:spacing w:val="-8"/>
          <w:sz w:val="20"/>
        </w:rPr>
        <w:t> </w:t>
      </w:r>
      <w:r>
        <w:rPr>
          <w:sz w:val="20"/>
        </w:rPr>
        <w:t>que</w:t>
      </w:r>
      <w:r>
        <w:rPr>
          <w:spacing w:val="-10"/>
          <w:sz w:val="20"/>
        </w:rPr>
        <w:t> </w:t>
      </w:r>
      <w:r>
        <w:rPr>
          <w:sz w:val="20"/>
        </w:rPr>
        <w:t>la</w:t>
      </w:r>
      <w:r>
        <w:rPr>
          <w:spacing w:val="-7"/>
          <w:sz w:val="20"/>
        </w:rPr>
        <w:t> </w:t>
      </w:r>
      <w:r>
        <w:rPr>
          <w:sz w:val="20"/>
        </w:rPr>
        <w:t>Comunidad</w:t>
      </w:r>
      <w:r>
        <w:rPr>
          <w:spacing w:val="-8"/>
          <w:sz w:val="20"/>
        </w:rPr>
        <w:t> </w:t>
      </w:r>
      <w:r>
        <w:rPr>
          <w:sz w:val="20"/>
        </w:rPr>
        <w:t>no</w:t>
      </w:r>
      <w:r>
        <w:rPr>
          <w:spacing w:val="-10"/>
          <w:sz w:val="20"/>
        </w:rPr>
        <w:t> </w:t>
      </w:r>
      <w:r>
        <w:rPr>
          <w:sz w:val="20"/>
        </w:rPr>
        <w:t>tuviera</w:t>
      </w:r>
      <w:r>
        <w:rPr>
          <w:spacing w:val="-7"/>
          <w:sz w:val="20"/>
        </w:rPr>
        <w:t> </w:t>
      </w:r>
      <w:r>
        <w:rPr>
          <w:sz w:val="20"/>
        </w:rPr>
        <w:t>posibilidad</w:t>
      </w:r>
      <w:r>
        <w:rPr>
          <w:spacing w:val="-8"/>
          <w:sz w:val="20"/>
        </w:rPr>
        <w:t> </w:t>
      </w:r>
      <w:r>
        <w:rPr>
          <w:sz w:val="20"/>
        </w:rPr>
        <w:t>de</w:t>
      </w:r>
      <w:r>
        <w:rPr>
          <w:spacing w:val="-8"/>
          <w:sz w:val="20"/>
        </w:rPr>
        <w:t> </w:t>
      </w:r>
      <w:r>
        <w:rPr>
          <w:sz w:val="20"/>
        </w:rPr>
        <w:t>ejercer</w:t>
      </w:r>
      <w:r>
        <w:rPr>
          <w:spacing w:val="-8"/>
          <w:sz w:val="20"/>
        </w:rPr>
        <w:t> </w:t>
      </w:r>
      <w:r>
        <w:rPr>
          <w:sz w:val="20"/>
        </w:rPr>
        <w:t>ese</w:t>
      </w:r>
      <w:r>
        <w:rPr>
          <w:spacing w:val="-9"/>
          <w:sz w:val="20"/>
        </w:rPr>
        <w:t> </w:t>
      </w:r>
      <w:r>
        <w:rPr>
          <w:sz w:val="20"/>
        </w:rPr>
        <w:t>derecho,</w:t>
      </w:r>
      <w:r>
        <w:rPr>
          <w:spacing w:val="-7"/>
          <w:sz w:val="20"/>
        </w:rPr>
        <w:t> </w:t>
      </w:r>
      <w:r>
        <w:rPr>
          <w:sz w:val="20"/>
        </w:rPr>
        <w:t>y</w:t>
      </w:r>
      <w:r>
        <w:rPr>
          <w:spacing w:val="40"/>
          <w:sz w:val="20"/>
        </w:rPr>
        <w:t> </w:t>
      </w:r>
      <w:r>
        <w:rPr>
          <w:sz w:val="20"/>
        </w:rPr>
        <w:t>b)</w:t>
      </w:r>
      <w:r>
        <w:rPr>
          <w:spacing w:val="-6"/>
          <w:sz w:val="20"/>
        </w:rPr>
        <w:t> </w:t>
      </w:r>
      <w:r>
        <w:rPr>
          <w:sz w:val="20"/>
        </w:rPr>
        <w:t>“[e]l</w:t>
      </w:r>
      <w:r>
        <w:rPr>
          <w:spacing w:val="-6"/>
          <w:sz w:val="20"/>
        </w:rPr>
        <w:t> </w:t>
      </w:r>
      <w:r>
        <w:rPr>
          <w:sz w:val="20"/>
        </w:rPr>
        <w:t>Estado</w:t>
      </w:r>
      <w:r>
        <w:rPr>
          <w:spacing w:val="-8"/>
          <w:sz w:val="20"/>
        </w:rPr>
        <w:t> </w:t>
      </w:r>
      <w:r>
        <w:rPr>
          <w:sz w:val="20"/>
        </w:rPr>
        <w:t>no ha establecido un procedimiento especializado y apropiado para el catastro, titulación, registro y saneamiento de tierras indígenas”.</w:t>
      </w:r>
    </w:p>
    <w:p>
      <w:pPr>
        <w:pStyle w:val="BodyText"/>
        <w:spacing w:before="11"/>
        <w:rPr>
          <w:sz w:val="19"/>
        </w:rPr>
      </w:pPr>
    </w:p>
    <w:p>
      <w:pPr>
        <w:pStyle w:val="ListParagraph"/>
        <w:numPr>
          <w:ilvl w:val="0"/>
          <w:numId w:val="9"/>
        </w:numPr>
        <w:tabs>
          <w:tab w:pos="1110" w:val="left" w:leader="none"/>
        </w:tabs>
        <w:spacing w:line="240" w:lineRule="auto" w:before="0" w:after="0"/>
        <w:ind w:left="402" w:right="170" w:firstLine="0"/>
        <w:jc w:val="both"/>
        <w:rPr>
          <w:sz w:val="20"/>
        </w:rPr>
      </w:pPr>
      <w:r>
        <w:rPr>
          <w:sz w:val="20"/>
        </w:rPr>
        <w:t>Los</w:t>
      </w:r>
      <w:r>
        <w:rPr>
          <w:spacing w:val="-18"/>
          <w:sz w:val="20"/>
        </w:rPr>
        <w:t> </w:t>
      </w:r>
      <w:r>
        <w:rPr>
          <w:sz w:val="20"/>
        </w:rPr>
        <w:t>representantes</w:t>
      </w:r>
      <w:r>
        <w:rPr>
          <w:spacing w:val="-18"/>
          <w:sz w:val="20"/>
        </w:rPr>
        <w:t> </w:t>
      </w:r>
      <w:r>
        <w:rPr>
          <w:sz w:val="20"/>
        </w:rPr>
        <w:t>alegaron</w:t>
      </w:r>
      <w:r>
        <w:rPr>
          <w:spacing w:val="-17"/>
          <w:sz w:val="20"/>
        </w:rPr>
        <w:t> </w:t>
      </w:r>
      <w:r>
        <w:rPr>
          <w:sz w:val="20"/>
        </w:rPr>
        <w:t>también</w:t>
      </w:r>
      <w:r>
        <w:rPr>
          <w:spacing w:val="-18"/>
          <w:sz w:val="20"/>
        </w:rPr>
        <w:t> </w:t>
      </w:r>
      <w:r>
        <w:rPr>
          <w:sz w:val="20"/>
        </w:rPr>
        <w:t>que</w:t>
      </w:r>
      <w:r>
        <w:rPr>
          <w:spacing w:val="-17"/>
          <w:sz w:val="20"/>
        </w:rPr>
        <w:t> </w:t>
      </w:r>
      <w:r>
        <w:rPr>
          <w:sz w:val="20"/>
        </w:rPr>
        <w:t>el</w:t>
      </w:r>
      <w:r>
        <w:rPr>
          <w:spacing w:val="-18"/>
          <w:sz w:val="20"/>
        </w:rPr>
        <w:t> </w:t>
      </w:r>
      <w:r>
        <w:rPr>
          <w:sz w:val="20"/>
        </w:rPr>
        <w:t>Estado</w:t>
      </w:r>
      <w:r>
        <w:rPr>
          <w:spacing w:val="-18"/>
          <w:sz w:val="20"/>
        </w:rPr>
        <w:t> </w:t>
      </w:r>
      <w:r>
        <w:rPr>
          <w:sz w:val="20"/>
        </w:rPr>
        <w:t>violó</w:t>
      </w:r>
      <w:r>
        <w:rPr>
          <w:spacing w:val="-17"/>
          <w:sz w:val="20"/>
        </w:rPr>
        <w:t> </w:t>
      </w:r>
      <w:r>
        <w:rPr>
          <w:sz w:val="20"/>
        </w:rPr>
        <w:t>las</w:t>
      </w:r>
      <w:r>
        <w:rPr>
          <w:spacing w:val="-18"/>
          <w:sz w:val="20"/>
        </w:rPr>
        <w:t> </w:t>
      </w:r>
      <w:r>
        <w:rPr>
          <w:sz w:val="20"/>
        </w:rPr>
        <w:t>pautas</w:t>
      </w:r>
      <w:r>
        <w:rPr>
          <w:spacing w:val="-17"/>
          <w:sz w:val="20"/>
        </w:rPr>
        <w:t> </w:t>
      </w:r>
      <w:r>
        <w:rPr>
          <w:sz w:val="20"/>
        </w:rPr>
        <w:t>del</w:t>
      </w:r>
      <w:r>
        <w:rPr>
          <w:spacing w:val="-18"/>
          <w:sz w:val="20"/>
        </w:rPr>
        <w:t> </w:t>
      </w:r>
      <w:r>
        <w:rPr>
          <w:sz w:val="20"/>
        </w:rPr>
        <w:t>debido</w:t>
      </w:r>
      <w:r>
        <w:rPr>
          <w:spacing w:val="-17"/>
          <w:sz w:val="20"/>
        </w:rPr>
        <w:t> </w:t>
      </w:r>
      <w:r>
        <w:rPr>
          <w:sz w:val="20"/>
        </w:rPr>
        <w:t>proceso legal</w:t>
      </w:r>
      <w:r>
        <w:rPr>
          <w:spacing w:val="-7"/>
          <w:sz w:val="20"/>
        </w:rPr>
        <w:t> </w:t>
      </w:r>
      <w:r>
        <w:rPr>
          <w:sz w:val="20"/>
        </w:rPr>
        <w:t>y</w:t>
      </w:r>
      <w:r>
        <w:rPr>
          <w:spacing w:val="-7"/>
          <w:sz w:val="20"/>
        </w:rPr>
        <w:t> </w:t>
      </w:r>
      <w:r>
        <w:rPr>
          <w:sz w:val="20"/>
        </w:rPr>
        <w:t>el</w:t>
      </w:r>
      <w:r>
        <w:rPr>
          <w:spacing w:val="-7"/>
          <w:sz w:val="20"/>
        </w:rPr>
        <w:t> </w:t>
      </w:r>
      <w:r>
        <w:rPr>
          <w:sz w:val="20"/>
        </w:rPr>
        <w:t>derecho</w:t>
      </w:r>
      <w:r>
        <w:rPr>
          <w:spacing w:val="-8"/>
          <w:sz w:val="20"/>
        </w:rPr>
        <w:t> </w:t>
      </w:r>
      <w:r>
        <w:rPr>
          <w:sz w:val="20"/>
        </w:rPr>
        <w:t>a</w:t>
      </w:r>
      <w:r>
        <w:rPr>
          <w:spacing w:val="-7"/>
          <w:sz w:val="20"/>
        </w:rPr>
        <w:t> </w:t>
      </w:r>
      <w:r>
        <w:rPr>
          <w:sz w:val="20"/>
        </w:rPr>
        <w:t>un</w:t>
      </w:r>
      <w:r>
        <w:rPr>
          <w:spacing w:val="-5"/>
          <w:sz w:val="20"/>
        </w:rPr>
        <w:t> </w:t>
      </w:r>
      <w:r>
        <w:rPr>
          <w:sz w:val="20"/>
        </w:rPr>
        <w:t>recurso</w:t>
      </w:r>
      <w:r>
        <w:rPr>
          <w:spacing w:val="-6"/>
          <w:sz w:val="20"/>
        </w:rPr>
        <w:t> </w:t>
      </w:r>
      <w:r>
        <w:rPr>
          <w:sz w:val="20"/>
        </w:rPr>
        <w:t>efectivo,</w:t>
      </w:r>
      <w:r>
        <w:rPr>
          <w:spacing w:val="-8"/>
          <w:sz w:val="20"/>
        </w:rPr>
        <w:t> </w:t>
      </w:r>
      <w:r>
        <w:rPr>
          <w:sz w:val="20"/>
        </w:rPr>
        <w:t>por</w:t>
      </w:r>
      <w:r>
        <w:rPr>
          <w:spacing w:val="-9"/>
          <w:sz w:val="20"/>
        </w:rPr>
        <w:t> </w:t>
      </w:r>
      <w:r>
        <w:rPr>
          <w:sz w:val="20"/>
        </w:rPr>
        <w:t>lo</w:t>
      </w:r>
      <w:r>
        <w:rPr>
          <w:spacing w:val="-6"/>
          <w:sz w:val="20"/>
        </w:rPr>
        <w:t> </w:t>
      </w:r>
      <w:r>
        <w:rPr>
          <w:sz w:val="20"/>
        </w:rPr>
        <w:t>siguiente:</w:t>
      </w:r>
      <w:r>
        <w:rPr>
          <w:spacing w:val="-3"/>
          <w:sz w:val="20"/>
        </w:rPr>
        <w:t> </w:t>
      </w:r>
      <w:r>
        <w:rPr>
          <w:sz w:val="20"/>
        </w:rPr>
        <w:t>a)</w:t>
      </w:r>
      <w:r>
        <w:rPr>
          <w:spacing w:val="-7"/>
          <w:sz w:val="20"/>
        </w:rPr>
        <w:t> </w:t>
      </w:r>
      <w:r>
        <w:rPr>
          <w:sz w:val="20"/>
        </w:rPr>
        <w:t>“[e]l</w:t>
      </w:r>
      <w:r>
        <w:rPr>
          <w:spacing w:val="-7"/>
          <w:sz w:val="20"/>
        </w:rPr>
        <w:t> </w:t>
      </w:r>
      <w:r>
        <w:rPr>
          <w:sz w:val="20"/>
        </w:rPr>
        <w:t>procedimiento</w:t>
      </w:r>
      <w:r>
        <w:rPr>
          <w:spacing w:val="-9"/>
          <w:sz w:val="20"/>
        </w:rPr>
        <w:t> </w:t>
      </w:r>
      <w:r>
        <w:rPr>
          <w:sz w:val="20"/>
        </w:rPr>
        <w:t>de</w:t>
      </w:r>
      <w:r>
        <w:rPr>
          <w:spacing w:val="-9"/>
          <w:sz w:val="20"/>
        </w:rPr>
        <w:t> </w:t>
      </w:r>
      <w:r>
        <w:rPr>
          <w:sz w:val="20"/>
        </w:rPr>
        <w:t>titulación de las tierras al cual estuvo sometido Agua Caliente no se desarrolló dentro de un plazo razonable”,</w:t>
      </w:r>
      <w:r>
        <w:rPr>
          <w:spacing w:val="-3"/>
          <w:sz w:val="20"/>
        </w:rPr>
        <w:t> </w:t>
      </w:r>
      <w:r>
        <w:rPr>
          <w:sz w:val="20"/>
        </w:rPr>
        <w:t>y</w:t>
      </w:r>
      <w:r>
        <w:rPr>
          <w:spacing w:val="-1"/>
          <w:sz w:val="20"/>
        </w:rPr>
        <w:t> </w:t>
      </w:r>
      <w:r>
        <w:rPr>
          <w:sz w:val="20"/>
        </w:rPr>
        <w:t>b)</w:t>
      </w:r>
      <w:r>
        <w:rPr>
          <w:spacing w:val="-1"/>
          <w:sz w:val="20"/>
        </w:rPr>
        <w:t> </w:t>
      </w:r>
      <w:r>
        <w:rPr>
          <w:sz w:val="20"/>
        </w:rPr>
        <w:t>“[l]as</w:t>
      </w:r>
      <w:r>
        <w:rPr>
          <w:spacing w:val="-3"/>
          <w:sz w:val="20"/>
        </w:rPr>
        <w:t> </w:t>
      </w:r>
      <w:r>
        <w:rPr>
          <w:sz w:val="20"/>
        </w:rPr>
        <w:t>autoridades</w:t>
      </w:r>
      <w:r>
        <w:rPr>
          <w:spacing w:val="-3"/>
          <w:sz w:val="20"/>
        </w:rPr>
        <w:t> </w:t>
      </w:r>
      <w:r>
        <w:rPr>
          <w:sz w:val="20"/>
        </w:rPr>
        <w:t>competentes</w:t>
      </w:r>
      <w:r>
        <w:rPr>
          <w:spacing w:val="-1"/>
          <w:sz w:val="20"/>
        </w:rPr>
        <w:t> </w:t>
      </w:r>
      <w:r>
        <w:rPr>
          <w:sz w:val="20"/>
        </w:rPr>
        <w:t>no</w:t>
      </w:r>
      <w:r>
        <w:rPr>
          <w:spacing w:val="-4"/>
          <w:sz w:val="20"/>
        </w:rPr>
        <w:t> </w:t>
      </w:r>
      <w:r>
        <w:rPr>
          <w:sz w:val="20"/>
        </w:rPr>
        <w:t>cumplieron con</w:t>
      </w:r>
      <w:r>
        <w:rPr>
          <w:spacing w:val="-2"/>
          <w:sz w:val="20"/>
        </w:rPr>
        <w:t> </w:t>
      </w:r>
      <w:r>
        <w:rPr>
          <w:sz w:val="20"/>
        </w:rPr>
        <w:t>una decisión</w:t>
      </w:r>
      <w:r>
        <w:rPr>
          <w:spacing w:val="-2"/>
          <w:sz w:val="20"/>
        </w:rPr>
        <w:t> </w:t>
      </w:r>
      <w:r>
        <w:rPr>
          <w:sz w:val="20"/>
        </w:rPr>
        <w:t>que</w:t>
      </w:r>
      <w:r>
        <w:rPr>
          <w:spacing w:val="-2"/>
          <w:sz w:val="20"/>
        </w:rPr>
        <w:t> </w:t>
      </w:r>
      <w:r>
        <w:rPr>
          <w:sz w:val="20"/>
        </w:rPr>
        <w:t>estimó procedente un recurso interpuesto por Agua Caliente”.</w:t>
      </w:r>
    </w:p>
    <w:p>
      <w:pPr>
        <w:pStyle w:val="BodyText"/>
        <w:spacing w:before="1"/>
      </w:pPr>
    </w:p>
    <w:p>
      <w:pPr>
        <w:pStyle w:val="ListParagraph"/>
        <w:numPr>
          <w:ilvl w:val="0"/>
          <w:numId w:val="9"/>
        </w:numPr>
        <w:tabs>
          <w:tab w:pos="1110" w:val="left" w:leader="none"/>
        </w:tabs>
        <w:spacing w:line="240" w:lineRule="auto" w:before="0" w:after="0"/>
        <w:ind w:left="402" w:right="167" w:firstLine="0"/>
        <w:jc w:val="both"/>
        <w:rPr>
          <w:sz w:val="20"/>
        </w:rPr>
      </w:pPr>
      <w:r>
        <w:rPr>
          <w:sz w:val="20"/>
        </w:rPr>
        <w:t>Aunado</w:t>
      </w:r>
      <w:r>
        <w:rPr>
          <w:spacing w:val="-18"/>
          <w:sz w:val="20"/>
        </w:rPr>
        <w:t> </w:t>
      </w:r>
      <w:r>
        <w:rPr>
          <w:sz w:val="20"/>
        </w:rPr>
        <w:t>a</w:t>
      </w:r>
      <w:r>
        <w:rPr>
          <w:spacing w:val="-18"/>
          <w:sz w:val="20"/>
        </w:rPr>
        <w:t> </w:t>
      </w:r>
      <w:r>
        <w:rPr>
          <w:sz w:val="20"/>
        </w:rPr>
        <w:t>ello,</w:t>
      </w:r>
      <w:r>
        <w:rPr>
          <w:spacing w:val="-17"/>
          <w:sz w:val="20"/>
        </w:rPr>
        <w:t> </w:t>
      </w:r>
      <w:r>
        <w:rPr>
          <w:sz w:val="20"/>
        </w:rPr>
        <w:t>sostuvieron</w:t>
      </w:r>
      <w:r>
        <w:rPr>
          <w:spacing w:val="-18"/>
          <w:sz w:val="20"/>
        </w:rPr>
        <w:t> </w:t>
      </w:r>
      <w:r>
        <w:rPr>
          <w:sz w:val="20"/>
        </w:rPr>
        <w:t>que</w:t>
      </w:r>
      <w:r>
        <w:rPr>
          <w:spacing w:val="-17"/>
          <w:sz w:val="20"/>
        </w:rPr>
        <w:t> </w:t>
      </w:r>
      <w:r>
        <w:rPr>
          <w:sz w:val="20"/>
        </w:rPr>
        <w:t>el</w:t>
      </w:r>
      <w:r>
        <w:rPr>
          <w:spacing w:val="-18"/>
          <w:sz w:val="20"/>
        </w:rPr>
        <w:t> </w:t>
      </w:r>
      <w:r>
        <w:rPr>
          <w:sz w:val="20"/>
        </w:rPr>
        <w:t>procedimiento</w:t>
      </w:r>
      <w:r>
        <w:rPr>
          <w:spacing w:val="-18"/>
          <w:sz w:val="20"/>
        </w:rPr>
        <w:t> </w:t>
      </w:r>
      <w:r>
        <w:rPr>
          <w:sz w:val="20"/>
        </w:rPr>
        <w:t>agrario</w:t>
      </w:r>
      <w:r>
        <w:rPr>
          <w:spacing w:val="-17"/>
          <w:sz w:val="20"/>
        </w:rPr>
        <w:t> </w:t>
      </w:r>
      <w:r>
        <w:rPr>
          <w:sz w:val="20"/>
        </w:rPr>
        <w:t>no</w:t>
      </w:r>
      <w:r>
        <w:rPr>
          <w:spacing w:val="-18"/>
          <w:sz w:val="20"/>
        </w:rPr>
        <w:t> </w:t>
      </w:r>
      <w:r>
        <w:rPr>
          <w:sz w:val="20"/>
        </w:rPr>
        <w:t>fue</w:t>
      </w:r>
      <w:r>
        <w:rPr>
          <w:spacing w:val="-17"/>
          <w:sz w:val="20"/>
        </w:rPr>
        <w:t> </w:t>
      </w:r>
      <w:r>
        <w:rPr>
          <w:sz w:val="20"/>
        </w:rPr>
        <w:t>efectivo,</w:t>
      </w:r>
      <w:r>
        <w:rPr>
          <w:spacing w:val="-18"/>
          <w:sz w:val="20"/>
        </w:rPr>
        <w:t> </w:t>
      </w:r>
      <w:r>
        <w:rPr>
          <w:sz w:val="20"/>
        </w:rPr>
        <w:t>pues:</w:t>
      </w:r>
      <w:r>
        <w:rPr>
          <w:spacing w:val="-17"/>
          <w:sz w:val="20"/>
        </w:rPr>
        <w:t> </w:t>
      </w:r>
      <w:r>
        <w:rPr>
          <w:sz w:val="20"/>
        </w:rPr>
        <w:t>a)</w:t>
      </w:r>
      <w:r>
        <w:rPr>
          <w:spacing w:val="-18"/>
          <w:sz w:val="20"/>
        </w:rPr>
        <w:t> </w:t>
      </w:r>
      <w:r>
        <w:rPr>
          <w:sz w:val="20"/>
        </w:rPr>
        <w:t>como se</w:t>
      </w:r>
      <w:r>
        <w:rPr>
          <w:spacing w:val="-7"/>
          <w:sz w:val="20"/>
        </w:rPr>
        <w:t> </w:t>
      </w:r>
      <w:r>
        <w:rPr>
          <w:sz w:val="20"/>
        </w:rPr>
        <w:t>indicó,</w:t>
      </w:r>
      <w:r>
        <w:rPr>
          <w:spacing w:val="-4"/>
          <w:sz w:val="20"/>
        </w:rPr>
        <w:t> </w:t>
      </w:r>
      <w:r>
        <w:rPr>
          <w:sz w:val="20"/>
        </w:rPr>
        <w:t>en</w:t>
      </w:r>
      <w:r>
        <w:rPr>
          <w:spacing w:val="-5"/>
          <w:sz w:val="20"/>
        </w:rPr>
        <w:t> </w:t>
      </w:r>
      <w:r>
        <w:rPr>
          <w:sz w:val="20"/>
        </w:rPr>
        <w:t>2019</w:t>
      </w:r>
      <w:r>
        <w:rPr>
          <w:spacing w:val="-2"/>
          <w:sz w:val="20"/>
        </w:rPr>
        <w:t> </w:t>
      </w:r>
      <w:r>
        <w:rPr>
          <w:sz w:val="20"/>
        </w:rPr>
        <w:t>se</w:t>
      </w:r>
      <w:r>
        <w:rPr>
          <w:spacing w:val="-5"/>
          <w:sz w:val="20"/>
        </w:rPr>
        <w:t> </w:t>
      </w:r>
      <w:r>
        <w:rPr>
          <w:sz w:val="20"/>
        </w:rPr>
        <w:t>emitió</w:t>
      </w:r>
      <w:r>
        <w:rPr>
          <w:spacing w:val="-7"/>
          <w:sz w:val="20"/>
        </w:rPr>
        <w:t> </w:t>
      </w:r>
      <w:r>
        <w:rPr>
          <w:sz w:val="20"/>
        </w:rPr>
        <w:t>el</w:t>
      </w:r>
      <w:r>
        <w:rPr>
          <w:spacing w:val="-5"/>
          <w:sz w:val="20"/>
        </w:rPr>
        <w:t> </w:t>
      </w:r>
      <w:r>
        <w:rPr>
          <w:sz w:val="20"/>
        </w:rPr>
        <w:t>título</w:t>
      </w:r>
      <w:r>
        <w:rPr>
          <w:spacing w:val="-7"/>
          <w:sz w:val="20"/>
        </w:rPr>
        <w:t> </w:t>
      </w:r>
      <w:r>
        <w:rPr>
          <w:sz w:val="20"/>
        </w:rPr>
        <w:t>definitivo</w:t>
      </w:r>
      <w:r>
        <w:rPr>
          <w:spacing w:val="-2"/>
          <w:sz w:val="20"/>
        </w:rPr>
        <w:t> </w:t>
      </w:r>
      <w:r>
        <w:rPr>
          <w:sz w:val="20"/>
        </w:rPr>
        <w:t>“a</w:t>
      </w:r>
      <w:r>
        <w:rPr>
          <w:spacing w:val="-5"/>
          <w:sz w:val="20"/>
        </w:rPr>
        <w:t> </w:t>
      </w:r>
      <w:r>
        <w:rPr>
          <w:sz w:val="20"/>
        </w:rPr>
        <w:t>favor</w:t>
      </w:r>
      <w:r>
        <w:rPr>
          <w:spacing w:val="-4"/>
          <w:sz w:val="20"/>
        </w:rPr>
        <w:t> </w:t>
      </w:r>
      <w:r>
        <w:rPr>
          <w:sz w:val="20"/>
        </w:rPr>
        <w:t>de</w:t>
      </w:r>
      <w:r>
        <w:rPr>
          <w:spacing w:val="-5"/>
          <w:sz w:val="20"/>
        </w:rPr>
        <w:t> </w:t>
      </w:r>
      <w:r>
        <w:rPr>
          <w:sz w:val="20"/>
        </w:rPr>
        <w:t>Agua</w:t>
      </w:r>
      <w:r>
        <w:rPr>
          <w:spacing w:val="-5"/>
          <w:sz w:val="20"/>
        </w:rPr>
        <w:t> </w:t>
      </w:r>
      <w:r>
        <w:rPr>
          <w:sz w:val="20"/>
        </w:rPr>
        <w:t>Caliente</w:t>
      </w:r>
      <w:r>
        <w:rPr>
          <w:spacing w:val="-7"/>
          <w:sz w:val="20"/>
        </w:rPr>
        <w:t> </w:t>
      </w:r>
      <w:r>
        <w:rPr>
          <w:sz w:val="20"/>
        </w:rPr>
        <w:t>sobre</w:t>
      </w:r>
      <w:r>
        <w:rPr>
          <w:spacing w:val="-7"/>
          <w:sz w:val="20"/>
        </w:rPr>
        <w:t> </w:t>
      </w:r>
      <w:r>
        <w:rPr>
          <w:sz w:val="20"/>
        </w:rPr>
        <w:t>la</w:t>
      </w:r>
      <w:r>
        <w:rPr>
          <w:spacing w:val="-3"/>
          <w:sz w:val="20"/>
        </w:rPr>
        <w:t> </w:t>
      </w:r>
      <w:r>
        <w:rPr>
          <w:sz w:val="20"/>
        </w:rPr>
        <w:t>base</w:t>
      </w:r>
      <w:r>
        <w:rPr>
          <w:spacing w:val="-7"/>
          <w:sz w:val="20"/>
        </w:rPr>
        <w:t> </w:t>
      </w:r>
      <w:r>
        <w:rPr>
          <w:sz w:val="20"/>
        </w:rPr>
        <w:t>de</w:t>
      </w:r>
      <w:r>
        <w:rPr>
          <w:spacing w:val="-7"/>
          <w:sz w:val="20"/>
        </w:rPr>
        <w:t> </w:t>
      </w:r>
      <w:r>
        <w:rPr>
          <w:sz w:val="20"/>
        </w:rPr>
        <w:t>un traslape con el proyecto minero Fénix”, b) las agencias estatales ejecutivas y judiciales no adoptaron medidas para el saneamiento de lo anterior, y c) “no [se] satisfizo [la] reivindicación de tierras dentro de un plazo razonable”. En ese sentido, sostuvieron que no había complejidad, ya que desde 1890 existía “certeza absoluta” sobre la ubicación y extensión</w:t>
      </w:r>
      <w:r>
        <w:rPr>
          <w:spacing w:val="-14"/>
          <w:sz w:val="20"/>
        </w:rPr>
        <w:t> </w:t>
      </w:r>
      <w:r>
        <w:rPr>
          <w:sz w:val="20"/>
        </w:rPr>
        <w:t>de</w:t>
      </w:r>
      <w:r>
        <w:rPr>
          <w:spacing w:val="-13"/>
          <w:sz w:val="20"/>
        </w:rPr>
        <w:t> </w:t>
      </w:r>
      <w:r>
        <w:rPr>
          <w:sz w:val="20"/>
        </w:rPr>
        <w:t>las</w:t>
      </w:r>
      <w:r>
        <w:rPr>
          <w:spacing w:val="-15"/>
          <w:sz w:val="20"/>
        </w:rPr>
        <w:t> </w:t>
      </w:r>
      <w:r>
        <w:rPr>
          <w:sz w:val="20"/>
        </w:rPr>
        <w:t>tierras,</w:t>
      </w:r>
      <w:r>
        <w:rPr>
          <w:spacing w:val="-13"/>
          <w:sz w:val="20"/>
        </w:rPr>
        <w:t> </w:t>
      </w:r>
      <w:r>
        <w:rPr>
          <w:sz w:val="20"/>
        </w:rPr>
        <w:t>es</w:t>
      </w:r>
      <w:r>
        <w:rPr>
          <w:spacing w:val="-14"/>
          <w:sz w:val="20"/>
        </w:rPr>
        <w:t> </w:t>
      </w:r>
      <w:r>
        <w:rPr>
          <w:sz w:val="20"/>
        </w:rPr>
        <w:t>decir,</w:t>
      </w:r>
      <w:r>
        <w:rPr>
          <w:spacing w:val="-14"/>
          <w:sz w:val="20"/>
        </w:rPr>
        <w:t> </w:t>
      </w:r>
      <w:r>
        <w:rPr>
          <w:sz w:val="20"/>
        </w:rPr>
        <w:t>no</w:t>
      </w:r>
      <w:r>
        <w:rPr>
          <w:spacing w:val="-14"/>
          <w:sz w:val="20"/>
        </w:rPr>
        <w:t> </w:t>
      </w:r>
      <w:r>
        <w:rPr>
          <w:sz w:val="20"/>
        </w:rPr>
        <w:t>hubo</w:t>
      </w:r>
      <w:r>
        <w:rPr>
          <w:spacing w:val="-14"/>
          <w:sz w:val="20"/>
        </w:rPr>
        <w:t> </w:t>
      </w:r>
      <w:r>
        <w:rPr>
          <w:sz w:val="20"/>
        </w:rPr>
        <w:t>conflicto</w:t>
      </w:r>
      <w:r>
        <w:rPr>
          <w:spacing w:val="-16"/>
          <w:sz w:val="20"/>
        </w:rPr>
        <w:t> </w:t>
      </w:r>
      <w:r>
        <w:rPr>
          <w:sz w:val="20"/>
        </w:rPr>
        <w:t>alguno</w:t>
      </w:r>
      <w:r>
        <w:rPr>
          <w:spacing w:val="-14"/>
          <w:sz w:val="20"/>
        </w:rPr>
        <w:t> </w:t>
      </w:r>
      <w:r>
        <w:rPr>
          <w:sz w:val="20"/>
        </w:rPr>
        <w:t>entre</w:t>
      </w:r>
      <w:r>
        <w:rPr>
          <w:spacing w:val="-14"/>
          <w:sz w:val="20"/>
        </w:rPr>
        <w:t> </w:t>
      </w:r>
      <w:r>
        <w:rPr>
          <w:sz w:val="20"/>
        </w:rPr>
        <w:t>Agua</w:t>
      </w:r>
      <w:r>
        <w:rPr>
          <w:spacing w:val="-15"/>
          <w:sz w:val="20"/>
        </w:rPr>
        <w:t> </w:t>
      </w:r>
      <w:r>
        <w:rPr>
          <w:sz w:val="20"/>
        </w:rPr>
        <w:t>Caliente</w:t>
      </w:r>
      <w:r>
        <w:rPr>
          <w:spacing w:val="-14"/>
          <w:sz w:val="20"/>
        </w:rPr>
        <w:t> </w:t>
      </w:r>
      <w:r>
        <w:rPr>
          <w:sz w:val="20"/>
        </w:rPr>
        <w:t>y</w:t>
      </w:r>
      <w:r>
        <w:rPr>
          <w:spacing w:val="-13"/>
          <w:sz w:val="20"/>
        </w:rPr>
        <w:t> </w:t>
      </w:r>
      <w:r>
        <w:rPr>
          <w:sz w:val="20"/>
        </w:rPr>
        <w:t>sus</w:t>
      </w:r>
      <w:r>
        <w:rPr>
          <w:spacing w:val="-15"/>
          <w:sz w:val="20"/>
        </w:rPr>
        <w:t> </w:t>
      </w:r>
      <w:r>
        <w:rPr>
          <w:sz w:val="20"/>
        </w:rPr>
        <w:t>linderos, y la posesión de la Comunidad ha sido, desde ese momento, “plena, tradicional y pública”. Alegaron,</w:t>
      </w:r>
      <w:r>
        <w:rPr>
          <w:spacing w:val="-16"/>
          <w:sz w:val="20"/>
        </w:rPr>
        <w:t> </w:t>
      </w:r>
      <w:r>
        <w:rPr>
          <w:sz w:val="20"/>
        </w:rPr>
        <w:t>de</w:t>
      </w:r>
      <w:r>
        <w:rPr>
          <w:spacing w:val="-14"/>
          <w:sz w:val="20"/>
        </w:rPr>
        <w:t> </w:t>
      </w:r>
      <w:r>
        <w:rPr>
          <w:sz w:val="20"/>
        </w:rPr>
        <w:t>igual</w:t>
      </w:r>
      <w:r>
        <w:rPr>
          <w:spacing w:val="-15"/>
          <w:sz w:val="20"/>
        </w:rPr>
        <w:t> </w:t>
      </w:r>
      <w:r>
        <w:rPr>
          <w:sz w:val="20"/>
        </w:rPr>
        <w:t>manera,</w:t>
      </w:r>
      <w:r>
        <w:rPr>
          <w:spacing w:val="-13"/>
          <w:sz w:val="20"/>
        </w:rPr>
        <w:t> </w:t>
      </w:r>
      <w:r>
        <w:rPr>
          <w:sz w:val="20"/>
        </w:rPr>
        <w:t>que</w:t>
      </w:r>
      <w:r>
        <w:rPr>
          <w:spacing w:val="-14"/>
          <w:sz w:val="20"/>
        </w:rPr>
        <w:t> </w:t>
      </w:r>
      <w:r>
        <w:rPr>
          <w:sz w:val="20"/>
        </w:rPr>
        <w:t>la</w:t>
      </w:r>
      <w:r>
        <w:rPr>
          <w:spacing w:val="-15"/>
          <w:sz w:val="20"/>
        </w:rPr>
        <w:t> </w:t>
      </w:r>
      <w:r>
        <w:rPr>
          <w:sz w:val="20"/>
        </w:rPr>
        <w:t>actividad</w:t>
      </w:r>
      <w:r>
        <w:rPr>
          <w:spacing w:val="-14"/>
          <w:sz w:val="20"/>
        </w:rPr>
        <w:t> </w:t>
      </w:r>
      <w:r>
        <w:rPr>
          <w:sz w:val="20"/>
        </w:rPr>
        <w:t>de</w:t>
      </w:r>
      <w:r>
        <w:rPr>
          <w:spacing w:val="-16"/>
          <w:sz w:val="20"/>
        </w:rPr>
        <w:t> </w:t>
      </w:r>
      <w:r>
        <w:rPr>
          <w:sz w:val="20"/>
        </w:rPr>
        <w:t>la</w:t>
      </w:r>
      <w:r>
        <w:rPr>
          <w:spacing w:val="-13"/>
          <w:sz w:val="20"/>
        </w:rPr>
        <w:t> </w:t>
      </w:r>
      <w:r>
        <w:rPr>
          <w:sz w:val="20"/>
        </w:rPr>
        <w:t>parte</w:t>
      </w:r>
      <w:r>
        <w:rPr>
          <w:spacing w:val="-16"/>
          <w:sz w:val="20"/>
        </w:rPr>
        <w:t> </w:t>
      </w:r>
      <w:r>
        <w:rPr>
          <w:sz w:val="20"/>
        </w:rPr>
        <w:t>interesada</w:t>
      </w:r>
      <w:r>
        <w:rPr>
          <w:spacing w:val="-12"/>
          <w:sz w:val="20"/>
        </w:rPr>
        <w:t> </w:t>
      </w:r>
      <w:r>
        <w:rPr>
          <w:sz w:val="20"/>
        </w:rPr>
        <w:t>fue</w:t>
      </w:r>
      <w:r>
        <w:rPr>
          <w:spacing w:val="-14"/>
          <w:sz w:val="20"/>
        </w:rPr>
        <w:t> </w:t>
      </w:r>
      <w:r>
        <w:rPr>
          <w:sz w:val="20"/>
        </w:rPr>
        <w:t>activa</w:t>
      </w:r>
      <w:r>
        <w:rPr>
          <w:spacing w:val="-13"/>
          <w:sz w:val="20"/>
        </w:rPr>
        <w:t> </w:t>
      </w:r>
      <w:r>
        <w:rPr>
          <w:sz w:val="20"/>
        </w:rPr>
        <w:t>e</w:t>
      </w:r>
      <w:r>
        <w:rPr>
          <w:spacing w:val="-16"/>
          <w:sz w:val="20"/>
        </w:rPr>
        <w:t> </w:t>
      </w:r>
      <w:r>
        <w:rPr>
          <w:sz w:val="20"/>
        </w:rPr>
        <w:t>ininterrumpida y</w:t>
      </w:r>
      <w:r>
        <w:rPr>
          <w:spacing w:val="-3"/>
          <w:sz w:val="20"/>
        </w:rPr>
        <w:t> </w:t>
      </w:r>
      <w:r>
        <w:rPr>
          <w:sz w:val="20"/>
        </w:rPr>
        <w:t>no obstaculizó</w:t>
      </w:r>
      <w:r>
        <w:rPr>
          <w:spacing w:val="-2"/>
          <w:sz w:val="20"/>
        </w:rPr>
        <w:t> </w:t>
      </w:r>
      <w:r>
        <w:rPr>
          <w:sz w:val="20"/>
        </w:rPr>
        <w:t>el proceso,</w:t>
      </w:r>
      <w:r>
        <w:rPr>
          <w:spacing w:val="-1"/>
          <w:sz w:val="20"/>
        </w:rPr>
        <w:t> </w:t>
      </w:r>
      <w:r>
        <w:rPr>
          <w:sz w:val="20"/>
        </w:rPr>
        <w:t>sino</w:t>
      </w:r>
      <w:r>
        <w:rPr>
          <w:spacing w:val="-2"/>
          <w:sz w:val="20"/>
        </w:rPr>
        <w:t> </w:t>
      </w:r>
      <w:r>
        <w:rPr>
          <w:sz w:val="20"/>
        </w:rPr>
        <w:t>lo</w:t>
      </w:r>
      <w:r>
        <w:rPr>
          <w:spacing w:val="-2"/>
          <w:sz w:val="20"/>
        </w:rPr>
        <w:t> </w:t>
      </w:r>
      <w:r>
        <w:rPr>
          <w:sz w:val="20"/>
        </w:rPr>
        <w:t>contrario: Agua</w:t>
      </w:r>
      <w:r>
        <w:rPr>
          <w:spacing w:val="-3"/>
          <w:sz w:val="20"/>
        </w:rPr>
        <w:t> </w:t>
      </w:r>
      <w:r>
        <w:rPr>
          <w:sz w:val="20"/>
        </w:rPr>
        <w:t>Caliente</w:t>
      </w:r>
      <w:r>
        <w:rPr>
          <w:spacing w:val="-2"/>
          <w:sz w:val="20"/>
        </w:rPr>
        <w:t> </w:t>
      </w:r>
      <w:r>
        <w:rPr>
          <w:sz w:val="20"/>
        </w:rPr>
        <w:t>inició</w:t>
      </w:r>
      <w:r>
        <w:rPr>
          <w:spacing w:val="-1"/>
          <w:sz w:val="20"/>
        </w:rPr>
        <w:t> </w:t>
      </w:r>
      <w:r>
        <w:rPr>
          <w:sz w:val="20"/>
        </w:rPr>
        <w:t>el procedimiento en 1974 y</w:t>
      </w:r>
      <w:r>
        <w:rPr>
          <w:spacing w:val="40"/>
          <w:sz w:val="20"/>
        </w:rPr>
        <w:t> </w:t>
      </w:r>
      <w:r>
        <w:rPr>
          <w:sz w:val="20"/>
        </w:rPr>
        <w:t>ha</w:t>
      </w:r>
      <w:r>
        <w:rPr>
          <w:spacing w:val="40"/>
          <w:sz w:val="20"/>
        </w:rPr>
        <w:t> </w:t>
      </w:r>
      <w:r>
        <w:rPr>
          <w:sz w:val="20"/>
        </w:rPr>
        <w:t>cumplido</w:t>
      </w:r>
      <w:r>
        <w:rPr>
          <w:spacing w:val="40"/>
          <w:sz w:val="20"/>
        </w:rPr>
        <w:t> </w:t>
      </w:r>
      <w:r>
        <w:rPr>
          <w:sz w:val="20"/>
        </w:rPr>
        <w:t>con</w:t>
      </w:r>
      <w:r>
        <w:rPr>
          <w:spacing w:val="40"/>
          <w:sz w:val="20"/>
        </w:rPr>
        <w:t> </w:t>
      </w:r>
      <w:r>
        <w:rPr>
          <w:sz w:val="20"/>
        </w:rPr>
        <w:t>los</w:t>
      </w:r>
      <w:r>
        <w:rPr>
          <w:spacing w:val="40"/>
          <w:sz w:val="20"/>
        </w:rPr>
        <w:t> </w:t>
      </w:r>
      <w:r>
        <w:rPr>
          <w:sz w:val="20"/>
        </w:rPr>
        <w:t>requisitos</w:t>
      </w:r>
      <w:r>
        <w:rPr>
          <w:spacing w:val="40"/>
          <w:sz w:val="20"/>
        </w:rPr>
        <w:t> </w:t>
      </w:r>
      <w:r>
        <w:rPr>
          <w:sz w:val="20"/>
        </w:rPr>
        <w:t>impuestos</w:t>
      </w:r>
      <w:r>
        <w:rPr>
          <w:spacing w:val="40"/>
          <w:sz w:val="20"/>
        </w:rPr>
        <w:t> </w:t>
      </w:r>
      <w:r>
        <w:rPr>
          <w:sz w:val="20"/>
        </w:rPr>
        <w:t>por</w:t>
      </w:r>
      <w:r>
        <w:rPr>
          <w:spacing w:val="40"/>
          <w:sz w:val="20"/>
        </w:rPr>
        <w:t> </w:t>
      </w:r>
      <w:r>
        <w:rPr>
          <w:sz w:val="20"/>
        </w:rPr>
        <w:t>FONTIERRAS,</w:t>
      </w:r>
      <w:r>
        <w:rPr>
          <w:spacing w:val="40"/>
          <w:sz w:val="20"/>
        </w:rPr>
        <w:t> </w:t>
      </w:r>
      <w:r>
        <w:rPr>
          <w:sz w:val="20"/>
        </w:rPr>
        <w:t>para</w:t>
      </w:r>
      <w:r>
        <w:rPr>
          <w:spacing w:val="40"/>
          <w:sz w:val="20"/>
        </w:rPr>
        <w:t> </w:t>
      </w:r>
      <w:r>
        <w:rPr>
          <w:sz w:val="20"/>
        </w:rPr>
        <w:t>llevar</w:t>
      </w:r>
      <w:r>
        <w:rPr>
          <w:spacing w:val="40"/>
          <w:sz w:val="20"/>
        </w:rPr>
        <w:t> </w:t>
      </w:r>
      <w:r>
        <w:rPr>
          <w:sz w:val="20"/>
        </w:rPr>
        <w:t>adelante</w:t>
      </w:r>
      <w:r>
        <w:rPr>
          <w:spacing w:val="40"/>
          <w:sz w:val="20"/>
        </w:rPr>
        <w:t> </w:t>
      </w:r>
      <w:r>
        <w:rPr>
          <w:sz w:val="20"/>
        </w:rPr>
        <w:t>los</w:t>
      </w:r>
    </w:p>
    <w:p>
      <w:pPr>
        <w:spacing w:after="0" w:line="240" w:lineRule="auto"/>
        <w:jc w:val="both"/>
        <w:rPr>
          <w:sz w:val="20"/>
        </w:rPr>
        <w:sectPr>
          <w:pgSz w:w="12240" w:h="15840"/>
          <w:pgMar w:header="0" w:footer="1042" w:top="1580" w:bottom="1240" w:left="1300" w:right="1060"/>
        </w:sectPr>
      </w:pPr>
    </w:p>
    <w:p>
      <w:pPr>
        <w:pStyle w:val="BodyText"/>
        <w:spacing w:before="76"/>
        <w:ind w:left="402" w:right="171"/>
        <w:jc w:val="both"/>
      </w:pPr>
      <w:r>
        <w:rPr/>
        <w:t>procesos judiciales de reposición de folios registrales. Destacaron que en 2018 la Corte de Constitucionalidad conminó a FONTIERRAS a concluir la titulación definitiva, sin que haya </w:t>
      </w:r>
      <w:r>
        <w:rPr>
          <w:spacing w:val="-2"/>
        </w:rPr>
        <w:t>habido</w:t>
      </w:r>
      <w:r>
        <w:rPr>
          <w:spacing w:val="-8"/>
        </w:rPr>
        <w:t> </w:t>
      </w:r>
      <w:r>
        <w:rPr>
          <w:spacing w:val="-2"/>
        </w:rPr>
        <w:t>resultados</w:t>
      </w:r>
      <w:r>
        <w:rPr>
          <w:spacing w:val="-5"/>
        </w:rPr>
        <w:t> </w:t>
      </w:r>
      <w:r>
        <w:rPr>
          <w:spacing w:val="-2"/>
        </w:rPr>
        <w:t>concretos.</w:t>
      </w:r>
      <w:r>
        <w:rPr>
          <w:spacing w:val="-7"/>
        </w:rPr>
        <w:t> </w:t>
      </w:r>
      <w:r>
        <w:rPr>
          <w:spacing w:val="-2"/>
        </w:rPr>
        <w:t>Señalaron</w:t>
      </w:r>
      <w:r>
        <w:rPr>
          <w:spacing w:val="-6"/>
        </w:rPr>
        <w:t> </w:t>
      </w:r>
      <w:r>
        <w:rPr>
          <w:spacing w:val="-2"/>
        </w:rPr>
        <w:t>que</w:t>
      </w:r>
      <w:r>
        <w:rPr>
          <w:spacing w:val="-8"/>
        </w:rPr>
        <w:t> </w:t>
      </w:r>
      <w:r>
        <w:rPr>
          <w:spacing w:val="-2"/>
        </w:rPr>
        <w:t>la</w:t>
      </w:r>
      <w:r>
        <w:rPr>
          <w:spacing w:val="-4"/>
        </w:rPr>
        <w:t> </w:t>
      </w:r>
      <w:r>
        <w:rPr>
          <w:spacing w:val="-2"/>
        </w:rPr>
        <w:t>conducta</w:t>
      </w:r>
      <w:r>
        <w:rPr>
          <w:spacing w:val="-7"/>
        </w:rPr>
        <w:t> </w:t>
      </w:r>
      <w:r>
        <w:rPr>
          <w:spacing w:val="-2"/>
        </w:rPr>
        <w:t>de</w:t>
      </w:r>
      <w:r>
        <w:rPr>
          <w:spacing w:val="-8"/>
        </w:rPr>
        <w:t> </w:t>
      </w:r>
      <w:r>
        <w:rPr>
          <w:spacing w:val="-2"/>
        </w:rPr>
        <w:t>FONTIERRAS</w:t>
      </w:r>
      <w:r>
        <w:rPr>
          <w:spacing w:val="-6"/>
        </w:rPr>
        <w:t> </w:t>
      </w:r>
      <w:r>
        <w:rPr>
          <w:spacing w:val="-2"/>
        </w:rPr>
        <w:t>ha</w:t>
      </w:r>
      <w:r>
        <w:rPr>
          <w:spacing w:val="-7"/>
        </w:rPr>
        <w:t> </w:t>
      </w:r>
      <w:r>
        <w:rPr>
          <w:spacing w:val="-2"/>
        </w:rPr>
        <w:t>sido</w:t>
      </w:r>
      <w:r>
        <w:rPr>
          <w:spacing w:val="-6"/>
        </w:rPr>
        <w:t> </w:t>
      </w:r>
      <w:r>
        <w:rPr>
          <w:spacing w:val="-2"/>
        </w:rPr>
        <w:t>“negligente”, </w:t>
      </w:r>
      <w:r>
        <w:rPr/>
        <w:t>“objetable”</w:t>
      </w:r>
      <w:r>
        <w:rPr>
          <w:spacing w:val="-4"/>
        </w:rPr>
        <w:t> </w:t>
      </w:r>
      <w:r>
        <w:rPr/>
        <w:t>y</w:t>
      </w:r>
      <w:r>
        <w:rPr>
          <w:spacing w:val="-5"/>
        </w:rPr>
        <w:t> </w:t>
      </w:r>
      <w:r>
        <w:rPr/>
        <w:t>“contraria</w:t>
      </w:r>
      <w:r>
        <w:rPr>
          <w:spacing w:val="-4"/>
        </w:rPr>
        <w:t> </w:t>
      </w:r>
      <w:r>
        <w:rPr/>
        <w:t>a</w:t>
      </w:r>
      <w:r>
        <w:rPr>
          <w:spacing w:val="-6"/>
        </w:rPr>
        <w:t> </w:t>
      </w:r>
      <w:r>
        <w:rPr/>
        <w:t>derecho”.</w:t>
      </w:r>
      <w:r>
        <w:rPr>
          <w:spacing w:val="-2"/>
        </w:rPr>
        <w:t> </w:t>
      </w:r>
      <w:r>
        <w:rPr/>
        <w:t>Aseveraron,</w:t>
      </w:r>
      <w:r>
        <w:rPr>
          <w:spacing w:val="-5"/>
        </w:rPr>
        <w:t> </w:t>
      </w:r>
      <w:r>
        <w:rPr/>
        <w:t>por</w:t>
      </w:r>
      <w:r>
        <w:rPr>
          <w:spacing w:val="-5"/>
        </w:rPr>
        <w:t> </w:t>
      </w:r>
      <w:r>
        <w:rPr/>
        <w:t>ello,</w:t>
      </w:r>
      <w:r>
        <w:rPr>
          <w:spacing w:val="-4"/>
        </w:rPr>
        <w:t> </w:t>
      </w:r>
      <w:r>
        <w:rPr/>
        <w:t>que</w:t>
      </w:r>
      <w:r>
        <w:rPr>
          <w:spacing w:val="-5"/>
        </w:rPr>
        <w:t> </w:t>
      </w:r>
      <w:r>
        <w:rPr/>
        <w:t>la</w:t>
      </w:r>
      <w:r>
        <w:rPr>
          <w:spacing w:val="-6"/>
        </w:rPr>
        <w:t> </w:t>
      </w:r>
      <w:r>
        <w:rPr/>
        <w:t>demora</w:t>
      </w:r>
      <w:r>
        <w:rPr>
          <w:spacing w:val="-4"/>
        </w:rPr>
        <w:t> </w:t>
      </w:r>
      <w:r>
        <w:rPr/>
        <w:t>irrazonable</w:t>
      </w:r>
      <w:r>
        <w:rPr>
          <w:spacing w:val="-3"/>
        </w:rPr>
        <w:t> </w:t>
      </w:r>
      <w:r>
        <w:rPr/>
        <w:t>se</w:t>
      </w:r>
      <w:r>
        <w:rPr>
          <w:spacing w:val="-6"/>
        </w:rPr>
        <w:t> </w:t>
      </w:r>
      <w:r>
        <w:rPr/>
        <w:t>debe a la conducta de las autoridades.</w:t>
      </w:r>
    </w:p>
    <w:p>
      <w:pPr>
        <w:pStyle w:val="BodyText"/>
        <w:spacing w:before="1"/>
      </w:pPr>
    </w:p>
    <w:p>
      <w:pPr>
        <w:pStyle w:val="ListParagraph"/>
        <w:numPr>
          <w:ilvl w:val="0"/>
          <w:numId w:val="9"/>
        </w:numPr>
        <w:tabs>
          <w:tab w:pos="1110" w:val="left" w:leader="none"/>
        </w:tabs>
        <w:spacing w:line="240" w:lineRule="auto" w:before="0" w:after="0"/>
        <w:ind w:left="402" w:right="165" w:firstLine="0"/>
        <w:jc w:val="both"/>
        <w:rPr>
          <w:sz w:val="20"/>
        </w:rPr>
      </w:pPr>
      <w:r>
        <w:rPr>
          <w:sz w:val="20"/>
        </w:rPr>
        <w:t>Describieron que existieron conductas negligentes en materia catastral por parte de las autoridades y/o agencias, debido a: a) el corrimiento del mojón 1 generando traslape entre las tierras de Agua Caliente y el área del proyecto minero “Fénix” en El Estor, y b) la negación</w:t>
      </w:r>
      <w:r>
        <w:rPr>
          <w:spacing w:val="-10"/>
          <w:sz w:val="20"/>
        </w:rPr>
        <w:t> </w:t>
      </w:r>
      <w:r>
        <w:rPr>
          <w:sz w:val="20"/>
        </w:rPr>
        <w:t>del</w:t>
      </w:r>
      <w:r>
        <w:rPr>
          <w:spacing w:val="-11"/>
          <w:sz w:val="20"/>
        </w:rPr>
        <w:t> </w:t>
      </w:r>
      <w:r>
        <w:rPr>
          <w:sz w:val="20"/>
        </w:rPr>
        <w:t>RIC</w:t>
      </w:r>
      <w:r>
        <w:rPr>
          <w:spacing w:val="-9"/>
          <w:sz w:val="20"/>
        </w:rPr>
        <w:t> </w:t>
      </w:r>
      <w:r>
        <w:rPr>
          <w:sz w:val="20"/>
        </w:rPr>
        <w:t>de</w:t>
      </w:r>
      <w:r>
        <w:rPr>
          <w:spacing w:val="-10"/>
          <w:sz w:val="20"/>
        </w:rPr>
        <w:t> </w:t>
      </w:r>
      <w:r>
        <w:rPr>
          <w:sz w:val="20"/>
        </w:rPr>
        <w:t>informar</w:t>
      </w:r>
      <w:r>
        <w:rPr>
          <w:spacing w:val="-10"/>
          <w:sz w:val="20"/>
        </w:rPr>
        <w:t> </w:t>
      </w:r>
      <w:r>
        <w:rPr>
          <w:sz w:val="20"/>
        </w:rPr>
        <w:t>sobre</w:t>
      </w:r>
      <w:r>
        <w:rPr>
          <w:spacing w:val="-13"/>
          <w:sz w:val="20"/>
        </w:rPr>
        <w:t> </w:t>
      </w:r>
      <w:r>
        <w:rPr>
          <w:sz w:val="20"/>
        </w:rPr>
        <w:t>los</w:t>
      </w:r>
      <w:r>
        <w:rPr>
          <w:spacing w:val="-10"/>
          <w:sz w:val="20"/>
        </w:rPr>
        <w:t> </w:t>
      </w:r>
      <w:r>
        <w:rPr>
          <w:sz w:val="20"/>
        </w:rPr>
        <w:t>resultados</w:t>
      </w:r>
      <w:r>
        <w:rPr>
          <w:spacing w:val="-12"/>
          <w:sz w:val="20"/>
        </w:rPr>
        <w:t> </w:t>
      </w:r>
      <w:r>
        <w:rPr>
          <w:sz w:val="20"/>
        </w:rPr>
        <w:t>del</w:t>
      </w:r>
      <w:r>
        <w:rPr>
          <w:spacing w:val="-9"/>
          <w:sz w:val="20"/>
        </w:rPr>
        <w:t> </w:t>
      </w:r>
      <w:r>
        <w:rPr>
          <w:sz w:val="20"/>
        </w:rPr>
        <w:t>proceso</w:t>
      </w:r>
      <w:r>
        <w:rPr>
          <w:spacing w:val="-10"/>
          <w:sz w:val="20"/>
        </w:rPr>
        <w:t> </w:t>
      </w:r>
      <w:r>
        <w:rPr>
          <w:sz w:val="20"/>
        </w:rPr>
        <w:t>catastral</w:t>
      </w:r>
      <w:r>
        <w:rPr>
          <w:spacing w:val="-8"/>
          <w:sz w:val="20"/>
        </w:rPr>
        <w:t> </w:t>
      </w:r>
      <w:r>
        <w:rPr>
          <w:sz w:val="20"/>
        </w:rPr>
        <w:t>concluido</w:t>
      </w:r>
      <w:r>
        <w:rPr>
          <w:spacing w:val="-10"/>
          <w:sz w:val="20"/>
        </w:rPr>
        <w:t> </w:t>
      </w:r>
      <w:r>
        <w:rPr>
          <w:sz w:val="20"/>
        </w:rPr>
        <w:t>en</w:t>
      </w:r>
      <w:r>
        <w:rPr>
          <w:spacing w:val="-10"/>
          <w:sz w:val="20"/>
        </w:rPr>
        <w:t> </w:t>
      </w:r>
      <w:r>
        <w:rPr>
          <w:sz w:val="20"/>
        </w:rPr>
        <w:t>2013</w:t>
      </w:r>
      <w:r>
        <w:rPr>
          <w:spacing w:val="-8"/>
          <w:sz w:val="20"/>
        </w:rPr>
        <w:t> </w:t>
      </w:r>
      <w:r>
        <w:rPr>
          <w:sz w:val="20"/>
        </w:rPr>
        <w:t>en tierras de las comunidades del Pueblo Maya Q’eqchi’ de El Estor, incluyendo Agua Caliente. Indicaron</w:t>
      </w:r>
      <w:r>
        <w:rPr>
          <w:spacing w:val="-2"/>
          <w:sz w:val="20"/>
        </w:rPr>
        <w:t> </w:t>
      </w:r>
      <w:r>
        <w:rPr>
          <w:sz w:val="20"/>
        </w:rPr>
        <w:t>que</w:t>
      </w:r>
      <w:r>
        <w:rPr>
          <w:spacing w:val="-2"/>
          <w:sz w:val="20"/>
        </w:rPr>
        <w:t> </w:t>
      </w:r>
      <w:r>
        <w:rPr>
          <w:sz w:val="20"/>
        </w:rPr>
        <w:t>el</w:t>
      </w:r>
      <w:r>
        <w:rPr>
          <w:spacing w:val="-2"/>
          <w:sz w:val="20"/>
        </w:rPr>
        <w:t> </w:t>
      </w:r>
      <w:r>
        <w:rPr>
          <w:sz w:val="20"/>
        </w:rPr>
        <w:t>RIC</w:t>
      </w:r>
      <w:r>
        <w:rPr>
          <w:spacing w:val="-3"/>
          <w:sz w:val="20"/>
        </w:rPr>
        <w:t> </w:t>
      </w:r>
      <w:r>
        <w:rPr>
          <w:sz w:val="20"/>
        </w:rPr>
        <w:t>no</w:t>
      </w:r>
      <w:r>
        <w:rPr>
          <w:spacing w:val="-2"/>
          <w:sz w:val="20"/>
        </w:rPr>
        <w:t> </w:t>
      </w:r>
      <w:r>
        <w:rPr>
          <w:sz w:val="20"/>
        </w:rPr>
        <w:t>ha</w:t>
      </w:r>
      <w:r>
        <w:rPr>
          <w:spacing w:val="-3"/>
          <w:sz w:val="20"/>
        </w:rPr>
        <w:t> </w:t>
      </w:r>
      <w:r>
        <w:rPr>
          <w:sz w:val="20"/>
        </w:rPr>
        <w:t>remediado</w:t>
      </w:r>
      <w:r>
        <w:rPr>
          <w:spacing w:val="-2"/>
          <w:sz w:val="20"/>
        </w:rPr>
        <w:t> </w:t>
      </w:r>
      <w:r>
        <w:rPr>
          <w:sz w:val="20"/>
        </w:rPr>
        <w:t>el</w:t>
      </w:r>
      <w:r>
        <w:rPr>
          <w:spacing w:val="-2"/>
          <w:sz w:val="20"/>
        </w:rPr>
        <w:t> </w:t>
      </w:r>
      <w:r>
        <w:rPr>
          <w:sz w:val="20"/>
        </w:rPr>
        <w:t>traslape</w:t>
      </w:r>
      <w:r>
        <w:rPr>
          <w:spacing w:val="-4"/>
          <w:sz w:val="20"/>
        </w:rPr>
        <w:t> </w:t>
      </w:r>
      <w:r>
        <w:rPr>
          <w:sz w:val="20"/>
        </w:rPr>
        <w:t>en</w:t>
      </w:r>
      <w:r>
        <w:rPr>
          <w:spacing w:val="-1"/>
          <w:sz w:val="20"/>
        </w:rPr>
        <w:t> </w:t>
      </w:r>
      <w:r>
        <w:rPr>
          <w:sz w:val="20"/>
        </w:rPr>
        <w:t>cuestión,</w:t>
      </w:r>
      <w:r>
        <w:rPr>
          <w:spacing w:val="-4"/>
          <w:sz w:val="20"/>
        </w:rPr>
        <w:t> </w:t>
      </w:r>
      <w:r>
        <w:rPr>
          <w:sz w:val="20"/>
        </w:rPr>
        <w:t>y</w:t>
      </w:r>
      <w:r>
        <w:rPr>
          <w:spacing w:val="-3"/>
          <w:sz w:val="20"/>
        </w:rPr>
        <w:t> </w:t>
      </w:r>
      <w:r>
        <w:rPr>
          <w:sz w:val="20"/>
        </w:rPr>
        <w:t>que</w:t>
      </w:r>
      <w:r>
        <w:rPr>
          <w:spacing w:val="-4"/>
          <w:sz w:val="20"/>
        </w:rPr>
        <w:t> </w:t>
      </w:r>
      <w:r>
        <w:rPr>
          <w:sz w:val="20"/>
        </w:rPr>
        <w:t>desde</w:t>
      </w:r>
      <w:r>
        <w:rPr>
          <w:spacing w:val="-2"/>
          <w:sz w:val="20"/>
        </w:rPr>
        <w:t> </w:t>
      </w:r>
      <w:r>
        <w:rPr>
          <w:sz w:val="20"/>
        </w:rPr>
        <w:t>el</w:t>
      </w:r>
      <w:r>
        <w:rPr>
          <w:spacing w:val="-2"/>
          <w:sz w:val="20"/>
        </w:rPr>
        <w:t> </w:t>
      </w:r>
      <w:r>
        <w:rPr>
          <w:sz w:val="20"/>
        </w:rPr>
        <w:t>año</w:t>
      </w:r>
      <w:r>
        <w:rPr>
          <w:spacing w:val="-4"/>
          <w:sz w:val="20"/>
        </w:rPr>
        <w:t> </w:t>
      </w:r>
      <w:r>
        <w:rPr>
          <w:sz w:val="20"/>
        </w:rPr>
        <w:t>1998,</w:t>
      </w:r>
      <w:r>
        <w:rPr>
          <w:spacing w:val="-3"/>
          <w:sz w:val="20"/>
        </w:rPr>
        <w:t> </w:t>
      </w:r>
      <w:r>
        <w:rPr>
          <w:sz w:val="20"/>
        </w:rPr>
        <w:t>año en</w:t>
      </w:r>
      <w:r>
        <w:rPr>
          <w:spacing w:val="-8"/>
          <w:sz w:val="20"/>
        </w:rPr>
        <w:t> </w:t>
      </w:r>
      <w:r>
        <w:rPr>
          <w:sz w:val="20"/>
        </w:rPr>
        <w:t>el</w:t>
      </w:r>
      <w:r>
        <w:rPr>
          <w:spacing w:val="-6"/>
          <w:sz w:val="20"/>
        </w:rPr>
        <w:t> </w:t>
      </w:r>
      <w:r>
        <w:rPr>
          <w:sz w:val="20"/>
        </w:rPr>
        <w:t>cual</w:t>
      </w:r>
      <w:r>
        <w:rPr>
          <w:spacing w:val="-9"/>
          <w:sz w:val="20"/>
        </w:rPr>
        <w:t> </w:t>
      </w:r>
      <w:r>
        <w:rPr>
          <w:sz w:val="20"/>
        </w:rPr>
        <w:t>se</w:t>
      </w:r>
      <w:r>
        <w:rPr>
          <w:spacing w:val="-9"/>
          <w:sz w:val="20"/>
        </w:rPr>
        <w:t> </w:t>
      </w:r>
      <w:r>
        <w:rPr>
          <w:sz w:val="20"/>
        </w:rPr>
        <w:t>identificó</w:t>
      </w:r>
      <w:r>
        <w:rPr>
          <w:spacing w:val="-10"/>
          <w:sz w:val="20"/>
        </w:rPr>
        <w:t> </w:t>
      </w:r>
      <w:r>
        <w:rPr>
          <w:sz w:val="20"/>
        </w:rPr>
        <w:t>la</w:t>
      </w:r>
      <w:r>
        <w:rPr>
          <w:spacing w:val="-8"/>
          <w:sz w:val="20"/>
        </w:rPr>
        <w:t> </w:t>
      </w:r>
      <w:r>
        <w:rPr>
          <w:sz w:val="20"/>
        </w:rPr>
        <w:t>mutilación</w:t>
      </w:r>
      <w:r>
        <w:rPr>
          <w:spacing w:val="-8"/>
          <w:sz w:val="20"/>
        </w:rPr>
        <w:t> </w:t>
      </w:r>
      <w:r>
        <w:rPr>
          <w:sz w:val="20"/>
        </w:rPr>
        <w:t>del</w:t>
      </w:r>
      <w:r>
        <w:rPr>
          <w:spacing w:val="-4"/>
          <w:sz w:val="20"/>
        </w:rPr>
        <w:t> </w:t>
      </w:r>
      <w:r>
        <w:rPr>
          <w:sz w:val="20"/>
        </w:rPr>
        <w:t>folio</w:t>
      </w:r>
      <w:r>
        <w:rPr>
          <w:spacing w:val="-7"/>
          <w:sz w:val="20"/>
        </w:rPr>
        <w:t> </w:t>
      </w:r>
      <w:r>
        <w:rPr>
          <w:sz w:val="20"/>
        </w:rPr>
        <w:t>registral</w:t>
      </w:r>
      <w:r>
        <w:rPr>
          <w:spacing w:val="-8"/>
          <w:sz w:val="20"/>
        </w:rPr>
        <w:t> </w:t>
      </w:r>
      <w:r>
        <w:rPr>
          <w:sz w:val="20"/>
        </w:rPr>
        <w:t>que</w:t>
      </w:r>
      <w:r>
        <w:rPr>
          <w:spacing w:val="-10"/>
          <w:sz w:val="20"/>
        </w:rPr>
        <w:t> </w:t>
      </w:r>
      <w:r>
        <w:rPr>
          <w:sz w:val="20"/>
        </w:rPr>
        <w:t>previno</w:t>
      </w:r>
      <w:r>
        <w:rPr>
          <w:spacing w:val="-10"/>
          <w:sz w:val="20"/>
        </w:rPr>
        <w:t> </w:t>
      </w:r>
      <w:r>
        <w:rPr>
          <w:sz w:val="20"/>
        </w:rPr>
        <w:t>tal</w:t>
      </w:r>
      <w:r>
        <w:rPr>
          <w:spacing w:val="-8"/>
          <w:sz w:val="20"/>
        </w:rPr>
        <w:t> </w:t>
      </w:r>
      <w:r>
        <w:rPr>
          <w:sz w:val="20"/>
        </w:rPr>
        <w:t>titulación,</w:t>
      </w:r>
      <w:r>
        <w:rPr>
          <w:spacing w:val="-9"/>
          <w:sz w:val="20"/>
        </w:rPr>
        <w:t> </w:t>
      </w:r>
      <w:r>
        <w:rPr>
          <w:sz w:val="20"/>
        </w:rPr>
        <w:t>FONTIERRAS se ha negado rotundamente a adoptar las medidas necesarias para su reposición.</w:t>
      </w:r>
    </w:p>
    <w:p>
      <w:pPr>
        <w:pStyle w:val="BodyText"/>
        <w:spacing w:before="2"/>
      </w:pPr>
    </w:p>
    <w:p>
      <w:pPr>
        <w:pStyle w:val="ListParagraph"/>
        <w:numPr>
          <w:ilvl w:val="0"/>
          <w:numId w:val="9"/>
        </w:numPr>
        <w:tabs>
          <w:tab w:pos="1110" w:val="left" w:leader="none"/>
        </w:tabs>
        <w:spacing w:line="240" w:lineRule="auto" w:before="0" w:after="0"/>
        <w:ind w:left="402" w:right="169" w:firstLine="0"/>
        <w:jc w:val="both"/>
        <w:rPr>
          <w:sz w:val="20"/>
        </w:rPr>
      </w:pPr>
      <w:r>
        <w:rPr>
          <w:sz w:val="20"/>
        </w:rPr>
        <w:t>Por otro lado, los representantes advirtieron que, en 2011, la Corte de Constitucionalidad indicó que FONTIERRAS debía hacer todo lo conducente para reponer el folio</w:t>
      </w:r>
      <w:r>
        <w:rPr>
          <w:spacing w:val="-14"/>
          <w:sz w:val="20"/>
        </w:rPr>
        <w:t> </w:t>
      </w:r>
      <w:r>
        <w:rPr>
          <w:sz w:val="20"/>
        </w:rPr>
        <w:t>registral,</w:t>
      </w:r>
      <w:r>
        <w:rPr>
          <w:spacing w:val="-17"/>
          <w:sz w:val="20"/>
        </w:rPr>
        <w:t> </w:t>
      </w:r>
      <w:r>
        <w:rPr>
          <w:sz w:val="20"/>
        </w:rPr>
        <w:t>pero</w:t>
      </w:r>
      <w:r>
        <w:rPr>
          <w:spacing w:val="-17"/>
          <w:sz w:val="20"/>
        </w:rPr>
        <w:t> </w:t>
      </w:r>
      <w:r>
        <w:rPr>
          <w:sz w:val="20"/>
        </w:rPr>
        <w:t>las</w:t>
      </w:r>
      <w:r>
        <w:rPr>
          <w:spacing w:val="-14"/>
          <w:sz w:val="20"/>
        </w:rPr>
        <w:t> </w:t>
      </w:r>
      <w:r>
        <w:rPr>
          <w:sz w:val="20"/>
        </w:rPr>
        <w:t>autoridades</w:t>
      </w:r>
      <w:r>
        <w:rPr>
          <w:spacing w:val="-17"/>
          <w:sz w:val="20"/>
        </w:rPr>
        <w:t> </w:t>
      </w:r>
      <w:r>
        <w:rPr>
          <w:sz w:val="20"/>
        </w:rPr>
        <w:t>competentes</w:t>
      </w:r>
      <w:r>
        <w:rPr>
          <w:spacing w:val="-15"/>
          <w:sz w:val="20"/>
        </w:rPr>
        <w:t> </w:t>
      </w:r>
      <w:r>
        <w:rPr>
          <w:sz w:val="20"/>
        </w:rPr>
        <w:t>“no</w:t>
      </w:r>
      <w:r>
        <w:rPr>
          <w:spacing w:val="-15"/>
          <w:sz w:val="20"/>
        </w:rPr>
        <w:t> </w:t>
      </w:r>
      <w:r>
        <w:rPr>
          <w:sz w:val="20"/>
        </w:rPr>
        <w:t>cumplieron</w:t>
      </w:r>
      <w:r>
        <w:rPr>
          <w:spacing w:val="-15"/>
          <w:sz w:val="20"/>
        </w:rPr>
        <w:t> </w:t>
      </w:r>
      <w:r>
        <w:rPr>
          <w:sz w:val="20"/>
        </w:rPr>
        <w:t>con</w:t>
      </w:r>
      <w:r>
        <w:rPr>
          <w:spacing w:val="-15"/>
          <w:sz w:val="20"/>
        </w:rPr>
        <w:t> </w:t>
      </w:r>
      <w:r>
        <w:rPr>
          <w:sz w:val="20"/>
        </w:rPr>
        <w:t>[la]</w:t>
      </w:r>
      <w:r>
        <w:rPr>
          <w:spacing w:val="-13"/>
          <w:sz w:val="20"/>
        </w:rPr>
        <w:t> </w:t>
      </w:r>
      <w:r>
        <w:rPr>
          <w:sz w:val="20"/>
        </w:rPr>
        <w:t>decisión</w:t>
      </w:r>
      <w:r>
        <w:rPr>
          <w:spacing w:val="-15"/>
          <w:sz w:val="20"/>
        </w:rPr>
        <w:t> </w:t>
      </w:r>
      <w:r>
        <w:rPr>
          <w:sz w:val="20"/>
        </w:rPr>
        <w:t>[de</w:t>
      </w:r>
      <w:r>
        <w:rPr>
          <w:spacing w:val="-15"/>
          <w:sz w:val="20"/>
        </w:rPr>
        <w:t> </w:t>
      </w:r>
      <w:r>
        <w:rPr>
          <w:sz w:val="20"/>
        </w:rPr>
        <w:t>la</w:t>
      </w:r>
      <w:r>
        <w:rPr>
          <w:spacing w:val="-16"/>
          <w:sz w:val="20"/>
        </w:rPr>
        <w:t> </w:t>
      </w:r>
      <w:r>
        <w:rPr>
          <w:sz w:val="20"/>
        </w:rPr>
        <w:t>Corte de</w:t>
      </w:r>
      <w:r>
        <w:rPr>
          <w:spacing w:val="-12"/>
          <w:sz w:val="20"/>
        </w:rPr>
        <w:t> </w:t>
      </w:r>
      <w:r>
        <w:rPr>
          <w:sz w:val="20"/>
        </w:rPr>
        <w:t>Constitucionalidad]</w:t>
      </w:r>
      <w:r>
        <w:rPr>
          <w:spacing w:val="-10"/>
          <w:sz w:val="20"/>
        </w:rPr>
        <w:t> </w:t>
      </w:r>
      <w:r>
        <w:rPr>
          <w:sz w:val="20"/>
        </w:rPr>
        <w:t>que</w:t>
      </w:r>
      <w:r>
        <w:rPr>
          <w:spacing w:val="-12"/>
          <w:sz w:val="20"/>
        </w:rPr>
        <w:t> </w:t>
      </w:r>
      <w:r>
        <w:rPr>
          <w:sz w:val="20"/>
        </w:rPr>
        <w:t>estimó</w:t>
      </w:r>
      <w:r>
        <w:rPr>
          <w:spacing w:val="-9"/>
          <w:sz w:val="20"/>
        </w:rPr>
        <w:t> </w:t>
      </w:r>
      <w:r>
        <w:rPr>
          <w:sz w:val="20"/>
        </w:rPr>
        <w:t>procedente</w:t>
      </w:r>
      <w:r>
        <w:rPr>
          <w:spacing w:val="-12"/>
          <w:sz w:val="20"/>
        </w:rPr>
        <w:t> </w:t>
      </w:r>
      <w:r>
        <w:rPr>
          <w:sz w:val="20"/>
        </w:rPr>
        <w:t>[el]</w:t>
      </w:r>
      <w:r>
        <w:rPr>
          <w:spacing w:val="-10"/>
          <w:sz w:val="20"/>
        </w:rPr>
        <w:t> </w:t>
      </w:r>
      <w:r>
        <w:rPr>
          <w:sz w:val="20"/>
        </w:rPr>
        <w:t>recurso</w:t>
      </w:r>
      <w:r>
        <w:rPr>
          <w:spacing w:val="-11"/>
          <w:sz w:val="20"/>
        </w:rPr>
        <w:t> </w:t>
      </w:r>
      <w:r>
        <w:rPr>
          <w:sz w:val="20"/>
        </w:rPr>
        <w:t>[de</w:t>
      </w:r>
      <w:r>
        <w:rPr>
          <w:spacing w:val="-12"/>
          <w:sz w:val="20"/>
        </w:rPr>
        <w:t> </w:t>
      </w:r>
      <w:r>
        <w:rPr>
          <w:sz w:val="20"/>
        </w:rPr>
        <w:t>amparo]</w:t>
      </w:r>
      <w:r>
        <w:rPr>
          <w:spacing w:val="-10"/>
          <w:sz w:val="20"/>
        </w:rPr>
        <w:t> </w:t>
      </w:r>
      <w:r>
        <w:rPr>
          <w:sz w:val="20"/>
        </w:rPr>
        <w:t>interpuesto</w:t>
      </w:r>
      <w:r>
        <w:rPr>
          <w:spacing w:val="-11"/>
          <w:sz w:val="20"/>
        </w:rPr>
        <w:t> </w:t>
      </w:r>
      <w:r>
        <w:rPr>
          <w:sz w:val="20"/>
        </w:rPr>
        <w:t>por</w:t>
      </w:r>
      <w:r>
        <w:rPr>
          <w:spacing w:val="-9"/>
          <w:sz w:val="20"/>
        </w:rPr>
        <w:t> </w:t>
      </w:r>
      <w:r>
        <w:rPr>
          <w:sz w:val="20"/>
        </w:rPr>
        <w:t>Agua Caliente”. Destacaron, de ese modo, que la sentencia de la Corte de Constitucionalidad no ha</w:t>
      </w:r>
      <w:r>
        <w:rPr>
          <w:spacing w:val="-5"/>
          <w:sz w:val="20"/>
        </w:rPr>
        <w:t> </w:t>
      </w:r>
      <w:r>
        <w:rPr>
          <w:sz w:val="20"/>
        </w:rPr>
        <w:t>sido</w:t>
      </w:r>
      <w:r>
        <w:rPr>
          <w:spacing w:val="-5"/>
          <w:sz w:val="20"/>
        </w:rPr>
        <w:t> </w:t>
      </w:r>
      <w:r>
        <w:rPr>
          <w:sz w:val="20"/>
        </w:rPr>
        <w:t>cumplida</w:t>
      </w:r>
      <w:r>
        <w:rPr>
          <w:spacing w:val="-5"/>
          <w:sz w:val="20"/>
        </w:rPr>
        <w:t> </w:t>
      </w:r>
      <w:r>
        <w:rPr>
          <w:sz w:val="20"/>
        </w:rPr>
        <w:t>por</w:t>
      </w:r>
      <w:r>
        <w:rPr>
          <w:spacing w:val="-5"/>
          <w:sz w:val="20"/>
        </w:rPr>
        <w:t> </w:t>
      </w:r>
      <w:r>
        <w:rPr>
          <w:sz w:val="20"/>
        </w:rPr>
        <w:t>FONTIERRAS</w:t>
      </w:r>
      <w:r>
        <w:rPr>
          <w:spacing w:val="-4"/>
          <w:sz w:val="20"/>
        </w:rPr>
        <w:t> </w:t>
      </w:r>
      <w:r>
        <w:rPr>
          <w:sz w:val="20"/>
        </w:rPr>
        <w:t>desde</w:t>
      </w:r>
      <w:r>
        <w:rPr>
          <w:spacing w:val="-5"/>
          <w:sz w:val="20"/>
        </w:rPr>
        <w:t> </w:t>
      </w:r>
      <w:r>
        <w:rPr>
          <w:sz w:val="20"/>
        </w:rPr>
        <w:t>2011.</w:t>
      </w:r>
      <w:r>
        <w:rPr>
          <w:spacing w:val="2"/>
          <w:sz w:val="20"/>
        </w:rPr>
        <w:t> </w:t>
      </w:r>
      <w:r>
        <w:rPr>
          <w:sz w:val="20"/>
        </w:rPr>
        <w:t>Por</w:t>
      </w:r>
      <w:r>
        <w:rPr>
          <w:spacing w:val="-3"/>
          <w:sz w:val="20"/>
        </w:rPr>
        <w:t> </w:t>
      </w:r>
      <w:r>
        <w:rPr>
          <w:sz w:val="20"/>
        </w:rPr>
        <w:t>ello,</w:t>
      </w:r>
      <w:r>
        <w:rPr>
          <w:spacing w:val="-5"/>
          <w:sz w:val="20"/>
        </w:rPr>
        <w:t> </w:t>
      </w:r>
      <w:r>
        <w:rPr>
          <w:sz w:val="20"/>
        </w:rPr>
        <w:t>entendieron</w:t>
      </w:r>
      <w:r>
        <w:rPr>
          <w:spacing w:val="-3"/>
          <w:sz w:val="20"/>
        </w:rPr>
        <w:t> </w:t>
      </w:r>
      <w:r>
        <w:rPr>
          <w:sz w:val="20"/>
        </w:rPr>
        <w:t>que</w:t>
      </w:r>
      <w:r>
        <w:rPr>
          <w:spacing w:val="-6"/>
          <w:sz w:val="20"/>
        </w:rPr>
        <w:t> </w:t>
      </w:r>
      <w:r>
        <w:rPr>
          <w:sz w:val="20"/>
        </w:rPr>
        <w:t>se</w:t>
      </w:r>
      <w:r>
        <w:rPr>
          <w:spacing w:val="-5"/>
          <w:sz w:val="20"/>
        </w:rPr>
        <w:t> </w:t>
      </w:r>
      <w:r>
        <w:rPr>
          <w:sz w:val="20"/>
        </w:rPr>
        <w:t>violó</w:t>
      </w:r>
      <w:r>
        <w:rPr>
          <w:spacing w:val="-6"/>
          <w:sz w:val="20"/>
        </w:rPr>
        <w:t> </w:t>
      </w:r>
      <w:r>
        <w:rPr>
          <w:sz w:val="20"/>
        </w:rPr>
        <w:t>el</w:t>
      </w:r>
      <w:r>
        <w:rPr>
          <w:spacing w:val="-4"/>
          <w:sz w:val="20"/>
        </w:rPr>
        <w:t> </w:t>
      </w:r>
      <w:r>
        <w:rPr>
          <w:spacing w:val="-2"/>
          <w:sz w:val="20"/>
        </w:rPr>
        <w:t>artículo</w:t>
      </w:r>
    </w:p>
    <w:p>
      <w:pPr>
        <w:pStyle w:val="BodyText"/>
        <w:spacing w:line="241" w:lineRule="exact"/>
        <w:ind w:left="402"/>
        <w:jc w:val="both"/>
      </w:pPr>
      <w:r>
        <w:rPr/>
        <w:t>25.2.c</w:t>
      </w:r>
      <w:r>
        <w:rPr>
          <w:spacing w:val="-6"/>
        </w:rPr>
        <w:t> </w:t>
      </w:r>
      <w:r>
        <w:rPr/>
        <w:t>de</w:t>
      </w:r>
      <w:r>
        <w:rPr>
          <w:spacing w:val="-5"/>
        </w:rPr>
        <w:t> </w:t>
      </w:r>
      <w:r>
        <w:rPr/>
        <w:t>la</w:t>
      </w:r>
      <w:r>
        <w:rPr>
          <w:spacing w:val="-1"/>
        </w:rPr>
        <w:t> </w:t>
      </w:r>
      <w:r>
        <w:rPr>
          <w:spacing w:val="-2"/>
        </w:rPr>
        <w:t>Convención.</w:t>
      </w:r>
    </w:p>
    <w:p>
      <w:pPr>
        <w:pStyle w:val="BodyText"/>
        <w:spacing w:before="1"/>
      </w:pPr>
    </w:p>
    <w:p>
      <w:pPr>
        <w:pStyle w:val="ListParagraph"/>
        <w:numPr>
          <w:ilvl w:val="0"/>
          <w:numId w:val="9"/>
        </w:numPr>
        <w:tabs>
          <w:tab w:pos="1110" w:val="left" w:leader="none"/>
        </w:tabs>
        <w:spacing w:line="240" w:lineRule="auto" w:before="0" w:after="0"/>
        <w:ind w:left="402" w:right="166" w:firstLine="0"/>
        <w:jc w:val="both"/>
        <w:rPr>
          <w:sz w:val="20"/>
        </w:rPr>
      </w:pPr>
      <w:r>
        <w:rPr>
          <w:sz w:val="20"/>
        </w:rPr>
        <w:t>Los</w:t>
      </w:r>
      <w:r>
        <w:rPr>
          <w:spacing w:val="-10"/>
          <w:sz w:val="20"/>
        </w:rPr>
        <w:t> </w:t>
      </w:r>
      <w:r>
        <w:rPr>
          <w:sz w:val="20"/>
        </w:rPr>
        <w:t>representantes</w:t>
      </w:r>
      <w:r>
        <w:rPr>
          <w:spacing w:val="-12"/>
          <w:sz w:val="20"/>
        </w:rPr>
        <w:t> </w:t>
      </w:r>
      <w:r>
        <w:rPr>
          <w:sz w:val="20"/>
        </w:rPr>
        <w:t>solicitaron</w:t>
      </w:r>
      <w:r>
        <w:rPr>
          <w:spacing w:val="-13"/>
          <w:sz w:val="20"/>
        </w:rPr>
        <w:t> </w:t>
      </w:r>
      <w:r>
        <w:rPr>
          <w:sz w:val="20"/>
        </w:rPr>
        <w:t>a</w:t>
      </w:r>
      <w:r>
        <w:rPr>
          <w:spacing w:val="-11"/>
          <w:sz w:val="20"/>
        </w:rPr>
        <w:t> </w:t>
      </w:r>
      <w:r>
        <w:rPr>
          <w:sz w:val="20"/>
        </w:rPr>
        <w:t>la</w:t>
      </w:r>
      <w:r>
        <w:rPr>
          <w:spacing w:val="-11"/>
          <w:sz w:val="20"/>
        </w:rPr>
        <w:t> </w:t>
      </w:r>
      <w:r>
        <w:rPr>
          <w:sz w:val="20"/>
        </w:rPr>
        <w:t>Corte</w:t>
      </w:r>
      <w:r>
        <w:rPr>
          <w:spacing w:val="-13"/>
          <w:sz w:val="20"/>
        </w:rPr>
        <w:t> </w:t>
      </w:r>
      <w:r>
        <w:rPr>
          <w:sz w:val="20"/>
        </w:rPr>
        <w:t>que</w:t>
      </w:r>
      <w:r>
        <w:rPr>
          <w:spacing w:val="-13"/>
          <w:sz w:val="20"/>
        </w:rPr>
        <w:t> </w:t>
      </w:r>
      <w:r>
        <w:rPr>
          <w:sz w:val="20"/>
        </w:rPr>
        <w:t>declare</w:t>
      </w:r>
      <w:r>
        <w:rPr>
          <w:spacing w:val="-13"/>
          <w:sz w:val="20"/>
        </w:rPr>
        <w:t> </w:t>
      </w:r>
      <w:r>
        <w:rPr>
          <w:sz w:val="20"/>
        </w:rPr>
        <w:t>la</w:t>
      </w:r>
      <w:r>
        <w:rPr>
          <w:spacing w:val="-11"/>
          <w:sz w:val="20"/>
        </w:rPr>
        <w:t> </w:t>
      </w:r>
      <w:r>
        <w:rPr>
          <w:sz w:val="20"/>
        </w:rPr>
        <w:t>responsabilidad</w:t>
      </w:r>
      <w:r>
        <w:rPr>
          <w:spacing w:val="-11"/>
          <w:sz w:val="20"/>
        </w:rPr>
        <w:t> </w:t>
      </w:r>
      <w:r>
        <w:rPr>
          <w:sz w:val="20"/>
        </w:rPr>
        <w:t>del</w:t>
      </w:r>
      <w:r>
        <w:rPr>
          <w:spacing w:val="-14"/>
          <w:sz w:val="20"/>
        </w:rPr>
        <w:t> </w:t>
      </w:r>
      <w:r>
        <w:rPr>
          <w:sz w:val="20"/>
        </w:rPr>
        <w:t>Estado</w:t>
      </w:r>
      <w:r>
        <w:rPr>
          <w:spacing w:val="-13"/>
          <w:sz w:val="20"/>
        </w:rPr>
        <w:t> </w:t>
      </w:r>
      <w:r>
        <w:rPr>
          <w:sz w:val="20"/>
        </w:rPr>
        <w:t>por la violación, en perjuicio de la Comunidad, de los derechos a las garantías judiciales, a la propiedad colectiva y a la protección judicial, consagrados en los artículos 8 y 25.1 y 25.2.c de la Convención Americana, en relación con el artículo 1.1 de dicho instrumento.</w:t>
      </w:r>
    </w:p>
    <w:p>
      <w:pPr>
        <w:pStyle w:val="BodyText"/>
        <w:spacing w:before="11"/>
        <w:rPr>
          <w:sz w:val="19"/>
        </w:rPr>
      </w:pPr>
    </w:p>
    <w:p>
      <w:pPr>
        <w:pStyle w:val="ListParagraph"/>
        <w:numPr>
          <w:ilvl w:val="0"/>
          <w:numId w:val="9"/>
        </w:numPr>
        <w:tabs>
          <w:tab w:pos="1110" w:val="left" w:leader="none"/>
        </w:tabs>
        <w:spacing w:line="240" w:lineRule="auto" w:before="1" w:after="0"/>
        <w:ind w:left="402" w:right="169" w:firstLine="0"/>
        <w:jc w:val="both"/>
        <w:rPr>
          <w:sz w:val="20"/>
        </w:rPr>
      </w:pPr>
      <w:r>
        <w:rPr>
          <w:sz w:val="20"/>
        </w:rPr>
        <w:t>El </w:t>
      </w:r>
      <w:r>
        <w:rPr>
          <w:b/>
          <w:i/>
          <w:sz w:val="20"/>
        </w:rPr>
        <w:t>Estado</w:t>
      </w:r>
      <w:r>
        <w:rPr>
          <w:sz w:val="20"/>
        </w:rPr>
        <w:t>, por su parte, indicó que el derecho a la “copropiedad” se reconoce en el Código Civil y que bajo esa figura legal ha regulado la propiedad de la Comunidad Agua Caliente.</w:t>
      </w:r>
      <w:r>
        <w:rPr>
          <w:spacing w:val="-5"/>
          <w:sz w:val="20"/>
        </w:rPr>
        <w:t> </w:t>
      </w:r>
      <w:r>
        <w:rPr>
          <w:sz w:val="20"/>
        </w:rPr>
        <w:t>Asimismo,</w:t>
      </w:r>
      <w:r>
        <w:rPr>
          <w:spacing w:val="-5"/>
          <w:sz w:val="20"/>
        </w:rPr>
        <w:t> </w:t>
      </w:r>
      <w:r>
        <w:rPr>
          <w:sz w:val="20"/>
        </w:rPr>
        <w:t>mencionó</w:t>
      </w:r>
      <w:r>
        <w:rPr>
          <w:spacing w:val="-8"/>
          <w:sz w:val="20"/>
        </w:rPr>
        <w:t> </w:t>
      </w:r>
      <w:r>
        <w:rPr>
          <w:sz w:val="20"/>
        </w:rPr>
        <w:t>que</w:t>
      </w:r>
      <w:r>
        <w:rPr>
          <w:spacing w:val="-5"/>
          <w:sz w:val="20"/>
        </w:rPr>
        <w:t> </w:t>
      </w:r>
      <w:r>
        <w:rPr>
          <w:sz w:val="20"/>
        </w:rPr>
        <w:t>cuenta</w:t>
      </w:r>
      <w:r>
        <w:rPr>
          <w:spacing w:val="-4"/>
          <w:sz w:val="20"/>
        </w:rPr>
        <w:t> </w:t>
      </w:r>
      <w:r>
        <w:rPr>
          <w:sz w:val="20"/>
        </w:rPr>
        <w:t>con</w:t>
      </w:r>
      <w:r>
        <w:rPr>
          <w:spacing w:val="-3"/>
          <w:sz w:val="20"/>
        </w:rPr>
        <w:t> </w:t>
      </w:r>
      <w:r>
        <w:rPr>
          <w:sz w:val="20"/>
        </w:rPr>
        <w:t>instituciones</w:t>
      </w:r>
      <w:r>
        <w:rPr>
          <w:spacing w:val="-5"/>
          <w:sz w:val="20"/>
        </w:rPr>
        <w:t> </w:t>
      </w:r>
      <w:r>
        <w:rPr>
          <w:sz w:val="20"/>
        </w:rPr>
        <w:t>creadas</w:t>
      </w:r>
      <w:r>
        <w:rPr>
          <w:spacing w:val="-7"/>
          <w:sz w:val="20"/>
        </w:rPr>
        <w:t> </w:t>
      </w:r>
      <w:r>
        <w:rPr>
          <w:sz w:val="20"/>
        </w:rPr>
        <w:t>para</w:t>
      </w:r>
      <w:r>
        <w:rPr>
          <w:spacing w:val="-6"/>
          <w:sz w:val="20"/>
        </w:rPr>
        <w:t> </w:t>
      </w:r>
      <w:r>
        <w:rPr>
          <w:sz w:val="20"/>
        </w:rPr>
        <w:t>facilitar</w:t>
      </w:r>
      <w:r>
        <w:rPr>
          <w:spacing w:val="-2"/>
          <w:sz w:val="20"/>
        </w:rPr>
        <w:t> </w:t>
      </w:r>
      <w:r>
        <w:rPr>
          <w:sz w:val="20"/>
        </w:rPr>
        <w:t>el</w:t>
      </w:r>
      <w:r>
        <w:rPr>
          <w:spacing w:val="-6"/>
          <w:sz w:val="20"/>
        </w:rPr>
        <w:t> </w:t>
      </w:r>
      <w:r>
        <w:rPr>
          <w:sz w:val="20"/>
        </w:rPr>
        <w:t>acceso</w:t>
      </w:r>
      <w:r>
        <w:rPr>
          <w:spacing w:val="-8"/>
          <w:sz w:val="20"/>
        </w:rPr>
        <w:t> </w:t>
      </w:r>
      <w:r>
        <w:rPr>
          <w:sz w:val="20"/>
        </w:rPr>
        <w:t>a la tierra, tales como FONTIERRAS y el RIC</w:t>
      </w:r>
      <w:r>
        <w:rPr>
          <w:b/>
          <w:sz w:val="16"/>
        </w:rPr>
        <w:t>.</w:t>
      </w:r>
    </w:p>
    <w:p>
      <w:pPr>
        <w:pStyle w:val="BodyText"/>
        <w:spacing w:before="1"/>
        <w:rPr>
          <w:b/>
        </w:rPr>
      </w:pPr>
    </w:p>
    <w:p>
      <w:pPr>
        <w:pStyle w:val="ListParagraph"/>
        <w:numPr>
          <w:ilvl w:val="0"/>
          <w:numId w:val="9"/>
        </w:numPr>
        <w:tabs>
          <w:tab w:pos="1110" w:val="left" w:leader="none"/>
        </w:tabs>
        <w:spacing w:line="240" w:lineRule="auto" w:before="0" w:after="0"/>
        <w:ind w:left="402" w:right="166" w:firstLine="0"/>
        <w:jc w:val="both"/>
        <w:rPr>
          <w:sz w:val="20"/>
        </w:rPr>
      </w:pPr>
      <w:r>
        <w:rPr>
          <w:sz w:val="20"/>
        </w:rPr>
        <w:t>Guatemala sostuvo que otorgó protección jurídica a las tierras comunitarias de Agua Caliente desde el 25 de febrero de 1985, al otorgarle un “título provisional” en calidad de “patrimonio agrario colectivo”. Explicó que ello implicaba “posesión” con “presunción de propiedad”. Además, afirmó que cuando la Comunidad solicitó la entrega de la escritura correspondiente al Lote 9, se procedió al trámite respectivo. Guatemala señaló que, si bien en 2004 el Registro de la Propiedad informó sobre la falta del folio 96 del expediente de inscripción,</w:t>
      </w:r>
      <w:r>
        <w:rPr>
          <w:spacing w:val="-7"/>
          <w:sz w:val="20"/>
        </w:rPr>
        <w:t> </w:t>
      </w:r>
      <w:r>
        <w:rPr>
          <w:sz w:val="20"/>
        </w:rPr>
        <w:t>ello</w:t>
      </w:r>
      <w:r>
        <w:rPr>
          <w:spacing w:val="-8"/>
          <w:sz w:val="20"/>
        </w:rPr>
        <w:t> </w:t>
      </w:r>
      <w:r>
        <w:rPr>
          <w:sz w:val="20"/>
        </w:rPr>
        <w:t>luego</w:t>
      </w:r>
      <w:r>
        <w:rPr>
          <w:spacing w:val="-8"/>
          <w:sz w:val="20"/>
        </w:rPr>
        <w:t> </w:t>
      </w:r>
      <w:r>
        <w:rPr>
          <w:sz w:val="20"/>
        </w:rPr>
        <w:t>fue</w:t>
      </w:r>
      <w:r>
        <w:rPr>
          <w:spacing w:val="-8"/>
          <w:sz w:val="20"/>
        </w:rPr>
        <w:t> </w:t>
      </w:r>
      <w:r>
        <w:rPr>
          <w:sz w:val="20"/>
        </w:rPr>
        <w:t>resuelto,</w:t>
      </w:r>
      <w:r>
        <w:rPr>
          <w:spacing w:val="-5"/>
          <w:sz w:val="20"/>
        </w:rPr>
        <w:t> </w:t>
      </w:r>
      <w:r>
        <w:rPr>
          <w:sz w:val="20"/>
        </w:rPr>
        <w:t>en</w:t>
      </w:r>
      <w:r>
        <w:rPr>
          <w:spacing w:val="-6"/>
          <w:sz w:val="20"/>
        </w:rPr>
        <w:t> </w:t>
      </w:r>
      <w:r>
        <w:rPr>
          <w:sz w:val="20"/>
        </w:rPr>
        <w:t>cumplimiento</w:t>
      </w:r>
      <w:r>
        <w:rPr>
          <w:spacing w:val="-8"/>
          <w:sz w:val="20"/>
        </w:rPr>
        <w:t> </w:t>
      </w:r>
      <w:r>
        <w:rPr>
          <w:sz w:val="20"/>
        </w:rPr>
        <w:t>de</w:t>
      </w:r>
      <w:r>
        <w:rPr>
          <w:spacing w:val="-5"/>
          <w:sz w:val="20"/>
        </w:rPr>
        <w:t> </w:t>
      </w:r>
      <w:r>
        <w:rPr>
          <w:sz w:val="20"/>
        </w:rPr>
        <w:t>órdenes</w:t>
      </w:r>
      <w:r>
        <w:rPr>
          <w:spacing w:val="-7"/>
          <w:sz w:val="20"/>
        </w:rPr>
        <w:t> </w:t>
      </w:r>
      <w:r>
        <w:rPr>
          <w:sz w:val="20"/>
        </w:rPr>
        <w:t>judiciales.</w:t>
      </w:r>
      <w:r>
        <w:rPr>
          <w:spacing w:val="-6"/>
          <w:sz w:val="20"/>
        </w:rPr>
        <w:t> </w:t>
      </w:r>
      <w:r>
        <w:rPr>
          <w:sz w:val="20"/>
        </w:rPr>
        <w:t>Adujo</w:t>
      </w:r>
      <w:r>
        <w:rPr>
          <w:spacing w:val="-8"/>
          <w:sz w:val="20"/>
        </w:rPr>
        <w:t> </w:t>
      </w:r>
      <w:r>
        <w:rPr>
          <w:sz w:val="20"/>
        </w:rPr>
        <w:t>que</w:t>
      </w:r>
      <w:r>
        <w:rPr>
          <w:spacing w:val="-5"/>
          <w:sz w:val="20"/>
        </w:rPr>
        <w:t> </w:t>
      </w:r>
      <w:r>
        <w:rPr>
          <w:sz w:val="20"/>
        </w:rPr>
        <w:t>el</w:t>
      </w:r>
      <w:r>
        <w:rPr>
          <w:spacing w:val="-6"/>
          <w:sz w:val="20"/>
        </w:rPr>
        <w:t> </w:t>
      </w:r>
      <w:r>
        <w:rPr>
          <w:sz w:val="20"/>
        </w:rPr>
        <w:t>8</w:t>
      </w:r>
      <w:r>
        <w:rPr>
          <w:spacing w:val="-6"/>
          <w:sz w:val="20"/>
        </w:rPr>
        <w:t> </w:t>
      </w:r>
      <w:r>
        <w:rPr>
          <w:sz w:val="20"/>
        </w:rPr>
        <w:t>de febrero</w:t>
      </w:r>
      <w:r>
        <w:rPr>
          <w:spacing w:val="-2"/>
          <w:sz w:val="20"/>
        </w:rPr>
        <w:t> </w:t>
      </w:r>
      <w:r>
        <w:rPr>
          <w:sz w:val="20"/>
        </w:rPr>
        <w:t>de</w:t>
      </w:r>
      <w:r>
        <w:rPr>
          <w:spacing w:val="-2"/>
          <w:sz w:val="20"/>
        </w:rPr>
        <w:t> </w:t>
      </w:r>
      <w:r>
        <w:rPr>
          <w:sz w:val="20"/>
        </w:rPr>
        <w:t>2011</w:t>
      </w:r>
      <w:r>
        <w:rPr>
          <w:spacing w:val="-1"/>
          <w:sz w:val="20"/>
        </w:rPr>
        <w:t> </w:t>
      </w:r>
      <w:r>
        <w:rPr>
          <w:sz w:val="20"/>
        </w:rPr>
        <w:t>la</w:t>
      </w:r>
      <w:r>
        <w:rPr>
          <w:spacing w:val="-1"/>
          <w:sz w:val="20"/>
        </w:rPr>
        <w:t> </w:t>
      </w:r>
      <w:r>
        <w:rPr>
          <w:sz w:val="20"/>
        </w:rPr>
        <w:t>Corte</w:t>
      </w:r>
      <w:r>
        <w:rPr>
          <w:spacing w:val="-2"/>
          <w:sz w:val="20"/>
        </w:rPr>
        <w:t> </w:t>
      </w:r>
      <w:r>
        <w:rPr>
          <w:sz w:val="20"/>
        </w:rPr>
        <w:t>de</w:t>
      </w:r>
      <w:r>
        <w:rPr>
          <w:spacing w:val="-2"/>
          <w:sz w:val="20"/>
        </w:rPr>
        <w:t> </w:t>
      </w:r>
      <w:r>
        <w:rPr>
          <w:sz w:val="20"/>
        </w:rPr>
        <w:t>Constitucionalidad ordenó</w:t>
      </w:r>
      <w:r>
        <w:rPr>
          <w:spacing w:val="-2"/>
          <w:sz w:val="20"/>
        </w:rPr>
        <w:t> </w:t>
      </w:r>
      <w:r>
        <w:rPr>
          <w:sz w:val="20"/>
        </w:rPr>
        <w:t>a</w:t>
      </w:r>
      <w:r>
        <w:rPr>
          <w:spacing w:val="-1"/>
          <w:sz w:val="20"/>
        </w:rPr>
        <w:t> </w:t>
      </w:r>
      <w:r>
        <w:rPr>
          <w:sz w:val="20"/>
        </w:rPr>
        <w:t>FONTIERRAS</w:t>
      </w:r>
      <w:r>
        <w:rPr>
          <w:spacing w:val="-1"/>
          <w:sz w:val="20"/>
        </w:rPr>
        <w:t> </w:t>
      </w:r>
      <w:r>
        <w:rPr>
          <w:sz w:val="20"/>
        </w:rPr>
        <w:t>la</w:t>
      </w:r>
      <w:r>
        <w:rPr>
          <w:spacing w:val="-1"/>
          <w:sz w:val="20"/>
        </w:rPr>
        <w:t> </w:t>
      </w:r>
      <w:r>
        <w:rPr>
          <w:sz w:val="20"/>
        </w:rPr>
        <w:t>reposición</w:t>
      </w:r>
      <w:r>
        <w:rPr>
          <w:spacing w:val="-1"/>
          <w:sz w:val="20"/>
        </w:rPr>
        <w:t> </w:t>
      </w:r>
      <w:r>
        <w:rPr>
          <w:sz w:val="20"/>
        </w:rPr>
        <w:t>de</w:t>
      </w:r>
      <w:r>
        <w:rPr>
          <w:spacing w:val="-2"/>
          <w:sz w:val="20"/>
        </w:rPr>
        <w:t> </w:t>
      </w:r>
      <w:r>
        <w:rPr>
          <w:sz w:val="20"/>
        </w:rPr>
        <w:t>dicho folio y que la entidad requerida buscó cumplir lo indicado en forma inmediata y, cuando se advirtieron dificultades relacionadas con el registro del tracto sucesivo de inscripciones, procuró solucionarlas.</w:t>
      </w:r>
    </w:p>
    <w:p>
      <w:pPr>
        <w:pStyle w:val="BodyText"/>
      </w:pPr>
    </w:p>
    <w:p>
      <w:pPr>
        <w:pStyle w:val="ListParagraph"/>
        <w:numPr>
          <w:ilvl w:val="0"/>
          <w:numId w:val="9"/>
        </w:numPr>
        <w:tabs>
          <w:tab w:pos="1110" w:val="left" w:leader="none"/>
        </w:tabs>
        <w:spacing w:line="240" w:lineRule="auto" w:before="0" w:after="0"/>
        <w:ind w:left="402" w:right="170" w:firstLine="0"/>
        <w:jc w:val="both"/>
        <w:rPr>
          <w:sz w:val="20"/>
        </w:rPr>
      </w:pPr>
      <w:r>
        <w:rPr>
          <w:sz w:val="20"/>
        </w:rPr>
        <w:t>El Estado, entendió que “nunca dejó de diligenciar las actuaciones necesarias para adjudicar</w:t>
      </w:r>
      <w:r>
        <w:rPr>
          <w:spacing w:val="-9"/>
          <w:sz w:val="20"/>
        </w:rPr>
        <w:t> </w:t>
      </w:r>
      <w:r>
        <w:rPr>
          <w:sz w:val="20"/>
        </w:rPr>
        <w:t>el</w:t>
      </w:r>
      <w:r>
        <w:rPr>
          <w:spacing w:val="-5"/>
          <w:sz w:val="20"/>
        </w:rPr>
        <w:t> </w:t>
      </w:r>
      <w:r>
        <w:rPr>
          <w:sz w:val="20"/>
        </w:rPr>
        <w:t>bien”</w:t>
      </w:r>
      <w:r>
        <w:rPr>
          <w:spacing w:val="-6"/>
          <w:sz w:val="20"/>
        </w:rPr>
        <w:t> </w:t>
      </w:r>
      <w:r>
        <w:rPr>
          <w:sz w:val="20"/>
        </w:rPr>
        <w:t>y</w:t>
      </w:r>
      <w:r>
        <w:rPr>
          <w:spacing w:val="-8"/>
          <w:sz w:val="20"/>
        </w:rPr>
        <w:t> </w:t>
      </w:r>
      <w:r>
        <w:rPr>
          <w:sz w:val="20"/>
        </w:rPr>
        <w:t>que</w:t>
      </w:r>
      <w:r>
        <w:rPr>
          <w:spacing w:val="-7"/>
          <w:sz w:val="20"/>
        </w:rPr>
        <w:t> </w:t>
      </w:r>
      <w:r>
        <w:rPr>
          <w:sz w:val="20"/>
        </w:rPr>
        <w:t>“la</w:t>
      </w:r>
      <w:r>
        <w:rPr>
          <w:spacing w:val="-7"/>
          <w:sz w:val="20"/>
        </w:rPr>
        <w:t> </w:t>
      </w:r>
      <w:r>
        <w:rPr>
          <w:sz w:val="20"/>
        </w:rPr>
        <w:t>demora</w:t>
      </w:r>
      <w:r>
        <w:rPr>
          <w:spacing w:val="-3"/>
          <w:sz w:val="20"/>
        </w:rPr>
        <w:t> </w:t>
      </w:r>
      <w:r>
        <w:rPr>
          <w:sz w:val="20"/>
        </w:rPr>
        <w:t>en</w:t>
      </w:r>
      <w:r>
        <w:rPr>
          <w:spacing w:val="-7"/>
          <w:sz w:val="20"/>
        </w:rPr>
        <w:t> </w:t>
      </w:r>
      <w:r>
        <w:rPr>
          <w:sz w:val="20"/>
        </w:rPr>
        <w:t>el</w:t>
      </w:r>
      <w:r>
        <w:rPr>
          <w:spacing w:val="-5"/>
          <w:sz w:val="20"/>
        </w:rPr>
        <w:t> </w:t>
      </w:r>
      <w:r>
        <w:rPr>
          <w:sz w:val="20"/>
        </w:rPr>
        <w:t>proceso</w:t>
      </w:r>
      <w:r>
        <w:rPr>
          <w:spacing w:val="-9"/>
          <w:sz w:val="20"/>
        </w:rPr>
        <w:t> </w:t>
      </w:r>
      <w:r>
        <w:rPr>
          <w:sz w:val="20"/>
        </w:rPr>
        <w:t>de</w:t>
      </w:r>
      <w:r>
        <w:rPr>
          <w:spacing w:val="-9"/>
          <w:sz w:val="20"/>
        </w:rPr>
        <w:t> </w:t>
      </w:r>
      <w:r>
        <w:rPr>
          <w:sz w:val="20"/>
        </w:rPr>
        <w:t>inscripción</w:t>
      </w:r>
      <w:r>
        <w:rPr>
          <w:spacing w:val="-7"/>
          <w:sz w:val="20"/>
        </w:rPr>
        <w:t> </w:t>
      </w:r>
      <w:r>
        <w:rPr>
          <w:sz w:val="20"/>
        </w:rPr>
        <w:t>se</w:t>
      </w:r>
      <w:r>
        <w:rPr>
          <w:spacing w:val="-9"/>
          <w:sz w:val="20"/>
        </w:rPr>
        <w:t> </w:t>
      </w:r>
      <w:r>
        <w:rPr>
          <w:sz w:val="20"/>
        </w:rPr>
        <w:t>debió</w:t>
      </w:r>
      <w:r>
        <w:rPr>
          <w:spacing w:val="-9"/>
          <w:sz w:val="20"/>
        </w:rPr>
        <w:t> </w:t>
      </w:r>
      <w:r>
        <w:rPr>
          <w:sz w:val="20"/>
        </w:rPr>
        <w:t>a</w:t>
      </w:r>
      <w:r>
        <w:rPr>
          <w:spacing w:val="-6"/>
          <w:sz w:val="20"/>
        </w:rPr>
        <w:t> </w:t>
      </w:r>
      <w:r>
        <w:rPr>
          <w:sz w:val="20"/>
        </w:rPr>
        <w:t>cuestiones</w:t>
      </w:r>
      <w:r>
        <w:rPr>
          <w:spacing w:val="-9"/>
          <w:sz w:val="20"/>
        </w:rPr>
        <w:t> </w:t>
      </w:r>
      <w:r>
        <w:rPr>
          <w:sz w:val="20"/>
        </w:rPr>
        <w:t>ajenas a las partes por pérdidas de folios”. Sostuvo que la propiedad, actualmente, se encuentra inscrita a favor de los miembros de la Comunidad Agua Caliente. Alegó que no es cierto, entonces, lo aseverado por la Comisión en cuanto a que la Comunidad “no cuenta con un título de propiedad colectiva sobre sus tierras y territorios ancestrales”. Al respecto, Guatemala</w:t>
      </w:r>
      <w:r>
        <w:rPr>
          <w:spacing w:val="46"/>
          <w:sz w:val="20"/>
        </w:rPr>
        <w:t> </w:t>
      </w:r>
      <w:r>
        <w:rPr>
          <w:sz w:val="20"/>
        </w:rPr>
        <w:t>aclaró</w:t>
      </w:r>
      <w:r>
        <w:rPr>
          <w:spacing w:val="44"/>
          <w:sz w:val="20"/>
        </w:rPr>
        <w:t> </w:t>
      </w:r>
      <w:r>
        <w:rPr>
          <w:sz w:val="20"/>
        </w:rPr>
        <w:t>que,</w:t>
      </w:r>
      <w:r>
        <w:rPr>
          <w:spacing w:val="48"/>
          <w:sz w:val="20"/>
        </w:rPr>
        <w:t> </w:t>
      </w:r>
      <w:r>
        <w:rPr>
          <w:sz w:val="20"/>
        </w:rPr>
        <w:t>si</w:t>
      </w:r>
      <w:r>
        <w:rPr>
          <w:spacing w:val="45"/>
          <w:sz w:val="20"/>
        </w:rPr>
        <w:t> </w:t>
      </w:r>
      <w:r>
        <w:rPr>
          <w:sz w:val="20"/>
        </w:rPr>
        <w:t>bien</w:t>
      </w:r>
      <w:r>
        <w:rPr>
          <w:spacing w:val="47"/>
          <w:sz w:val="20"/>
        </w:rPr>
        <w:t> </w:t>
      </w:r>
      <w:r>
        <w:rPr>
          <w:sz w:val="20"/>
        </w:rPr>
        <w:t>el</w:t>
      </w:r>
      <w:r>
        <w:rPr>
          <w:spacing w:val="45"/>
          <w:sz w:val="20"/>
        </w:rPr>
        <w:t> </w:t>
      </w:r>
      <w:r>
        <w:rPr>
          <w:sz w:val="20"/>
        </w:rPr>
        <w:t>inmueble</w:t>
      </w:r>
      <w:r>
        <w:rPr>
          <w:spacing w:val="45"/>
          <w:sz w:val="20"/>
        </w:rPr>
        <w:t> </w:t>
      </w:r>
      <w:r>
        <w:rPr>
          <w:sz w:val="20"/>
        </w:rPr>
        <w:t>fue</w:t>
      </w:r>
      <w:r>
        <w:rPr>
          <w:spacing w:val="44"/>
          <w:sz w:val="20"/>
        </w:rPr>
        <w:t> </w:t>
      </w:r>
      <w:r>
        <w:rPr>
          <w:sz w:val="20"/>
        </w:rPr>
        <w:t>inscrito</w:t>
      </w:r>
      <w:r>
        <w:rPr>
          <w:spacing w:val="45"/>
          <w:sz w:val="20"/>
        </w:rPr>
        <w:t> </w:t>
      </w:r>
      <w:r>
        <w:rPr>
          <w:sz w:val="20"/>
        </w:rPr>
        <w:t>como</w:t>
      </w:r>
      <w:r>
        <w:rPr>
          <w:spacing w:val="44"/>
          <w:sz w:val="20"/>
        </w:rPr>
        <w:t> </w:t>
      </w:r>
      <w:r>
        <w:rPr>
          <w:sz w:val="20"/>
        </w:rPr>
        <w:t>“copropiedad”</w:t>
      </w:r>
      <w:r>
        <w:rPr>
          <w:spacing w:val="46"/>
          <w:sz w:val="20"/>
        </w:rPr>
        <w:t> </w:t>
      </w:r>
      <w:r>
        <w:rPr>
          <w:sz w:val="20"/>
        </w:rPr>
        <w:t>y</w:t>
      </w:r>
      <w:r>
        <w:rPr>
          <w:spacing w:val="45"/>
          <w:sz w:val="20"/>
        </w:rPr>
        <w:t> </w:t>
      </w:r>
      <w:r>
        <w:rPr>
          <w:sz w:val="20"/>
        </w:rPr>
        <w:t>no</w:t>
      </w:r>
      <w:r>
        <w:rPr>
          <w:spacing w:val="48"/>
          <w:sz w:val="20"/>
        </w:rPr>
        <w:t> </w:t>
      </w:r>
      <w:r>
        <w:rPr>
          <w:spacing w:val="-4"/>
          <w:sz w:val="20"/>
        </w:rPr>
        <w:t>como</w:t>
      </w:r>
    </w:p>
    <w:p>
      <w:pPr>
        <w:spacing w:after="0" w:line="240" w:lineRule="auto"/>
        <w:jc w:val="both"/>
        <w:rPr>
          <w:sz w:val="20"/>
        </w:rPr>
        <w:sectPr>
          <w:pgSz w:w="12240" w:h="15840"/>
          <w:pgMar w:header="0" w:footer="1042" w:top="1340" w:bottom="1240" w:left="1300" w:right="1060"/>
        </w:sectPr>
      </w:pPr>
    </w:p>
    <w:p>
      <w:pPr>
        <w:pStyle w:val="BodyText"/>
        <w:spacing w:line="242" w:lineRule="auto" w:before="76"/>
        <w:ind w:left="402" w:right="173"/>
        <w:rPr>
          <w:b/>
          <w:sz w:val="16"/>
        </w:rPr>
      </w:pPr>
      <w:r>
        <w:rPr/>
        <w:t>“propiedad comunal”, la “copropriedad otorga [a] todos los copropietarios los derechos de ser una propiedad”</w:t>
      </w:r>
      <w:r>
        <w:rPr>
          <w:b/>
          <w:sz w:val="16"/>
        </w:rPr>
        <w:t>.</w:t>
      </w:r>
    </w:p>
    <w:p>
      <w:pPr>
        <w:pStyle w:val="BodyText"/>
        <w:spacing w:before="8"/>
        <w:rPr>
          <w:b/>
          <w:sz w:val="19"/>
        </w:rPr>
      </w:pPr>
    </w:p>
    <w:p>
      <w:pPr>
        <w:pStyle w:val="ListParagraph"/>
        <w:numPr>
          <w:ilvl w:val="0"/>
          <w:numId w:val="9"/>
        </w:numPr>
        <w:tabs>
          <w:tab w:pos="1110" w:val="left" w:leader="none"/>
        </w:tabs>
        <w:spacing w:line="240" w:lineRule="auto" w:before="0" w:after="0"/>
        <w:ind w:left="402" w:right="169" w:firstLine="0"/>
        <w:jc w:val="both"/>
        <w:rPr>
          <w:sz w:val="20"/>
        </w:rPr>
      </w:pPr>
      <w:r>
        <w:rPr>
          <w:sz w:val="20"/>
        </w:rPr>
        <w:t>Guatemala, por otra parte, señaló que los miembros de la Comunidad, “tuvieron acceso en todo momento a los distintos recursos que contempla la legislación para hacer valer</w:t>
      </w:r>
      <w:r>
        <w:rPr>
          <w:spacing w:val="-5"/>
          <w:sz w:val="20"/>
        </w:rPr>
        <w:t> </w:t>
      </w:r>
      <w:r>
        <w:rPr>
          <w:sz w:val="20"/>
        </w:rPr>
        <w:t>su</w:t>
      </w:r>
      <w:r>
        <w:rPr>
          <w:spacing w:val="-6"/>
          <w:sz w:val="20"/>
        </w:rPr>
        <w:t> </w:t>
      </w:r>
      <w:r>
        <w:rPr>
          <w:sz w:val="20"/>
        </w:rPr>
        <w:t>derecho</w:t>
      </w:r>
      <w:r>
        <w:rPr>
          <w:spacing w:val="-7"/>
          <w:sz w:val="20"/>
        </w:rPr>
        <w:t> </w:t>
      </w:r>
      <w:r>
        <w:rPr>
          <w:sz w:val="20"/>
        </w:rPr>
        <w:t>de</w:t>
      </w:r>
      <w:r>
        <w:rPr>
          <w:spacing w:val="-7"/>
          <w:sz w:val="20"/>
        </w:rPr>
        <w:t> </w:t>
      </w:r>
      <w:r>
        <w:rPr>
          <w:sz w:val="20"/>
        </w:rPr>
        <w:t>propiedad,</w:t>
      </w:r>
      <w:r>
        <w:rPr>
          <w:spacing w:val="-7"/>
          <w:sz w:val="20"/>
        </w:rPr>
        <w:t> </w:t>
      </w:r>
      <w:r>
        <w:rPr>
          <w:sz w:val="20"/>
        </w:rPr>
        <w:t>así</w:t>
      </w:r>
      <w:r>
        <w:rPr>
          <w:spacing w:val="-7"/>
          <w:sz w:val="20"/>
        </w:rPr>
        <w:t> </w:t>
      </w:r>
      <w:r>
        <w:rPr>
          <w:sz w:val="20"/>
        </w:rPr>
        <w:t>como</w:t>
      </w:r>
      <w:r>
        <w:rPr>
          <w:spacing w:val="-7"/>
          <w:sz w:val="20"/>
        </w:rPr>
        <w:t> </w:t>
      </w:r>
      <w:r>
        <w:rPr>
          <w:sz w:val="20"/>
        </w:rPr>
        <w:t>[…]</w:t>
      </w:r>
      <w:r>
        <w:rPr>
          <w:spacing w:val="-3"/>
          <w:sz w:val="20"/>
        </w:rPr>
        <w:t> </w:t>
      </w:r>
      <w:r>
        <w:rPr>
          <w:sz w:val="20"/>
        </w:rPr>
        <w:t>el</w:t>
      </w:r>
      <w:r>
        <w:rPr>
          <w:spacing w:val="-3"/>
          <w:sz w:val="20"/>
        </w:rPr>
        <w:t> </w:t>
      </w:r>
      <w:r>
        <w:rPr>
          <w:sz w:val="20"/>
        </w:rPr>
        <w:t>hacer</w:t>
      </w:r>
      <w:r>
        <w:rPr>
          <w:spacing w:val="-7"/>
          <w:sz w:val="20"/>
        </w:rPr>
        <w:t> </w:t>
      </w:r>
      <w:r>
        <w:rPr>
          <w:sz w:val="20"/>
        </w:rPr>
        <w:t>uso</w:t>
      </w:r>
      <w:r>
        <w:rPr>
          <w:spacing w:val="-7"/>
          <w:sz w:val="20"/>
        </w:rPr>
        <w:t> </w:t>
      </w:r>
      <w:r>
        <w:rPr>
          <w:sz w:val="20"/>
        </w:rPr>
        <w:t>del</w:t>
      </w:r>
      <w:r>
        <w:rPr>
          <w:spacing w:val="-6"/>
          <w:sz w:val="20"/>
        </w:rPr>
        <w:t> </w:t>
      </w:r>
      <w:r>
        <w:rPr>
          <w:sz w:val="20"/>
        </w:rPr>
        <w:t>trámite</w:t>
      </w:r>
      <w:r>
        <w:rPr>
          <w:spacing w:val="-7"/>
          <w:sz w:val="20"/>
        </w:rPr>
        <w:t> </w:t>
      </w:r>
      <w:r>
        <w:rPr>
          <w:sz w:val="20"/>
        </w:rPr>
        <w:t>de</w:t>
      </w:r>
      <w:r>
        <w:rPr>
          <w:spacing w:val="-6"/>
          <w:sz w:val="20"/>
        </w:rPr>
        <w:t> </w:t>
      </w:r>
      <w:r>
        <w:rPr>
          <w:sz w:val="20"/>
        </w:rPr>
        <w:t>reposición</w:t>
      </w:r>
      <w:r>
        <w:rPr>
          <w:spacing w:val="-6"/>
          <w:sz w:val="20"/>
        </w:rPr>
        <w:t> </w:t>
      </w:r>
      <w:r>
        <w:rPr>
          <w:sz w:val="20"/>
        </w:rPr>
        <w:t>de</w:t>
      </w:r>
      <w:r>
        <w:rPr>
          <w:spacing w:val="-7"/>
          <w:sz w:val="20"/>
        </w:rPr>
        <w:t> </w:t>
      </w:r>
      <w:r>
        <w:rPr>
          <w:sz w:val="20"/>
        </w:rPr>
        <w:t>folio</w:t>
      </w:r>
      <w:r>
        <w:rPr>
          <w:spacing w:val="-7"/>
          <w:sz w:val="20"/>
        </w:rPr>
        <w:t> </w:t>
      </w:r>
      <w:r>
        <w:rPr>
          <w:sz w:val="20"/>
        </w:rPr>
        <w:t>y la interposición de la acción constitucional de amparo con el objeto de inscribir el bien inmueble, los cuales finalizaron con la inscripción del referido bien”. Además, alegó que la Comunidad fue escuchada a través del Fondo de Tierras, “quien procuró la reposición del referido folio y la adjudicación definitiva del bien a favor de la Comunidad”.</w:t>
      </w:r>
    </w:p>
    <w:p>
      <w:pPr>
        <w:pStyle w:val="BodyText"/>
      </w:pPr>
    </w:p>
    <w:p>
      <w:pPr>
        <w:pStyle w:val="ListParagraph"/>
        <w:numPr>
          <w:ilvl w:val="0"/>
          <w:numId w:val="9"/>
        </w:numPr>
        <w:tabs>
          <w:tab w:pos="1110" w:val="left" w:leader="none"/>
        </w:tabs>
        <w:spacing w:line="240" w:lineRule="auto" w:before="0" w:after="0"/>
        <w:ind w:left="402" w:right="177" w:firstLine="0"/>
        <w:jc w:val="both"/>
        <w:rPr>
          <w:sz w:val="20"/>
        </w:rPr>
      </w:pPr>
      <w:r>
        <w:rPr>
          <w:sz w:val="20"/>
        </w:rPr>
        <w:t>Indicó que “el Estado fue respetuoso en cumplir con lo resuelto por las autoridades competentes” y como resultado de ello, el Fondo de Tierras dio pleno cumplimiento a lo resuelto por el Tribunal Constitucional procediendo de esa forma a reponer el folio y posteriormente a inscribir el bien inmueble.</w:t>
      </w:r>
    </w:p>
    <w:p>
      <w:pPr>
        <w:pStyle w:val="BodyText"/>
        <w:spacing w:before="2"/>
      </w:pPr>
    </w:p>
    <w:p>
      <w:pPr>
        <w:pStyle w:val="ListParagraph"/>
        <w:numPr>
          <w:ilvl w:val="0"/>
          <w:numId w:val="9"/>
        </w:numPr>
        <w:tabs>
          <w:tab w:pos="1110" w:val="left" w:leader="none"/>
        </w:tabs>
        <w:spacing w:line="240" w:lineRule="auto" w:before="0" w:after="0"/>
        <w:ind w:left="402" w:right="178" w:firstLine="0"/>
        <w:jc w:val="both"/>
        <w:rPr>
          <w:sz w:val="20"/>
        </w:rPr>
      </w:pPr>
      <w:r>
        <w:rPr>
          <w:sz w:val="20"/>
        </w:rPr>
        <w:t>Por otro</w:t>
      </w:r>
      <w:r>
        <w:rPr>
          <w:spacing w:val="-1"/>
          <w:sz w:val="20"/>
        </w:rPr>
        <w:t> </w:t>
      </w:r>
      <w:r>
        <w:rPr>
          <w:sz w:val="20"/>
        </w:rPr>
        <w:t>lado, Guatemala indicó</w:t>
      </w:r>
      <w:r>
        <w:rPr>
          <w:spacing w:val="-1"/>
          <w:sz w:val="20"/>
        </w:rPr>
        <w:t> </w:t>
      </w:r>
      <w:r>
        <w:rPr>
          <w:sz w:val="20"/>
        </w:rPr>
        <w:t>que</w:t>
      </w:r>
      <w:r>
        <w:rPr>
          <w:spacing w:val="-1"/>
          <w:sz w:val="20"/>
        </w:rPr>
        <w:t> </w:t>
      </w:r>
      <w:r>
        <w:rPr>
          <w:sz w:val="20"/>
        </w:rPr>
        <w:t>los miembros de</w:t>
      </w:r>
      <w:r>
        <w:rPr>
          <w:spacing w:val="-1"/>
          <w:sz w:val="20"/>
        </w:rPr>
        <w:t> </w:t>
      </w:r>
      <w:r>
        <w:rPr>
          <w:sz w:val="20"/>
        </w:rPr>
        <w:t>la Comunidad “tuvieron acceso a las garantías judiciales que establece la legislación, como lo fue el uso de la garantía constitucional de amparo, mediante el cual se ordenó la inscripción del bien inmueble”. Agregó que el órgano constitucional restauró los derechos con su sentencia del 2011 y “el Estado a su vez cumplió con lo resuelto por la autoridad competente, a reponer el folio faltante y posteriormente inscribir el bien inmueble a favor de [la Comunidad]”.</w:t>
      </w:r>
    </w:p>
    <w:p>
      <w:pPr>
        <w:pStyle w:val="BodyText"/>
      </w:pPr>
    </w:p>
    <w:p>
      <w:pPr>
        <w:pStyle w:val="ListParagraph"/>
        <w:numPr>
          <w:ilvl w:val="0"/>
          <w:numId w:val="9"/>
        </w:numPr>
        <w:tabs>
          <w:tab w:pos="1110" w:val="left" w:leader="none"/>
        </w:tabs>
        <w:spacing w:line="240" w:lineRule="auto" w:before="0" w:after="0"/>
        <w:ind w:left="402" w:right="167" w:firstLine="0"/>
        <w:jc w:val="both"/>
        <w:rPr>
          <w:sz w:val="20"/>
        </w:rPr>
      </w:pPr>
      <w:r>
        <w:rPr>
          <w:sz w:val="20"/>
        </w:rPr>
        <w:t>El</w:t>
      </w:r>
      <w:r>
        <w:rPr>
          <w:spacing w:val="-11"/>
          <w:sz w:val="20"/>
        </w:rPr>
        <w:t> </w:t>
      </w:r>
      <w:r>
        <w:rPr>
          <w:sz w:val="20"/>
        </w:rPr>
        <w:t>Estado</w:t>
      </w:r>
      <w:r>
        <w:rPr>
          <w:spacing w:val="-12"/>
          <w:sz w:val="20"/>
        </w:rPr>
        <w:t> </w:t>
      </w:r>
      <w:r>
        <w:rPr>
          <w:sz w:val="20"/>
        </w:rPr>
        <w:t>concluyó</w:t>
      </w:r>
      <w:r>
        <w:rPr>
          <w:spacing w:val="-13"/>
          <w:sz w:val="20"/>
        </w:rPr>
        <w:t> </w:t>
      </w:r>
      <w:r>
        <w:rPr>
          <w:sz w:val="20"/>
        </w:rPr>
        <w:t>que</w:t>
      </w:r>
      <w:r>
        <w:rPr>
          <w:spacing w:val="-8"/>
          <w:sz w:val="20"/>
        </w:rPr>
        <w:t> </w:t>
      </w:r>
      <w:r>
        <w:rPr>
          <w:sz w:val="20"/>
        </w:rPr>
        <w:t>no</w:t>
      </w:r>
      <w:r>
        <w:rPr>
          <w:spacing w:val="-12"/>
          <w:sz w:val="20"/>
        </w:rPr>
        <w:t> </w:t>
      </w:r>
      <w:r>
        <w:rPr>
          <w:sz w:val="20"/>
        </w:rPr>
        <w:t>es</w:t>
      </w:r>
      <w:r>
        <w:rPr>
          <w:spacing w:val="-12"/>
          <w:sz w:val="20"/>
        </w:rPr>
        <w:t> </w:t>
      </w:r>
      <w:r>
        <w:rPr>
          <w:sz w:val="20"/>
        </w:rPr>
        <w:t>responsable</w:t>
      </w:r>
      <w:r>
        <w:rPr>
          <w:spacing w:val="-10"/>
          <w:sz w:val="20"/>
        </w:rPr>
        <w:t> </w:t>
      </w:r>
      <w:r>
        <w:rPr>
          <w:sz w:val="20"/>
        </w:rPr>
        <w:t>por</w:t>
      </w:r>
      <w:r>
        <w:rPr>
          <w:spacing w:val="-12"/>
          <w:sz w:val="20"/>
        </w:rPr>
        <w:t> </w:t>
      </w:r>
      <w:r>
        <w:rPr>
          <w:sz w:val="20"/>
        </w:rPr>
        <w:t>la</w:t>
      </w:r>
      <w:r>
        <w:rPr>
          <w:spacing w:val="-9"/>
          <w:sz w:val="20"/>
        </w:rPr>
        <w:t> </w:t>
      </w:r>
      <w:r>
        <w:rPr>
          <w:sz w:val="20"/>
        </w:rPr>
        <w:t>violación</w:t>
      </w:r>
      <w:r>
        <w:rPr>
          <w:spacing w:val="-10"/>
          <w:sz w:val="20"/>
        </w:rPr>
        <w:t> </w:t>
      </w:r>
      <w:r>
        <w:rPr>
          <w:sz w:val="20"/>
        </w:rPr>
        <w:t>a</w:t>
      </w:r>
      <w:r>
        <w:rPr>
          <w:spacing w:val="-11"/>
          <w:sz w:val="20"/>
        </w:rPr>
        <w:t> </w:t>
      </w:r>
      <w:r>
        <w:rPr>
          <w:sz w:val="20"/>
        </w:rPr>
        <w:t>los</w:t>
      </w:r>
      <w:r>
        <w:rPr>
          <w:spacing w:val="-12"/>
          <w:sz w:val="20"/>
        </w:rPr>
        <w:t> </w:t>
      </w:r>
      <w:r>
        <w:rPr>
          <w:sz w:val="20"/>
        </w:rPr>
        <w:t>artículos</w:t>
      </w:r>
      <w:r>
        <w:rPr>
          <w:spacing w:val="-2"/>
          <w:sz w:val="20"/>
        </w:rPr>
        <w:t> </w:t>
      </w:r>
      <w:r>
        <w:rPr>
          <w:sz w:val="20"/>
        </w:rPr>
        <w:t>3,</w:t>
      </w:r>
      <w:r>
        <w:rPr>
          <w:spacing w:val="-11"/>
          <w:sz w:val="20"/>
        </w:rPr>
        <w:t> </w:t>
      </w:r>
      <w:r>
        <w:rPr>
          <w:sz w:val="20"/>
        </w:rPr>
        <w:t>8,</w:t>
      </w:r>
      <w:r>
        <w:rPr>
          <w:spacing w:val="-11"/>
          <w:sz w:val="20"/>
        </w:rPr>
        <w:t> </w:t>
      </w:r>
      <w:r>
        <w:rPr>
          <w:sz w:val="20"/>
        </w:rPr>
        <w:t>21,</w:t>
      </w:r>
      <w:r>
        <w:rPr>
          <w:spacing w:val="-12"/>
          <w:sz w:val="20"/>
        </w:rPr>
        <w:t> </w:t>
      </w:r>
      <w:r>
        <w:rPr>
          <w:sz w:val="20"/>
        </w:rPr>
        <w:t>25.1 y 25.2, en relación con los artículos 1.1 y 2 de la Convención.</w:t>
      </w:r>
    </w:p>
    <w:p>
      <w:pPr>
        <w:pStyle w:val="BodyText"/>
      </w:pPr>
    </w:p>
    <w:p>
      <w:pPr>
        <w:pStyle w:val="Heading2"/>
        <w:numPr>
          <w:ilvl w:val="0"/>
          <w:numId w:val="14"/>
        </w:numPr>
        <w:tabs>
          <w:tab w:pos="1109" w:val="left" w:leader="none"/>
          <w:tab w:pos="1110" w:val="left" w:leader="none"/>
        </w:tabs>
        <w:spacing w:line="240" w:lineRule="auto" w:before="0" w:after="0"/>
        <w:ind w:left="1110" w:right="0" w:hanging="425"/>
        <w:jc w:val="left"/>
        <w:rPr>
          <w:i/>
        </w:rPr>
      </w:pPr>
      <w:bookmarkStart w:name="_bookmark42" w:id="44"/>
      <w:bookmarkEnd w:id="44"/>
      <w:r>
        <w:rPr>
          <w:i/>
        </w:rPr>
        <w:t>Con</w:t>
      </w:r>
      <w:r>
        <w:rPr>
          <w:i/>
        </w:rPr>
        <w:t>sideraciones</w:t>
      </w:r>
      <w:r>
        <w:rPr>
          <w:i/>
          <w:spacing w:val="-8"/>
        </w:rPr>
        <w:t> </w:t>
      </w:r>
      <w:r>
        <w:rPr>
          <w:i/>
        </w:rPr>
        <w:t>de</w:t>
      </w:r>
      <w:r>
        <w:rPr>
          <w:i/>
          <w:spacing w:val="-8"/>
        </w:rPr>
        <w:t> </w:t>
      </w:r>
      <w:r>
        <w:rPr>
          <w:i/>
        </w:rPr>
        <w:t>la</w:t>
      </w:r>
      <w:r>
        <w:rPr>
          <w:i/>
          <w:spacing w:val="-9"/>
        </w:rPr>
        <w:t> </w:t>
      </w:r>
      <w:r>
        <w:rPr>
          <w:i/>
          <w:spacing w:val="-4"/>
        </w:rPr>
        <w:t>Corte</w:t>
      </w:r>
    </w:p>
    <w:p>
      <w:pPr>
        <w:pStyle w:val="BodyText"/>
        <w:spacing w:before="11"/>
        <w:rPr>
          <w:b/>
          <w:i/>
          <w:sz w:val="19"/>
        </w:rPr>
      </w:pPr>
    </w:p>
    <w:p>
      <w:pPr>
        <w:pStyle w:val="ListParagraph"/>
        <w:numPr>
          <w:ilvl w:val="1"/>
          <w:numId w:val="14"/>
        </w:numPr>
        <w:tabs>
          <w:tab w:pos="1374" w:val="left" w:leader="none"/>
        </w:tabs>
        <w:spacing w:line="240" w:lineRule="auto" w:before="0" w:after="0"/>
        <w:ind w:left="1374" w:right="0" w:hanging="406"/>
        <w:jc w:val="left"/>
        <w:rPr>
          <w:i/>
          <w:sz w:val="20"/>
        </w:rPr>
      </w:pPr>
      <w:bookmarkStart w:name="_bookmark43" w:id="45"/>
      <w:bookmarkEnd w:id="45"/>
      <w:r>
        <w:rPr>
          <w:i/>
          <w:sz w:val="20"/>
          <w:u w:val="single"/>
        </w:rPr>
        <w:t>R</w:t>
      </w:r>
      <w:r>
        <w:rPr>
          <w:i/>
          <w:sz w:val="20"/>
          <w:u w:val="single"/>
        </w:rPr>
        <w:t>especto</w:t>
      </w:r>
      <w:r>
        <w:rPr>
          <w:i/>
          <w:spacing w:val="-7"/>
          <w:sz w:val="20"/>
          <w:u w:val="single"/>
        </w:rPr>
        <w:t> </w:t>
      </w:r>
      <w:r>
        <w:rPr>
          <w:i/>
          <w:sz w:val="20"/>
          <w:u w:val="single"/>
        </w:rPr>
        <w:t>al</w:t>
      </w:r>
      <w:r>
        <w:rPr>
          <w:i/>
          <w:spacing w:val="-6"/>
          <w:sz w:val="20"/>
          <w:u w:val="single"/>
        </w:rPr>
        <w:t> </w:t>
      </w:r>
      <w:r>
        <w:rPr>
          <w:i/>
          <w:sz w:val="20"/>
          <w:u w:val="single"/>
        </w:rPr>
        <w:t>reconocimiento</w:t>
      </w:r>
      <w:r>
        <w:rPr>
          <w:i/>
          <w:spacing w:val="-9"/>
          <w:sz w:val="20"/>
          <w:u w:val="single"/>
        </w:rPr>
        <w:t> </w:t>
      </w:r>
      <w:r>
        <w:rPr>
          <w:i/>
          <w:sz w:val="20"/>
          <w:u w:val="single"/>
        </w:rPr>
        <w:t>de</w:t>
      </w:r>
      <w:r>
        <w:rPr>
          <w:i/>
          <w:spacing w:val="-8"/>
          <w:sz w:val="20"/>
          <w:u w:val="single"/>
        </w:rPr>
        <w:t> </w:t>
      </w:r>
      <w:r>
        <w:rPr>
          <w:i/>
          <w:sz w:val="20"/>
          <w:u w:val="single"/>
        </w:rPr>
        <w:t>la</w:t>
      </w:r>
      <w:r>
        <w:rPr>
          <w:i/>
          <w:spacing w:val="-7"/>
          <w:sz w:val="20"/>
          <w:u w:val="single"/>
        </w:rPr>
        <w:t> </w:t>
      </w:r>
      <w:r>
        <w:rPr>
          <w:i/>
          <w:sz w:val="20"/>
          <w:u w:val="single"/>
        </w:rPr>
        <w:t>propiedad</w:t>
      </w:r>
      <w:r>
        <w:rPr>
          <w:i/>
          <w:spacing w:val="-5"/>
          <w:sz w:val="20"/>
          <w:u w:val="single"/>
        </w:rPr>
        <w:t> </w:t>
      </w:r>
      <w:r>
        <w:rPr>
          <w:i/>
          <w:spacing w:val="-2"/>
          <w:sz w:val="20"/>
          <w:u w:val="single"/>
        </w:rPr>
        <w:t>colectiva</w:t>
      </w:r>
    </w:p>
    <w:p>
      <w:pPr>
        <w:pStyle w:val="BodyText"/>
        <w:spacing w:before="11"/>
        <w:rPr>
          <w:i/>
          <w:sz w:val="13"/>
        </w:rPr>
      </w:pPr>
    </w:p>
    <w:p>
      <w:pPr>
        <w:pStyle w:val="ListParagraph"/>
        <w:numPr>
          <w:ilvl w:val="2"/>
          <w:numId w:val="14"/>
        </w:numPr>
        <w:tabs>
          <w:tab w:pos="1860" w:val="left" w:leader="none"/>
        </w:tabs>
        <w:spacing w:line="240" w:lineRule="auto" w:before="100" w:after="0"/>
        <w:ind w:left="1859" w:right="0" w:hanging="606"/>
        <w:jc w:val="left"/>
        <w:rPr>
          <w:i/>
          <w:sz w:val="20"/>
        </w:rPr>
      </w:pPr>
      <w:bookmarkStart w:name="_bookmark44" w:id="46"/>
      <w:bookmarkEnd w:id="46"/>
      <w:r>
        <w:rPr>
          <w:i/>
          <w:w w:val="95"/>
          <w:sz w:val="20"/>
        </w:rPr>
        <w:t>C</w:t>
      </w:r>
      <w:r>
        <w:rPr>
          <w:i/>
          <w:w w:val="95"/>
          <w:sz w:val="20"/>
        </w:rPr>
        <w:t>onsideraciones</w:t>
      </w:r>
      <w:r>
        <w:rPr>
          <w:i/>
          <w:spacing w:val="67"/>
          <w:sz w:val="20"/>
        </w:rPr>
        <w:t> </w:t>
      </w:r>
      <w:r>
        <w:rPr>
          <w:i/>
          <w:spacing w:val="-2"/>
          <w:w w:val="95"/>
          <w:sz w:val="20"/>
        </w:rPr>
        <w:t>generales</w:t>
      </w:r>
    </w:p>
    <w:p>
      <w:pPr>
        <w:pStyle w:val="BodyText"/>
        <w:spacing w:before="10"/>
        <w:rPr>
          <w:i/>
          <w:sz w:val="19"/>
        </w:rPr>
      </w:pPr>
    </w:p>
    <w:p>
      <w:pPr>
        <w:pStyle w:val="ListParagraph"/>
        <w:numPr>
          <w:ilvl w:val="0"/>
          <w:numId w:val="9"/>
        </w:numPr>
        <w:tabs>
          <w:tab w:pos="1110" w:val="left" w:leader="none"/>
        </w:tabs>
        <w:spacing w:line="240" w:lineRule="auto" w:before="1" w:after="0"/>
        <w:ind w:left="402" w:right="168" w:firstLine="0"/>
        <w:jc w:val="both"/>
        <w:rPr>
          <w:sz w:val="20"/>
        </w:rPr>
      </w:pPr>
      <w:r>
        <w:rPr>
          <w:sz w:val="20"/>
        </w:rPr>
        <w:t>La</w:t>
      </w:r>
      <w:r>
        <w:rPr>
          <w:spacing w:val="-4"/>
          <w:sz w:val="20"/>
        </w:rPr>
        <w:t> </w:t>
      </w:r>
      <w:r>
        <w:rPr>
          <w:sz w:val="20"/>
        </w:rPr>
        <w:t>Corte</w:t>
      </w:r>
      <w:r>
        <w:rPr>
          <w:spacing w:val="-3"/>
          <w:sz w:val="20"/>
        </w:rPr>
        <w:t> </w:t>
      </w:r>
      <w:r>
        <w:rPr>
          <w:sz w:val="20"/>
        </w:rPr>
        <w:t>recuerda,</w:t>
      </w:r>
      <w:r>
        <w:rPr>
          <w:spacing w:val="-2"/>
          <w:sz w:val="20"/>
        </w:rPr>
        <w:t> </w:t>
      </w:r>
      <w:r>
        <w:rPr>
          <w:sz w:val="20"/>
        </w:rPr>
        <w:t>de</w:t>
      </w:r>
      <w:r>
        <w:rPr>
          <w:spacing w:val="-2"/>
          <w:sz w:val="20"/>
        </w:rPr>
        <w:t> </w:t>
      </w:r>
      <w:r>
        <w:rPr>
          <w:sz w:val="20"/>
        </w:rPr>
        <w:t>acuerdo</w:t>
      </w:r>
      <w:r>
        <w:rPr>
          <w:spacing w:val="-2"/>
          <w:sz w:val="20"/>
        </w:rPr>
        <w:t> </w:t>
      </w:r>
      <w:r>
        <w:rPr>
          <w:sz w:val="20"/>
        </w:rPr>
        <w:t>con su</w:t>
      </w:r>
      <w:r>
        <w:rPr>
          <w:spacing w:val="-4"/>
          <w:sz w:val="20"/>
        </w:rPr>
        <w:t> </w:t>
      </w:r>
      <w:r>
        <w:rPr>
          <w:sz w:val="20"/>
        </w:rPr>
        <w:t>jurisprudencia</w:t>
      </w:r>
      <w:r>
        <w:rPr>
          <w:spacing w:val="-1"/>
          <w:sz w:val="20"/>
        </w:rPr>
        <w:t> </w:t>
      </w:r>
      <w:r>
        <w:rPr>
          <w:sz w:val="20"/>
        </w:rPr>
        <w:t>en la</w:t>
      </w:r>
      <w:r>
        <w:rPr>
          <w:spacing w:val="-3"/>
          <w:sz w:val="20"/>
        </w:rPr>
        <w:t> </w:t>
      </w:r>
      <w:r>
        <w:rPr>
          <w:sz w:val="20"/>
        </w:rPr>
        <w:t>materia, que</w:t>
      </w:r>
      <w:r>
        <w:rPr>
          <w:spacing w:val="-3"/>
          <w:sz w:val="20"/>
        </w:rPr>
        <w:t> </w:t>
      </w:r>
      <w:r>
        <w:rPr>
          <w:sz w:val="20"/>
        </w:rPr>
        <w:t>el</w:t>
      </w:r>
      <w:r>
        <w:rPr>
          <w:spacing w:val="-1"/>
          <w:sz w:val="20"/>
        </w:rPr>
        <w:t> </w:t>
      </w:r>
      <w:r>
        <w:rPr>
          <w:sz w:val="20"/>
        </w:rPr>
        <w:t>artículo</w:t>
      </w:r>
      <w:r>
        <w:rPr>
          <w:spacing w:val="-2"/>
          <w:sz w:val="20"/>
        </w:rPr>
        <w:t> </w:t>
      </w:r>
      <w:r>
        <w:rPr>
          <w:sz w:val="20"/>
        </w:rPr>
        <w:t>21 de la Convención Americana protege la estrecha vinculación que los pueblos indígenas guardan con sus tierras, así como con sus recursos naturales y los elementos incorporales que se desprendan de ellos. Entre los pueblos indígenas existe una tradición comunitaria sobre una forma comunal de la propiedad colectiva de la tierra, la cual comprende que la pertenencia de ésta no se centra en un individuo sino en el grupo y su comunidad</w:t>
      </w:r>
      <w:r>
        <w:rPr>
          <w:position w:val="7"/>
          <w:sz w:val="13"/>
        </w:rPr>
        <w:t>199</w:t>
      </w:r>
      <w:r>
        <w:rPr>
          <w:sz w:val="20"/>
        </w:rPr>
        <w:t>. Tales nociones</w:t>
      </w:r>
      <w:r>
        <w:rPr>
          <w:spacing w:val="-7"/>
          <w:sz w:val="20"/>
        </w:rPr>
        <w:t> </w:t>
      </w:r>
      <w:r>
        <w:rPr>
          <w:sz w:val="20"/>
        </w:rPr>
        <w:t>del</w:t>
      </w:r>
      <w:r>
        <w:rPr>
          <w:spacing w:val="-6"/>
          <w:sz w:val="20"/>
        </w:rPr>
        <w:t> </w:t>
      </w:r>
      <w:r>
        <w:rPr>
          <w:sz w:val="20"/>
        </w:rPr>
        <w:t>dominio</w:t>
      </w:r>
      <w:r>
        <w:rPr>
          <w:spacing w:val="-8"/>
          <w:sz w:val="20"/>
        </w:rPr>
        <w:t> </w:t>
      </w:r>
      <w:r>
        <w:rPr>
          <w:sz w:val="20"/>
        </w:rPr>
        <w:t>y</w:t>
      </w:r>
      <w:r>
        <w:rPr>
          <w:spacing w:val="-4"/>
          <w:sz w:val="20"/>
        </w:rPr>
        <w:t> </w:t>
      </w:r>
      <w:r>
        <w:rPr>
          <w:sz w:val="20"/>
        </w:rPr>
        <w:t>de</w:t>
      </w:r>
      <w:r>
        <w:rPr>
          <w:spacing w:val="-8"/>
          <w:sz w:val="20"/>
        </w:rPr>
        <w:t> </w:t>
      </w:r>
      <w:r>
        <w:rPr>
          <w:sz w:val="20"/>
        </w:rPr>
        <w:t>la</w:t>
      </w:r>
      <w:r>
        <w:rPr>
          <w:spacing w:val="-6"/>
          <w:sz w:val="20"/>
        </w:rPr>
        <w:t> </w:t>
      </w:r>
      <w:r>
        <w:rPr>
          <w:sz w:val="20"/>
        </w:rPr>
        <w:t>posesión</w:t>
      </w:r>
      <w:r>
        <w:rPr>
          <w:spacing w:val="-6"/>
          <w:sz w:val="20"/>
        </w:rPr>
        <w:t> </w:t>
      </w:r>
      <w:r>
        <w:rPr>
          <w:sz w:val="20"/>
        </w:rPr>
        <w:t>sobre</w:t>
      </w:r>
      <w:r>
        <w:rPr>
          <w:spacing w:val="-8"/>
          <w:sz w:val="20"/>
        </w:rPr>
        <w:t> </w:t>
      </w:r>
      <w:r>
        <w:rPr>
          <w:sz w:val="20"/>
        </w:rPr>
        <w:t>las</w:t>
      </w:r>
      <w:r>
        <w:rPr>
          <w:spacing w:val="-5"/>
          <w:sz w:val="20"/>
        </w:rPr>
        <w:t> </w:t>
      </w:r>
      <w:r>
        <w:rPr>
          <w:sz w:val="20"/>
        </w:rPr>
        <w:t>tierras</w:t>
      </w:r>
      <w:r>
        <w:rPr>
          <w:spacing w:val="-7"/>
          <w:sz w:val="20"/>
        </w:rPr>
        <w:t> </w:t>
      </w:r>
      <w:r>
        <w:rPr>
          <w:sz w:val="20"/>
        </w:rPr>
        <w:t>no</w:t>
      </w:r>
      <w:r>
        <w:rPr>
          <w:spacing w:val="-8"/>
          <w:sz w:val="20"/>
        </w:rPr>
        <w:t> </w:t>
      </w:r>
      <w:r>
        <w:rPr>
          <w:sz w:val="20"/>
        </w:rPr>
        <w:t>necesariamente</w:t>
      </w:r>
      <w:r>
        <w:rPr>
          <w:spacing w:val="-8"/>
          <w:sz w:val="20"/>
        </w:rPr>
        <w:t> </w:t>
      </w:r>
      <w:r>
        <w:rPr>
          <w:sz w:val="20"/>
        </w:rPr>
        <w:t>corresponden</w:t>
      </w:r>
      <w:r>
        <w:rPr>
          <w:spacing w:val="-6"/>
          <w:sz w:val="20"/>
        </w:rPr>
        <w:t> </w:t>
      </w:r>
      <w:r>
        <w:rPr>
          <w:sz w:val="20"/>
        </w:rPr>
        <w:t>a</w:t>
      </w:r>
      <w:r>
        <w:rPr>
          <w:spacing w:val="-6"/>
          <w:sz w:val="20"/>
        </w:rPr>
        <w:t> </w:t>
      </w:r>
      <w:r>
        <w:rPr>
          <w:sz w:val="20"/>
        </w:rPr>
        <w:t>la concepción</w:t>
      </w:r>
      <w:r>
        <w:rPr>
          <w:spacing w:val="-3"/>
          <w:sz w:val="20"/>
        </w:rPr>
        <w:t> </w:t>
      </w:r>
      <w:r>
        <w:rPr>
          <w:sz w:val="20"/>
        </w:rPr>
        <w:t>clásica</w:t>
      </w:r>
      <w:r>
        <w:rPr>
          <w:spacing w:val="-1"/>
          <w:sz w:val="20"/>
        </w:rPr>
        <w:t> </w:t>
      </w:r>
      <w:r>
        <w:rPr>
          <w:sz w:val="20"/>
        </w:rPr>
        <w:t>de</w:t>
      </w:r>
      <w:r>
        <w:rPr>
          <w:spacing w:val="-2"/>
          <w:sz w:val="20"/>
        </w:rPr>
        <w:t> </w:t>
      </w:r>
      <w:r>
        <w:rPr>
          <w:sz w:val="20"/>
        </w:rPr>
        <w:t>propiedad,</w:t>
      </w:r>
      <w:r>
        <w:rPr>
          <w:spacing w:val="-2"/>
          <w:sz w:val="20"/>
        </w:rPr>
        <w:t> </w:t>
      </w:r>
      <w:r>
        <w:rPr>
          <w:sz w:val="20"/>
        </w:rPr>
        <w:t>pero</w:t>
      </w:r>
      <w:r>
        <w:rPr>
          <w:spacing w:val="-5"/>
          <w:sz w:val="20"/>
        </w:rPr>
        <w:t> </w:t>
      </w:r>
      <w:r>
        <w:rPr>
          <w:sz w:val="20"/>
        </w:rPr>
        <w:t>la</w:t>
      </w:r>
      <w:r>
        <w:rPr>
          <w:spacing w:val="-1"/>
          <w:sz w:val="20"/>
        </w:rPr>
        <w:t> </w:t>
      </w:r>
      <w:r>
        <w:rPr>
          <w:sz w:val="20"/>
        </w:rPr>
        <w:t>Corte</w:t>
      </w:r>
      <w:r>
        <w:rPr>
          <w:spacing w:val="-5"/>
          <w:sz w:val="20"/>
        </w:rPr>
        <w:t> </w:t>
      </w:r>
      <w:r>
        <w:rPr>
          <w:sz w:val="20"/>
        </w:rPr>
        <w:t>ha</w:t>
      </w:r>
      <w:r>
        <w:rPr>
          <w:spacing w:val="-4"/>
          <w:sz w:val="20"/>
        </w:rPr>
        <w:t> </w:t>
      </w:r>
      <w:r>
        <w:rPr>
          <w:sz w:val="20"/>
        </w:rPr>
        <w:t>establecido</w:t>
      </w:r>
      <w:r>
        <w:rPr>
          <w:spacing w:val="-2"/>
          <w:sz w:val="20"/>
        </w:rPr>
        <w:t> </w:t>
      </w:r>
      <w:r>
        <w:rPr>
          <w:sz w:val="20"/>
        </w:rPr>
        <w:t>que</w:t>
      </w:r>
      <w:r>
        <w:rPr>
          <w:spacing w:val="-3"/>
          <w:sz w:val="20"/>
        </w:rPr>
        <w:t> </w:t>
      </w:r>
      <w:r>
        <w:rPr>
          <w:sz w:val="20"/>
        </w:rPr>
        <w:t>merecen la</w:t>
      </w:r>
      <w:r>
        <w:rPr>
          <w:spacing w:val="-1"/>
          <w:sz w:val="20"/>
        </w:rPr>
        <w:t> </w:t>
      </w:r>
      <w:r>
        <w:rPr>
          <w:sz w:val="20"/>
        </w:rPr>
        <w:t>protección</w:t>
      </w:r>
      <w:r>
        <w:rPr>
          <w:spacing w:val="-3"/>
          <w:sz w:val="20"/>
        </w:rPr>
        <w:t> </w:t>
      </w:r>
      <w:r>
        <w:rPr>
          <w:sz w:val="20"/>
        </w:rPr>
        <w:t>del artículo</w:t>
      </w:r>
      <w:r>
        <w:rPr>
          <w:spacing w:val="-5"/>
          <w:sz w:val="20"/>
        </w:rPr>
        <w:t> </w:t>
      </w:r>
      <w:r>
        <w:rPr>
          <w:sz w:val="20"/>
        </w:rPr>
        <w:t>21</w:t>
      </w:r>
      <w:r>
        <w:rPr>
          <w:spacing w:val="-1"/>
          <w:sz w:val="20"/>
        </w:rPr>
        <w:t> </w:t>
      </w:r>
      <w:r>
        <w:rPr>
          <w:sz w:val="20"/>
        </w:rPr>
        <w:t>de</w:t>
      </w:r>
      <w:r>
        <w:rPr>
          <w:spacing w:val="-2"/>
          <w:sz w:val="20"/>
        </w:rPr>
        <w:t> </w:t>
      </w:r>
      <w:r>
        <w:rPr>
          <w:sz w:val="20"/>
        </w:rPr>
        <w:t>la</w:t>
      </w:r>
      <w:r>
        <w:rPr>
          <w:spacing w:val="-3"/>
          <w:sz w:val="20"/>
        </w:rPr>
        <w:t> </w:t>
      </w:r>
      <w:r>
        <w:rPr>
          <w:sz w:val="20"/>
        </w:rPr>
        <w:t>Convención</w:t>
      </w:r>
      <w:r>
        <w:rPr>
          <w:spacing w:val="-3"/>
          <w:sz w:val="20"/>
        </w:rPr>
        <w:t> </w:t>
      </w:r>
      <w:r>
        <w:rPr>
          <w:sz w:val="20"/>
        </w:rPr>
        <w:t>Americana.</w:t>
      </w:r>
      <w:r>
        <w:rPr>
          <w:spacing w:val="-1"/>
          <w:sz w:val="20"/>
        </w:rPr>
        <w:t> </w:t>
      </w:r>
      <w:r>
        <w:rPr>
          <w:sz w:val="20"/>
        </w:rPr>
        <w:t>Desconocer</w:t>
      </w:r>
      <w:r>
        <w:rPr>
          <w:spacing w:val="-2"/>
          <w:sz w:val="20"/>
        </w:rPr>
        <w:t> </w:t>
      </w:r>
      <w:r>
        <w:rPr>
          <w:sz w:val="20"/>
        </w:rPr>
        <w:t>las</w:t>
      </w:r>
      <w:r>
        <w:rPr>
          <w:spacing w:val="-2"/>
          <w:sz w:val="20"/>
        </w:rPr>
        <w:t> </w:t>
      </w:r>
      <w:r>
        <w:rPr>
          <w:sz w:val="20"/>
        </w:rPr>
        <w:t>versiones</w:t>
      </w:r>
      <w:r>
        <w:rPr>
          <w:spacing w:val="-2"/>
          <w:sz w:val="20"/>
        </w:rPr>
        <w:t> </w:t>
      </w:r>
      <w:r>
        <w:rPr>
          <w:sz w:val="20"/>
        </w:rPr>
        <w:t>específicas</w:t>
      </w:r>
      <w:r>
        <w:rPr>
          <w:spacing w:val="-5"/>
          <w:sz w:val="20"/>
        </w:rPr>
        <w:t> </w:t>
      </w:r>
      <w:r>
        <w:rPr>
          <w:sz w:val="20"/>
        </w:rPr>
        <w:t>del</w:t>
      </w:r>
      <w:r>
        <w:rPr>
          <w:spacing w:val="-3"/>
          <w:sz w:val="20"/>
        </w:rPr>
        <w:t> </w:t>
      </w:r>
      <w:r>
        <w:rPr>
          <w:sz w:val="20"/>
        </w:rPr>
        <w:t>derecho</w:t>
      </w:r>
      <w:r>
        <w:rPr>
          <w:spacing w:val="-5"/>
          <w:sz w:val="20"/>
        </w:rPr>
        <w:t> </w:t>
      </w:r>
      <w:r>
        <w:rPr>
          <w:sz w:val="20"/>
        </w:rPr>
        <w:t>al uso</w:t>
      </w:r>
      <w:r>
        <w:rPr>
          <w:spacing w:val="-10"/>
          <w:sz w:val="20"/>
        </w:rPr>
        <w:t> </w:t>
      </w:r>
      <w:r>
        <w:rPr>
          <w:sz w:val="20"/>
        </w:rPr>
        <w:t>y</w:t>
      </w:r>
      <w:r>
        <w:rPr>
          <w:spacing w:val="-6"/>
          <w:sz w:val="20"/>
        </w:rPr>
        <w:t> </w:t>
      </w:r>
      <w:r>
        <w:rPr>
          <w:sz w:val="20"/>
        </w:rPr>
        <w:t>goce</w:t>
      </w:r>
      <w:r>
        <w:rPr>
          <w:spacing w:val="-10"/>
          <w:sz w:val="20"/>
        </w:rPr>
        <w:t> </w:t>
      </w:r>
      <w:r>
        <w:rPr>
          <w:sz w:val="20"/>
        </w:rPr>
        <w:t>de</w:t>
      </w:r>
      <w:r>
        <w:rPr>
          <w:spacing w:val="-9"/>
          <w:sz w:val="20"/>
        </w:rPr>
        <w:t> </w:t>
      </w:r>
      <w:r>
        <w:rPr>
          <w:sz w:val="20"/>
        </w:rPr>
        <w:t>los</w:t>
      </w:r>
      <w:r>
        <w:rPr>
          <w:spacing w:val="-9"/>
          <w:sz w:val="20"/>
        </w:rPr>
        <w:t> </w:t>
      </w:r>
      <w:r>
        <w:rPr>
          <w:sz w:val="20"/>
        </w:rPr>
        <w:t>bienes,</w:t>
      </w:r>
      <w:r>
        <w:rPr>
          <w:spacing w:val="-5"/>
          <w:sz w:val="20"/>
        </w:rPr>
        <w:t> </w:t>
      </w:r>
      <w:r>
        <w:rPr>
          <w:sz w:val="20"/>
        </w:rPr>
        <w:t>dadas</w:t>
      </w:r>
      <w:r>
        <w:rPr>
          <w:spacing w:val="-8"/>
          <w:sz w:val="20"/>
        </w:rPr>
        <w:t> </w:t>
      </w:r>
      <w:r>
        <w:rPr>
          <w:sz w:val="20"/>
        </w:rPr>
        <w:t>por</w:t>
      </w:r>
      <w:r>
        <w:rPr>
          <w:spacing w:val="-7"/>
          <w:sz w:val="20"/>
        </w:rPr>
        <w:t> </w:t>
      </w:r>
      <w:r>
        <w:rPr>
          <w:sz w:val="20"/>
        </w:rPr>
        <w:t>la</w:t>
      </w:r>
      <w:r>
        <w:rPr>
          <w:spacing w:val="-7"/>
          <w:sz w:val="20"/>
        </w:rPr>
        <w:t> </w:t>
      </w:r>
      <w:r>
        <w:rPr>
          <w:sz w:val="20"/>
        </w:rPr>
        <w:t>cultura,</w:t>
      </w:r>
      <w:r>
        <w:rPr>
          <w:spacing w:val="-6"/>
          <w:sz w:val="20"/>
        </w:rPr>
        <w:t> </w:t>
      </w:r>
      <w:r>
        <w:rPr>
          <w:sz w:val="20"/>
        </w:rPr>
        <w:t>usos,</w:t>
      </w:r>
      <w:r>
        <w:rPr>
          <w:spacing w:val="-8"/>
          <w:sz w:val="20"/>
        </w:rPr>
        <w:t> </w:t>
      </w:r>
      <w:r>
        <w:rPr>
          <w:sz w:val="20"/>
        </w:rPr>
        <w:t>costumbres</w:t>
      </w:r>
      <w:r>
        <w:rPr>
          <w:spacing w:val="-9"/>
          <w:sz w:val="20"/>
        </w:rPr>
        <w:t> </w:t>
      </w:r>
      <w:r>
        <w:rPr>
          <w:sz w:val="20"/>
        </w:rPr>
        <w:t>y</w:t>
      </w:r>
      <w:r>
        <w:rPr>
          <w:spacing w:val="-6"/>
          <w:sz w:val="20"/>
        </w:rPr>
        <w:t> </w:t>
      </w:r>
      <w:r>
        <w:rPr>
          <w:sz w:val="20"/>
        </w:rPr>
        <w:t>creencias</w:t>
      </w:r>
      <w:r>
        <w:rPr>
          <w:spacing w:val="-9"/>
          <w:sz w:val="20"/>
        </w:rPr>
        <w:t> </w:t>
      </w:r>
      <w:r>
        <w:rPr>
          <w:sz w:val="20"/>
        </w:rPr>
        <w:t>de</w:t>
      </w:r>
      <w:r>
        <w:rPr>
          <w:spacing w:val="-9"/>
          <w:sz w:val="20"/>
        </w:rPr>
        <w:t> </w:t>
      </w:r>
      <w:r>
        <w:rPr>
          <w:sz w:val="20"/>
        </w:rPr>
        <w:t>cada</w:t>
      </w:r>
      <w:r>
        <w:rPr>
          <w:spacing w:val="-5"/>
          <w:sz w:val="20"/>
        </w:rPr>
        <w:t> </w:t>
      </w:r>
      <w:r>
        <w:rPr>
          <w:sz w:val="20"/>
        </w:rPr>
        <w:t>pueblo, equivaldría a sostener que sólo existe una forma de usar y disponer de los bienes, lo que a su vez significaría hacer ilusoria la protección de tal disposición a estos colectivos</w:t>
      </w:r>
      <w:r>
        <w:rPr>
          <w:position w:val="7"/>
          <w:sz w:val="13"/>
        </w:rPr>
        <w:t>200</w:t>
      </w:r>
      <w:r>
        <w:rPr>
          <w:sz w:val="20"/>
        </w:rPr>
        <w:t>.</w:t>
      </w:r>
    </w:p>
    <w:p>
      <w:pPr>
        <w:pStyle w:val="BodyText"/>
        <w:spacing w:before="3"/>
        <w:rPr>
          <w:sz w:val="16"/>
        </w:rPr>
      </w:pPr>
      <w:r>
        <w:rPr/>
        <w:pict>
          <v:rect style="position:absolute;margin-left:85.103996pt;margin-top:11.11752pt;width:144.020pt;height:.599980pt;mso-position-horizontal-relative:page;mso-position-vertical-relative:paragraph;z-index:-15705600;mso-wrap-distance-left:0;mso-wrap-distance-right:0" id="docshape47" filled="true" fillcolor="#000000" stroked="false">
            <v:fill type="solid"/>
            <w10:wrap type="topAndBottom"/>
          </v:rect>
        </w:pict>
      </w:r>
    </w:p>
    <w:p>
      <w:pPr>
        <w:spacing w:before="108"/>
        <w:ind w:left="402" w:right="161" w:firstLine="0"/>
        <w:jc w:val="both"/>
        <w:rPr>
          <w:sz w:val="16"/>
        </w:rPr>
      </w:pPr>
      <w:r>
        <w:rPr>
          <w:sz w:val="16"/>
          <w:vertAlign w:val="superscript"/>
        </w:rPr>
        <w:t>199</w:t>
      </w:r>
      <w:r>
        <w:rPr>
          <w:spacing w:val="80"/>
          <w:w w:val="150"/>
          <w:sz w:val="16"/>
          <w:vertAlign w:val="baseline"/>
        </w:rPr>
        <w:t>   </w:t>
      </w:r>
      <w:r>
        <w:rPr>
          <w:i/>
          <w:sz w:val="16"/>
          <w:vertAlign w:val="baseline"/>
        </w:rPr>
        <w:t>Cfr.</w:t>
      </w:r>
      <w:r>
        <w:rPr>
          <w:i/>
          <w:spacing w:val="-1"/>
          <w:sz w:val="16"/>
          <w:vertAlign w:val="baseline"/>
        </w:rPr>
        <w:t> </w:t>
      </w:r>
      <w:r>
        <w:rPr>
          <w:i/>
          <w:sz w:val="16"/>
          <w:vertAlign w:val="baseline"/>
        </w:rPr>
        <w:t>Caso</w:t>
      </w:r>
      <w:r>
        <w:rPr>
          <w:i/>
          <w:spacing w:val="-1"/>
          <w:sz w:val="16"/>
          <w:vertAlign w:val="baseline"/>
        </w:rPr>
        <w:t> </w:t>
      </w:r>
      <w:r>
        <w:rPr>
          <w:i/>
          <w:sz w:val="16"/>
          <w:vertAlign w:val="baseline"/>
        </w:rPr>
        <w:t>de la</w:t>
      </w:r>
      <w:r>
        <w:rPr>
          <w:i/>
          <w:spacing w:val="-1"/>
          <w:sz w:val="16"/>
          <w:vertAlign w:val="baseline"/>
        </w:rPr>
        <w:t> </w:t>
      </w:r>
      <w:r>
        <w:rPr>
          <w:i/>
          <w:sz w:val="16"/>
          <w:vertAlign w:val="baseline"/>
        </w:rPr>
        <w:t>Comunidad Mayagna (Sumo)</w:t>
      </w:r>
      <w:r>
        <w:rPr>
          <w:i/>
          <w:spacing w:val="-1"/>
          <w:sz w:val="16"/>
          <w:vertAlign w:val="baseline"/>
        </w:rPr>
        <w:t> </w:t>
      </w:r>
      <w:r>
        <w:rPr>
          <w:i/>
          <w:sz w:val="16"/>
          <w:vertAlign w:val="baseline"/>
        </w:rPr>
        <w:t>Awas Tingni</w:t>
      </w:r>
      <w:r>
        <w:rPr>
          <w:i/>
          <w:spacing w:val="-1"/>
          <w:sz w:val="16"/>
          <w:vertAlign w:val="baseline"/>
        </w:rPr>
        <w:t> </w:t>
      </w:r>
      <w:r>
        <w:rPr>
          <w:i/>
          <w:sz w:val="16"/>
          <w:vertAlign w:val="baseline"/>
        </w:rPr>
        <w:t>Vs. Nicaragua, supra</w:t>
      </w:r>
      <w:r>
        <w:rPr>
          <w:sz w:val="16"/>
          <w:vertAlign w:val="baseline"/>
        </w:rPr>
        <w:t>,</w:t>
      </w:r>
      <w:r>
        <w:rPr>
          <w:spacing w:val="-1"/>
          <w:sz w:val="16"/>
          <w:vertAlign w:val="baseline"/>
        </w:rPr>
        <w:t> </w:t>
      </w:r>
      <w:r>
        <w:rPr>
          <w:sz w:val="16"/>
          <w:vertAlign w:val="baseline"/>
        </w:rPr>
        <w:t>párrs. 148 y</w:t>
      </w:r>
      <w:r>
        <w:rPr>
          <w:spacing w:val="-2"/>
          <w:sz w:val="16"/>
          <w:vertAlign w:val="baseline"/>
        </w:rPr>
        <w:t> </w:t>
      </w:r>
      <w:r>
        <w:rPr>
          <w:sz w:val="16"/>
          <w:vertAlign w:val="baseline"/>
        </w:rPr>
        <w:t>149;</w:t>
      </w:r>
      <w:r>
        <w:rPr>
          <w:spacing w:val="-1"/>
          <w:sz w:val="16"/>
          <w:vertAlign w:val="baseline"/>
        </w:rPr>
        <w:t> </w:t>
      </w:r>
      <w:r>
        <w:rPr>
          <w:i/>
          <w:sz w:val="16"/>
          <w:vertAlign w:val="baseline"/>
        </w:rPr>
        <w:t>Caso de</w:t>
      </w:r>
      <w:r>
        <w:rPr>
          <w:i/>
          <w:sz w:val="16"/>
          <w:vertAlign w:val="baseline"/>
        </w:rPr>
        <w:t> los pueblos</w:t>
      </w:r>
      <w:r>
        <w:rPr>
          <w:i/>
          <w:spacing w:val="-1"/>
          <w:sz w:val="16"/>
          <w:vertAlign w:val="baseline"/>
        </w:rPr>
        <w:t> </w:t>
      </w:r>
      <w:r>
        <w:rPr>
          <w:i/>
          <w:sz w:val="16"/>
          <w:vertAlign w:val="baseline"/>
        </w:rPr>
        <w:t>indígenas</w:t>
      </w:r>
      <w:r>
        <w:rPr>
          <w:i/>
          <w:spacing w:val="-1"/>
          <w:sz w:val="16"/>
          <w:vertAlign w:val="baseline"/>
        </w:rPr>
        <w:t> </w:t>
      </w:r>
      <w:r>
        <w:rPr>
          <w:i/>
          <w:sz w:val="16"/>
          <w:vertAlign w:val="baseline"/>
        </w:rPr>
        <w:t>de</w:t>
      </w:r>
      <w:r>
        <w:rPr>
          <w:i/>
          <w:spacing w:val="-1"/>
          <w:sz w:val="16"/>
          <w:vertAlign w:val="baseline"/>
        </w:rPr>
        <w:t> </w:t>
      </w:r>
      <w:r>
        <w:rPr>
          <w:i/>
          <w:sz w:val="16"/>
          <w:vertAlign w:val="baseline"/>
        </w:rPr>
        <w:t>Madungandí y Emberá de Bayano y sus</w:t>
      </w:r>
      <w:r>
        <w:rPr>
          <w:i/>
          <w:spacing w:val="-1"/>
          <w:sz w:val="16"/>
          <w:vertAlign w:val="baseline"/>
        </w:rPr>
        <w:t> </w:t>
      </w:r>
      <w:r>
        <w:rPr>
          <w:i/>
          <w:sz w:val="16"/>
          <w:vertAlign w:val="baseline"/>
        </w:rPr>
        <w:t>miembros Vs. Panamá. Excepciones Preliminares, Fondo,</w:t>
      </w:r>
      <w:r>
        <w:rPr>
          <w:i/>
          <w:spacing w:val="-14"/>
          <w:sz w:val="16"/>
          <w:vertAlign w:val="baseline"/>
        </w:rPr>
        <w:t> </w:t>
      </w:r>
      <w:r>
        <w:rPr>
          <w:i/>
          <w:sz w:val="16"/>
          <w:vertAlign w:val="baseline"/>
        </w:rPr>
        <w:t>Reparaciones</w:t>
      </w:r>
      <w:r>
        <w:rPr>
          <w:i/>
          <w:spacing w:val="-12"/>
          <w:sz w:val="16"/>
          <w:vertAlign w:val="baseline"/>
        </w:rPr>
        <w:t> </w:t>
      </w:r>
      <w:r>
        <w:rPr>
          <w:i/>
          <w:sz w:val="16"/>
          <w:vertAlign w:val="baseline"/>
        </w:rPr>
        <w:t>y</w:t>
      </w:r>
      <w:r>
        <w:rPr>
          <w:i/>
          <w:spacing w:val="-12"/>
          <w:sz w:val="16"/>
          <w:vertAlign w:val="baseline"/>
        </w:rPr>
        <w:t> </w:t>
      </w:r>
      <w:r>
        <w:rPr>
          <w:i/>
          <w:sz w:val="16"/>
          <w:vertAlign w:val="baseline"/>
        </w:rPr>
        <w:t>Costas</w:t>
      </w:r>
      <w:r>
        <w:rPr>
          <w:sz w:val="16"/>
          <w:vertAlign w:val="baseline"/>
        </w:rPr>
        <w:t>.</w:t>
      </w:r>
      <w:r>
        <w:rPr>
          <w:spacing w:val="-12"/>
          <w:sz w:val="16"/>
          <w:vertAlign w:val="baseline"/>
        </w:rPr>
        <w:t> </w:t>
      </w:r>
      <w:r>
        <w:rPr>
          <w:sz w:val="16"/>
          <w:vertAlign w:val="baseline"/>
        </w:rPr>
        <w:t>Sentencia</w:t>
      </w:r>
      <w:r>
        <w:rPr>
          <w:spacing w:val="-14"/>
          <w:sz w:val="16"/>
          <w:vertAlign w:val="baseline"/>
        </w:rPr>
        <w:t> </w:t>
      </w:r>
      <w:r>
        <w:rPr>
          <w:sz w:val="16"/>
          <w:vertAlign w:val="baseline"/>
        </w:rPr>
        <w:t>de</w:t>
      </w:r>
      <w:r>
        <w:rPr>
          <w:spacing w:val="-13"/>
          <w:sz w:val="16"/>
          <w:vertAlign w:val="baseline"/>
        </w:rPr>
        <w:t> </w:t>
      </w:r>
      <w:r>
        <w:rPr>
          <w:sz w:val="16"/>
          <w:vertAlign w:val="baseline"/>
        </w:rPr>
        <w:t>14</w:t>
      </w:r>
      <w:r>
        <w:rPr>
          <w:spacing w:val="-12"/>
          <w:sz w:val="16"/>
          <w:vertAlign w:val="baseline"/>
        </w:rPr>
        <w:t> </w:t>
      </w:r>
      <w:r>
        <w:rPr>
          <w:sz w:val="16"/>
          <w:vertAlign w:val="baseline"/>
        </w:rPr>
        <w:t>de</w:t>
      </w:r>
      <w:r>
        <w:rPr>
          <w:spacing w:val="-13"/>
          <w:sz w:val="16"/>
          <w:vertAlign w:val="baseline"/>
        </w:rPr>
        <w:t> </w:t>
      </w:r>
      <w:r>
        <w:rPr>
          <w:sz w:val="16"/>
          <w:vertAlign w:val="baseline"/>
        </w:rPr>
        <w:t>octubre</w:t>
      </w:r>
      <w:r>
        <w:rPr>
          <w:spacing w:val="-13"/>
          <w:sz w:val="16"/>
          <w:vertAlign w:val="baseline"/>
        </w:rPr>
        <w:t> </w:t>
      </w:r>
      <w:r>
        <w:rPr>
          <w:sz w:val="16"/>
          <w:vertAlign w:val="baseline"/>
        </w:rPr>
        <w:t>de</w:t>
      </w:r>
      <w:r>
        <w:rPr>
          <w:spacing w:val="-10"/>
          <w:sz w:val="16"/>
          <w:vertAlign w:val="baseline"/>
        </w:rPr>
        <w:t> </w:t>
      </w:r>
      <w:r>
        <w:rPr>
          <w:sz w:val="16"/>
          <w:vertAlign w:val="baseline"/>
        </w:rPr>
        <w:t>2014.</w:t>
      </w:r>
      <w:r>
        <w:rPr>
          <w:spacing w:val="-14"/>
          <w:sz w:val="16"/>
          <w:vertAlign w:val="baseline"/>
        </w:rPr>
        <w:t> </w:t>
      </w:r>
      <w:r>
        <w:rPr>
          <w:sz w:val="16"/>
          <w:vertAlign w:val="baseline"/>
        </w:rPr>
        <w:t>Serie</w:t>
      </w:r>
      <w:r>
        <w:rPr>
          <w:spacing w:val="-11"/>
          <w:sz w:val="16"/>
          <w:vertAlign w:val="baseline"/>
        </w:rPr>
        <w:t> </w:t>
      </w:r>
      <w:r>
        <w:rPr>
          <w:sz w:val="16"/>
          <w:vertAlign w:val="baseline"/>
        </w:rPr>
        <w:t>C</w:t>
      </w:r>
      <w:r>
        <w:rPr>
          <w:spacing w:val="-13"/>
          <w:sz w:val="16"/>
          <w:vertAlign w:val="baseline"/>
        </w:rPr>
        <w:t> </w:t>
      </w:r>
      <w:r>
        <w:rPr>
          <w:sz w:val="16"/>
          <w:vertAlign w:val="baseline"/>
        </w:rPr>
        <w:t>No.</w:t>
      </w:r>
      <w:r>
        <w:rPr>
          <w:spacing w:val="-14"/>
          <w:sz w:val="16"/>
          <w:vertAlign w:val="baseline"/>
        </w:rPr>
        <w:t> </w:t>
      </w:r>
      <w:r>
        <w:rPr>
          <w:sz w:val="16"/>
          <w:vertAlign w:val="baseline"/>
        </w:rPr>
        <w:t>284,</w:t>
      </w:r>
      <w:r>
        <w:rPr>
          <w:spacing w:val="-14"/>
          <w:sz w:val="16"/>
          <w:vertAlign w:val="baseline"/>
        </w:rPr>
        <w:t> </w:t>
      </w:r>
      <w:r>
        <w:rPr>
          <w:sz w:val="16"/>
          <w:vertAlign w:val="baseline"/>
        </w:rPr>
        <w:t>párr.</w:t>
      </w:r>
      <w:r>
        <w:rPr>
          <w:spacing w:val="-14"/>
          <w:sz w:val="16"/>
          <w:vertAlign w:val="baseline"/>
        </w:rPr>
        <w:t> </w:t>
      </w:r>
      <w:r>
        <w:rPr>
          <w:sz w:val="16"/>
          <w:vertAlign w:val="baseline"/>
        </w:rPr>
        <w:t>111,</w:t>
      </w:r>
      <w:r>
        <w:rPr>
          <w:spacing w:val="-13"/>
          <w:sz w:val="16"/>
          <w:vertAlign w:val="baseline"/>
        </w:rPr>
        <w:t> </w:t>
      </w:r>
      <w:r>
        <w:rPr>
          <w:sz w:val="16"/>
          <w:vertAlign w:val="baseline"/>
        </w:rPr>
        <w:t>y</w:t>
      </w:r>
      <w:r>
        <w:rPr>
          <w:spacing w:val="-10"/>
          <w:sz w:val="16"/>
          <w:vertAlign w:val="baseline"/>
        </w:rPr>
        <w:t> </w:t>
      </w:r>
      <w:r>
        <w:rPr>
          <w:i/>
          <w:sz w:val="16"/>
          <w:vertAlign w:val="baseline"/>
        </w:rPr>
        <w:t>Caso</w:t>
      </w:r>
      <w:r>
        <w:rPr>
          <w:i/>
          <w:spacing w:val="-12"/>
          <w:sz w:val="16"/>
          <w:vertAlign w:val="baseline"/>
        </w:rPr>
        <w:t> </w:t>
      </w:r>
      <w:r>
        <w:rPr>
          <w:i/>
          <w:sz w:val="16"/>
          <w:vertAlign w:val="baseline"/>
        </w:rPr>
        <w:t>Comunidades</w:t>
      </w:r>
      <w:r>
        <w:rPr>
          <w:i/>
          <w:sz w:val="16"/>
          <w:vertAlign w:val="baseline"/>
        </w:rPr>
        <w:t> Indígenas Miembros de la Asociación Lhaka Honhat (Nuestra Tierra) Vs. Argentina</w:t>
      </w:r>
      <w:r>
        <w:rPr>
          <w:sz w:val="16"/>
          <w:vertAlign w:val="baseline"/>
        </w:rPr>
        <w:t>, </w:t>
      </w:r>
      <w:r>
        <w:rPr>
          <w:i/>
          <w:sz w:val="16"/>
          <w:vertAlign w:val="baseline"/>
        </w:rPr>
        <w:t>supra</w:t>
      </w:r>
      <w:r>
        <w:rPr>
          <w:sz w:val="16"/>
          <w:vertAlign w:val="baseline"/>
        </w:rPr>
        <w:t>, párr. 93.</w:t>
      </w:r>
    </w:p>
    <w:p>
      <w:pPr>
        <w:spacing w:line="240" w:lineRule="auto" w:before="0"/>
        <w:ind w:left="402" w:right="163" w:firstLine="0"/>
        <w:jc w:val="both"/>
        <w:rPr>
          <w:sz w:val="16"/>
        </w:rPr>
      </w:pPr>
      <w:r>
        <w:rPr>
          <w:sz w:val="16"/>
          <w:vertAlign w:val="superscript"/>
        </w:rPr>
        <w:t>200</w:t>
      </w:r>
      <w:r>
        <w:rPr>
          <w:spacing w:val="80"/>
          <w:sz w:val="16"/>
          <w:vertAlign w:val="baseline"/>
        </w:rPr>
        <w:t>   </w:t>
      </w:r>
      <w:r>
        <w:rPr>
          <w:i/>
          <w:sz w:val="16"/>
          <w:vertAlign w:val="baseline"/>
        </w:rPr>
        <w:t>Cfr. Caso Comunidad Indígena Sawhoyamaxa Vs. Paraguay. Fondo, Reparaciones y Costas</w:t>
      </w:r>
      <w:r>
        <w:rPr>
          <w:sz w:val="16"/>
          <w:vertAlign w:val="baseline"/>
        </w:rPr>
        <w:t>. Sentencia de</w:t>
      </w:r>
      <w:r>
        <w:rPr>
          <w:spacing w:val="40"/>
          <w:sz w:val="16"/>
          <w:vertAlign w:val="baseline"/>
        </w:rPr>
        <w:t> </w:t>
      </w:r>
      <w:r>
        <w:rPr>
          <w:sz w:val="16"/>
          <w:vertAlign w:val="baseline"/>
        </w:rPr>
        <w:t>29 de marzo de 2006. Serie C No.</w:t>
      </w:r>
      <w:r>
        <w:rPr>
          <w:spacing w:val="-1"/>
          <w:sz w:val="16"/>
          <w:vertAlign w:val="baseline"/>
        </w:rPr>
        <w:t> </w:t>
      </w:r>
      <w:r>
        <w:rPr>
          <w:sz w:val="16"/>
          <w:vertAlign w:val="baseline"/>
        </w:rPr>
        <w:t>146, párr. 120, y </w:t>
      </w:r>
      <w:r>
        <w:rPr>
          <w:i/>
          <w:sz w:val="16"/>
          <w:vertAlign w:val="baseline"/>
        </w:rPr>
        <w:t>Caso de los pueblos indígenas Kuna de Madungandí y Emberá</w:t>
      </w:r>
      <w:r>
        <w:rPr>
          <w:i/>
          <w:sz w:val="16"/>
          <w:vertAlign w:val="baseline"/>
        </w:rPr>
        <w:t> de Bayano y sus miembros Vs. Panamá</w:t>
      </w:r>
      <w:r>
        <w:rPr>
          <w:sz w:val="16"/>
          <w:vertAlign w:val="baseline"/>
        </w:rPr>
        <w:t>, </w:t>
      </w:r>
      <w:r>
        <w:rPr>
          <w:i/>
          <w:sz w:val="16"/>
          <w:vertAlign w:val="baseline"/>
        </w:rPr>
        <w:t>supra</w:t>
      </w:r>
      <w:r>
        <w:rPr>
          <w:sz w:val="16"/>
          <w:vertAlign w:val="baseline"/>
        </w:rPr>
        <w:t>, párr. 111; </w:t>
      </w:r>
      <w:r>
        <w:rPr>
          <w:i/>
          <w:sz w:val="16"/>
          <w:vertAlign w:val="baseline"/>
        </w:rPr>
        <w:t>Caso Comunidad Garífuna Triunfo de la Cruz y sus</w:t>
      </w:r>
      <w:r>
        <w:rPr>
          <w:i/>
          <w:sz w:val="16"/>
          <w:vertAlign w:val="baseline"/>
        </w:rPr>
        <w:t> miembros</w:t>
      </w:r>
      <w:r>
        <w:rPr>
          <w:i/>
          <w:spacing w:val="-1"/>
          <w:sz w:val="16"/>
          <w:vertAlign w:val="baseline"/>
        </w:rPr>
        <w:t> </w:t>
      </w:r>
      <w:r>
        <w:rPr>
          <w:i/>
          <w:sz w:val="16"/>
          <w:vertAlign w:val="baseline"/>
        </w:rPr>
        <w:t>Vs.</w:t>
      </w:r>
      <w:r>
        <w:rPr>
          <w:i/>
          <w:spacing w:val="-2"/>
          <w:sz w:val="16"/>
          <w:vertAlign w:val="baseline"/>
        </w:rPr>
        <w:t> </w:t>
      </w:r>
      <w:r>
        <w:rPr>
          <w:i/>
          <w:sz w:val="16"/>
          <w:vertAlign w:val="baseline"/>
        </w:rPr>
        <w:t>Honduras</w:t>
      </w:r>
      <w:r>
        <w:rPr>
          <w:sz w:val="16"/>
          <w:vertAlign w:val="baseline"/>
        </w:rPr>
        <w:t>.</w:t>
      </w:r>
      <w:r>
        <w:rPr>
          <w:spacing w:val="-2"/>
          <w:sz w:val="16"/>
          <w:vertAlign w:val="baseline"/>
        </w:rPr>
        <w:t> </w:t>
      </w:r>
      <w:r>
        <w:rPr>
          <w:i/>
          <w:sz w:val="16"/>
          <w:vertAlign w:val="baseline"/>
        </w:rPr>
        <w:t>Fondo,</w:t>
      </w:r>
      <w:r>
        <w:rPr>
          <w:i/>
          <w:spacing w:val="-1"/>
          <w:sz w:val="16"/>
          <w:vertAlign w:val="baseline"/>
        </w:rPr>
        <w:t> </w:t>
      </w:r>
      <w:r>
        <w:rPr>
          <w:i/>
          <w:sz w:val="16"/>
          <w:vertAlign w:val="baseline"/>
        </w:rPr>
        <w:t>Reparaciones y Costas</w:t>
      </w:r>
      <w:r>
        <w:rPr>
          <w:sz w:val="16"/>
          <w:vertAlign w:val="baseline"/>
        </w:rPr>
        <w:t>.</w:t>
      </w:r>
      <w:r>
        <w:rPr>
          <w:spacing w:val="-2"/>
          <w:sz w:val="16"/>
          <w:vertAlign w:val="baseline"/>
        </w:rPr>
        <w:t> </w:t>
      </w:r>
      <w:r>
        <w:rPr>
          <w:sz w:val="16"/>
          <w:vertAlign w:val="baseline"/>
        </w:rPr>
        <w:t>Sentencia de</w:t>
      </w:r>
      <w:r>
        <w:rPr>
          <w:spacing w:val="-1"/>
          <w:sz w:val="16"/>
          <w:vertAlign w:val="baseline"/>
        </w:rPr>
        <w:t> </w:t>
      </w:r>
      <w:r>
        <w:rPr>
          <w:sz w:val="16"/>
          <w:vertAlign w:val="baseline"/>
        </w:rPr>
        <w:t>8</w:t>
      </w:r>
      <w:r>
        <w:rPr>
          <w:spacing w:val="-3"/>
          <w:sz w:val="16"/>
          <w:vertAlign w:val="baseline"/>
        </w:rPr>
        <w:t> </w:t>
      </w:r>
      <w:r>
        <w:rPr>
          <w:sz w:val="16"/>
          <w:vertAlign w:val="baseline"/>
        </w:rPr>
        <w:t>de</w:t>
      </w:r>
      <w:r>
        <w:rPr>
          <w:spacing w:val="-1"/>
          <w:sz w:val="16"/>
          <w:vertAlign w:val="baseline"/>
        </w:rPr>
        <w:t> </w:t>
      </w:r>
      <w:r>
        <w:rPr>
          <w:sz w:val="16"/>
          <w:vertAlign w:val="baseline"/>
        </w:rPr>
        <w:t>octubre</w:t>
      </w:r>
      <w:r>
        <w:rPr>
          <w:spacing w:val="-1"/>
          <w:sz w:val="16"/>
          <w:vertAlign w:val="baseline"/>
        </w:rPr>
        <w:t> </w:t>
      </w:r>
      <w:r>
        <w:rPr>
          <w:sz w:val="16"/>
          <w:vertAlign w:val="baseline"/>
        </w:rPr>
        <w:t>de</w:t>
      </w:r>
      <w:r>
        <w:rPr>
          <w:spacing w:val="-1"/>
          <w:sz w:val="16"/>
          <w:vertAlign w:val="baseline"/>
        </w:rPr>
        <w:t> </w:t>
      </w:r>
      <w:r>
        <w:rPr>
          <w:sz w:val="16"/>
          <w:vertAlign w:val="baseline"/>
        </w:rPr>
        <w:t>2015. Serie</w:t>
      </w:r>
      <w:r>
        <w:rPr>
          <w:spacing w:val="-1"/>
          <w:sz w:val="16"/>
          <w:vertAlign w:val="baseline"/>
        </w:rPr>
        <w:t> </w:t>
      </w:r>
      <w:r>
        <w:rPr>
          <w:sz w:val="16"/>
          <w:vertAlign w:val="baseline"/>
        </w:rPr>
        <w:t>C</w:t>
      </w:r>
      <w:r>
        <w:rPr>
          <w:spacing w:val="-1"/>
          <w:sz w:val="16"/>
          <w:vertAlign w:val="baseline"/>
        </w:rPr>
        <w:t> </w:t>
      </w:r>
      <w:r>
        <w:rPr>
          <w:sz w:val="16"/>
          <w:vertAlign w:val="baseline"/>
        </w:rPr>
        <w:t>No.</w:t>
      </w:r>
      <w:r>
        <w:rPr>
          <w:spacing w:val="-2"/>
          <w:sz w:val="16"/>
          <w:vertAlign w:val="baseline"/>
        </w:rPr>
        <w:t> </w:t>
      </w:r>
      <w:r>
        <w:rPr>
          <w:sz w:val="16"/>
          <w:vertAlign w:val="baseline"/>
        </w:rPr>
        <w:t>305,</w:t>
      </w:r>
      <w:r>
        <w:rPr>
          <w:spacing w:val="-2"/>
          <w:sz w:val="16"/>
          <w:vertAlign w:val="baseline"/>
        </w:rPr>
        <w:t> </w:t>
      </w:r>
      <w:r>
        <w:rPr>
          <w:sz w:val="16"/>
          <w:vertAlign w:val="baseline"/>
        </w:rPr>
        <w:t>párr. 100,</w:t>
      </w:r>
      <w:r>
        <w:rPr>
          <w:spacing w:val="-9"/>
          <w:sz w:val="16"/>
          <w:vertAlign w:val="baseline"/>
        </w:rPr>
        <w:t> </w:t>
      </w:r>
      <w:r>
        <w:rPr>
          <w:sz w:val="16"/>
          <w:vertAlign w:val="baseline"/>
        </w:rPr>
        <w:t>y</w:t>
      </w:r>
      <w:r>
        <w:rPr>
          <w:spacing w:val="-10"/>
          <w:sz w:val="16"/>
          <w:vertAlign w:val="baseline"/>
        </w:rPr>
        <w:t> </w:t>
      </w:r>
      <w:r>
        <w:rPr>
          <w:i/>
          <w:sz w:val="16"/>
          <w:vertAlign w:val="baseline"/>
        </w:rPr>
        <w:t>Caso</w:t>
      </w:r>
      <w:r>
        <w:rPr>
          <w:i/>
          <w:spacing w:val="-10"/>
          <w:sz w:val="16"/>
          <w:vertAlign w:val="baseline"/>
        </w:rPr>
        <w:t> </w:t>
      </w:r>
      <w:r>
        <w:rPr>
          <w:i/>
          <w:sz w:val="16"/>
          <w:vertAlign w:val="baseline"/>
        </w:rPr>
        <w:t>Comunidades</w:t>
      </w:r>
      <w:r>
        <w:rPr>
          <w:i/>
          <w:spacing w:val="-7"/>
          <w:sz w:val="16"/>
          <w:vertAlign w:val="baseline"/>
        </w:rPr>
        <w:t> </w:t>
      </w:r>
      <w:r>
        <w:rPr>
          <w:i/>
          <w:sz w:val="16"/>
          <w:vertAlign w:val="baseline"/>
        </w:rPr>
        <w:t>Indígenas</w:t>
      </w:r>
      <w:r>
        <w:rPr>
          <w:i/>
          <w:spacing w:val="-7"/>
          <w:sz w:val="16"/>
          <w:vertAlign w:val="baseline"/>
        </w:rPr>
        <w:t> </w:t>
      </w:r>
      <w:r>
        <w:rPr>
          <w:i/>
          <w:sz w:val="16"/>
          <w:vertAlign w:val="baseline"/>
        </w:rPr>
        <w:t>Miembros</w:t>
      </w:r>
      <w:r>
        <w:rPr>
          <w:i/>
          <w:spacing w:val="-10"/>
          <w:sz w:val="16"/>
          <w:vertAlign w:val="baseline"/>
        </w:rPr>
        <w:t> </w:t>
      </w:r>
      <w:r>
        <w:rPr>
          <w:i/>
          <w:sz w:val="16"/>
          <w:vertAlign w:val="baseline"/>
        </w:rPr>
        <w:t>de</w:t>
      </w:r>
      <w:r>
        <w:rPr>
          <w:i/>
          <w:spacing w:val="-8"/>
          <w:sz w:val="16"/>
          <w:vertAlign w:val="baseline"/>
        </w:rPr>
        <w:t> </w:t>
      </w:r>
      <w:r>
        <w:rPr>
          <w:i/>
          <w:sz w:val="16"/>
          <w:vertAlign w:val="baseline"/>
        </w:rPr>
        <w:t>la</w:t>
      </w:r>
      <w:r>
        <w:rPr>
          <w:i/>
          <w:spacing w:val="-11"/>
          <w:sz w:val="16"/>
          <w:vertAlign w:val="baseline"/>
        </w:rPr>
        <w:t> </w:t>
      </w:r>
      <w:r>
        <w:rPr>
          <w:i/>
          <w:sz w:val="16"/>
          <w:vertAlign w:val="baseline"/>
        </w:rPr>
        <w:t>Asociación</w:t>
      </w:r>
      <w:r>
        <w:rPr>
          <w:i/>
          <w:spacing w:val="-9"/>
          <w:sz w:val="16"/>
          <w:vertAlign w:val="baseline"/>
        </w:rPr>
        <w:t> </w:t>
      </w:r>
      <w:r>
        <w:rPr>
          <w:i/>
          <w:sz w:val="16"/>
          <w:vertAlign w:val="baseline"/>
        </w:rPr>
        <w:t>Lhaka</w:t>
      </w:r>
      <w:r>
        <w:rPr>
          <w:i/>
          <w:spacing w:val="-9"/>
          <w:sz w:val="16"/>
          <w:vertAlign w:val="baseline"/>
        </w:rPr>
        <w:t> </w:t>
      </w:r>
      <w:r>
        <w:rPr>
          <w:i/>
          <w:sz w:val="16"/>
          <w:vertAlign w:val="baseline"/>
        </w:rPr>
        <w:t>Honhat</w:t>
      </w:r>
      <w:r>
        <w:rPr>
          <w:i/>
          <w:spacing w:val="-9"/>
          <w:sz w:val="16"/>
          <w:vertAlign w:val="baseline"/>
        </w:rPr>
        <w:t> </w:t>
      </w:r>
      <w:r>
        <w:rPr>
          <w:i/>
          <w:sz w:val="16"/>
          <w:vertAlign w:val="baseline"/>
        </w:rPr>
        <w:t>(Nuestra</w:t>
      </w:r>
      <w:r>
        <w:rPr>
          <w:i/>
          <w:spacing w:val="-9"/>
          <w:sz w:val="16"/>
          <w:vertAlign w:val="baseline"/>
        </w:rPr>
        <w:t> </w:t>
      </w:r>
      <w:r>
        <w:rPr>
          <w:i/>
          <w:sz w:val="16"/>
          <w:vertAlign w:val="baseline"/>
        </w:rPr>
        <w:t>Tierra)</w:t>
      </w:r>
      <w:r>
        <w:rPr>
          <w:i/>
          <w:spacing w:val="-11"/>
          <w:sz w:val="16"/>
          <w:vertAlign w:val="baseline"/>
        </w:rPr>
        <w:t> </w:t>
      </w:r>
      <w:r>
        <w:rPr>
          <w:i/>
          <w:sz w:val="16"/>
          <w:vertAlign w:val="baseline"/>
        </w:rPr>
        <w:t>Vs.</w:t>
      </w:r>
      <w:r>
        <w:rPr>
          <w:i/>
          <w:spacing w:val="-9"/>
          <w:sz w:val="16"/>
          <w:vertAlign w:val="baseline"/>
        </w:rPr>
        <w:t> </w:t>
      </w:r>
      <w:r>
        <w:rPr>
          <w:i/>
          <w:sz w:val="16"/>
          <w:vertAlign w:val="baseline"/>
        </w:rPr>
        <w:t>Argentina</w:t>
      </w:r>
      <w:r>
        <w:rPr>
          <w:sz w:val="16"/>
          <w:vertAlign w:val="baseline"/>
        </w:rPr>
        <w:t>,</w:t>
      </w:r>
      <w:r>
        <w:rPr>
          <w:spacing w:val="-9"/>
          <w:sz w:val="16"/>
          <w:vertAlign w:val="baseline"/>
        </w:rPr>
        <w:t> </w:t>
      </w:r>
      <w:r>
        <w:rPr>
          <w:i/>
          <w:sz w:val="16"/>
          <w:vertAlign w:val="baseline"/>
        </w:rPr>
        <w:t>supra</w:t>
      </w:r>
      <w:r>
        <w:rPr>
          <w:sz w:val="16"/>
          <w:vertAlign w:val="baseline"/>
        </w:rPr>
        <w:t>, párr. 93.</w:t>
      </w:r>
    </w:p>
    <w:p>
      <w:pPr>
        <w:spacing w:after="0" w:line="240" w:lineRule="auto"/>
        <w:jc w:val="both"/>
        <w:rPr>
          <w:sz w:val="16"/>
        </w:rPr>
        <w:sectPr>
          <w:pgSz w:w="12240" w:h="15840"/>
          <w:pgMar w:header="0" w:footer="1042" w:top="1340" w:bottom="1240" w:left="1300" w:right="1060"/>
        </w:sectPr>
      </w:pPr>
    </w:p>
    <w:p>
      <w:pPr>
        <w:pStyle w:val="ListParagraph"/>
        <w:numPr>
          <w:ilvl w:val="0"/>
          <w:numId w:val="9"/>
        </w:numPr>
        <w:tabs>
          <w:tab w:pos="1110" w:val="left" w:leader="none"/>
        </w:tabs>
        <w:spacing w:line="240" w:lineRule="auto" w:before="81" w:after="0"/>
        <w:ind w:left="402" w:right="169" w:firstLine="0"/>
        <w:jc w:val="both"/>
        <w:rPr>
          <w:sz w:val="20"/>
        </w:rPr>
      </w:pPr>
      <w:r>
        <w:rPr>
          <w:sz w:val="20"/>
        </w:rPr>
        <w:t>La</w:t>
      </w:r>
      <w:r>
        <w:rPr>
          <w:spacing w:val="-3"/>
          <w:sz w:val="20"/>
        </w:rPr>
        <w:t> </w:t>
      </w:r>
      <w:r>
        <w:rPr>
          <w:sz w:val="20"/>
        </w:rPr>
        <w:t>Corte</w:t>
      </w:r>
      <w:r>
        <w:rPr>
          <w:spacing w:val="-4"/>
          <w:sz w:val="20"/>
        </w:rPr>
        <w:t> </w:t>
      </w:r>
      <w:r>
        <w:rPr>
          <w:sz w:val="20"/>
        </w:rPr>
        <w:t>ha entendido</w:t>
      </w:r>
      <w:r>
        <w:rPr>
          <w:spacing w:val="-3"/>
          <w:sz w:val="20"/>
        </w:rPr>
        <w:t> </w:t>
      </w:r>
      <w:r>
        <w:rPr>
          <w:sz w:val="20"/>
        </w:rPr>
        <w:t>que</w:t>
      </w:r>
      <w:r>
        <w:rPr>
          <w:spacing w:val="-4"/>
          <w:sz w:val="20"/>
        </w:rPr>
        <w:t> </w:t>
      </w:r>
      <w:r>
        <w:rPr>
          <w:sz w:val="20"/>
        </w:rPr>
        <w:t>los</w:t>
      </w:r>
      <w:r>
        <w:rPr>
          <w:spacing w:val="-4"/>
          <w:sz w:val="20"/>
        </w:rPr>
        <w:t> </w:t>
      </w:r>
      <w:r>
        <w:rPr>
          <w:sz w:val="20"/>
        </w:rPr>
        <w:t>pueblos</w:t>
      </w:r>
      <w:r>
        <w:rPr>
          <w:spacing w:val="-4"/>
          <w:sz w:val="20"/>
        </w:rPr>
        <w:t> </w:t>
      </w:r>
      <w:r>
        <w:rPr>
          <w:sz w:val="20"/>
        </w:rPr>
        <w:t>indígenas</w:t>
      </w:r>
      <w:r>
        <w:rPr>
          <w:spacing w:val="-4"/>
          <w:sz w:val="20"/>
        </w:rPr>
        <w:t> </w:t>
      </w:r>
      <w:r>
        <w:rPr>
          <w:sz w:val="20"/>
        </w:rPr>
        <w:t>y</w:t>
      </w:r>
      <w:r>
        <w:rPr>
          <w:spacing w:val="-3"/>
          <w:sz w:val="20"/>
        </w:rPr>
        <w:t> </w:t>
      </w:r>
      <w:r>
        <w:rPr>
          <w:sz w:val="20"/>
        </w:rPr>
        <w:t>tribales,</w:t>
      </w:r>
      <w:r>
        <w:rPr>
          <w:spacing w:val="-4"/>
          <w:sz w:val="20"/>
        </w:rPr>
        <w:t> </w:t>
      </w:r>
      <w:r>
        <w:rPr>
          <w:sz w:val="20"/>
        </w:rPr>
        <w:t>por</w:t>
      </w:r>
      <w:r>
        <w:rPr>
          <w:spacing w:val="-1"/>
          <w:sz w:val="20"/>
        </w:rPr>
        <w:t> </w:t>
      </w:r>
      <w:r>
        <w:rPr>
          <w:sz w:val="20"/>
        </w:rPr>
        <w:t>el hecho</w:t>
      </w:r>
      <w:r>
        <w:rPr>
          <w:spacing w:val="-4"/>
          <w:sz w:val="20"/>
        </w:rPr>
        <w:t> </w:t>
      </w:r>
      <w:r>
        <w:rPr>
          <w:sz w:val="20"/>
        </w:rPr>
        <w:t>de</w:t>
      </w:r>
      <w:r>
        <w:rPr>
          <w:spacing w:val="-4"/>
          <w:sz w:val="20"/>
        </w:rPr>
        <w:t> </w:t>
      </w:r>
      <w:r>
        <w:rPr>
          <w:sz w:val="20"/>
        </w:rPr>
        <w:t>su</w:t>
      </w:r>
      <w:r>
        <w:rPr>
          <w:spacing w:val="-2"/>
          <w:sz w:val="20"/>
        </w:rPr>
        <w:t> </w:t>
      </w:r>
      <w:r>
        <w:rPr>
          <w:sz w:val="20"/>
        </w:rPr>
        <w:t>propia existencia, tienen derecho a vivir libremente en sus territorios. La estrecha relación que los indígenas mantienen con la tierra debe de ser reconocida y comprendida como la base fundamental de sus culturas, su vida espiritual, su integridad y su sistema económico. Para las</w:t>
      </w:r>
      <w:r>
        <w:rPr>
          <w:spacing w:val="-18"/>
          <w:sz w:val="20"/>
        </w:rPr>
        <w:t> </w:t>
      </w:r>
      <w:r>
        <w:rPr>
          <w:sz w:val="20"/>
        </w:rPr>
        <w:t>comunidades</w:t>
      </w:r>
      <w:r>
        <w:rPr>
          <w:spacing w:val="-18"/>
          <w:sz w:val="20"/>
        </w:rPr>
        <w:t> </w:t>
      </w:r>
      <w:r>
        <w:rPr>
          <w:sz w:val="20"/>
        </w:rPr>
        <w:t>indígenas</w:t>
      </w:r>
      <w:r>
        <w:rPr>
          <w:spacing w:val="-17"/>
          <w:sz w:val="20"/>
        </w:rPr>
        <w:t> </w:t>
      </w:r>
      <w:r>
        <w:rPr>
          <w:sz w:val="20"/>
        </w:rPr>
        <w:t>la</w:t>
      </w:r>
      <w:r>
        <w:rPr>
          <w:spacing w:val="-18"/>
          <w:sz w:val="20"/>
        </w:rPr>
        <w:t> </w:t>
      </w:r>
      <w:r>
        <w:rPr>
          <w:sz w:val="20"/>
        </w:rPr>
        <w:t>relación</w:t>
      </w:r>
      <w:r>
        <w:rPr>
          <w:spacing w:val="-17"/>
          <w:sz w:val="20"/>
        </w:rPr>
        <w:t> </w:t>
      </w:r>
      <w:r>
        <w:rPr>
          <w:sz w:val="20"/>
        </w:rPr>
        <w:t>con</w:t>
      </w:r>
      <w:r>
        <w:rPr>
          <w:spacing w:val="-18"/>
          <w:sz w:val="20"/>
        </w:rPr>
        <w:t> </w:t>
      </w:r>
      <w:r>
        <w:rPr>
          <w:sz w:val="20"/>
        </w:rPr>
        <w:t>la</w:t>
      </w:r>
      <w:r>
        <w:rPr>
          <w:spacing w:val="-18"/>
          <w:sz w:val="20"/>
        </w:rPr>
        <w:t> </w:t>
      </w:r>
      <w:r>
        <w:rPr>
          <w:sz w:val="20"/>
        </w:rPr>
        <w:t>tierra</w:t>
      </w:r>
      <w:r>
        <w:rPr>
          <w:spacing w:val="-17"/>
          <w:sz w:val="20"/>
        </w:rPr>
        <w:t> </w:t>
      </w:r>
      <w:r>
        <w:rPr>
          <w:sz w:val="20"/>
        </w:rPr>
        <w:t>no</w:t>
      </w:r>
      <w:r>
        <w:rPr>
          <w:spacing w:val="-18"/>
          <w:sz w:val="20"/>
        </w:rPr>
        <w:t> </w:t>
      </w:r>
      <w:r>
        <w:rPr>
          <w:sz w:val="20"/>
        </w:rPr>
        <w:t>es</w:t>
      </w:r>
      <w:r>
        <w:rPr>
          <w:spacing w:val="-17"/>
          <w:sz w:val="20"/>
        </w:rPr>
        <w:t> </w:t>
      </w:r>
      <w:r>
        <w:rPr>
          <w:sz w:val="20"/>
        </w:rPr>
        <w:t>meramente</w:t>
      </w:r>
      <w:r>
        <w:rPr>
          <w:spacing w:val="-18"/>
          <w:sz w:val="20"/>
        </w:rPr>
        <w:t> </w:t>
      </w:r>
      <w:r>
        <w:rPr>
          <w:sz w:val="20"/>
        </w:rPr>
        <w:t>una</w:t>
      </w:r>
      <w:r>
        <w:rPr>
          <w:spacing w:val="-17"/>
          <w:sz w:val="20"/>
        </w:rPr>
        <w:t> </w:t>
      </w:r>
      <w:r>
        <w:rPr>
          <w:sz w:val="20"/>
        </w:rPr>
        <w:t>cuestión</w:t>
      </w:r>
      <w:r>
        <w:rPr>
          <w:spacing w:val="-18"/>
          <w:sz w:val="20"/>
        </w:rPr>
        <w:t> </w:t>
      </w:r>
      <w:r>
        <w:rPr>
          <w:sz w:val="20"/>
        </w:rPr>
        <w:t>de</w:t>
      </w:r>
      <w:r>
        <w:rPr>
          <w:spacing w:val="-18"/>
          <w:sz w:val="20"/>
        </w:rPr>
        <w:t> </w:t>
      </w:r>
      <w:r>
        <w:rPr>
          <w:sz w:val="20"/>
        </w:rPr>
        <w:t>posesión y producción, sino un elemento material y espiritual del que deben gozar plenamente, inclusive para preservar su legado cultural y transmitirlo a las generaciones futuras</w:t>
      </w:r>
      <w:r>
        <w:rPr>
          <w:position w:val="7"/>
          <w:sz w:val="13"/>
        </w:rPr>
        <w:t>201</w:t>
      </w:r>
      <w:r>
        <w:rPr>
          <w:sz w:val="20"/>
        </w:rPr>
        <w:t>. La cultura de los miembros de las comunidades indígenas corresponde a una forma de vida particular de ser, ver y actuar en el mundo, constituido a partir de su estrecha relación con sus tierras tradicionales y recursos naturales, no sólo por ser estos su principal medio de subsistencia, sino además porque constituyen un elemento integrante de su cosmovisión, religiosidad y, por ende, de su identidad cultural</w:t>
      </w:r>
      <w:r>
        <w:rPr>
          <w:position w:val="7"/>
          <w:sz w:val="13"/>
        </w:rPr>
        <w:t>202</w:t>
      </w:r>
      <w:r>
        <w:rPr>
          <w:sz w:val="20"/>
        </w:rPr>
        <w:t>.</w:t>
      </w:r>
    </w:p>
    <w:p>
      <w:pPr>
        <w:pStyle w:val="BodyText"/>
        <w:spacing w:before="11"/>
        <w:rPr>
          <w:sz w:val="19"/>
        </w:rPr>
      </w:pPr>
    </w:p>
    <w:p>
      <w:pPr>
        <w:pStyle w:val="ListParagraph"/>
        <w:numPr>
          <w:ilvl w:val="0"/>
          <w:numId w:val="9"/>
        </w:numPr>
        <w:tabs>
          <w:tab w:pos="1110" w:val="left" w:leader="none"/>
        </w:tabs>
        <w:spacing w:line="240" w:lineRule="auto" w:before="0" w:after="0"/>
        <w:ind w:left="402" w:right="169" w:firstLine="0"/>
        <w:jc w:val="both"/>
        <w:rPr>
          <w:sz w:val="20"/>
        </w:rPr>
      </w:pPr>
      <w:r>
        <w:rPr>
          <w:sz w:val="20"/>
        </w:rPr>
        <w:t>Debido</w:t>
      </w:r>
      <w:r>
        <w:rPr>
          <w:spacing w:val="-10"/>
          <w:sz w:val="20"/>
        </w:rPr>
        <w:t> </w:t>
      </w:r>
      <w:r>
        <w:rPr>
          <w:sz w:val="20"/>
        </w:rPr>
        <w:t>a</w:t>
      </w:r>
      <w:r>
        <w:rPr>
          <w:spacing w:val="-8"/>
          <w:sz w:val="20"/>
        </w:rPr>
        <w:t> </w:t>
      </w:r>
      <w:r>
        <w:rPr>
          <w:sz w:val="20"/>
        </w:rPr>
        <w:t>la</w:t>
      </w:r>
      <w:r>
        <w:rPr>
          <w:spacing w:val="-8"/>
          <w:sz w:val="20"/>
        </w:rPr>
        <w:t> </w:t>
      </w:r>
      <w:r>
        <w:rPr>
          <w:sz w:val="20"/>
        </w:rPr>
        <w:t>conexión</w:t>
      </w:r>
      <w:r>
        <w:rPr>
          <w:spacing w:val="-8"/>
          <w:sz w:val="20"/>
        </w:rPr>
        <w:t> </w:t>
      </w:r>
      <w:r>
        <w:rPr>
          <w:sz w:val="20"/>
        </w:rPr>
        <w:t>intrínseca</w:t>
      </w:r>
      <w:r>
        <w:rPr>
          <w:spacing w:val="-9"/>
          <w:sz w:val="20"/>
        </w:rPr>
        <w:t> </w:t>
      </w:r>
      <w:r>
        <w:rPr>
          <w:sz w:val="20"/>
        </w:rPr>
        <w:t>que</w:t>
      </w:r>
      <w:r>
        <w:rPr>
          <w:spacing w:val="-10"/>
          <w:sz w:val="20"/>
        </w:rPr>
        <w:t> </w:t>
      </w:r>
      <w:r>
        <w:rPr>
          <w:sz w:val="20"/>
        </w:rPr>
        <w:t>los</w:t>
      </w:r>
      <w:r>
        <w:rPr>
          <w:spacing w:val="-8"/>
          <w:sz w:val="20"/>
        </w:rPr>
        <w:t> </w:t>
      </w:r>
      <w:r>
        <w:rPr>
          <w:sz w:val="20"/>
        </w:rPr>
        <w:t>integrantes</w:t>
      </w:r>
      <w:r>
        <w:rPr>
          <w:spacing w:val="-11"/>
          <w:sz w:val="20"/>
        </w:rPr>
        <w:t> </w:t>
      </w:r>
      <w:r>
        <w:rPr>
          <w:sz w:val="20"/>
        </w:rPr>
        <w:t>de</w:t>
      </w:r>
      <w:r>
        <w:rPr>
          <w:spacing w:val="-10"/>
          <w:sz w:val="20"/>
        </w:rPr>
        <w:t> </w:t>
      </w:r>
      <w:r>
        <w:rPr>
          <w:sz w:val="20"/>
        </w:rPr>
        <w:t>los</w:t>
      </w:r>
      <w:r>
        <w:rPr>
          <w:spacing w:val="-10"/>
          <w:sz w:val="20"/>
        </w:rPr>
        <w:t> </w:t>
      </w:r>
      <w:r>
        <w:rPr>
          <w:sz w:val="20"/>
        </w:rPr>
        <w:t>pueblos</w:t>
      </w:r>
      <w:r>
        <w:rPr>
          <w:spacing w:val="-10"/>
          <w:sz w:val="20"/>
        </w:rPr>
        <w:t> </w:t>
      </w:r>
      <w:r>
        <w:rPr>
          <w:sz w:val="20"/>
        </w:rPr>
        <w:t>indígenas</w:t>
      </w:r>
      <w:r>
        <w:rPr>
          <w:spacing w:val="-9"/>
          <w:sz w:val="20"/>
        </w:rPr>
        <w:t> </w:t>
      </w:r>
      <w:r>
        <w:rPr>
          <w:sz w:val="20"/>
        </w:rPr>
        <w:t>y</w:t>
      </w:r>
      <w:r>
        <w:rPr>
          <w:spacing w:val="-9"/>
          <w:sz w:val="20"/>
        </w:rPr>
        <w:t> </w:t>
      </w:r>
      <w:r>
        <w:rPr>
          <w:sz w:val="20"/>
        </w:rPr>
        <w:t>tribales tienen</w:t>
      </w:r>
      <w:r>
        <w:rPr>
          <w:spacing w:val="-2"/>
          <w:sz w:val="20"/>
        </w:rPr>
        <w:t> </w:t>
      </w:r>
      <w:r>
        <w:rPr>
          <w:sz w:val="20"/>
        </w:rPr>
        <w:t>con</w:t>
      </w:r>
      <w:r>
        <w:rPr>
          <w:spacing w:val="-2"/>
          <w:sz w:val="20"/>
        </w:rPr>
        <w:t> </w:t>
      </w:r>
      <w:r>
        <w:rPr>
          <w:sz w:val="20"/>
        </w:rPr>
        <w:t>su</w:t>
      </w:r>
      <w:r>
        <w:rPr>
          <w:spacing w:val="-2"/>
          <w:sz w:val="20"/>
        </w:rPr>
        <w:t> </w:t>
      </w:r>
      <w:r>
        <w:rPr>
          <w:sz w:val="20"/>
        </w:rPr>
        <w:t>territorio, para</w:t>
      </w:r>
      <w:r>
        <w:rPr>
          <w:spacing w:val="-3"/>
          <w:sz w:val="20"/>
        </w:rPr>
        <w:t> </w:t>
      </w:r>
      <w:r>
        <w:rPr>
          <w:sz w:val="20"/>
        </w:rPr>
        <w:t>su</w:t>
      </w:r>
      <w:r>
        <w:rPr>
          <w:spacing w:val="-2"/>
          <w:sz w:val="20"/>
        </w:rPr>
        <w:t> </w:t>
      </w:r>
      <w:r>
        <w:rPr>
          <w:sz w:val="20"/>
        </w:rPr>
        <w:t>supervivencia,</w:t>
      </w:r>
      <w:r>
        <w:rPr>
          <w:spacing w:val="-1"/>
          <w:sz w:val="20"/>
        </w:rPr>
        <w:t> </w:t>
      </w:r>
      <w:r>
        <w:rPr>
          <w:sz w:val="20"/>
        </w:rPr>
        <w:t>resulta</w:t>
      </w:r>
      <w:r>
        <w:rPr>
          <w:spacing w:val="-3"/>
          <w:sz w:val="20"/>
        </w:rPr>
        <w:t> </w:t>
      </w:r>
      <w:r>
        <w:rPr>
          <w:sz w:val="20"/>
        </w:rPr>
        <w:t>necesaria la</w:t>
      </w:r>
      <w:r>
        <w:rPr>
          <w:spacing w:val="-3"/>
          <w:sz w:val="20"/>
        </w:rPr>
        <w:t> </w:t>
      </w:r>
      <w:r>
        <w:rPr>
          <w:sz w:val="20"/>
        </w:rPr>
        <w:t>protección</w:t>
      </w:r>
      <w:r>
        <w:rPr>
          <w:spacing w:val="-2"/>
          <w:sz w:val="20"/>
        </w:rPr>
        <w:t> </w:t>
      </w:r>
      <w:r>
        <w:rPr>
          <w:sz w:val="20"/>
        </w:rPr>
        <w:t>del</w:t>
      </w:r>
      <w:r>
        <w:rPr>
          <w:spacing w:val="-3"/>
          <w:sz w:val="20"/>
        </w:rPr>
        <w:t> </w:t>
      </w:r>
      <w:r>
        <w:rPr>
          <w:sz w:val="20"/>
        </w:rPr>
        <w:t>derecho</w:t>
      </w:r>
      <w:r>
        <w:rPr>
          <w:spacing w:val="-3"/>
          <w:sz w:val="20"/>
        </w:rPr>
        <w:t> </w:t>
      </w:r>
      <w:r>
        <w:rPr>
          <w:sz w:val="20"/>
        </w:rPr>
        <w:t>a la propiedad. Por otra parte, es preciso proteger bajo el artículo 21 de la Convención, la conexión entre el territorio y los recursos naturales que han usado tradicionalmente los pueblos indígenas y</w:t>
      </w:r>
      <w:r>
        <w:rPr>
          <w:spacing w:val="-2"/>
          <w:sz w:val="20"/>
        </w:rPr>
        <w:t> </w:t>
      </w:r>
      <w:r>
        <w:rPr>
          <w:sz w:val="20"/>
        </w:rPr>
        <w:t>tribales y que</w:t>
      </w:r>
      <w:r>
        <w:rPr>
          <w:spacing w:val="-1"/>
          <w:sz w:val="20"/>
        </w:rPr>
        <w:t> </w:t>
      </w:r>
      <w:r>
        <w:rPr>
          <w:sz w:val="20"/>
        </w:rPr>
        <w:t>son necesarios para su supervivencia</w:t>
      </w:r>
      <w:r>
        <w:rPr>
          <w:spacing w:val="-2"/>
          <w:sz w:val="20"/>
        </w:rPr>
        <w:t> </w:t>
      </w:r>
      <w:r>
        <w:rPr>
          <w:sz w:val="20"/>
        </w:rPr>
        <w:t>física y cultural,</w:t>
      </w:r>
      <w:r>
        <w:rPr>
          <w:spacing w:val="-2"/>
          <w:sz w:val="20"/>
        </w:rPr>
        <w:t> </w:t>
      </w:r>
      <w:r>
        <w:rPr>
          <w:sz w:val="20"/>
        </w:rPr>
        <w:t>así como el desarrollo y continuidad de su cosmovisión, para garantizar que puedan mantener su</w:t>
      </w:r>
      <w:r>
        <w:rPr>
          <w:spacing w:val="-16"/>
          <w:sz w:val="20"/>
        </w:rPr>
        <w:t> </w:t>
      </w:r>
      <w:r>
        <w:rPr>
          <w:sz w:val="20"/>
        </w:rPr>
        <w:t>modo</w:t>
      </w:r>
      <w:r>
        <w:rPr>
          <w:spacing w:val="-17"/>
          <w:sz w:val="20"/>
        </w:rPr>
        <w:t> </w:t>
      </w:r>
      <w:r>
        <w:rPr>
          <w:sz w:val="20"/>
        </w:rPr>
        <w:t>de</w:t>
      </w:r>
      <w:r>
        <w:rPr>
          <w:spacing w:val="-15"/>
          <w:sz w:val="20"/>
        </w:rPr>
        <w:t> </w:t>
      </w:r>
      <w:r>
        <w:rPr>
          <w:sz w:val="20"/>
        </w:rPr>
        <w:t>vida</w:t>
      </w:r>
      <w:r>
        <w:rPr>
          <w:spacing w:val="-16"/>
          <w:sz w:val="20"/>
        </w:rPr>
        <w:t> </w:t>
      </w:r>
      <w:r>
        <w:rPr>
          <w:sz w:val="20"/>
        </w:rPr>
        <w:t>tradicional</w:t>
      </w:r>
      <w:r>
        <w:rPr>
          <w:spacing w:val="-16"/>
          <w:sz w:val="20"/>
        </w:rPr>
        <w:t> </w:t>
      </w:r>
      <w:r>
        <w:rPr>
          <w:sz w:val="20"/>
        </w:rPr>
        <w:t>y</w:t>
      </w:r>
      <w:r>
        <w:rPr>
          <w:spacing w:val="-16"/>
          <w:sz w:val="20"/>
        </w:rPr>
        <w:t> </w:t>
      </w:r>
      <w:r>
        <w:rPr>
          <w:sz w:val="20"/>
        </w:rPr>
        <w:t>que</w:t>
      </w:r>
      <w:r>
        <w:rPr>
          <w:spacing w:val="-15"/>
          <w:sz w:val="20"/>
        </w:rPr>
        <w:t> </w:t>
      </w:r>
      <w:r>
        <w:rPr>
          <w:sz w:val="20"/>
        </w:rPr>
        <w:t>su</w:t>
      </w:r>
      <w:r>
        <w:rPr>
          <w:spacing w:val="-16"/>
          <w:sz w:val="20"/>
        </w:rPr>
        <w:t> </w:t>
      </w:r>
      <w:r>
        <w:rPr>
          <w:sz w:val="20"/>
        </w:rPr>
        <w:t>identidad</w:t>
      </w:r>
      <w:r>
        <w:rPr>
          <w:spacing w:val="-15"/>
          <w:sz w:val="20"/>
        </w:rPr>
        <w:t> </w:t>
      </w:r>
      <w:r>
        <w:rPr>
          <w:sz w:val="20"/>
        </w:rPr>
        <w:t>cultural,</w:t>
      </w:r>
      <w:r>
        <w:rPr>
          <w:spacing w:val="-17"/>
          <w:sz w:val="20"/>
        </w:rPr>
        <w:t> </w:t>
      </w:r>
      <w:r>
        <w:rPr>
          <w:sz w:val="20"/>
        </w:rPr>
        <w:t>estructura</w:t>
      </w:r>
      <w:r>
        <w:rPr>
          <w:spacing w:val="-13"/>
          <w:sz w:val="20"/>
        </w:rPr>
        <w:t> </w:t>
      </w:r>
      <w:r>
        <w:rPr>
          <w:sz w:val="20"/>
        </w:rPr>
        <w:t>social,</w:t>
      </w:r>
      <w:r>
        <w:rPr>
          <w:spacing w:val="-17"/>
          <w:sz w:val="20"/>
        </w:rPr>
        <w:t> </w:t>
      </w:r>
      <w:r>
        <w:rPr>
          <w:sz w:val="20"/>
        </w:rPr>
        <w:t>sistema</w:t>
      </w:r>
      <w:r>
        <w:rPr>
          <w:spacing w:val="-13"/>
          <w:sz w:val="20"/>
        </w:rPr>
        <w:t> </w:t>
      </w:r>
      <w:r>
        <w:rPr>
          <w:sz w:val="20"/>
        </w:rPr>
        <w:t>económico, costumbres, creencias y tradiciones distintivas sean respetadas, garantizadas y protegidas por los Estados</w:t>
      </w:r>
      <w:r>
        <w:rPr>
          <w:position w:val="7"/>
          <w:sz w:val="13"/>
        </w:rPr>
        <w:t>203</w:t>
      </w:r>
      <w:r>
        <w:rPr>
          <w:sz w:val="20"/>
        </w:rPr>
        <w:t>.</w:t>
      </w:r>
    </w:p>
    <w:p>
      <w:pPr>
        <w:pStyle w:val="BodyText"/>
        <w:spacing w:before="1"/>
      </w:pPr>
    </w:p>
    <w:p>
      <w:pPr>
        <w:pStyle w:val="ListParagraph"/>
        <w:numPr>
          <w:ilvl w:val="0"/>
          <w:numId w:val="9"/>
        </w:numPr>
        <w:tabs>
          <w:tab w:pos="1110" w:val="left" w:leader="none"/>
        </w:tabs>
        <w:spacing w:line="240" w:lineRule="auto" w:before="0" w:after="0"/>
        <w:ind w:left="402" w:right="169" w:firstLine="0"/>
        <w:jc w:val="both"/>
        <w:rPr>
          <w:sz w:val="20"/>
        </w:rPr>
      </w:pPr>
      <w:r>
        <w:rPr>
          <w:sz w:val="20"/>
        </w:rPr>
        <w:t>La</w:t>
      </w:r>
      <w:r>
        <w:rPr>
          <w:spacing w:val="-6"/>
          <w:sz w:val="20"/>
        </w:rPr>
        <w:t> </w:t>
      </w:r>
      <w:r>
        <w:rPr>
          <w:sz w:val="20"/>
        </w:rPr>
        <w:t>jurisprudencia</w:t>
      </w:r>
      <w:r>
        <w:rPr>
          <w:spacing w:val="-5"/>
          <w:sz w:val="20"/>
        </w:rPr>
        <w:t> </w:t>
      </w:r>
      <w:r>
        <w:rPr>
          <w:sz w:val="20"/>
        </w:rPr>
        <w:t>de</w:t>
      </w:r>
      <w:r>
        <w:rPr>
          <w:spacing w:val="-5"/>
          <w:sz w:val="20"/>
        </w:rPr>
        <w:t> </w:t>
      </w:r>
      <w:r>
        <w:rPr>
          <w:sz w:val="20"/>
        </w:rPr>
        <w:t>esta</w:t>
      </w:r>
      <w:r>
        <w:rPr>
          <w:spacing w:val="-5"/>
          <w:sz w:val="20"/>
        </w:rPr>
        <w:t> </w:t>
      </w:r>
      <w:r>
        <w:rPr>
          <w:sz w:val="20"/>
        </w:rPr>
        <w:t>Corte</w:t>
      </w:r>
      <w:r>
        <w:rPr>
          <w:spacing w:val="-5"/>
          <w:sz w:val="20"/>
        </w:rPr>
        <w:t> </w:t>
      </w:r>
      <w:r>
        <w:rPr>
          <w:sz w:val="20"/>
        </w:rPr>
        <w:t>ha</w:t>
      </w:r>
      <w:r>
        <w:rPr>
          <w:spacing w:val="-5"/>
          <w:sz w:val="20"/>
        </w:rPr>
        <w:t> </w:t>
      </w:r>
      <w:r>
        <w:rPr>
          <w:sz w:val="20"/>
        </w:rPr>
        <w:t>reconocido</w:t>
      </w:r>
      <w:r>
        <w:rPr>
          <w:spacing w:val="-5"/>
          <w:sz w:val="20"/>
        </w:rPr>
        <w:t> </w:t>
      </w:r>
      <w:r>
        <w:rPr>
          <w:sz w:val="20"/>
        </w:rPr>
        <w:t>el</w:t>
      </w:r>
      <w:r>
        <w:rPr>
          <w:spacing w:val="-4"/>
          <w:sz w:val="20"/>
        </w:rPr>
        <w:t> </w:t>
      </w:r>
      <w:r>
        <w:rPr>
          <w:sz w:val="20"/>
        </w:rPr>
        <w:t>derecho</w:t>
      </w:r>
      <w:r>
        <w:rPr>
          <w:spacing w:val="-6"/>
          <w:sz w:val="20"/>
        </w:rPr>
        <w:t> </w:t>
      </w:r>
      <w:r>
        <w:rPr>
          <w:sz w:val="20"/>
        </w:rPr>
        <w:t>de</w:t>
      </w:r>
      <w:r>
        <w:rPr>
          <w:spacing w:val="-7"/>
          <w:sz w:val="20"/>
        </w:rPr>
        <w:t> </w:t>
      </w:r>
      <w:r>
        <w:rPr>
          <w:sz w:val="20"/>
        </w:rPr>
        <w:t>propiedad</w:t>
      </w:r>
      <w:r>
        <w:rPr>
          <w:spacing w:val="-5"/>
          <w:sz w:val="20"/>
        </w:rPr>
        <w:t> </w:t>
      </w:r>
      <w:r>
        <w:rPr>
          <w:sz w:val="20"/>
        </w:rPr>
        <w:t>de</w:t>
      </w:r>
      <w:r>
        <w:rPr>
          <w:spacing w:val="-7"/>
          <w:sz w:val="20"/>
        </w:rPr>
        <w:t> </w:t>
      </w:r>
      <w:r>
        <w:rPr>
          <w:sz w:val="20"/>
        </w:rPr>
        <w:t>los</w:t>
      </w:r>
      <w:r>
        <w:rPr>
          <w:spacing w:val="-6"/>
          <w:sz w:val="20"/>
        </w:rPr>
        <w:t> </w:t>
      </w:r>
      <w:r>
        <w:rPr>
          <w:sz w:val="20"/>
        </w:rPr>
        <w:t>pueblos indígenas</w:t>
      </w:r>
      <w:r>
        <w:rPr>
          <w:spacing w:val="-2"/>
          <w:sz w:val="20"/>
        </w:rPr>
        <w:t> </w:t>
      </w:r>
      <w:r>
        <w:rPr>
          <w:sz w:val="20"/>
        </w:rPr>
        <w:t>sobre</w:t>
      </w:r>
      <w:r>
        <w:rPr>
          <w:spacing w:val="-1"/>
          <w:sz w:val="20"/>
        </w:rPr>
        <w:t> </w:t>
      </w:r>
      <w:r>
        <w:rPr>
          <w:sz w:val="20"/>
        </w:rPr>
        <w:t>sus territorios</w:t>
      </w:r>
      <w:r>
        <w:rPr>
          <w:spacing w:val="-2"/>
          <w:sz w:val="20"/>
        </w:rPr>
        <w:t> </w:t>
      </w:r>
      <w:r>
        <w:rPr>
          <w:sz w:val="20"/>
        </w:rPr>
        <w:t>tradicionales y el deber</w:t>
      </w:r>
      <w:r>
        <w:rPr>
          <w:spacing w:val="-1"/>
          <w:sz w:val="20"/>
        </w:rPr>
        <w:t> </w:t>
      </w:r>
      <w:r>
        <w:rPr>
          <w:sz w:val="20"/>
        </w:rPr>
        <w:t>de</w:t>
      </w:r>
      <w:r>
        <w:rPr>
          <w:spacing w:val="-3"/>
          <w:sz w:val="20"/>
        </w:rPr>
        <w:t> </w:t>
      </w:r>
      <w:r>
        <w:rPr>
          <w:sz w:val="20"/>
        </w:rPr>
        <w:t>protección que</w:t>
      </w:r>
      <w:r>
        <w:rPr>
          <w:spacing w:val="-1"/>
          <w:sz w:val="20"/>
        </w:rPr>
        <w:t> </w:t>
      </w:r>
      <w:r>
        <w:rPr>
          <w:sz w:val="20"/>
        </w:rPr>
        <w:t>emana del artículo 21 de la Convención Americana a la luz de las normas del Convenio 169 de la OIT, y las Declaraciones de las Naciones Unidas y Americana sobre los Derechos de los Pueblos Indígenas, así como de los derechos reconocidos por los Estados en sus leyes internas o en otros</w:t>
      </w:r>
      <w:r>
        <w:rPr>
          <w:spacing w:val="-3"/>
          <w:sz w:val="20"/>
        </w:rPr>
        <w:t> </w:t>
      </w:r>
      <w:r>
        <w:rPr>
          <w:sz w:val="20"/>
        </w:rPr>
        <w:t>instrumentos</w:t>
      </w:r>
      <w:r>
        <w:rPr>
          <w:spacing w:val="-3"/>
          <w:sz w:val="20"/>
        </w:rPr>
        <w:t> </w:t>
      </w:r>
      <w:r>
        <w:rPr>
          <w:sz w:val="20"/>
        </w:rPr>
        <w:t>y</w:t>
      </w:r>
      <w:r>
        <w:rPr>
          <w:spacing w:val="-3"/>
          <w:sz w:val="20"/>
        </w:rPr>
        <w:t> </w:t>
      </w:r>
      <w:r>
        <w:rPr>
          <w:sz w:val="20"/>
        </w:rPr>
        <w:t>decisiones</w:t>
      </w:r>
      <w:r>
        <w:rPr>
          <w:spacing w:val="-3"/>
          <w:sz w:val="20"/>
        </w:rPr>
        <w:t> </w:t>
      </w:r>
      <w:r>
        <w:rPr>
          <w:sz w:val="20"/>
        </w:rPr>
        <w:t>internacionales,</w:t>
      </w:r>
      <w:r>
        <w:rPr>
          <w:spacing w:val="-1"/>
          <w:sz w:val="20"/>
        </w:rPr>
        <w:t> </w:t>
      </w:r>
      <w:r>
        <w:rPr>
          <w:sz w:val="20"/>
        </w:rPr>
        <w:t>conformando</w:t>
      </w:r>
      <w:r>
        <w:rPr>
          <w:spacing w:val="-4"/>
          <w:sz w:val="20"/>
        </w:rPr>
        <w:t> </w:t>
      </w:r>
      <w:r>
        <w:rPr>
          <w:sz w:val="20"/>
        </w:rPr>
        <w:t>así</w:t>
      </w:r>
      <w:r>
        <w:rPr>
          <w:spacing w:val="-3"/>
          <w:sz w:val="20"/>
        </w:rPr>
        <w:t> </w:t>
      </w:r>
      <w:r>
        <w:rPr>
          <w:sz w:val="20"/>
        </w:rPr>
        <w:t>un </w:t>
      </w:r>
      <w:r>
        <w:rPr>
          <w:i/>
          <w:sz w:val="20"/>
        </w:rPr>
        <w:t>corpus</w:t>
      </w:r>
      <w:r>
        <w:rPr>
          <w:i/>
          <w:spacing w:val="-3"/>
          <w:sz w:val="20"/>
        </w:rPr>
        <w:t> </w:t>
      </w:r>
      <w:r>
        <w:rPr>
          <w:i/>
          <w:sz w:val="20"/>
        </w:rPr>
        <w:t>juris</w:t>
      </w:r>
      <w:r>
        <w:rPr>
          <w:i/>
          <w:spacing w:val="-1"/>
          <w:sz w:val="20"/>
        </w:rPr>
        <w:t> </w:t>
      </w:r>
      <w:r>
        <w:rPr>
          <w:sz w:val="20"/>
        </w:rPr>
        <w:t>que</w:t>
      </w:r>
      <w:r>
        <w:rPr>
          <w:spacing w:val="-4"/>
          <w:sz w:val="20"/>
        </w:rPr>
        <w:t> </w:t>
      </w:r>
      <w:r>
        <w:rPr>
          <w:sz w:val="20"/>
        </w:rPr>
        <w:t>define las obligaciones de los Estados Partes de la Convención Americana, en relación con la protección de los derechos de propiedad indígena</w:t>
      </w:r>
      <w:r>
        <w:rPr>
          <w:position w:val="7"/>
          <w:sz w:val="13"/>
        </w:rPr>
        <w:t>204</w:t>
      </w:r>
      <w:r>
        <w:rPr>
          <w:sz w:val="20"/>
        </w:rPr>
        <w:t>. Por tanto, al analizar el contenido y alcance</w:t>
      </w:r>
      <w:r>
        <w:rPr>
          <w:spacing w:val="-8"/>
          <w:sz w:val="20"/>
        </w:rPr>
        <w:t> </w:t>
      </w:r>
      <w:r>
        <w:rPr>
          <w:sz w:val="20"/>
        </w:rPr>
        <w:t>del</w:t>
      </w:r>
      <w:r>
        <w:rPr>
          <w:spacing w:val="-8"/>
          <w:sz w:val="20"/>
        </w:rPr>
        <w:t> </w:t>
      </w:r>
      <w:r>
        <w:rPr>
          <w:sz w:val="20"/>
        </w:rPr>
        <w:t>artículo</w:t>
      </w:r>
      <w:r>
        <w:rPr>
          <w:spacing w:val="-7"/>
          <w:sz w:val="20"/>
        </w:rPr>
        <w:t> </w:t>
      </w:r>
      <w:r>
        <w:rPr>
          <w:sz w:val="20"/>
        </w:rPr>
        <w:t>21</w:t>
      </w:r>
      <w:r>
        <w:rPr>
          <w:spacing w:val="-5"/>
          <w:sz w:val="20"/>
        </w:rPr>
        <w:t> </w:t>
      </w:r>
      <w:r>
        <w:rPr>
          <w:sz w:val="20"/>
        </w:rPr>
        <w:t>de</w:t>
      </w:r>
      <w:r>
        <w:rPr>
          <w:spacing w:val="-9"/>
          <w:sz w:val="20"/>
        </w:rPr>
        <w:t> </w:t>
      </w:r>
      <w:r>
        <w:rPr>
          <w:sz w:val="20"/>
        </w:rPr>
        <w:t>la</w:t>
      </w:r>
      <w:r>
        <w:rPr>
          <w:spacing w:val="-6"/>
          <w:sz w:val="20"/>
        </w:rPr>
        <w:t> </w:t>
      </w:r>
      <w:r>
        <w:rPr>
          <w:sz w:val="20"/>
        </w:rPr>
        <w:t>Convención</w:t>
      </w:r>
      <w:r>
        <w:rPr>
          <w:spacing w:val="-5"/>
          <w:sz w:val="20"/>
        </w:rPr>
        <w:t> </w:t>
      </w:r>
      <w:r>
        <w:rPr>
          <w:sz w:val="20"/>
        </w:rPr>
        <w:t>en</w:t>
      </w:r>
      <w:r>
        <w:rPr>
          <w:spacing w:val="-2"/>
          <w:sz w:val="20"/>
        </w:rPr>
        <w:t> </w:t>
      </w:r>
      <w:r>
        <w:rPr>
          <w:sz w:val="20"/>
        </w:rPr>
        <w:t>el</w:t>
      </w:r>
      <w:r>
        <w:rPr>
          <w:spacing w:val="-8"/>
          <w:sz w:val="20"/>
        </w:rPr>
        <w:t> </w:t>
      </w:r>
      <w:r>
        <w:rPr>
          <w:sz w:val="20"/>
        </w:rPr>
        <w:t>presente</w:t>
      </w:r>
      <w:r>
        <w:rPr>
          <w:spacing w:val="-7"/>
          <w:sz w:val="20"/>
        </w:rPr>
        <w:t> </w:t>
      </w:r>
      <w:r>
        <w:rPr>
          <w:sz w:val="20"/>
        </w:rPr>
        <w:t>caso,</w:t>
      </w:r>
      <w:r>
        <w:rPr>
          <w:spacing w:val="-8"/>
          <w:sz w:val="20"/>
        </w:rPr>
        <w:t> </w:t>
      </w:r>
      <w:r>
        <w:rPr>
          <w:sz w:val="20"/>
        </w:rPr>
        <w:t>la</w:t>
      </w:r>
      <w:r>
        <w:rPr>
          <w:spacing w:val="-6"/>
          <w:sz w:val="20"/>
        </w:rPr>
        <w:t> </w:t>
      </w:r>
      <w:r>
        <w:rPr>
          <w:sz w:val="20"/>
        </w:rPr>
        <w:t>Corte</w:t>
      </w:r>
      <w:r>
        <w:rPr>
          <w:spacing w:val="-7"/>
          <w:sz w:val="20"/>
        </w:rPr>
        <w:t> </w:t>
      </w:r>
      <w:r>
        <w:rPr>
          <w:sz w:val="20"/>
        </w:rPr>
        <w:t>tomará</w:t>
      </w:r>
      <w:r>
        <w:rPr>
          <w:spacing w:val="-6"/>
          <w:sz w:val="20"/>
        </w:rPr>
        <w:t> </w:t>
      </w:r>
      <w:r>
        <w:rPr>
          <w:sz w:val="20"/>
        </w:rPr>
        <w:t>en</w:t>
      </w:r>
      <w:r>
        <w:rPr>
          <w:spacing w:val="-5"/>
          <w:sz w:val="20"/>
        </w:rPr>
        <w:t> </w:t>
      </w:r>
      <w:r>
        <w:rPr>
          <w:sz w:val="20"/>
        </w:rPr>
        <w:t>cuenta,</w:t>
      </w:r>
      <w:r>
        <w:rPr>
          <w:spacing w:val="-6"/>
          <w:sz w:val="20"/>
        </w:rPr>
        <w:t> </w:t>
      </w:r>
      <w:r>
        <w:rPr>
          <w:sz w:val="20"/>
        </w:rPr>
        <w:t>a</w:t>
      </w:r>
      <w:r>
        <w:rPr>
          <w:spacing w:val="-6"/>
          <w:sz w:val="20"/>
        </w:rPr>
        <w:t> </w:t>
      </w:r>
      <w:r>
        <w:rPr>
          <w:sz w:val="20"/>
        </w:rPr>
        <w:t>la luz de las reglas generales de interpretación establecidas</w:t>
      </w:r>
      <w:r>
        <w:rPr>
          <w:spacing w:val="15"/>
          <w:sz w:val="20"/>
        </w:rPr>
        <w:t> </w:t>
      </w:r>
      <w:r>
        <w:rPr>
          <w:sz w:val="20"/>
        </w:rPr>
        <w:t>en el artículo 29.b del tratado, y</w:t>
      </w:r>
    </w:p>
    <w:p>
      <w:pPr>
        <w:pStyle w:val="BodyText"/>
      </w:pPr>
    </w:p>
    <w:p>
      <w:pPr>
        <w:pStyle w:val="BodyText"/>
      </w:pPr>
    </w:p>
    <w:p>
      <w:pPr>
        <w:pStyle w:val="BodyText"/>
        <w:spacing w:before="4"/>
        <w:rPr>
          <w:sz w:val="18"/>
        </w:rPr>
      </w:pPr>
      <w:r>
        <w:rPr/>
        <w:pict>
          <v:rect style="position:absolute;margin-left:85.103996pt;margin-top:12.341475pt;width:144.020pt;height:.599980pt;mso-position-horizontal-relative:page;mso-position-vertical-relative:paragraph;z-index:-15705088;mso-wrap-distance-left:0;mso-wrap-distance-right:0" id="docshape48" filled="true" fillcolor="#000000" stroked="false">
            <v:fill type="solid"/>
            <w10:wrap type="topAndBottom"/>
          </v:rect>
        </w:pict>
      </w:r>
    </w:p>
    <w:p>
      <w:pPr>
        <w:spacing w:before="108"/>
        <w:ind w:left="402" w:right="165" w:firstLine="0"/>
        <w:jc w:val="both"/>
        <w:rPr>
          <w:sz w:val="16"/>
        </w:rPr>
      </w:pPr>
      <w:r>
        <w:rPr>
          <w:sz w:val="16"/>
          <w:vertAlign w:val="superscript"/>
        </w:rPr>
        <w:t>201</w:t>
      </w:r>
      <w:r>
        <w:rPr>
          <w:spacing w:val="80"/>
          <w:sz w:val="16"/>
          <w:vertAlign w:val="baseline"/>
        </w:rPr>
        <w:t>  </w:t>
      </w:r>
      <w:r>
        <w:rPr>
          <w:i/>
          <w:sz w:val="16"/>
          <w:vertAlign w:val="baseline"/>
        </w:rPr>
        <w:t>Cfr</w:t>
      </w:r>
      <w:r>
        <w:rPr>
          <w:sz w:val="16"/>
          <w:vertAlign w:val="baseline"/>
        </w:rPr>
        <w:t>. </w:t>
      </w:r>
      <w:r>
        <w:rPr>
          <w:i/>
          <w:sz w:val="16"/>
          <w:vertAlign w:val="baseline"/>
        </w:rPr>
        <w:t>Caso Comunidad Mayagna (Sumo) Awas Tingni Vs. Nicaragua</w:t>
      </w:r>
      <w:r>
        <w:rPr>
          <w:sz w:val="16"/>
          <w:vertAlign w:val="baseline"/>
        </w:rPr>
        <w:t>, </w:t>
      </w:r>
      <w:r>
        <w:rPr>
          <w:i/>
          <w:sz w:val="16"/>
          <w:vertAlign w:val="baseline"/>
        </w:rPr>
        <w:t>supra</w:t>
      </w:r>
      <w:r>
        <w:rPr>
          <w:sz w:val="16"/>
          <w:vertAlign w:val="baseline"/>
        </w:rPr>
        <w:t>, párr. 149; </w:t>
      </w:r>
      <w:r>
        <w:rPr>
          <w:i/>
          <w:sz w:val="16"/>
          <w:vertAlign w:val="baseline"/>
        </w:rPr>
        <w:t>Caso Comunidad</w:t>
      </w:r>
      <w:r>
        <w:rPr>
          <w:i/>
          <w:sz w:val="16"/>
          <w:vertAlign w:val="baseline"/>
        </w:rPr>
        <w:t> Indígena Xákmok Kásek Vs. Paraguay.</w:t>
      </w:r>
      <w:r>
        <w:rPr>
          <w:i/>
          <w:spacing w:val="-1"/>
          <w:sz w:val="16"/>
          <w:vertAlign w:val="baseline"/>
        </w:rPr>
        <w:t> </w:t>
      </w:r>
      <w:r>
        <w:rPr>
          <w:i/>
          <w:sz w:val="16"/>
          <w:vertAlign w:val="baseline"/>
        </w:rPr>
        <w:t>Fondo,</w:t>
      </w:r>
      <w:r>
        <w:rPr>
          <w:i/>
          <w:spacing w:val="-1"/>
          <w:sz w:val="16"/>
          <w:vertAlign w:val="baseline"/>
        </w:rPr>
        <w:t> </w:t>
      </w:r>
      <w:r>
        <w:rPr>
          <w:i/>
          <w:sz w:val="16"/>
          <w:vertAlign w:val="baseline"/>
        </w:rPr>
        <w:t>Reparaciones y Costas</w:t>
      </w:r>
      <w:r>
        <w:rPr>
          <w:sz w:val="16"/>
          <w:vertAlign w:val="baseline"/>
        </w:rPr>
        <w:t>. Sentencia de 24 de agosto de 2010.</w:t>
      </w:r>
      <w:r>
        <w:rPr>
          <w:spacing w:val="-1"/>
          <w:sz w:val="16"/>
          <w:vertAlign w:val="baseline"/>
        </w:rPr>
        <w:t> </w:t>
      </w:r>
      <w:r>
        <w:rPr>
          <w:sz w:val="16"/>
          <w:vertAlign w:val="baseline"/>
        </w:rPr>
        <w:t>Serie C No. 214, párr. 86, y </w:t>
      </w:r>
      <w:r>
        <w:rPr>
          <w:i/>
          <w:sz w:val="16"/>
          <w:vertAlign w:val="baseline"/>
        </w:rPr>
        <w:t>Caso Comunidad Garífuna Triunfo de la Cruz y sus miembros Vs. Honduras</w:t>
      </w:r>
      <w:r>
        <w:rPr>
          <w:sz w:val="16"/>
          <w:vertAlign w:val="baseline"/>
        </w:rPr>
        <w:t>, </w:t>
      </w:r>
      <w:r>
        <w:rPr>
          <w:i/>
          <w:sz w:val="16"/>
          <w:vertAlign w:val="baseline"/>
        </w:rPr>
        <w:t>supra</w:t>
      </w:r>
      <w:r>
        <w:rPr>
          <w:sz w:val="16"/>
          <w:vertAlign w:val="baseline"/>
        </w:rPr>
        <w:t>, párr. 101.</w:t>
      </w:r>
    </w:p>
    <w:p>
      <w:pPr>
        <w:spacing w:before="0"/>
        <w:ind w:left="402" w:right="164" w:firstLine="0"/>
        <w:jc w:val="both"/>
        <w:rPr>
          <w:sz w:val="16"/>
        </w:rPr>
      </w:pPr>
      <w:r>
        <w:rPr>
          <w:sz w:val="16"/>
          <w:vertAlign w:val="superscript"/>
        </w:rPr>
        <w:t>202</w:t>
      </w:r>
      <w:r>
        <w:rPr>
          <w:spacing w:val="80"/>
          <w:w w:val="150"/>
          <w:sz w:val="16"/>
          <w:vertAlign w:val="baseline"/>
        </w:rPr>
        <w:t>  </w:t>
      </w:r>
      <w:r>
        <w:rPr>
          <w:i/>
          <w:sz w:val="16"/>
          <w:vertAlign w:val="baseline"/>
        </w:rPr>
        <w:t>Cfr</w:t>
      </w:r>
      <w:r>
        <w:rPr>
          <w:sz w:val="16"/>
          <w:vertAlign w:val="baseline"/>
        </w:rPr>
        <w:t>. </w:t>
      </w:r>
      <w:r>
        <w:rPr>
          <w:i/>
          <w:sz w:val="16"/>
          <w:vertAlign w:val="baseline"/>
        </w:rPr>
        <w:t>Caso Comunidad Indígena Yakye Axa Vs. Paraguay</w:t>
      </w:r>
      <w:r>
        <w:rPr>
          <w:sz w:val="16"/>
          <w:vertAlign w:val="baseline"/>
        </w:rPr>
        <w:t>, </w:t>
      </w:r>
      <w:r>
        <w:rPr>
          <w:i/>
          <w:sz w:val="16"/>
          <w:vertAlign w:val="baseline"/>
        </w:rPr>
        <w:t>supra</w:t>
      </w:r>
      <w:r>
        <w:rPr>
          <w:sz w:val="16"/>
          <w:vertAlign w:val="baseline"/>
        </w:rPr>
        <w:t>, párr. 135; </w:t>
      </w:r>
      <w:r>
        <w:rPr>
          <w:i/>
          <w:sz w:val="16"/>
          <w:vertAlign w:val="baseline"/>
        </w:rPr>
        <w:t>Caso Comunidad Indígena</w:t>
      </w:r>
      <w:r>
        <w:rPr>
          <w:i/>
          <w:sz w:val="16"/>
          <w:vertAlign w:val="baseline"/>
        </w:rPr>
        <w:t> Xákmok Kásek Vs. Paraguay</w:t>
      </w:r>
      <w:r>
        <w:rPr>
          <w:sz w:val="16"/>
          <w:vertAlign w:val="baseline"/>
        </w:rPr>
        <w:t>, </w:t>
      </w:r>
      <w:r>
        <w:rPr>
          <w:i/>
          <w:sz w:val="16"/>
          <w:vertAlign w:val="baseline"/>
        </w:rPr>
        <w:t>supra</w:t>
      </w:r>
      <w:r>
        <w:rPr>
          <w:sz w:val="16"/>
          <w:vertAlign w:val="baseline"/>
        </w:rPr>
        <w:t>, párr. 174; </w:t>
      </w:r>
      <w:r>
        <w:rPr>
          <w:i/>
          <w:sz w:val="16"/>
          <w:vertAlign w:val="baseline"/>
        </w:rPr>
        <w:t>Caso Comunidad Garífuna Triunfo de la Cruz y sus miembros Vs.</w:t>
      </w:r>
      <w:r>
        <w:rPr>
          <w:i/>
          <w:sz w:val="16"/>
          <w:vertAlign w:val="baseline"/>
        </w:rPr>
        <w:t> Honduras</w:t>
      </w:r>
      <w:r>
        <w:rPr>
          <w:sz w:val="16"/>
          <w:vertAlign w:val="baseline"/>
        </w:rPr>
        <w:t>, </w:t>
      </w:r>
      <w:r>
        <w:rPr>
          <w:i/>
          <w:sz w:val="16"/>
          <w:vertAlign w:val="baseline"/>
        </w:rPr>
        <w:t>supra</w:t>
      </w:r>
      <w:r>
        <w:rPr>
          <w:sz w:val="16"/>
          <w:vertAlign w:val="baseline"/>
        </w:rPr>
        <w:t>, párr. 101; </w:t>
      </w:r>
      <w:r>
        <w:rPr>
          <w:i/>
          <w:sz w:val="16"/>
          <w:vertAlign w:val="baseline"/>
        </w:rPr>
        <w:t>Caso Chitay Nech y otros Vs. Guatemala</w:t>
      </w:r>
      <w:r>
        <w:rPr>
          <w:sz w:val="16"/>
          <w:vertAlign w:val="baseline"/>
        </w:rPr>
        <w:t>, </w:t>
      </w:r>
      <w:r>
        <w:rPr>
          <w:i/>
          <w:sz w:val="16"/>
          <w:vertAlign w:val="baseline"/>
        </w:rPr>
        <w:t>supra</w:t>
      </w:r>
      <w:r>
        <w:rPr>
          <w:sz w:val="16"/>
          <w:vertAlign w:val="baseline"/>
        </w:rPr>
        <w:t>, párr. 147, y </w:t>
      </w:r>
      <w:r>
        <w:rPr>
          <w:i/>
          <w:sz w:val="16"/>
          <w:vertAlign w:val="baseline"/>
        </w:rPr>
        <w:t>Caso Pueblos Kaliña y</w:t>
      </w:r>
      <w:r>
        <w:rPr>
          <w:i/>
          <w:sz w:val="16"/>
          <w:vertAlign w:val="baseline"/>
        </w:rPr>
        <w:t> Lokono</w:t>
      </w:r>
      <w:r>
        <w:rPr>
          <w:i/>
          <w:spacing w:val="-3"/>
          <w:sz w:val="16"/>
          <w:vertAlign w:val="baseline"/>
        </w:rPr>
        <w:t> </w:t>
      </w:r>
      <w:r>
        <w:rPr>
          <w:i/>
          <w:sz w:val="16"/>
          <w:vertAlign w:val="baseline"/>
        </w:rPr>
        <w:t>Vs.</w:t>
      </w:r>
      <w:r>
        <w:rPr>
          <w:i/>
          <w:spacing w:val="-5"/>
          <w:sz w:val="16"/>
          <w:vertAlign w:val="baseline"/>
        </w:rPr>
        <w:t> </w:t>
      </w:r>
      <w:r>
        <w:rPr>
          <w:i/>
          <w:sz w:val="16"/>
          <w:vertAlign w:val="baseline"/>
        </w:rPr>
        <w:t>Surinam.</w:t>
      </w:r>
      <w:r>
        <w:rPr>
          <w:i/>
          <w:spacing w:val="-6"/>
          <w:sz w:val="16"/>
          <w:vertAlign w:val="baseline"/>
        </w:rPr>
        <w:t> </w:t>
      </w:r>
      <w:r>
        <w:rPr>
          <w:i/>
          <w:sz w:val="16"/>
          <w:vertAlign w:val="baseline"/>
        </w:rPr>
        <w:t>Fondo,</w:t>
      </w:r>
      <w:r>
        <w:rPr>
          <w:i/>
          <w:spacing w:val="-4"/>
          <w:sz w:val="16"/>
          <w:vertAlign w:val="baseline"/>
        </w:rPr>
        <w:t> </w:t>
      </w:r>
      <w:r>
        <w:rPr>
          <w:i/>
          <w:sz w:val="16"/>
          <w:vertAlign w:val="baseline"/>
        </w:rPr>
        <w:t>Reparaciones</w:t>
      </w:r>
      <w:r>
        <w:rPr>
          <w:i/>
          <w:spacing w:val="-4"/>
          <w:sz w:val="16"/>
          <w:vertAlign w:val="baseline"/>
        </w:rPr>
        <w:t> </w:t>
      </w:r>
      <w:r>
        <w:rPr>
          <w:i/>
          <w:sz w:val="16"/>
          <w:vertAlign w:val="baseline"/>
        </w:rPr>
        <w:t>y</w:t>
      </w:r>
      <w:r>
        <w:rPr>
          <w:i/>
          <w:spacing w:val="-4"/>
          <w:sz w:val="16"/>
          <w:vertAlign w:val="baseline"/>
        </w:rPr>
        <w:t> </w:t>
      </w:r>
      <w:r>
        <w:rPr>
          <w:i/>
          <w:sz w:val="16"/>
          <w:vertAlign w:val="baseline"/>
        </w:rPr>
        <w:t>Costas.</w:t>
      </w:r>
      <w:r>
        <w:rPr>
          <w:i/>
          <w:spacing w:val="-3"/>
          <w:sz w:val="16"/>
          <w:vertAlign w:val="baseline"/>
        </w:rPr>
        <w:t> </w:t>
      </w:r>
      <w:r>
        <w:rPr>
          <w:sz w:val="16"/>
          <w:vertAlign w:val="baseline"/>
        </w:rPr>
        <w:t>Sentencia</w:t>
      </w:r>
      <w:r>
        <w:rPr>
          <w:spacing w:val="-3"/>
          <w:sz w:val="16"/>
          <w:vertAlign w:val="baseline"/>
        </w:rPr>
        <w:t> </w:t>
      </w:r>
      <w:r>
        <w:rPr>
          <w:sz w:val="16"/>
          <w:vertAlign w:val="baseline"/>
        </w:rPr>
        <w:t>de</w:t>
      </w:r>
      <w:r>
        <w:rPr>
          <w:spacing w:val="-4"/>
          <w:sz w:val="16"/>
          <w:vertAlign w:val="baseline"/>
        </w:rPr>
        <w:t> </w:t>
      </w:r>
      <w:r>
        <w:rPr>
          <w:sz w:val="16"/>
          <w:vertAlign w:val="baseline"/>
        </w:rPr>
        <w:t>25</w:t>
      </w:r>
      <w:r>
        <w:rPr>
          <w:spacing w:val="-1"/>
          <w:sz w:val="16"/>
          <w:vertAlign w:val="baseline"/>
        </w:rPr>
        <w:t> </w:t>
      </w:r>
      <w:r>
        <w:rPr>
          <w:sz w:val="16"/>
          <w:vertAlign w:val="baseline"/>
        </w:rPr>
        <w:t>de</w:t>
      </w:r>
      <w:r>
        <w:rPr>
          <w:spacing w:val="-2"/>
          <w:sz w:val="16"/>
          <w:vertAlign w:val="baseline"/>
        </w:rPr>
        <w:t> </w:t>
      </w:r>
      <w:r>
        <w:rPr>
          <w:sz w:val="16"/>
          <w:vertAlign w:val="baseline"/>
        </w:rPr>
        <w:t>noviembre</w:t>
      </w:r>
      <w:r>
        <w:rPr>
          <w:spacing w:val="-4"/>
          <w:sz w:val="16"/>
          <w:vertAlign w:val="baseline"/>
        </w:rPr>
        <w:t> </w:t>
      </w:r>
      <w:r>
        <w:rPr>
          <w:sz w:val="16"/>
          <w:vertAlign w:val="baseline"/>
        </w:rPr>
        <w:t>de</w:t>
      </w:r>
      <w:r>
        <w:rPr>
          <w:spacing w:val="-4"/>
          <w:sz w:val="16"/>
          <w:vertAlign w:val="baseline"/>
        </w:rPr>
        <w:t> </w:t>
      </w:r>
      <w:r>
        <w:rPr>
          <w:sz w:val="16"/>
          <w:vertAlign w:val="baseline"/>
        </w:rPr>
        <w:t>2015.</w:t>
      </w:r>
      <w:r>
        <w:rPr>
          <w:spacing w:val="-4"/>
          <w:sz w:val="16"/>
          <w:vertAlign w:val="baseline"/>
        </w:rPr>
        <w:t> </w:t>
      </w:r>
      <w:r>
        <w:rPr>
          <w:sz w:val="16"/>
          <w:vertAlign w:val="baseline"/>
        </w:rPr>
        <w:t>Serie</w:t>
      </w:r>
      <w:r>
        <w:rPr>
          <w:spacing w:val="-2"/>
          <w:sz w:val="16"/>
          <w:vertAlign w:val="baseline"/>
        </w:rPr>
        <w:t> </w:t>
      </w:r>
      <w:r>
        <w:rPr>
          <w:sz w:val="16"/>
          <w:vertAlign w:val="baseline"/>
        </w:rPr>
        <w:t>C</w:t>
      </w:r>
      <w:r>
        <w:rPr>
          <w:spacing w:val="-4"/>
          <w:sz w:val="16"/>
          <w:vertAlign w:val="baseline"/>
        </w:rPr>
        <w:t> </w:t>
      </w:r>
      <w:r>
        <w:rPr>
          <w:sz w:val="16"/>
          <w:vertAlign w:val="baseline"/>
        </w:rPr>
        <w:t>No.</w:t>
      </w:r>
      <w:r>
        <w:rPr>
          <w:spacing w:val="-5"/>
          <w:sz w:val="16"/>
          <w:vertAlign w:val="baseline"/>
        </w:rPr>
        <w:t> </w:t>
      </w:r>
      <w:r>
        <w:rPr>
          <w:sz w:val="16"/>
          <w:vertAlign w:val="baseline"/>
        </w:rPr>
        <w:t>309,</w:t>
      </w:r>
      <w:r>
        <w:rPr>
          <w:spacing w:val="-3"/>
          <w:sz w:val="16"/>
          <w:vertAlign w:val="baseline"/>
        </w:rPr>
        <w:t> </w:t>
      </w:r>
      <w:r>
        <w:rPr>
          <w:sz w:val="16"/>
          <w:vertAlign w:val="baseline"/>
        </w:rPr>
        <w:t>párr. </w:t>
      </w:r>
      <w:r>
        <w:rPr>
          <w:spacing w:val="-4"/>
          <w:sz w:val="16"/>
          <w:vertAlign w:val="baseline"/>
        </w:rPr>
        <w:t>130.</w:t>
      </w:r>
    </w:p>
    <w:p>
      <w:pPr>
        <w:spacing w:before="0"/>
        <w:ind w:left="402" w:right="162" w:firstLine="0"/>
        <w:jc w:val="both"/>
        <w:rPr>
          <w:sz w:val="16"/>
        </w:rPr>
      </w:pPr>
      <w:r>
        <w:rPr>
          <w:sz w:val="16"/>
          <w:vertAlign w:val="superscript"/>
        </w:rPr>
        <w:t>203</w:t>
      </w:r>
      <w:r>
        <w:rPr>
          <w:spacing w:val="80"/>
          <w:w w:val="150"/>
          <w:sz w:val="16"/>
          <w:vertAlign w:val="baseline"/>
        </w:rPr>
        <w:t>  </w:t>
      </w:r>
      <w:r>
        <w:rPr>
          <w:i/>
          <w:sz w:val="16"/>
          <w:vertAlign w:val="baseline"/>
        </w:rPr>
        <w:t>Cfr. Caso de la Comunidad Indígena Yakye Axa Vs. Paraguay</w:t>
      </w:r>
      <w:r>
        <w:rPr>
          <w:sz w:val="16"/>
          <w:vertAlign w:val="baseline"/>
        </w:rPr>
        <w:t>, </w:t>
      </w:r>
      <w:r>
        <w:rPr>
          <w:i/>
          <w:sz w:val="16"/>
          <w:vertAlign w:val="baseline"/>
        </w:rPr>
        <w:t>supra</w:t>
      </w:r>
      <w:r>
        <w:rPr>
          <w:sz w:val="16"/>
          <w:vertAlign w:val="baseline"/>
        </w:rPr>
        <w:t>, párrs. 124, 135 y 137; </w:t>
      </w:r>
      <w:r>
        <w:rPr>
          <w:i/>
          <w:sz w:val="16"/>
          <w:vertAlign w:val="baseline"/>
        </w:rPr>
        <w:t>Caso de los</w:t>
      </w:r>
      <w:r>
        <w:rPr>
          <w:i/>
          <w:sz w:val="16"/>
          <w:vertAlign w:val="baseline"/>
        </w:rPr>
        <w:t> pueblos Indígenas Kuna de Madungandí y Emberá de Bayano y sus miembros Vs. Panamá</w:t>
      </w:r>
      <w:r>
        <w:rPr>
          <w:sz w:val="16"/>
          <w:vertAlign w:val="baseline"/>
        </w:rPr>
        <w:t>, </w:t>
      </w:r>
      <w:r>
        <w:rPr>
          <w:i/>
          <w:sz w:val="16"/>
          <w:vertAlign w:val="baseline"/>
        </w:rPr>
        <w:t>supra</w:t>
      </w:r>
      <w:r>
        <w:rPr>
          <w:sz w:val="16"/>
          <w:vertAlign w:val="baseline"/>
        </w:rPr>
        <w:t>, párr. 112</w:t>
      </w:r>
      <w:r>
        <w:rPr>
          <w:i/>
          <w:sz w:val="16"/>
          <w:vertAlign w:val="baseline"/>
        </w:rPr>
        <w:t>; Caso</w:t>
      </w:r>
      <w:r>
        <w:rPr>
          <w:i/>
          <w:sz w:val="16"/>
          <w:vertAlign w:val="baseline"/>
        </w:rPr>
        <w:t> Comunidad Garífuna Triunfo de la Cruz y sus miembros Vs. Honduras</w:t>
      </w:r>
      <w:r>
        <w:rPr>
          <w:sz w:val="16"/>
          <w:vertAlign w:val="baseline"/>
        </w:rPr>
        <w:t>, </w:t>
      </w:r>
      <w:r>
        <w:rPr>
          <w:i/>
          <w:sz w:val="16"/>
          <w:vertAlign w:val="baseline"/>
        </w:rPr>
        <w:t>supra</w:t>
      </w:r>
      <w:r>
        <w:rPr>
          <w:sz w:val="16"/>
          <w:vertAlign w:val="baseline"/>
        </w:rPr>
        <w:t>, párr. 102; </w:t>
      </w:r>
      <w:r>
        <w:rPr>
          <w:i/>
          <w:sz w:val="16"/>
          <w:vertAlign w:val="baseline"/>
        </w:rPr>
        <w:t>Caso Pueblos Kaliña y</w:t>
      </w:r>
      <w:r>
        <w:rPr>
          <w:i/>
          <w:sz w:val="16"/>
          <w:vertAlign w:val="baseline"/>
        </w:rPr>
        <w:t> Lokono</w:t>
      </w:r>
      <w:r>
        <w:rPr>
          <w:i/>
          <w:spacing w:val="-6"/>
          <w:sz w:val="16"/>
          <w:vertAlign w:val="baseline"/>
        </w:rPr>
        <w:t> </w:t>
      </w:r>
      <w:r>
        <w:rPr>
          <w:i/>
          <w:sz w:val="16"/>
          <w:vertAlign w:val="baseline"/>
        </w:rPr>
        <w:t>Vs.</w:t>
      </w:r>
      <w:r>
        <w:rPr>
          <w:i/>
          <w:spacing w:val="-8"/>
          <w:sz w:val="16"/>
          <w:vertAlign w:val="baseline"/>
        </w:rPr>
        <w:t> </w:t>
      </w:r>
      <w:r>
        <w:rPr>
          <w:i/>
          <w:sz w:val="16"/>
          <w:vertAlign w:val="baseline"/>
        </w:rPr>
        <w:t>Surinam,</w:t>
      </w:r>
      <w:r>
        <w:rPr>
          <w:i/>
          <w:spacing w:val="-6"/>
          <w:sz w:val="16"/>
          <w:vertAlign w:val="baseline"/>
        </w:rPr>
        <w:t> </w:t>
      </w:r>
      <w:r>
        <w:rPr>
          <w:i/>
          <w:sz w:val="16"/>
          <w:vertAlign w:val="baseline"/>
        </w:rPr>
        <w:t>supra</w:t>
      </w:r>
      <w:r>
        <w:rPr>
          <w:sz w:val="16"/>
          <w:vertAlign w:val="baseline"/>
        </w:rPr>
        <w:t>,</w:t>
      </w:r>
      <w:r>
        <w:rPr>
          <w:spacing w:val="-7"/>
          <w:sz w:val="16"/>
          <w:vertAlign w:val="baseline"/>
        </w:rPr>
        <w:t> </w:t>
      </w:r>
      <w:r>
        <w:rPr>
          <w:sz w:val="16"/>
          <w:vertAlign w:val="baseline"/>
        </w:rPr>
        <w:t>párr.</w:t>
      </w:r>
      <w:r>
        <w:rPr>
          <w:spacing w:val="-8"/>
          <w:sz w:val="16"/>
          <w:vertAlign w:val="baseline"/>
        </w:rPr>
        <w:t> </w:t>
      </w:r>
      <w:r>
        <w:rPr>
          <w:sz w:val="16"/>
          <w:vertAlign w:val="baseline"/>
        </w:rPr>
        <w:t>164,</w:t>
      </w:r>
      <w:r>
        <w:rPr>
          <w:spacing w:val="-8"/>
          <w:sz w:val="16"/>
          <w:vertAlign w:val="baseline"/>
        </w:rPr>
        <w:t> </w:t>
      </w:r>
      <w:r>
        <w:rPr>
          <w:sz w:val="16"/>
          <w:vertAlign w:val="baseline"/>
        </w:rPr>
        <w:t>y</w:t>
      </w:r>
      <w:r>
        <w:rPr>
          <w:spacing w:val="-6"/>
          <w:sz w:val="16"/>
          <w:vertAlign w:val="baseline"/>
        </w:rPr>
        <w:t> </w:t>
      </w:r>
      <w:r>
        <w:rPr>
          <w:i/>
          <w:sz w:val="16"/>
          <w:vertAlign w:val="baseline"/>
        </w:rPr>
        <w:t>Caso</w:t>
      </w:r>
      <w:r>
        <w:rPr>
          <w:i/>
          <w:spacing w:val="-3"/>
          <w:sz w:val="16"/>
          <w:vertAlign w:val="baseline"/>
        </w:rPr>
        <w:t> </w:t>
      </w:r>
      <w:r>
        <w:rPr>
          <w:i/>
          <w:sz w:val="16"/>
          <w:vertAlign w:val="baseline"/>
        </w:rPr>
        <w:t>Miembros</w:t>
      </w:r>
      <w:r>
        <w:rPr>
          <w:i/>
          <w:spacing w:val="-7"/>
          <w:sz w:val="16"/>
          <w:vertAlign w:val="baseline"/>
        </w:rPr>
        <w:t> </w:t>
      </w:r>
      <w:r>
        <w:rPr>
          <w:i/>
          <w:sz w:val="16"/>
          <w:vertAlign w:val="baseline"/>
        </w:rPr>
        <w:t>de</w:t>
      </w:r>
      <w:r>
        <w:rPr>
          <w:i/>
          <w:spacing w:val="-4"/>
          <w:sz w:val="16"/>
          <w:vertAlign w:val="baseline"/>
        </w:rPr>
        <w:t> </w:t>
      </w:r>
      <w:r>
        <w:rPr>
          <w:i/>
          <w:sz w:val="16"/>
          <w:vertAlign w:val="baseline"/>
        </w:rPr>
        <w:t>la</w:t>
      </w:r>
      <w:r>
        <w:rPr>
          <w:i/>
          <w:spacing w:val="-5"/>
          <w:sz w:val="16"/>
          <w:vertAlign w:val="baseline"/>
        </w:rPr>
        <w:t> </w:t>
      </w:r>
      <w:r>
        <w:rPr>
          <w:i/>
          <w:sz w:val="16"/>
          <w:vertAlign w:val="baseline"/>
        </w:rPr>
        <w:t>Aldea</w:t>
      </w:r>
      <w:r>
        <w:rPr>
          <w:i/>
          <w:spacing w:val="-7"/>
          <w:sz w:val="16"/>
          <w:vertAlign w:val="baseline"/>
        </w:rPr>
        <w:t> </w:t>
      </w:r>
      <w:r>
        <w:rPr>
          <w:i/>
          <w:sz w:val="16"/>
          <w:vertAlign w:val="baseline"/>
        </w:rPr>
        <w:t>Chichupac</w:t>
      </w:r>
      <w:r>
        <w:rPr>
          <w:i/>
          <w:spacing w:val="-6"/>
          <w:sz w:val="16"/>
          <w:vertAlign w:val="baseline"/>
        </w:rPr>
        <w:t> </w:t>
      </w:r>
      <w:r>
        <w:rPr>
          <w:i/>
          <w:sz w:val="16"/>
          <w:vertAlign w:val="baseline"/>
        </w:rPr>
        <w:t>y</w:t>
      </w:r>
      <w:r>
        <w:rPr>
          <w:i/>
          <w:spacing w:val="-6"/>
          <w:sz w:val="16"/>
          <w:vertAlign w:val="baseline"/>
        </w:rPr>
        <w:t> </w:t>
      </w:r>
      <w:r>
        <w:rPr>
          <w:i/>
          <w:sz w:val="16"/>
          <w:vertAlign w:val="baseline"/>
        </w:rPr>
        <w:t>comunidades</w:t>
      </w:r>
      <w:r>
        <w:rPr>
          <w:i/>
          <w:spacing w:val="-5"/>
          <w:sz w:val="16"/>
          <w:vertAlign w:val="baseline"/>
        </w:rPr>
        <w:t> </w:t>
      </w:r>
      <w:r>
        <w:rPr>
          <w:i/>
          <w:sz w:val="16"/>
          <w:vertAlign w:val="baseline"/>
        </w:rPr>
        <w:t>vecinas</w:t>
      </w:r>
      <w:r>
        <w:rPr>
          <w:i/>
          <w:spacing w:val="-7"/>
          <w:sz w:val="16"/>
          <w:vertAlign w:val="baseline"/>
        </w:rPr>
        <w:t> </w:t>
      </w:r>
      <w:r>
        <w:rPr>
          <w:i/>
          <w:sz w:val="16"/>
          <w:vertAlign w:val="baseline"/>
        </w:rPr>
        <w:t>del</w:t>
      </w:r>
      <w:r>
        <w:rPr>
          <w:i/>
          <w:spacing w:val="-8"/>
          <w:sz w:val="16"/>
          <w:vertAlign w:val="baseline"/>
        </w:rPr>
        <w:t> </w:t>
      </w:r>
      <w:r>
        <w:rPr>
          <w:i/>
          <w:sz w:val="16"/>
          <w:vertAlign w:val="baseline"/>
        </w:rPr>
        <w:t>Municipio</w:t>
      </w:r>
      <w:r>
        <w:rPr>
          <w:i/>
          <w:sz w:val="16"/>
          <w:vertAlign w:val="baseline"/>
        </w:rPr>
        <w:t> de</w:t>
      </w:r>
      <w:r>
        <w:rPr>
          <w:i/>
          <w:spacing w:val="-4"/>
          <w:sz w:val="16"/>
          <w:vertAlign w:val="baseline"/>
        </w:rPr>
        <w:t> </w:t>
      </w:r>
      <w:r>
        <w:rPr>
          <w:i/>
          <w:sz w:val="16"/>
          <w:vertAlign w:val="baseline"/>
        </w:rPr>
        <w:t>Rabinal</w:t>
      </w:r>
      <w:r>
        <w:rPr>
          <w:i/>
          <w:spacing w:val="-3"/>
          <w:sz w:val="16"/>
          <w:vertAlign w:val="baseline"/>
        </w:rPr>
        <w:t> </w:t>
      </w:r>
      <w:r>
        <w:rPr>
          <w:i/>
          <w:sz w:val="16"/>
          <w:vertAlign w:val="baseline"/>
        </w:rPr>
        <w:t>Vs.</w:t>
      </w:r>
      <w:r>
        <w:rPr>
          <w:i/>
          <w:spacing w:val="-5"/>
          <w:sz w:val="16"/>
          <w:vertAlign w:val="baseline"/>
        </w:rPr>
        <w:t> </w:t>
      </w:r>
      <w:r>
        <w:rPr>
          <w:i/>
          <w:sz w:val="16"/>
          <w:vertAlign w:val="baseline"/>
        </w:rPr>
        <w:t>Guatemala.</w:t>
      </w:r>
      <w:r>
        <w:rPr>
          <w:i/>
          <w:spacing w:val="-3"/>
          <w:sz w:val="16"/>
          <w:vertAlign w:val="baseline"/>
        </w:rPr>
        <w:t> </w:t>
      </w:r>
      <w:r>
        <w:rPr>
          <w:i/>
          <w:sz w:val="16"/>
          <w:vertAlign w:val="baseline"/>
        </w:rPr>
        <w:t>Excepciones</w:t>
      </w:r>
      <w:r>
        <w:rPr>
          <w:i/>
          <w:spacing w:val="-3"/>
          <w:sz w:val="16"/>
          <w:vertAlign w:val="baseline"/>
        </w:rPr>
        <w:t> </w:t>
      </w:r>
      <w:r>
        <w:rPr>
          <w:i/>
          <w:sz w:val="16"/>
          <w:vertAlign w:val="baseline"/>
        </w:rPr>
        <w:t>Preliminares,</w:t>
      </w:r>
      <w:r>
        <w:rPr>
          <w:i/>
          <w:spacing w:val="-5"/>
          <w:sz w:val="16"/>
          <w:vertAlign w:val="baseline"/>
        </w:rPr>
        <w:t> </w:t>
      </w:r>
      <w:r>
        <w:rPr>
          <w:i/>
          <w:sz w:val="16"/>
          <w:vertAlign w:val="baseline"/>
        </w:rPr>
        <w:t>Fondo,</w:t>
      </w:r>
      <w:r>
        <w:rPr>
          <w:i/>
          <w:spacing w:val="-2"/>
          <w:sz w:val="16"/>
          <w:vertAlign w:val="baseline"/>
        </w:rPr>
        <w:t> </w:t>
      </w:r>
      <w:r>
        <w:rPr>
          <w:i/>
          <w:sz w:val="16"/>
          <w:vertAlign w:val="baseline"/>
        </w:rPr>
        <w:t>Reparaciones</w:t>
      </w:r>
      <w:r>
        <w:rPr>
          <w:i/>
          <w:spacing w:val="-6"/>
          <w:sz w:val="16"/>
          <w:vertAlign w:val="baseline"/>
        </w:rPr>
        <w:t> </w:t>
      </w:r>
      <w:r>
        <w:rPr>
          <w:i/>
          <w:sz w:val="16"/>
          <w:vertAlign w:val="baseline"/>
        </w:rPr>
        <w:t>y</w:t>
      </w:r>
      <w:r>
        <w:rPr>
          <w:i/>
          <w:spacing w:val="-4"/>
          <w:sz w:val="16"/>
          <w:vertAlign w:val="baseline"/>
        </w:rPr>
        <w:t> </w:t>
      </w:r>
      <w:r>
        <w:rPr>
          <w:i/>
          <w:sz w:val="16"/>
          <w:vertAlign w:val="baseline"/>
        </w:rPr>
        <w:t>Costas</w:t>
      </w:r>
      <w:r>
        <w:rPr>
          <w:sz w:val="16"/>
          <w:vertAlign w:val="baseline"/>
        </w:rPr>
        <w:t>.</w:t>
      </w:r>
      <w:r>
        <w:rPr>
          <w:spacing w:val="-5"/>
          <w:sz w:val="16"/>
          <w:vertAlign w:val="baseline"/>
        </w:rPr>
        <w:t> </w:t>
      </w:r>
      <w:r>
        <w:rPr>
          <w:sz w:val="16"/>
          <w:vertAlign w:val="baseline"/>
        </w:rPr>
        <w:t>Sentencia</w:t>
      </w:r>
      <w:r>
        <w:rPr>
          <w:spacing w:val="-2"/>
          <w:sz w:val="16"/>
          <w:vertAlign w:val="baseline"/>
        </w:rPr>
        <w:t> </w:t>
      </w:r>
      <w:r>
        <w:rPr>
          <w:sz w:val="16"/>
          <w:vertAlign w:val="baseline"/>
        </w:rPr>
        <w:t>de</w:t>
      </w:r>
      <w:r>
        <w:rPr>
          <w:spacing w:val="-4"/>
          <w:sz w:val="16"/>
          <w:vertAlign w:val="baseline"/>
        </w:rPr>
        <w:t> </w:t>
      </w:r>
      <w:r>
        <w:rPr>
          <w:sz w:val="16"/>
          <w:vertAlign w:val="baseline"/>
        </w:rPr>
        <w:t>30</w:t>
      </w:r>
      <w:r>
        <w:rPr>
          <w:spacing w:val="-4"/>
          <w:sz w:val="16"/>
          <w:vertAlign w:val="baseline"/>
        </w:rPr>
        <w:t> </w:t>
      </w:r>
      <w:r>
        <w:rPr>
          <w:sz w:val="16"/>
          <w:vertAlign w:val="baseline"/>
        </w:rPr>
        <w:t>de</w:t>
      </w:r>
      <w:r>
        <w:rPr>
          <w:spacing w:val="-4"/>
          <w:sz w:val="16"/>
          <w:vertAlign w:val="baseline"/>
        </w:rPr>
        <w:t> </w:t>
      </w:r>
      <w:r>
        <w:rPr>
          <w:sz w:val="16"/>
          <w:vertAlign w:val="baseline"/>
        </w:rPr>
        <w:t>noviembre de 2016. Serie C No. 328, párr. 166.</w:t>
      </w:r>
    </w:p>
    <w:p>
      <w:pPr>
        <w:spacing w:before="0"/>
        <w:ind w:left="402" w:right="166" w:firstLine="0"/>
        <w:jc w:val="both"/>
        <w:rPr>
          <w:sz w:val="16"/>
        </w:rPr>
      </w:pPr>
      <w:r>
        <w:rPr>
          <w:sz w:val="16"/>
          <w:vertAlign w:val="superscript"/>
        </w:rPr>
        <w:t>204</w:t>
      </w:r>
      <w:r>
        <w:rPr>
          <w:spacing w:val="80"/>
          <w:w w:val="150"/>
          <w:sz w:val="16"/>
          <w:vertAlign w:val="baseline"/>
        </w:rPr>
        <w:t>   </w:t>
      </w:r>
      <w:r>
        <w:rPr>
          <w:i/>
          <w:sz w:val="16"/>
          <w:vertAlign w:val="baseline"/>
        </w:rPr>
        <w:t>Cfr</w:t>
      </w:r>
      <w:r>
        <w:rPr>
          <w:sz w:val="16"/>
          <w:vertAlign w:val="baseline"/>
        </w:rPr>
        <w:t>. </w:t>
      </w:r>
      <w:r>
        <w:rPr>
          <w:i/>
          <w:sz w:val="16"/>
          <w:vertAlign w:val="baseline"/>
        </w:rPr>
        <w:t>Condición Jurídica y Derechos de los Migrantes Indocumentados</w:t>
      </w:r>
      <w:r>
        <w:rPr>
          <w:sz w:val="16"/>
          <w:vertAlign w:val="baseline"/>
        </w:rPr>
        <w:t>. Opinión Consultiva OC-18/03 de 17 de</w:t>
      </w:r>
      <w:r>
        <w:rPr>
          <w:spacing w:val="-3"/>
          <w:sz w:val="16"/>
          <w:vertAlign w:val="baseline"/>
        </w:rPr>
        <w:t> </w:t>
      </w:r>
      <w:r>
        <w:rPr>
          <w:sz w:val="16"/>
          <w:vertAlign w:val="baseline"/>
        </w:rPr>
        <w:t>septiembre</w:t>
      </w:r>
      <w:r>
        <w:rPr>
          <w:spacing w:val="-3"/>
          <w:sz w:val="16"/>
          <w:vertAlign w:val="baseline"/>
        </w:rPr>
        <w:t> </w:t>
      </w:r>
      <w:r>
        <w:rPr>
          <w:sz w:val="16"/>
          <w:vertAlign w:val="baseline"/>
        </w:rPr>
        <w:t>de</w:t>
      </w:r>
      <w:r>
        <w:rPr>
          <w:spacing w:val="-5"/>
          <w:sz w:val="16"/>
          <w:vertAlign w:val="baseline"/>
        </w:rPr>
        <w:t> </w:t>
      </w:r>
      <w:r>
        <w:rPr>
          <w:sz w:val="16"/>
          <w:vertAlign w:val="baseline"/>
        </w:rPr>
        <w:t>2003.</w:t>
      </w:r>
      <w:r>
        <w:rPr>
          <w:spacing w:val="-4"/>
          <w:sz w:val="16"/>
          <w:vertAlign w:val="baseline"/>
        </w:rPr>
        <w:t> </w:t>
      </w:r>
      <w:r>
        <w:rPr>
          <w:sz w:val="16"/>
          <w:vertAlign w:val="baseline"/>
        </w:rPr>
        <w:t>Serie</w:t>
      </w:r>
      <w:r>
        <w:rPr>
          <w:spacing w:val="-2"/>
          <w:sz w:val="16"/>
          <w:vertAlign w:val="baseline"/>
        </w:rPr>
        <w:t> </w:t>
      </w:r>
      <w:r>
        <w:rPr>
          <w:sz w:val="16"/>
          <w:vertAlign w:val="baseline"/>
        </w:rPr>
        <w:t>A</w:t>
      </w:r>
      <w:r>
        <w:rPr>
          <w:spacing w:val="-3"/>
          <w:sz w:val="16"/>
          <w:vertAlign w:val="baseline"/>
        </w:rPr>
        <w:t> </w:t>
      </w:r>
      <w:r>
        <w:rPr>
          <w:sz w:val="16"/>
          <w:vertAlign w:val="baseline"/>
        </w:rPr>
        <w:t>No.</w:t>
      </w:r>
      <w:r>
        <w:rPr>
          <w:spacing w:val="-6"/>
          <w:sz w:val="16"/>
          <w:vertAlign w:val="baseline"/>
        </w:rPr>
        <w:t> </w:t>
      </w:r>
      <w:r>
        <w:rPr>
          <w:sz w:val="16"/>
          <w:vertAlign w:val="baseline"/>
        </w:rPr>
        <w:t>18,</w:t>
      </w:r>
      <w:r>
        <w:rPr>
          <w:spacing w:val="-4"/>
          <w:sz w:val="16"/>
          <w:vertAlign w:val="baseline"/>
        </w:rPr>
        <w:t> </w:t>
      </w:r>
      <w:r>
        <w:rPr>
          <w:sz w:val="16"/>
          <w:vertAlign w:val="baseline"/>
        </w:rPr>
        <w:t>párr.</w:t>
      </w:r>
      <w:r>
        <w:rPr>
          <w:spacing w:val="-4"/>
          <w:sz w:val="16"/>
          <w:vertAlign w:val="baseline"/>
        </w:rPr>
        <w:t> </w:t>
      </w:r>
      <w:r>
        <w:rPr>
          <w:sz w:val="16"/>
          <w:vertAlign w:val="baseline"/>
        </w:rPr>
        <w:t>120;</w:t>
      </w:r>
      <w:r>
        <w:rPr>
          <w:spacing w:val="-4"/>
          <w:sz w:val="16"/>
          <w:vertAlign w:val="baseline"/>
        </w:rPr>
        <w:t> </w:t>
      </w:r>
      <w:r>
        <w:rPr>
          <w:i/>
          <w:sz w:val="16"/>
          <w:vertAlign w:val="baseline"/>
        </w:rPr>
        <w:t>Caso</w:t>
      </w:r>
      <w:r>
        <w:rPr>
          <w:i/>
          <w:spacing w:val="-2"/>
          <w:sz w:val="16"/>
          <w:vertAlign w:val="baseline"/>
        </w:rPr>
        <w:t> </w:t>
      </w:r>
      <w:r>
        <w:rPr>
          <w:i/>
          <w:sz w:val="16"/>
          <w:vertAlign w:val="baseline"/>
        </w:rPr>
        <w:t>Comunidad Indígena</w:t>
      </w:r>
      <w:r>
        <w:rPr>
          <w:i/>
          <w:spacing w:val="-4"/>
          <w:sz w:val="16"/>
          <w:vertAlign w:val="baseline"/>
        </w:rPr>
        <w:t> </w:t>
      </w:r>
      <w:r>
        <w:rPr>
          <w:i/>
          <w:sz w:val="16"/>
          <w:vertAlign w:val="baseline"/>
        </w:rPr>
        <w:t>Yakye</w:t>
      </w:r>
      <w:r>
        <w:rPr>
          <w:i/>
          <w:spacing w:val="-5"/>
          <w:sz w:val="16"/>
          <w:vertAlign w:val="baseline"/>
        </w:rPr>
        <w:t> </w:t>
      </w:r>
      <w:r>
        <w:rPr>
          <w:i/>
          <w:sz w:val="16"/>
          <w:vertAlign w:val="baseline"/>
        </w:rPr>
        <w:t>Axa</w:t>
      </w:r>
      <w:r>
        <w:rPr>
          <w:i/>
          <w:spacing w:val="-6"/>
          <w:sz w:val="16"/>
          <w:vertAlign w:val="baseline"/>
        </w:rPr>
        <w:t> </w:t>
      </w:r>
      <w:r>
        <w:rPr>
          <w:i/>
          <w:sz w:val="16"/>
          <w:vertAlign w:val="baseline"/>
        </w:rPr>
        <w:t>Vs.</w:t>
      </w:r>
      <w:r>
        <w:rPr>
          <w:i/>
          <w:spacing w:val="-1"/>
          <w:sz w:val="16"/>
          <w:vertAlign w:val="baseline"/>
        </w:rPr>
        <w:t> </w:t>
      </w:r>
      <w:r>
        <w:rPr>
          <w:i/>
          <w:sz w:val="16"/>
          <w:vertAlign w:val="baseline"/>
        </w:rPr>
        <w:t>Paraguay</w:t>
      </w:r>
      <w:r>
        <w:rPr>
          <w:b/>
          <w:sz w:val="16"/>
          <w:vertAlign w:val="baseline"/>
        </w:rPr>
        <w:t>,</w:t>
      </w:r>
      <w:r>
        <w:rPr>
          <w:b/>
          <w:spacing w:val="-2"/>
          <w:sz w:val="16"/>
          <w:vertAlign w:val="baseline"/>
        </w:rPr>
        <w:t> </w:t>
      </w:r>
      <w:r>
        <w:rPr>
          <w:i/>
          <w:sz w:val="16"/>
          <w:vertAlign w:val="baseline"/>
        </w:rPr>
        <w:t>supra</w:t>
      </w:r>
      <w:r>
        <w:rPr>
          <w:sz w:val="16"/>
          <w:vertAlign w:val="baseline"/>
        </w:rPr>
        <w:t>,</w:t>
      </w:r>
      <w:r>
        <w:rPr>
          <w:spacing w:val="-4"/>
          <w:sz w:val="16"/>
          <w:vertAlign w:val="baseline"/>
        </w:rPr>
        <w:t> </w:t>
      </w:r>
      <w:r>
        <w:rPr>
          <w:sz w:val="16"/>
          <w:vertAlign w:val="baseline"/>
        </w:rPr>
        <w:t>párr.</w:t>
      </w:r>
    </w:p>
    <w:p>
      <w:pPr>
        <w:spacing w:line="240" w:lineRule="auto" w:before="0"/>
        <w:ind w:left="402" w:right="164" w:firstLine="0"/>
        <w:jc w:val="both"/>
        <w:rPr>
          <w:sz w:val="16"/>
        </w:rPr>
      </w:pPr>
      <w:r>
        <w:rPr>
          <w:sz w:val="16"/>
        </w:rPr>
        <w:t>127 y 128; </w:t>
      </w:r>
      <w:r>
        <w:rPr>
          <w:i/>
          <w:sz w:val="16"/>
        </w:rPr>
        <w:t>Caso del Pueblo indígena Kichwa de Sarayaku Vs. Ecuador</w:t>
      </w:r>
      <w:r>
        <w:rPr>
          <w:sz w:val="16"/>
        </w:rPr>
        <w:t>, </w:t>
      </w:r>
      <w:r>
        <w:rPr>
          <w:i/>
          <w:sz w:val="16"/>
        </w:rPr>
        <w:t>supra</w:t>
      </w:r>
      <w:r>
        <w:rPr>
          <w:sz w:val="16"/>
        </w:rPr>
        <w:t>, párr. 164; </w:t>
      </w:r>
      <w:r>
        <w:rPr>
          <w:i/>
          <w:sz w:val="16"/>
        </w:rPr>
        <w:t>Caso de los pueblos</w:t>
      </w:r>
      <w:r>
        <w:rPr>
          <w:i/>
          <w:sz w:val="16"/>
        </w:rPr>
        <w:t> indígenas Kuna de Madungandí y Emberá de Bayano y sus miembros Vs. Panamá</w:t>
      </w:r>
      <w:r>
        <w:rPr>
          <w:sz w:val="16"/>
        </w:rPr>
        <w:t>, </w:t>
      </w:r>
      <w:r>
        <w:rPr>
          <w:i/>
          <w:sz w:val="16"/>
        </w:rPr>
        <w:t>supra</w:t>
      </w:r>
      <w:r>
        <w:rPr>
          <w:sz w:val="16"/>
        </w:rPr>
        <w:t>, párrs. 118 y 142;</w:t>
      </w:r>
      <w:r>
        <w:rPr>
          <w:spacing w:val="40"/>
          <w:sz w:val="16"/>
        </w:rPr>
        <w:t> </w:t>
      </w:r>
      <w:r>
        <w:rPr>
          <w:i/>
          <w:sz w:val="16"/>
        </w:rPr>
        <w:t>Caso</w:t>
      </w:r>
      <w:r>
        <w:rPr>
          <w:i/>
          <w:sz w:val="16"/>
        </w:rPr>
        <w:t> Pueblo Indígena Xucuru y sus miembros Vs. Brasil</w:t>
      </w:r>
      <w:r>
        <w:rPr>
          <w:sz w:val="16"/>
        </w:rPr>
        <w:t>, </w:t>
      </w:r>
      <w:r>
        <w:rPr>
          <w:i/>
          <w:sz w:val="16"/>
        </w:rPr>
        <w:t>supra</w:t>
      </w:r>
      <w:r>
        <w:rPr>
          <w:sz w:val="16"/>
        </w:rPr>
        <w:t>,</w:t>
      </w:r>
      <w:r>
        <w:rPr>
          <w:spacing w:val="-1"/>
          <w:sz w:val="16"/>
        </w:rPr>
        <w:t> </w:t>
      </w:r>
      <w:r>
        <w:rPr>
          <w:sz w:val="16"/>
        </w:rPr>
        <w:t>párr. 116, y </w:t>
      </w:r>
      <w:r>
        <w:rPr>
          <w:i/>
          <w:sz w:val="16"/>
        </w:rPr>
        <w:t>Caso Comunidades Indígenas Miembros de</w:t>
      </w:r>
      <w:r>
        <w:rPr>
          <w:i/>
          <w:sz w:val="16"/>
        </w:rPr>
        <w:t> la Asociación Lhaka Honhat (Nuestra Tierra) Vs. Argentina</w:t>
      </w:r>
      <w:r>
        <w:rPr>
          <w:sz w:val="16"/>
        </w:rPr>
        <w:t>, </w:t>
      </w:r>
      <w:r>
        <w:rPr>
          <w:i/>
          <w:sz w:val="16"/>
        </w:rPr>
        <w:t>supra</w:t>
      </w:r>
      <w:r>
        <w:rPr>
          <w:sz w:val="16"/>
        </w:rPr>
        <w:t>, párr. 154.</w:t>
      </w:r>
    </w:p>
    <w:p>
      <w:pPr>
        <w:spacing w:after="0" w:line="240" w:lineRule="auto"/>
        <w:jc w:val="both"/>
        <w:rPr>
          <w:sz w:val="16"/>
        </w:rPr>
        <w:sectPr>
          <w:pgSz w:w="12240" w:h="15840"/>
          <w:pgMar w:header="0" w:footer="1042" w:top="1580" w:bottom="1240" w:left="1300" w:right="1060"/>
        </w:sectPr>
      </w:pPr>
    </w:p>
    <w:p>
      <w:pPr>
        <w:pStyle w:val="BodyText"/>
        <w:spacing w:line="242" w:lineRule="auto" w:before="76"/>
        <w:ind w:left="402"/>
      </w:pPr>
      <w:r>
        <w:rPr/>
        <w:t>como</w:t>
      </w:r>
      <w:r>
        <w:rPr>
          <w:spacing w:val="-3"/>
        </w:rPr>
        <w:t> </w:t>
      </w:r>
      <w:r>
        <w:rPr/>
        <w:t>lo</w:t>
      </w:r>
      <w:r>
        <w:rPr>
          <w:spacing w:val="-1"/>
        </w:rPr>
        <w:t> </w:t>
      </w:r>
      <w:r>
        <w:rPr/>
        <w:t>ha</w:t>
      </w:r>
      <w:r>
        <w:rPr>
          <w:spacing w:val="-2"/>
        </w:rPr>
        <w:t> </w:t>
      </w:r>
      <w:r>
        <w:rPr/>
        <w:t>hecho</w:t>
      </w:r>
      <w:r>
        <w:rPr>
          <w:spacing w:val="-3"/>
        </w:rPr>
        <w:t> </w:t>
      </w:r>
      <w:r>
        <w:rPr/>
        <w:t>anteriormente</w:t>
      </w:r>
      <w:r>
        <w:rPr>
          <w:position w:val="7"/>
          <w:sz w:val="13"/>
        </w:rPr>
        <w:t>205</w:t>
      </w:r>
      <w:r>
        <w:rPr/>
        <w:t>,</w:t>
      </w:r>
      <w:r>
        <w:rPr>
          <w:spacing w:val="-2"/>
        </w:rPr>
        <w:t> </w:t>
      </w:r>
      <w:r>
        <w:rPr/>
        <w:t>la</w:t>
      </w:r>
      <w:r>
        <w:rPr>
          <w:spacing w:val="-2"/>
        </w:rPr>
        <w:t> </w:t>
      </w:r>
      <w:r>
        <w:rPr/>
        <w:t>referida relación especial</w:t>
      </w:r>
      <w:r>
        <w:rPr>
          <w:spacing w:val="-2"/>
        </w:rPr>
        <w:t> </w:t>
      </w:r>
      <w:r>
        <w:rPr/>
        <w:t>de</w:t>
      </w:r>
      <w:r>
        <w:rPr>
          <w:spacing w:val="-3"/>
        </w:rPr>
        <w:t> </w:t>
      </w:r>
      <w:r>
        <w:rPr/>
        <w:t>la</w:t>
      </w:r>
      <w:r>
        <w:rPr>
          <w:spacing w:val="-2"/>
        </w:rPr>
        <w:t> </w:t>
      </w:r>
      <w:r>
        <w:rPr/>
        <w:t>propiedad</w:t>
      </w:r>
      <w:r>
        <w:rPr>
          <w:spacing w:val="-1"/>
        </w:rPr>
        <w:t> </w:t>
      </w:r>
      <w:r>
        <w:rPr/>
        <w:t>comunal</w:t>
      </w:r>
      <w:r>
        <w:rPr>
          <w:spacing w:val="-1"/>
        </w:rPr>
        <w:t> </w:t>
      </w:r>
      <w:r>
        <w:rPr/>
        <w:t>de las tierras para los pueblos indígenas.</w:t>
      </w:r>
    </w:p>
    <w:p>
      <w:pPr>
        <w:pStyle w:val="BodyText"/>
        <w:spacing w:before="8"/>
        <w:rPr>
          <w:sz w:val="19"/>
        </w:rPr>
      </w:pPr>
    </w:p>
    <w:p>
      <w:pPr>
        <w:pStyle w:val="ListParagraph"/>
        <w:numPr>
          <w:ilvl w:val="0"/>
          <w:numId w:val="9"/>
        </w:numPr>
        <w:tabs>
          <w:tab w:pos="1110" w:val="left" w:leader="none"/>
        </w:tabs>
        <w:spacing w:line="242" w:lineRule="auto" w:before="0" w:after="0"/>
        <w:ind w:left="402" w:right="168" w:firstLine="0"/>
        <w:jc w:val="both"/>
        <w:rPr>
          <w:sz w:val="20"/>
        </w:rPr>
      </w:pPr>
      <w:r>
        <w:rPr>
          <w:sz w:val="20"/>
        </w:rPr>
        <w:t>Además,</w:t>
      </w:r>
      <w:r>
        <w:rPr>
          <w:spacing w:val="-7"/>
          <w:sz w:val="20"/>
        </w:rPr>
        <w:t> </w:t>
      </w:r>
      <w:r>
        <w:rPr>
          <w:sz w:val="20"/>
        </w:rPr>
        <w:t>la</w:t>
      </w:r>
      <w:r>
        <w:rPr>
          <w:spacing w:val="-6"/>
          <w:sz w:val="20"/>
        </w:rPr>
        <w:t> </w:t>
      </w:r>
      <w:r>
        <w:rPr>
          <w:sz w:val="20"/>
        </w:rPr>
        <w:t>Corte</w:t>
      </w:r>
      <w:r>
        <w:rPr>
          <w:spacing w:val="-7"/>
          <w:sz w:val="20"/>
        </w:rPr>
        <w:t> </w:t>
      </w:r>
      <w:r>
        <w:rPr>
          <w:sz w:val="20"/>
        </w:rPr>
        <w:t>ha</w:t>
      </w:r>
      <w:r>
        <w:rPr>
          <w:spacing w:val="-6"/>
          <w:sz w:val="20"/>
        </w:rPr>
        <w:t> </w:t>
      </w:r>
      <w:r>
        <w:rPr>
          <w:sz w:val="20"/>
        </w:rPr>
        <w:t>establecido,</w:t>
      </w:r>
      <w:r>
        <w:rPr>
          <w:spacing w:val="-7"/>
          <w:sz w:val="20"/>
        </w:rPr>
        <w:t> </w:t>
      </w:r>
      <w:r>
        <w:rPr>
          <w:sz w:val="20"/>
        </w:rPr>
        <w:t>al</w:t>
      </w:r>
      <w:r>
        <w:rPr>
          <w:spacing w:val="-6"/>
          <w:sz w:val="20"/>
        </w:rPr>
        <w:t> </w:t>
      </w:r>
      <w:r>
        <w:rPr>
          <w:sz w:val="20"/>
        </w:rPr>
        <w:t>interpretar</w:t>
      </w:r>
      <w:r>
        <w:rPr>
          <w:spacing w:val="-5"/>
          <w:sz w:val="20"/>
        </w:rPr>
        <w:t> </w:t>
      </w:r>
      <w:r>
        <w:rPr>
          <w:sz w:val="20"/>
        </w:rPr>
        <w:t>el</w:t>
      </w:r>
      <w:r>
        <w:rPr>
          <w:spacing w:val="-6"/>
          <w:sz w:val="20"/>
        </w:rPr>
        <w:t> </w:t>
      </w:r>
      <w:r>
        <w:rPr>
          <w:sz w:val="20"/>
        </w:rPr>
        <w:t>artículo</w:t>
      </w:r>
      <w:r>
        <w:rPr>
          <w:spacing w:val="-7"/>
          <w:sz w:val="20"/>
        </w:rPr>
        <w:t> </w:t>
      </w:r>
      <w:r>
        <w:rPr>
          <w:sz w:val="20"/>
        </w:rPr>
        <w:t>21</w:t>
      </w:r>
      <w:r>
        <w:rPr>
          <w:spacing w:val="-6"/>
          <w:sz w:val="20"/>
        </w:rPr>
        <w:t> </w:t>
      </w:r>
      <w:r>
        <w:rPr>
          <w:sz w:val="20"/>
        </w:rPr>
        <w:t>de</w:t>
      </w:r>
      <w:r>
        <w:rPr>
          <w:spacing w:val="-7"/>
          <w:sz w:val="20"/>
        </w:rPr>
        <w:t> </w:t>
      </w:r>
      <w:r>
        <w:rPr>
          <w:sz w:val="20"/>
        </w:rPr>
        <w:t>la</w:t>
      </w:r>
      <w:r>
        <w:rPr>
          <w:spacing w:val="-6"/>
          <w:sz w:val="20"/>
        </w:rPr>
        <w:t> </w:t>
      </w:r>
      <w:r>
        <w:rPr>
          <w:sz w:val="20"/>
        </w:rPr>
        <w:t>Convención,</w:t>
      </w:r>
      <w:r>
        <w:rPr>
          <w:spacing w:val="-7"/>
          <w:sz w:val="20"/>
        </w:rPr>
        <w:t> </w:t>
      </w:r>
      <w:r>
        <w:rPr>
          <w:sz w:val="20"/>
        </w:rPr>
        <w:t>que</w:t>
      </w:r>
      <w:r>
        <w:rPr>
          <w:spacing w:val="-7"/>
          <w:sz w:val="20"/>
        </w:rPr>
        <w:t> </w:t>
      </w:r>
      <w:r>
        <w:rPr>
          <w:sz w:val="20"/>
        </w:rPr>
        <w:t>el deber de los Estados de adoptar medidas para asegurar a los pueblos indígenas su derecho a</w:t>
      </w:r>
      <w:r>
        <w:rPr>
          <w:spacing w:val="-2"/>
          <w:sz w:val="20"/>
        </w:rPr>
        <w:t> </w:t>
      </w:r>
      <w:r>
        <w:rPr>
          <w:sz w:val="20"/>
        </w:rPr>
        <w:t>la</w:t>
      </w:r>
      <w:r>
        <w:rPr>
          <w:spacing w:val="-2"/>
          <w:sz w:val="20"/>
        </w:rPr>
        <w:t> </w:t>
      </w:r>
      <w:r>
        <w:rPr>
          <w:sz w:val="20"/>
        </w:rPr>
        <w:t>propiedad</w:t>
      </w:r>
      <w:r>
        <w:rPr>
          <w:spacing w:val="-1"/>
          <w:sz w:val="20"/>
        </w:rPr>
        <w:t> </w:t>
      </w:r>
      <w:r>
        <w:rPr>
          <w:sz w:val="20"/>
        </w:rPr>
        <w:t>implica</w:t>
      </w:r>
      <w:r>
        <w:rPr>
          <w:spacing w:val="-2"/>
          <w:sz w:val="20"/>
        </w:rPr>
        <w:t> </w:t>
      </w:r>
      <w:r>
        <w:rPr>
          <w:sz w:val="20"/>
        </w:rPr>
        <w:t>necesariamente,</w:t>
      </w:r>
      <w:r>
        <w:rPr>
          <w:spacing w:val="-2"/>
          <w:sz w:val="20"/>
        </w:rPr>
        <w:t> </w:t>
      </w:r>
      <w:r>
        <w:rPr>
          <w:sz w:val="20"/>
        </w:rPr>
        <w:t>en</w:t>
      </w:r>
      <w:r>
        <w:rPr>
          <w:spacing w:val="-1"/>
          <w:sz w:val="20"/>
        </w:rPr>
        <w:t> </w:t>
      </w:r>
      <w:r>
        <w:rPr>
          <w:sz w:val="20"/>
        </w:rPr>
        <w:t>atención</w:t>
      </w:r>
      <w:r>
        <w:rPr>
          <w:spacing w:val="-2"/>
          <w:sz w:val="20"/>
        </w:rPr>
        <w:t> </w:t>
      </w:r>
      <w:r>
        <w:rPr>
          <w:sz w:val="20"/>
        </w:rPr>
        <w:t>al</w:t>
      </w:r>
      <w:r>
        <w:rPr>
          <w:spacing w:val="-1"/>
          <w:sz w:val="20"/>
        </w:rPr>
        <w:t> </w:t>
      </w:r>
      <w:r>
        <w:rPr>
          <w:sz w:val="20"/>
        </w:rPr>
        <w:t>principio</w:t>
      </w:r>
      <w:r>
        <w:rPr>
          <w:spacing w:val="-3"/>
          <w:sz w:val="20"/>
        </w:rPr>
        <w:t> </w:t>
      </w:r>
      <w:r>
        <w:rPr>
          <w:sz w:val="20"/>
        </w:rPr>
        <w:t>de</w:t>
      </w:r>
      <w:r>
        <w:rPr>
          <w:spacing w:val="-1"/>
          <w:sz w:val="20"/>
        </w:rPr>
        <w:t> </w:t>
      </w:r>
      <w:r>
        <w:rPr>
          <w:sz w:val="20"/>
        </w:rPr>
        <w:t>seguridad</w:t>
      </w:r>
      <w:r>
        <w:rPr>
          <w:spacing w:val="-1"/>
          <w:sz w:val="20"/>
        </w:rPr>
        <w:t> </w:t>
      </w:r>
      <w:r>
        <w:rPr>
          <w:sz w:val="20"/>
        </w:rPr>
        <w:t>jurídica,</w:t>
      </w:r>
      <w:r>
        <w:rPr>
          <w:spacing w:val="-3"/>
          <w:sz w:val="20"/>
        </w:rPr>
        <w:t> </w:t>
      </w:r>
      <w:r>
        <w:rPr>
          <w:sz w:val="20"/>
        </w:rPr>
        <w:t>que</w:t>
      </w:r>
      <w:r>
        <w:rPr>
          <w:spacing w:val="-3"/>
          <w:sz w:val="20"/>
        </w:rPr>
        <w:t> </w:t>
      </w:r>
      <w:r>
        <w:rPr>
          <w:sz w:val="20"/>
        </w:rPr>
        <w:t>el Estado debe delimitar, demarcar y titular los territorios de las comunidades indígenas y tribales. Asimismo, la Corte ha explicado que es necesario materializar los derechos territoriales de los pueblos indígenas a través de la adopción de las medidas legislativas y administrativas</w:t>
      </w:r>
      <w:r>
        <w:rPr>
          <w:spacing w:val="-11"/>
          <w:sz w:val="20"/>
        </w:rPr>
        <w:t> </w:t>
      </w:r>
      <w:r>
        <w:rPr>
          <w:sz w:val="20"/>
        </w:rPr>
        <w:t>necesarias</w:t>
      </w:r>
      <w:r>
        <w:rPr>
          <w:spacing w:val="-10"/>
          <w:sz w:val="20"/>
        </w:rPr>
        <w:t> </w:t>
      </w:r>
      <w:r>
        <w:rPr>
          <w:sz w:val="20"/>
        </w:rPr>
        <w:t>para</w:t>
      </w:r>
      <w:r>
        <w:rPr>
          <w:spacing w:val="-9"/>
          <w:sz w:val="20"/>
        </w:rPr>
        <w:t> </w:t>
      </w:r>
      <w:r>
        <w:rPr>
          <w:sz w:val="20"/>
        </w:rPr>
        <w:t>crear</w:t>
      </w:r>
      <w:r>
        <w:rPr>
          <w:spacing w:val="-11"/>
          <w:sz w:val="20"/>
        </w:rPr>
        <w:t> </w:t>
      </w:r>
      <w:r>
        <w:rPr>
          <w:sz w:val="20"/>
        </w:rPr>
        <w:t>un</w:t>
      </w:r>
      <w:r>
        <w:rPr>
          <w:spacing w:val="-9"/>
          <w:sz w:val="20"/>
        </w:rPr>
        <w:t> </w:t>
      </w:r>
      <w:r>
        <w:rPr>
          <w:sz w:val="20"/>
        </w:rPr>
        <w:t>mecanismo</w:t>
      </w:r>
      <w:r>
        <w:rPr>
          <w:spacing w:val="-9"/>
          <w:sz w:val="20"/>
        </w:rPr>
        <w:t> </w:t>
      </w:r>
      <w:r>
        <w:rPr>
          <w:sz w:val="20"/>
        </w:rPr>
        <w:t>efectivo</w:t>
      </w:r>
      <w:r>
        <w:rPr>
          <w:spacing w:val="-11"/>
          <w:sz w:val="20"/>
        </w:rPr>
        <w:t> </w:t>
      </w:r>
      <w:r>
        <w:rPr>
          <w:sz w:val="20"/>
        </w:rPr>
        <w:t>de</w:t>
      </w:r>
      <w:r>
        <w:rPr>
          <w:spacing w:val="-11"/>
          <w:sz w:val="20"/>
        </w:rPr>
        <w:t> </w:t>
      </w:r>
      <w:r>
        <w:rPr>
          <w:sz w:val="20"/>
        </w:rPr>
        <w:t>delimitación,</w:t>
      </w:r>
      <w:r>
        <w:rPr>
          <w:spacing w:val="-10"/>
          <w:sz w:val="20"/>
        </w:rPr>
        <w:t> </w:t>
      </w:r>
      <w:r>
        <w:rPr>
          <w:sz w:val="20"/>
        </w:rPr>
        <w:t>demarcación</w:t>
      </w:r>
      <w:r>
        <w:rPr>
          <w:spacing w:val="-9"/>
          <w:sz w:val="20"/>
        </w:rPr>
        <w:t> </w:t>
      </w:r>
      <w:r>
        <w:rPr>
          <w:sz w:val="20"/>
        </w:rPr>
        <w:t>y titulación, que reconozca tales derechos en la práctica</w:t>
      </w:r>
      <w:r>
        <w:rPr>
          <w:position w:val="7"/>
          <w:sz w:val="13"/>
        </w:rPr>
        <w:t>206</w:t>
      </w:r>
      <w:r>
        <w:rPr>
          <w:sz w:val="20"/>
        </w:rPr>
        <w:t>. Lo anterior, considerando que el reconocimiento del derecho de propiedad comunal indígena debe garantizarse a través del otorgamiento de un título de propiedad formal, u otra forma similar de reconocimiento estatal, que otorgue seguridad jurídica a la tenencia indígena de la tierra frente a la acción de terceros o de los agentes del propio Estado, ya que un reconocimiento meramente abstracto o jurídico de las tierras, territorios o recursos indígenas carece prácticamente de sentido si no se establece, delimita y demarca físicamente la propiedad</w:t>
      </w:r>
      <w:r>
        <w:rPr>
          <w:sz w:val="20"/>
          <w:vertAlign w:val="superscript"/>
        </w:rPr>
        <w:t>207</w:t>
      </w:r>
      <w:r>
        <w:rPr>
          <w:sz w:val="20"/>
          <w:vertAlign w:val="baseline"/>
        </w:rPr>
        <w:t>.</w:t>
      </w:r>
    </w:p>
    <w:p>
      <w:pPr>
        <w:pStyle w:val="BodyText"/>
        <w:spacing w:before="5"/>
        <w:rPr>
          <w:sz w:val="19"/>
        </w:rPr>
      </w:pPr>
    </w:p>
    <w:p>
      <w:pPr>
        <w:pStyle w:val="ListParagraph"/>
        <w:numPr>
          <w:ilvl w:val="0"/>
          <w:numId w:val="9"/>
        </w:numPr>
        <w:tabs>
          <w:tab w:pos="1110" w:val="left" w:leader="none"/>
        </w:tabs>
        <w:spacing w:line="242" w:lineRule="auto" w:before="0" w:after="0"/>
        <w:ind w:left="402" w:right="166" w:firstLine="0"/>
        <w:jc w:val="both"/>
        <w:rPr>
          <w:sz w:val="20"/>
        </w:rPr>
      </w:pPr>
      <w:r>
        <w:rPr>
          <w:sz w:val="20"/>
        </w:rPr>
        <w:t>Por otra parte, el Tribunal recuerda su jurisprudencia respecto a la propiedad comunitaria de las tierras indígenas, según la cual se indica </w:t>
      </w:r>
      <w:r>
        <w:rPr>
          <w:i/>
          <w:sz w:val="20"/>
        </w:rPr>
        <w:t>inter alia </w:t>
      </w:r>
      <w:r>
        <w:rPr>
          <w:sz w:val="20"/>
        </w:rPr>
        <w:t>que: 1) la posesión tradicional</w:t>
      </w:r>
      <w:r>
        <w:rPr>
          <w:spacing w:val="-11"/>
          <w:sz w:val="20"/>
        </w:rPr>
        <w:t> </w:t>
      </w:r>
      <w:r>
        <w:rPr>
          <w:sz w:val="20"/>
        </w:rPr>
        <w:t>de</w:t>
      </w:r>
      <w:r>
        <w:rPr>
          <w:spacing w:val="-13"/>
          <w:sz w:val="20"/>
        </w:rPr>
        <w:t> </w:t>
      </w:r>
      <w:r>
        <w:rPr>
          <w:sz w:val="20"/>
        </w:rPr>
        <w:t>los</w:t>
      </w:r>
      <w:r>
        <w:rPr>
          <w:spacing w:val="-12"/>
          <w:sz w:val="20"/>
        </w:rPr>
        <w:t> </w:t>
      </w:r>
      <w:r>
        <w:rPr>
          <w:sz w:val="20"/>
        </w:rPr>
        <w:t>pueblos</w:t>
      </w:r>
      <w:r>
        <w:rPr>
          <w:spacing w:val="-12"/>
          <w:sz w:val="20"/>
        </w:rPr>
        <w:t> </w:t>
      </w:r>
      <w:r>
        <w:rPr>
          <w:sz w:val="20"/>
        </w:rPr>
        <w:t>o</w:t>
      </w:r>
      <w:r>
        <w:rPr>
          <w:spacing w:val="-12"/>
          <w:sz w:val="20"/>
        </w:rPr>
        <w:t> </w:t>
      </w:r>
      <w:r>
        <w:rPr>
          <w:sz w:val="20"/>
        </w:rPr>
        <w:t>comunidades</w:t>
      </w:r>
      <w:r>
        <w:rPr>
          <w:spacing w:val="-10"/>
          <w:sz w:val="20"/>
        </w:rPr>
        <w:t> </w:t>
      </w:r>
      <w:r>
        <w:rPr>
          <w:sz w:val="20"/>
        </w:rPr>
        <w:t>sobre</w:t>
      </w:r>
      <w:r>
        <w:rPr>
          <w:spacing w:val="-10"/>
          <w:sz w:val="20"/>
        </w:rPr>
        <w:t> </w:t>
      </w:r>
      <w:r>
        <w:rPr>
          <w:sz w:val="20"/>
        </w:rPr>
        <w:t>sus</w:t>
      </w:r>
      <w:r>
        <w:rPr>
          <w:spacing w:val="-12"/>
          <w:sz w:val="20"/>
        </w:rPr>
        <w:t> </w:t>
      </w:r>
      <w:r>
        <w:rPr>
          <w:sz w:val="20"/>
        </w:rPr>
        <w:t>tierras</w:t>
      </w:r>
      <w:r>
        <w:rPr>
          <w:spacing w:val="-11"/>
          <w:sz w:val="20"/>
        </w:rPr>
        <w:t> </w:t>
      </w:r>
      <w:r>
        <w:rPr>
          <w:sz w:val="20"/>
        </w:rPr>
        <w:t>tiene</w:t>
      </w:r>
      <w:r>
        <w:rPr>
          <w:spacing w:val="-13"/>
          <w:sz w:val="20"/>
        </w:rPr>
        <w:t> </w:t>
      </w:r>
      <w:r>
        <w:rPr>
          <w:sz w:val="20"/>
        </w:rPr>
        <w:t>efectos</w:t>
      </w:r>
      <w:r>
        <w:rPr>
          <w:spacing w:val="-12"/>
          <w:sz w:val="20"/>
        </w:rPr>
        <w:t> </w:t>
      </w:r>
      <w:r>
        <w:rPr>
          <w:sz w:val="20"/>
        </w:rPr>
        <w:t>equivalentes</w:t>
      </w:r>
      <w:r>
        <w:rPr>
          <w:spacing w:val="-12"/>
          <w:sz w:val="20"/>
        </w:rPr>
        <w:t> </w:t>
      </w:r>
      <w:r>
        <w:rPr>
          <w:sz w:val="20"/>
        </w:rPr>
        <w:t>al</w:t>
      </w:r>
      <w:r>
        <w:rPr>
          <w:spacing w:val="-11"/>
          <w:sz w:val="20"/>
        </w:rPr>
        <w:t> </w:t>
      </w:r>
      <w:r>
        <w:rPr>
          <w:sz w:val="20"/>
        </w:rPr>
        <w:t>título de pleno dominio que otorga el Estado; 2) la posesión tradicional otorga a tales pueblos o comunidades el derecho a exigir el reconocimiento oficial de propiedad y su registro</w:t>
      </w:r>
      <w:r>
        <w:rPr>
          <w:position w:val="7"/>
          <w:sz w:val="13"/>
        </w:rPr>
        <w:t>208</w:t>
      </w:r>
      <w:r>
        <w:rPr>
          <w:sz w:val="20"/>
        </w:rPr>
        <w:t>; 3) los pueblos o comunidades indígenas que por causas ajenas a su voluntad han salido o perdido la posesión de sus tierras tradicionales mantienen el derecho de propiedad sobre estas, aún a falta de título legal, salvo cuando las tierras hayan sido legítimamente trasladadas a terceros de buena fe; 4) el Estado debe delimitar, demarcar y otorgar título colectivo de las tierras a los pueblos o comunidades indígenas</w:t>
      </w:r>
      <w:r>
        <w:rPr>
          <w:position w:val="7"/>
          <w:sz w:val="13"/>
        </w:rPr>
        <w:t>209</w:t>
      </w:r>
      <w:r>
        <w:rPr>
          <w:sz w:val="20"/>
        </w:rPr>
        <w:t>, y 5) los pueblos o comunidades</w:t>
      </w:r>
      <w:r>
        <w:rPr>
          <w:spacing w:val="-15"/>
          <w:sz w:val="20"/>
        </w:rPr>
        <w:t> </w:t>
      </w:r>
      <w:r>
        <w:rPr>
          <w:sz w:val="20"/>
        </w:rPr>
        <w:t>indígenas</w:t>
      </w:r>
      <w:r>
        <w:rPr>
          <w:spacing w:val="-12"/>
          <w:sz w:val="20"/>
        </w:rPr>
        <w:t> </w:t>
      </w:r>
      <w:r>
        <w:rPr>
          <w:sz w:val="20"/>
        </w:rPr>
        <w:t>que</w:t>
      </w:r>
      <w:r>
        <w:rPr>
          <w:spacing w:val="-17"/>
          <w:sz w:val="20"/>
        </w:rPr>
        <w:t> </w:t>
      </w:r>
      <w:r>
        <w:rPr>
          <w:sz w:val="20"/>
        </w:rPr>
        <w:t>involuntariamente</w:t>
      </w:r>
      <w:r>
        <w:rPr>
          <w:spacing w:val="-15"/>
          <w:sz w:val="20"/>
        </w:rPr>
        <w:t> </w:t>
      </w:r>
      <w:r>
        <w:rPr>
          <w:sz w:val="20"/>
        </w:rPr>
        <w:t>han</w:t>
      </w:r>
      <w:r>
        <w:rPr>
          <w:spacing w:val="-15"/>
          <w:sz w:val="20"/>
        </w:rPr>
        <w:t> </w:t>
      </w:r>
      <w:r>
        <w:rPr>
          <w:sz w:val="20"/>
        </w:rPr>
        <w:t>perdido</w:t>
      </w:r>
      <w:r>
        <w:rPr>
          <w:spacing w:val="-15"/>
          <w:sz w:val="20"/>
        </w:rPr>
        <w:t> </w:t>
      </w:r>
      <w:r>
        <w:rPr>
          <w:sz w:val="20"/>
        </w:rPr>
        <w:t>la</w:t>
      </w:r>
      <w:r>
        <w:rPr>
          <w:spacing w:val="-16"/>
          <w:sz w:val="20"/>
        </w:rPr>
        <w:t> </w:t>
      </w:r>
      <w:r>
        <w:rPr>
          <w:sz w:val="20"/>
        </w:rPr>
        <w:t>posesión</w:t>
      </w:r>
      <w:r>
        <w:rPr>
          <w:spacing w:val="-15"/>
          <w:sz w:val="20"/>
        </w:rPr>
        <w:t> </w:t>
      </w:r>
      <w:r>
        <w:rPr>
          <w:sz w:val="20"/>
        </w:rPr>
        <w:t>de</w:t>
      </w:r>
      <w:r>
        <w:rPr>
          <w:spacing w:val="-15"/>
          <w:sz w:val="20"/>
        </w:rPr>
        <w:t> </w:t>
      </w:r>
      <w:r>
        <w:rPr>
          <w:sz w:val="20"/>
        </w:rPr>
        <w:t>sus</w:t>
      </w:r>
      <w:r>
        <w:rPr>
          <w:spacing w:val="-14"/>
          <w:sz w:val="20"/>
        </w:rPr>
        <w:t> </w:t>
      </w:r>
      <w:r>
        <w:rPr>
          <w:sz w:val="20"/>
        </w:rPr>
        <w:t>tierras,</w:t>
      </w:r>
      <w:r>
        <w:rPr>
          <w:spacing w:val="-15"/>
          <w:sz w:val="20"/>
        </w:rPr>
        <w:t> </w:t>
      </w:r>
      <w:r>
        <w:rPr>
          <w:sz w:val="20"/>
        </w:rPr>
        <w:t>y</w:t>
      </w:r>
      <w:r>
        <w:rPr>
          <w:spacing w:val="-14"/>
          <w:sz w:val="20"/>
        </w:rPr>
        <w:t> </w:t>
      </w:r>
      <w:r>
        <w:rPr>
          <w:sz w:val="20"/>
        </w:rPr>
        <w:t>éstas han</w:t>
      </w:r>
      <w:r>
        <w:rPr>
          <w:spacing w:val="-13"/>
          <w:sz w:val="20"/>
        </w:rPr>
        <w:t> </w:t>
      </w:r>
      <w:r>
        <w:rPr>
          <w:sz w:val="20"/>
        </w:rPr>
        <w:t>sido</w:t>
      </w:r>
      <w:r>
        <w:rPr>
          <w:spacing w:val="-15"/>
          <w:sz w:val="20"/>
        </w:rPr>
        <w:t> </w:t>
      </w:r>
      <w:r>
        <w:rPr>
          <w:sz w:val="20"/>
        </w:rPr>
        <w:t>trasladadas</w:t>
      </w:r>
      <w:r>
        <w:rPr>
          <w:spacing w:val="-14"/>
          <w:sz w:val="20"/>
        </w:rPr>
        <w:t> </w:t>
      </w:r>
      <w:r>
        <w:rPr>
          <w:sz w:val="20"/>
        </w:rPr>
        <w:t>legítimamente</w:t>
      </w:r>
      <w:r>
        <w:rPr>
          <w:spacing w:val="-15"/>
          <w:sz w:val="20"/>
        </w:rPr>
        <w:t> </w:t>
      </w:r>
      <w:r>
        <w:rPr>
          <w:sz w:val="20"/>
        </w:rPr>
        <w:t>a</w:t>
      </w:r>
      <w:r>
        <w:rPr>
          <w:spacing w:val="-13"/>
          <w:sz w:val="20"/>
        </w:rPr>
        <w:t> </w:t>
      </w:r>
      <w:r>
        <w:rPr>
          <w:sz w:val="20"/>
        </w:rPr>
        <w:t>terceros</w:t>
      </w:r>
      <w:r>
        <w:rPr>
          <w:spacing w:val="-14"/>
          <w:sz w:val="20"/>
        </w:rPr>
        <w:t> </w:t>
      </w:r>
      <w:r>
        <w:rPr>
          <w:sz w:val="20"/>
        </w:rPr>
        <w:t>de</w:t>
      </w:r>
      <w:r>
        <w:rPr>
          <w:spacing w:val="-15"/>
          <w:sz w:val="20"/>
        </w:rPr>
        <w:t> </w:t>
      </w:r>
      <w:r>
        <w:rPr>
          <w:sz w:val="20"/>
        </w:rPr>
        <w:t>buena</w:t>
      </w:r>
      <w:r>
        <w:rPr>
          <w:spacing w:val="-13"/>
          <w:sz w:val="20"/>
        </w:rPr>
        <w:t> </w:t>
      </w:r>
      <w:r>
        <w:rPr>
          <w:sz w:val="20"/>
        </w:rPr>
        <w:t>fe,</w:t>
      </w:r>
      <w:r>
        <w:rPr>
          <w:spacing w:val="-14"/>
          <w:sz w:val="20"/>
        </w:rPr>
        <w:t> </w:t>
      </w:r>
      <w:r>
        <w:rPr>
          <w:sz w:val="20"/>
        </w:rPr>
        <w:t>tienen</w:t>
      </w:r>
      <w:r>
        <w:rPr>
          <w:spacing w:val="-13"/>
          <w:sz w:val="20"/>
        </w:rPr>
        <w:t> </w:t>
      </w:r>
      <w:r>
        <w:rPr>
          <w:sz w:val="20"/>
        </w:rPr>
        <w:t>el</w:t>
      </w:r>
      <w:r>
        <w:rPr>
          <w:spacing w:val="-14"/>
          <w:sz w:val="20"/>
        </w:rPr>
        <w:t> </w:t>
      </w:r>
      <w:r>
        <w:rPr>
          <w:sz w:val="20"/>
        </w:rPr>
        <w:t>derecho</w:t>
      </w:r>
      <w:r>
        <w:rPr>
          <w:spacing w:val="-14"/>
          <w:sz w:val="20"/>
        </w:rPr>
        <w:t> </w:t>
      </w:r>
      <w:r>
        <w:rPr>
          <w:sz w:val="20"/>
        </w:rPr>
        <w:t>de</w:t>
      </w:r>
      <w:r>
        <w:rPr>
          <w:spacing w:val="-15"/>
          <w:sz w:val="20"/>
        </w:rPr>
        <w:t> </w:t>
      </w:r>
      <w:r>
        <w:rPr>
          <w:sz w:val="20"/>
        </w:rPr>
        <w:t>recuperarlas o a obtener otras tierras de igual extensión y calidad</w:t>
      </w:r>
      <w:r>
        <w:rPr>
          <w:sz w:val="20"/>
          <w:vertAlign w:val="superscript"/>
        </w:rPr>
        <w:t>210</w:t>
      </w:r>
      <w:r>
        <w:rPr>
          <w:sz w:val="20"/>
          <w:vertAlign w:val="baseline"/>
        </w:rPr>
        <w:t>. Con respecto a lo señalado, de conformidad</w:t>
      </w:r>
      <w:r>
        <w:rPr>
          <w:spacing w:val="-3"/>
          <w:sz w:val="20"/>
          <w:vertAlign w:val="baseline"/>
        </w:rPr>
        <w:t> </w:t>
      </w:r>
      <w:r>
        <w:rPr>
          <w:sz w:val="20"/>
          <w:vertAlign w:val="baseline"/>
        </w:rPr>
        <w:t>con</w:t>
      </w:r>
      <w:r>
        <w:rPr>
          <w:spacing w:val="-4"/>
          <w:sz w:val="20"/>
          <w:vertAlign w:val="baseline"/>
        </w:rPr>
        <w:t> </w:t>
      </w:r>
      <w:r>
        <w:rPr>
          <w:sz w:val="20"/>
          <w:vertAlign w:val="baseline"/>
        </w:rPr>
        <w:t>lo</w:t>
      </w:r>
      <w:r>
        <w:rPr>
          <w:spacing w:val="-5"/>
          <w:sz w:val="20"/>
          <w:vertAlign w:val="baseline"/>
        </w:rPr>
        <w:t> </w:t>
      </w:r>
      <w:r>
        <w:rPr>
          <w:sz w:val="20"/>
          <w:vertAlign w:val="baseline"/>
        </w:rPr>
        <w:t>que</w:t>
      </w:r>
      <w:r>
        <w:rPr>
          <w:spacing w:val="-2"/>
          <w:sz w:val="20"/>
          <w:vertAlign w:val="baseline"/>
        </w:rPr>
        <w:t> </w:t>
      </w:r>
      <w:r>
        <w:rPr>
          <w:sz w:val="20"/>
          <w:vertAlign w:val="baseline"/>
        </w:rPr>
        <w:t>la</w:t>
      </w:r>
      <w:r>
        <w:rPr>
          <w:spacing w:val="-5"/>
          <w:sz w:val="20"/>
          <w:vertAlign w:val="baseline"/>
        </w:rPr>
        <w:t> </w:t>
      </w:r>
      <w:r>
        <w:rPr>
          <w:sz w:val="20"/>
          <w:vertAlign w:val="baseline"/>
        </w:rPr>
        <w:t>Corte</w:t>
      </w:r>
      <w:r>
        <w:rPr>
          <w:spacing w:val="-6"/>
          <w:sz w:val="20"/>
          <w:vertAlign w:val="baseline"/>
        </w:rPr>
        <w:t> </w:t>
      </w:r>
      <w:r>
        <w:rPr>
          <w:sz w:val="20"/>
          <w:vertAlign w:val="baseline"/>
        </w:rPr>
        <w:t>ha</w:t>
      </w:r>
      <w:r>
        <w:rPr>
          <w:spacing w:val="-2"/>
          <w:sz w:val="20"/>
          <w:vertAlign w:val="baseline"/>
        </w:rPr>
        <w:t> </w:t>
      </w:r>
      <w:r>
        <w:rPr>
          <w:sz w:val="20"/>
          <w:vertAlign w:val="baseline"/>
        </w:rPr>
        <w:t>sostenido,</w:t>
      </w:r>
      <w:r>
        <w:rPr>
          <w:spacing w:val="-6"/>
          <w:sz w:val="20"/>
          <w:vertAlign w:val="baseline"/>
        </w:rPr>
        <w:t> </w:t>
      </w:r>
      <w:r>
        <w:rPr>
          <w:sz w:val="20"/>
          <w:vertAlign w:val="baseline"/>
        </w:rPr>
        <w:t>no</w:t>
      </w:r>
      <w:r>
        <w:rPr>
          <w:spacing w:val="-6"/>
          <w:sz w:val="20"/>
          <w:vertAlign w:val="baseline"/>
        </w:rPr>
        <w:t> </w:t>
      </w:r>
      <w:r>
        <w:rPr>
          <w:sz w:val="20"/>
          <w:vertAlign w:val="baseline"/>
        </w:rPr>
        <w:t>se</w:t>
      </w:r>
      <w:r>
        <w:rPr>
          <w:spacing w:val="-6"/>
          <w:sz w:val="20"/>
          <w:vertAlign w:val="baseline"/>
        </w:rPr>
        <w:t> </w:t>
      </w:r>
      <w:r>
        <w:rPr>
          <w:sz w:val="20"/>
          <w:vertAlign w:val="baseline"/>
        </w:rPr>
        <w:t>trata</w:t>
      </w:r>
      <w:r>
        <w:rPr>
          <w:spacing w:val="-5"/>
          <w:sz w:val="20"/>
          <w:vertAlign w:val="baseline"/>
        </w:rPr>
        <w:t> </w:t>
      </w:r>
      <w:r>
        <w:rPr>
          <w:sz w:val="20"/>
          <w:vertAlign w:val="baseline"/>
        </w:rPr>
        <w:t>de</w:t>
      </w:r>
      <w:r>
        <w:rPr>
          <w:spacing w:val="-5"/>
          <w:sz w:val="20"/>
          <w:vertAlign w:val="baseline"/>
        </w:rPr>
        <w:t> </w:t>
      </w:r>
      <w:r>
        <w:rPr>
          <w:sz w:val="20"/>
          <w:vertAlign w:val="baseline"/>
        </w:rPr>
        <w:t>un</w:t>
      </w:r>
      <w:r>
        <w:rPr>
          <w:spacing w:val="-3"/>
          <w:sz w:val="20"/>
          <w:vertAlign w:val="baseline"/>
        </w:rPr>
        <w:t> </w:t>
      </w:r>
      <w:r>
        <w:rPr>
          <w:sz w:val="20"/>
          <w:vertAlign w:val="baseline"/>
        </w:rPr>
        <w:t>privilegio</w:t>
      </w:r>
      <w:r>
        <w:rPr>
          <w:spacing w:val="-6"/>
          <w:sz w:val="20"/>
          <w:vertAlign w:val="baseline"/>
        </w:rPr>
        <w:t> </w:t>
      </w:r>
      <w:r>
        <w:rPr>
          <w:sz w:val="20"/>
          <w:vertAlign w:val="baseline"/>
        </w:rPr>
        <w:t>para</w:t>
      </w:r>
      <w:r>
        <w:rPr>
          <w:spacing w:val="-2"/>
          <w:sz w:val="20"/>
          <w:vertAlign w:val="baseline"/>
        </w:rPr>
        <w:t> </w:t>
      </w:r>
      <w:r>
        <w:rPr>
          <w:sz w:val="20"/>
          <w:vertAlign w:val="baseline"/>
        </w:rPr>
        <w:t>usar</w:t>
      </w:r>
      <w:r>
        <w:rPr>
          <w:spacing w:val="-6"/>
          <w:sz w:val="20"/>
          <w:vertAlign w:val="baseline"/>
        </w:rPr>
        <w:t> </w:t>
      </w:r>
      <w:r>
        <w:rPr>
          <w:sz w:val="20"/>
          <w:vertAlign w:val="baseline"/>
        </w:rPr>
        <w:t>la</w:t>
      </w:r>
      <w:r>
        <w:rPr>
          <w:spacing w:val="-4"/>
          <w:sz w:val="20"/>
          <w:vertAlign w:val="baseline"/>
        </w:rPr>
        <w:t> </w:t>
      </w:r>
      <w:r>
        <w:rPr>
          <w:spacing w:val="-2"/>
          <w:sz w:val="20"/>
          <w:vertAlign w:val="baseline"/>
        </w:rPr>
        <w:t>tierra</w:t>
      </w:r>
    </w:p>
    <w:p>
      <w:pPr>
        <w:pStyle w:val="BodyText"/>
        <w:spacing w:before="5"/>
        <w:rPr>
          <w:sz w:val="13"/>
        </w:rPr>
      </w:pPr>
      <w:r>
        <w:rPr/>
        <w:pict>
          <v:rect style="position:absolute;margin-left:85.103996pt;margin-top:9.363076pt;width:144.020pt;height:.600010pt;mso-position-horizontal-relative:page;mso-position-vertical-relative:paragraph;z-index:-15704576;mso-wrap-distance-left:0;mso-wrap-distance-right:0" id="docshape49" filled="true" fillcolor="#000000" stroked="false">
            <v:fill type="solid"/>
            <w10:wrap type="topAndBottom"/>
          </v:rect>
        </w:pict>
      </w:r>
    </w:p>
    <w:p>
      <w:pPr>
        <w:spacing w:before="108"/>
        <w:ind w:left="402" w:right="162" w:firstLine="0"/>
        <w:jc w:val="both"/>
        <w:rPr>
          <w:sz w:val="16"/>
        </w:rPr>
      </w:pPr>
      <w:r>
        <w:rPr>
          <w:sz w:val="16"/>
          <w:vertAlign w:val="superscript"/>
        </w:rPr>
        <w:t>205</w:t>
      </w:r>
      <w:r>
        <w:rPr>
          <w:spacing w:val="80"/>
          <w:w w:val="150"/>
          <w:sz w:val="16"/>
          <w:vertAlign w:val="baseline"/>
        </w:rPr>
        <w:t>  </w:t>
      </w:r>
      <w:r>
        <w:rPr>
          <w:i/>
          <w:sz w:val="16"/>
          <w:vertAlign w:val="baseline"/>
        </w:rPr>
        <w:t>Cfr. Caso de la Comunidad Mayagna (Sumo) Awas Tingni Vs. Nicaragua</w:t>
      </w:r>
      <w:r>
        <w:rPr>
          <w:sz w:val="16"/>
          <w:vertAlign w:val="baseline"/>
        </w:rPr>
        <w:t>, </w:t>
      </w:r>
      <w:r>
        <w:rPr>
          <w:i/>
          <w:sz w:val="16"/>
          <w:vertAlign w:val="baseline"/>
        </w:rPr>
        <w:t>supra</w:t>
      </w:r>
      <w:r>
        <w:rPr>
          <w:sz w:val="16"/>
          <w:vertAlign w:val="baseline"/>
        </w:rPr>
        <w:t>, párr. 148</w:t>
      </w:r>
      <w:r>
        <w:rPr>
          <w:i/>
          <w:sz w:val="16"/>
          <w:vertAlign w:val="baseline"/>
        </w:rPr>
        <w:t>; Caso de los</w:t>
      </w:r>
      <w:r>
        <w:rPr>
          <w:i/>
          <w:sz w:val="16"/>
          <w:vertAlign w:val="baseline"/>
        </w:rPr>
        <w:t> pueblos indígenas Kuna de Madungandí y Emberá de Bayano y sus miembros Vs. Panamá</w:t>
      </w:r>
      <w:r>
        <w:rPr>
          <w:sz w:val="16"/>
          <w:vertAlign w:val="baseline"/>
        </w:rPr>
        <w:t>, </w:t>
      </w:r>
      <w:r>
        <w:rPr>
          <w:i/>
          <w:sz w:val="16"/>
          <w:vertAlign w:val="baseline"/>
        </w:rPr>
        <w:t>supra</w:t>
      </w:r>
      <w:r>
        <w:rPr>
          <w:sz w:val="16"/>
          <w:vertAlign w:val="baseline"/>
        </w:rPr>
        <w:t>, párr. 113</w:t>
      </w:r>
      <w:r>
        <w:rPr>
          <w:i/>
          <w:sz w:val="16"/>
          <w:vertAlign w:val="baseline"/>
        </w:rPr>
        <w:t>, </w:t>
      </w:r>
      <w:r>
        <w:rPr>
          <w:sz w:val="16"/>
          <w:vertAlign w:val="baseline"/>
        </w:rPr>
        <w:t>y </w:t>
      </w:r>
      <w:r>
        <w:rPr>
          <w:i/>
          <w:sz w:val="16"/>
          <w:vertAlign w:val="baseline"/>
        </w:rPr>
        <w:t>Comunidad Garífuna Triunfo de la Cruz y sus miembros Vs. Honduras</w:t>
      </w:r>
      <w:r>
        <w:rPr>
          <w:sz w:val="16"/>
          <w:vertAlign w:val="baseline"/>
        </w:rPr>
        <w:t>, </w:t>
      </w:r>
      <w:r>
        <w:rPr>
          <w:i/>
          <w:sz w:val="16"/>
          <w:vertAlign w:val="baseline"/>
        </w:rPr>
        <w:t>supra</w:t>
      </w:r>
      <w:r>
        <w:rPr>
          <w:sz w:val="16"/>
          <w:vertAlign w:val="baseline"/>
        </w:rPr>
        <w:t>, párr. 104.</w:t>
      </w:r>
    </w:p>
    <w:p>
      <w:pPr>
        <w:spacing w:before="0"/>
        <w:ind w:left="402" w:right="163" w:firstLine="0"/>
        <w:jc w:val="both"/>
        <w:rPr>
          <w:sz w:val="16"/>
        </w:rPr>
      </w:pPr>
      <w:r>
        <w:rPr>
          <w:sz w:val="16"/>
          <w:vertAlign w:val="superscript"/>
        </w:rPr>
        <w:t>206</w:t>
      </w:r>
      <w:r>
        <w:rPr>
          <w:spacing w:val="80"/>
          <w:sz w:val="16"/>
          <w:vertAlign w:val="baseline"/>
        </w:rPr>
        <w:t>   </w:t>
      </w:r>
      <w:r>
        <w:rPr>
          <w:i/>
          <w:sz w:val="16"/>
          <w:vertAlign w:val="baseline"/>
        </w:rPr>
        <w:t>Cfr. Caso de la Comunidad Mayagna (Sumo)</w:t>
      </w:r>
      <w:r>
        <w:rPr>
          <w:i/>
          <w:spacing w:val="-1"/>
          <w:sz w:val="16"/>
          <w:vertAlign w:val="baseline"/>
        </w:rPr>
        <w:t> </w:t>
      </w:r>
      <w:r>
        <w:rPr>
          <w:i/>
          <w:sz w:val="16"/>
          <w:vertAlign w:val="baseline"/>
        </w:rPr>
        <w:t>Awas Tingni Vs. Nicaragua, supra</w:t>
      </w:r>
      <w:r>
        <w:rPr>
          <w:sz w:val="16"/>
          <w:vertAlign w:val="baseline"/>
        </w:rPr>
        <w:t>, párrs.</w:t>
      </w:r>
      <w:r>
        <w:rPr>
          <w:spacing w:val="-1"/>
          <w:sz w:val="16"/>
          <w:vertAlign w:val="baseline"/>
        </w:rPr>
        <w:t> </w:t>
      </w:r>
      <w:r>
        <w:rPr>
          <w:sz w:val="16"/>
          <w:vertAlign w:val="baseline"/>
        </w:rPr>
        <w:t>153 y 164; </w:t>
      </w:r>
      <w:r>
        <w:rPr>
          <w:i/>
          <w:sz w:val="16"/>
          <w:vertAlign w:val="baseline"/>
        </w:rPr>
        <w:t>Caso de</w:t>
      </w:r>
      <w:r>
        <w:rPr>
          <w:i/>
          <w:sz w:val="16"/>
          <w:vertAlign w:val="baseline"/>
        </w:rPr>
        <w:t> los pueblos indígenas Kuna de Madungandí y Emberá de Bayano y sus miembros Vs. Panamá</w:t>
      </w:r>
      <w:r>
        <w:rPr>
          <w:sz w:val="16"/>
          <w:vertAlign w:val="baseline"/>
        </w:rPr>
        <w:t>, </w:t>
      </w:r>
      <w:r>
        <w:rPr>
          <w:i/>
          <w:sz w:val="16"/>
          <w:vertAlign w:val="baseline"/>
        </w:rPr>
        <w:t>supra</w:t>
      </w:r>
      <w:r>
        <w:rPr>
          <w:sz w:val="16"/>
          <w:vertAlign w:val="baseline"/>
        </w:rPr>
        <w:t>, párrs. 119 y 166,</w:t>
      </w:r>
      <w:r>
        <w:rPr>
          <w:spacing w:val="-9"/>
          <w:sz w:val="16"/>
          <w:vertAlign w:val="baseline"/>
        </w:rPr>
        <w:t> </w:t>
      </w:r>
      <w:r>
        <w:rPr>
          <w:sz w:val="16"/>
          <w:vertAlign w:val="baseline"/>
        </w:rPr>
        <w:t>y</w:t>
      </w:r>
      <w:r>
        <w:rPr>
          <w:spacing w:val="-10"/>
          <w:sz w:val="16"/>
          <w:vertAlign w:val="baseline"/>
        </w:rPr>
        <w:t> </w:t>
      </w:r>
      <w:r>
        <w:rPr>
          <w:i/>
          <w:sz w:val="16"/>
          <w:vertAlign w:val="baseline"/>
        </w:rPr>
        <w:t>Caso</w:t>
      </w:r>
      <w:r>
        <w:rPr>
          <w:i/>
          <w:spacing w:val="-10"/>
          <w:sz w:val="16"/>
          <w:vertAlign w:val="baseline"/>
        </w:rPr>
        <w:t> </w:t>
      </w:r>
      <w:r>
        <w:rPr>
          <w:i/>
          <w:sz w:val="16"/>
          <w:vertAlign w:val="baseline"/>
        </w:rPr>
        <w:t>Comunidades</w:t>
      </w:r>
      <w:r>
        <w:rPr>
          <w:i/>
          <w:spacing w:val="-8"/>
          <w:sz w:val="16"/>
          <w:vertAlign w:val="baseline"/>
        </w:rPr>
        <w:t> </w:t>
      </w:r>
      <w:r>
        <w:rPr>
          <w:i/>
          <w:sz w:val="16"/>
          <w:vertAlign w:val="baseline"/>
        </w:rPr>
        <w:t>Indígenas</w:t>
      </w:r>
      <w:r>
        <w:rPr>
          <w:i/>
          <w:spacing w:val="-10"/>
          <w:sz w:val="16"/>
          <w:vertAlign w:val="baseline"/>
        </w:rPr>
        <w:t> </w:t>
      </w:r>
      <w:r>
        <w:rPr>
          <w:i/>
          <w:sz w:val="16"/>
          <w:vertAlign w:val="baseline"/>
        </w:rPr>
        <w:t>Miembros</w:t>
      </w:r>
      <w:r>
        <w:rPr>
          <w:i/>
          <w:spacing w:val="-10"/>
          <w:sz w:val="16"/>
          <w:vertAlign w:val="baseline"/>
        </w:rPr>
        <w:t> </w:t>
      </w:r>
      <w:r>
        <w:rPr>
          <w:i/>
          <w:sz w:val="16"/>
          <w:vertAlign w:val="baseline"/>
        </w:rPr>
        <w:t>de</w:t>
      </w:r>
      <w:r>
        <w:rPr>
          <w:i/>
          <w:spacing w:val="-8"/>
          <w:sz w:val="16"/>
          <w:vertAlign w:val="baseline"/>
        </w:rPr>
        <w:t> </w:t>
      </w:r>
      <w:r>
        <w:rPr>
          <w:i/>
          <w:sz w:val="16"/>
          <w:vertAlign w:val="baseline"/>
        </w:rPr>
        <w:t>la</w:t>
      </w:r>
      <w:r>
        <w:rPr>
          <w:i/>
          <w:spacing w:val="-11"/>
          <w:sz w:val="16"/>
          <w:vertAlign w:val="baseline"/>
        </w:rPr>
        <w:t> </w:t>
      </w:r>
      <w:r>
        <w:rPr>
          <w:i/>
          <w:sz w:val="16"/>
          <w:vertAlign w:val="baseline"/>
        </w:rPr>
        <w:t>Asociación</w:t>
      </w:r>
      <w:r>
        <w:rPr>
          <w:i/>
          <w:spacing w:val="-9"/>
          <w:sz w:val="16"/>
          <w:vertAlign w:val="baseline"/>
        </w:rPr>
        <w:t> </w:t>
      </w:r>
      <w:r>
        <w:rPr>
          <w:i/>
          <w:sz w:val="16"/>
          <w:vertAlign w:val="baseline"/>
        </w:rPr>
        <w:t>Lhaka</w:t>
      </w:r>
      <w:r>
        <w:rPr>
          <w:i/>
          <w:spacing w:val="-9"/>
          <w:sz w:val="16"/>
          <w:vertAlign w:val="baseline"/>
        </w:rPr>
        <w:t> </w:t>
      </w:r>
      <w:r>
        <w:rPr>
          <w:i/>
          <w:sz w:val="16"/>
          <w:vertAlign w:val="baseline"/>
        </w:rPr>
        <w:t>Honhat</w:t>
      </w:r>
      <w:r>
        <w:rPr>
          <w:i/>
          <w:spacing w:val="-9"/>
          <w:sz w:val="16"/>
          <w:vertAlign w:val="baseline"/>
        </w:rPr>
        <w:t> </w:t>
      </w:r>
      <w:r>
        <w:rPr>
          <w:i/>
          <w:sz w:val="16"/>
          <w:vertAlign w:val="baseline"/>
        </w:rPr>
        <w:t>(Nuestra</w:t>
      </w:r>
      <w:r>
        <w:rPr>
          <w:i/>
          <w:spacing w:val="-9"/>
          <w:sz w:val="16"/>
          <w:vertAlign w:val="baseline"/>
        </w:rPr>
        <w:t> </w:t>
      </w:r>
      <w:r>
        <w:rPr>
          <w:i/>
          <w:sz w:val="16"/>
          <w:vertAlign w:val="baseline"/>
        </w:rPr>
        <w:t>Tierra)</w:t>
      </w:r>
      <w:r>
        <w:rPr>
          <w:i/>
          <w:spacing w:val="-12"/>
          <w:sz w:val="16"/>
          <w:vertAlign w:val="baseline"/>
        </w:rPr>
        <w:t> </w:t>
      </w:r>
      <w:r>
        <w:rPr>
          <w:i/>
          <w:sz w:val="16"/>
          <w:vertAlign w:val="baseline"/>
        </w:rPr>
        <w:t>Vs.</w:t>
      </w:r>
      <w:r>
        <w:rPr>
          <w:i/>
          <w:spacing w:val="-9"/>
          <w:sz w:val="16"/>
          <w:vertAlign w:val="baseline"/>
        </w:rPr>
        <w:t> </w:t>
      </w:r>
      <w:r>
        <w:rPr>
          <w:i/>
          <w:sz w:val="16"/>
          <w:vertAlign w:val="baseline"/>
        </w:rPr>
        <w:t>Argentina,</w:t>
      </w:r>
      <w:r>
        <w:rPr>
          <w:i/>
          <w:spacing w:val="-5"/>
          <w:sz w:val="16"/>
          <w:vertAlign w:val="baseline"/>
        </w:rPr>
        <w:t> </w:t>
      </w:r>
      <w:r>
        <w:rPr>
          <w:i/>
          <w:sz w:val="16"/>
          <w:vertAlign w:val="baseline"/>
        </w:rPr>
        <w:t>supra</w:t>
      </w:r>
      <w:r>
        <w:rPr>
          <w:sz w:val="16"/>
          <w:vertAlign w:val="baseline"/>
        </w:rPr>
        <w:t>, párr. 97.</w:t>
      </w:r>
    </w:p>
    <w:p>
      <w:pPr>
        <w:spacing w:before="0"/>
        <w:ind w:left="402" w:right="164" w:firstLine="0"/>
        <w:jc w:val="both"/>
        <w:rPr>
          <w:sz w:val="16"/>
        </w:rPr>
      </w:pPr>
      <w:r>
        <w:rPr>
          <w:sz w:val="16"/>
          <w:vertAlign w:val="superscript"/>
        </w:rPr>
        <w:t>207</w:t>
      </w:r>
      <w:r>
        <w:rPr>
          <w:spacing w:val="80"/>
          <w:sz w:val="16"/>
          <w:vertAlign w:val="baseline"/>
        </w:rPr>
        <w:t>   </w:t>
      </w:r>
      <w:r>
        <w:rPr>
          <w:i/>
          <w:sz w:val="16"/>
          <w:vertAlign w:val="baseline"/>
        </w:rPr>
        <w:t>Cfr</w:t>
      </w:r>
      <w:r>
        <w:rPr>
          <w:sz w:val="16"/>
          <w:vertAlign w:val="baseline"/>
        </w:rPr>
        <w:t>.</w:t>
      </w:r>
      <w:r>
        <w:rPr>
          <w:spacing w:val="-2"/>
          <w:sz w:val="16"/>
          <w:vertAlign w:val="baseline"/>
        </w:rPr>
        <w:t> </w:t>
      </w:r>
      <w:r>
        <w:rPr>
          <w:i/>
          <w:sz w:val="16"/>
          <w:vertAlign w:val="baseline"/>
        </w:rPr>
        <w:t>Caso</w:t>
      </w:r>
      <w:r>
        <w:rPr>
          <w:i/>
          <w:spacing w:val="-2"/>
          <w:sz w:val="16"/>
          <w:vertAlign w:val="baseline"/>
        </w:rPr>
        <w:t> </w:t>
      </w:r>
      <w:r>
        <w:rPr>
          <w:i/>
          <w:sz w:val="16"/>
          <w:vertAlign w:val="baseline"/>
        </w:rPr>
        <w:t>Comunidad Indígena Yakye</w:t>
      </w:r>
      <w:r>
        <w:rPr>
          <w:i/>
          <w:spacing w:val="-1"/>
          <w:sz w:val="16"/>
          <w:vertAlign w:val="baseline"/>
        </w:rPr>
        <w:t> </w:t>
      </w:r>
      <w:r>
        <w:rPr>
          <w:i/>
          <w:sz w:val="16"/>
          <w:vertAlign w:val="baseline"/>
        </w:rPr>
        <w:t>Axa</w:t>
      </w:r>
      <w:r>
        <w:rPr>
          <w:i/>
          <w:spacing w:val="-2"/>
          <w:sz w:val="16"/>
          <w:vertAlign w:val="baseline"/>
        </w:rPr>
        <w:t> </w:t>
      </w:r>
      <w:r>
        <w:rPr>
          <w:i/>
          <w:sz w:val="16"/>
          <w:vertAlign w:val="baseline"/>
        </w:rPr>
        <w:t>Vs.</w:t>
      </w:r>
      <w:r>
        <w:rPr>
          <w:i/>
          <w:spacing w:val="-2"/>
          <w:sz w:val="16"/>
          <w:vertAlign w:val="baseline"/>
        </w:rPr>
        <w:t> </w:t>
      </w:r>
      <w:r>
        <w:rPr>
          <w:i/>
          <w:sz w:val="16"/>
          <w:vertAlign w:val="baseline"/>
        </w:rPr>
        <w:t>Paraguay</w:t>
      </w:r>
      <w:r>
        <w:rPr>
          <w:sz w:val="16"/>
          <w:vertAlign w:val="baseline"/>
        </w:rPr>
        <w:t>,</w:t>
      </w:r>
      <w:r>
        <w:rPr>
          <w:spacing w:val="-2"/>
          <w:sz w:val="16"/>
          <w:vertAlign w:val="baseline"/>
        </w:rPr>
        <w:t> </w:t>
      </w:r>
      <w:r>
        <w:rPr>
          <w:i/>
          <w:sz w:val="16"/>
          <w:vertAlign w:val="baseline"/>
        </w:rPr>
        <w:t>supra</w:t>
      </w:r>
      <w:r>
        <w:rPr>
          <w:sz w:val="16"/>
          <w:vertAlign w:val="baseline"/>
        </w:rPr>
        <w:t>,</w:t>
      </w:r>
      <w:r>
        <w:rPr>
          <w:spacing w:val="-2"/>
          <w:sz w:val="16"/>
          <w:vertAlign w:val="baseline"/>
        </w:rPr>
        <w:t> </w:t>
      </w:r>
      <w:r>
        <w:rPr>
          <w:sz w:val="16"/>
          <w:vertAlign w:val="baseline"/>
        </w:rPr>
        <w:t>párr.</w:t>
      </w:r>
      <w:r>
        <w:rPr>
          <w:spacing w:val="-2"/>
          <w:sz w:val="16"/>
          <w:vertAlign w:val="baseline"/>
        </w:rPr>
        <w:t> </w:t>
      </w:r>
      <w:r>
        <w:rPr>
          <w:sz w:val="16"/>
          <w:vertAlign w:val="baseline"/>
        </w:rPr>
        <w:t>143,</w:t>
      </w:r>
      <w:r>
        <w:rPr>
          <w:spacing w:val="-2"/>
          <w:sz w:val="16"/>
          <w:vertAlign w:val="baseline"/>
        </w:rPr>
        <w:t> </w:t>
      </w:r>
      <w:r>
        <w:rPr>
          <w:sz w:val="16"/>
          <w:vertAlign w:val="baseline"/>
        </w:rPr>
        <w:t>y</w:t>
      </w:r>
      <w:r>
        <w:rPr>
          <w:spacing w:val="-3"/>
          <w:sz w:val="16"/>
          <w:vertAlign w:val="baseline"/>
        </w:rPr>
        <w:t> </w:t>
      </w:r>
      <w:r>
        <w:rPr>
          <w:i/>
          <w:sz w:val="16"/>
          <w:vertAlign w:val="baseline"/>
        </w:rPr>
        <w:t>Caso</w:t>
      </w:r>
      <w:r>
        <w:rPr>
          <w:i/>
          <w:spacing w:val="-2"/>
          <w:sz w:val="16"/>
          <w:vertAlign w:val="baseline"/>
        </w:rPr>
        <w:t> </w:t>
      </w:r>
      <w:r>
        <w:rPr>
          <w:i/>
          <w:sz w:val="16"/>
          <w:vertAlign w:val="baseline"/>
        </w:rPr>
        <w:t>de los</w:t>
      </w:r>
      <w:r>
        <w:rPr>
          <w:i/>
          <w:spacing w:val="-3"/>
          <w:sz w:val="16"/>
          <w:vertAlign w:val="baseline"/>
        </w:rPr>
        <w:t> </w:t>
      </w:r>
      <w:r>
        <w:rPr>
          <w:i/>
          <w:sz w:val="16"/>
          <w:vertAlign w:val="baseline"/>
        </w:rPr>
        <w:t>Pueblos</w:t>
      </w:r>
      <w:r>
        <w:rPr>
          <w:i/>
          <w:spacing w:val="-1"/>
          <w:sz w:val="16"/>
          <w:vertAlign w:val="baseline"/>
        </w:rPr>
        <w:t> </w:t>
      </w:r>
      <w:r>
        <w:rPr>
          <w:i/>
          <w:sz w:val="16"/>
          <w:vertAlign w:val="baseline"/>
        </w:rPr>
        <w:t>Indígenas</w:t>
      </w:r>
      <w:r>
        <w:rPr>
          <w:i/>
          <w:sz w:val="16"/>
          <w:vertAlign w:val="baseline"/>
        </w:rPr>
        <w:t> Kuna</w:t>
      </w:r>
      <w:r>
        <w:rPr>
          <w:i/>
          <w:spacing w:val="-5"/>
          <w:sz w:val="16"/>
          <w:vertAlign w:val="baseline"/>
        </w:rPr>
        <w:t> </w:t>
      </w:r>
      <w:r>
        <w:rPr>
          <w:i/>
          <w:sz w:val="16"/>
          <w:vertAlign w:val="baseline"/>
        </w:rPr>
        <w:t>de</w:t>
      </w:r>
      <w:r>
        <w:rPr>
          <w:i/>
          <w:spacing w:val="-7"/>
          <w:sz w:val="16"/>
          <w:vertAlign w:val="baseline"/>
        </w:rPr>
        <w:t> </w:t>
      </w:r>
      <w:r>
        <w:rPr>
          <w:i/>
          <w:sz w:val="16"/>
          <w:vertAlign w:val="baseline"/>
        </w:rPr>
        <w:t>Madungandí</w:t>
      </w:r>
      <w:r>
        <w:rPr>
          <w:i/>
          <w:spacing w:val="-8"/>
          <w:sz w:val="16"/>
          <w:vertAlign w:val="baseline"/>
        </w:rPr>
        <w:t> </w:t>
      </w:r>
      <w:r>
        <w:rPr>
          <w:i/>
          <w:sz w:val="16"/>
          <w:vertAlign w:val="baseline"/>
        </w:rPr>
        <w:t>y</w:t>
      </w:r>
      <w:r>
        <w:rPr>
          <w:i/>
          <w:spacing w:val="-6"/>
          <w:sz w:val="16"/>
          <w:vertAlign w:val="baseline"/>
        </w:rPr>
        <w:t> </w:t>
      </w:r>
      <w:r>
        <w:rPr>
          <w:i/>
          <w:sz w:val="16"/>
          <w:vertAlign w:val="baseline"/>
        </w:rPr>
        <w:t>Emberá</w:t>
      </w:r>
      <w:r>
        <w:rPr>
          <w:i/>
          <w:spacing w:val="-4"/>
          <w:sz w:val="16"/>
          <w:vertAlign w:val="baseline"/>
        </w:rPr>
        <w:t> </w:t>
      </w:r>
      <w:r>
        <w:rPr>
          <w:i/>
          <w:sz w:val="16"/>
          <w:vertAlign w:val="baseline"/>
        </w:rPr>
        <w:t>de</w:t>
      </w:r>
      <w:r>
        <w:rPr>
          <w:i/>
          <w:spacing w:val="-7"/>
          <w:sz w:val="16"/>
          <w:vertAlign w:val="baseline"/>
        </w:rPr>
        <w:t> </w:t>
      </w:r>
      <w:r>
        <w:rPr>
          <w:i/>
          <w:sz w:val="16"/>
          <w:vertAlign w:val="baseline"/>
        </w:rPr>
        <w:t>Bayano</w:t>
      </w:r>
      <w:r>
        <w:rPr>
          <w:i/>
          <w:spacing w:val="-6"/>
          <w:sz w:val="16"/>
          <w:vertAlign w:val="baseline"/>
        </w:rPr>
        <w:t> </w:t>
      </w:r>
      <w:r>
        <w:rPr>
          <w:i/>
          <w:sz w:val="16"/>
          <w:vertAlign w:val="baseline"/>
        </w:rPr>
        <w:t>y</w:t>
      </w:r>
      <w:r>
        <w:rPr>
          <w:i/>
          <w:spacing w:val="-6"/>
          <w:sz w:val="16"/>
          <w:vertAlign w:val="baseline"/>
        </w:rPr>
        <w:t> </w:t>
      </w:r>
      <w:r>
        <w:rPr>
          <w:i/>
          <w:sz w:val="16"/>
          <w:vertAlign w:val="baseline"/>
        </w:rPr>
        <w:t>sus</w:t>
      </w:r>
      <w:r>
        <w:rPr>
          <w:i/>
          <w:spacing w:val="-7"/>
          <w:sz w:val="16"/>
          <w:vertAlign w:val="baseline"/>
        </w:rPr>
        <w:t> </w:t>
      </w:r>
      <w:r>
        <w:rPr>
          <w:i/>
          <w:sz w:val="16"/>
          <w:vertAlign w:val="baseline"/>
        </w:rPr>
        <w:t>Miembros</w:t>
      </w:r>
      <w:r>
        <w:rPr>
          <w:i/>
          <w:spacing w:val="-7"/>
          <w:sz w:val="16"/>
          <w:vertAlign w:val="baseline"/>
        </w:rPr>
        <w:t> </w:t>
      </w:r>
      <w:r>
        <w:rPr>
          <w:i/>
          <w:sz w:val="16"/>
          <w:vertAlign w:val="baseline"/>
        </w:rPr>
        <w:t>Vs.</w:t>
      </w:r>
      <w:r>
        <w:rPr>
          <w:i/>
          <w:spacing w:val="-5"/>
          <w:sz w:val="16"/>
          <w:vertAlign w:val="baseline"/>
        </w:rPr>
        <w:t> </w:t>
      </w:r>
      <w:r>
        <w:rPr>
          <w:i/>
          <w:sz w:val="16"/>
          <w:vertAlign w:val="baseline"/>
        </w:rPr>
        <w:t>Panamá</w:t>
      </w:r>
      <w:r>
        <w:rPr>
          <w:sz w:val="16"/>
          <w:vertAlign w:val="baseline"/>
        </w:rPr>
        <w:t>,</w:t>
      </w:r>
      <w:r>
        <w:rPr>
          <w:spacing w:val="-5"/>
          <w:sz w:val="16"/>
          <w:vertAlign w:val="baseline"/>
        </w:rPr>
        <w:t> </w:t>
      </w:r>
      <w:r>
        <w:rPr>
          <w:i/>
          <w:sz w:val="16"/>
          <w:vertAlign w:val="baseline"/>
        </w:rPr>
        <w:t>supra</w:t>
      </w:r>
      <w:r>
        <w:rPr>
          <w:sz w:val="16"/>
          <w:vertAlign w:val="baseline"/>
        </w:rPr>
        <w:t>,</w:t>
      </w:r>
      <w:r>
        <w:rPr>
          <w:spacing w:val="-8"/>
          <w:sz w:val="16"/>
          <w:vertAlign w:val="baseline"/>
        </w:rPr>
        <w:t> </w:t>
      </w:r>
      <w:r>
        <w:rPr>
          <w:sz w:val="16"/>
          <w:vertAlign w:val="baseline"/>
        </w:rPr>
        <w:t>párr.</w:t>
      </w:r>
      <w:r>
        <w:rPr>
          <w:spacing w:val="-8"/>
          <w:sz w:val="16"/>
          <w:vertAlign w:val="baseline"/>
        </w:rPr>
        <w:t> </w:t>
      </w:r>
      <w:r>
        <w:rPr>
          <w:sz w:val="16"/>
          <w:vertAlign w:val="baseline"/>
        </w:rPr>
        <w:t>135;</w:t>
      </w:r>
      <w:r>
        <w:rPr>
          <w:spacing w:val="-10"/>
          <w:sz w:val="16"/>
          <w:vertAlign w:val="baseline"/>
        </w:rPr>
        <w:t> </w:t>
      </w:r>
      <w:r>
        <w:rPr>
          <w:i/>
          <w:sz w:val="16"/>
          <w:vertAlign w:val="baseline"/>
        </w:rPr>
        <w:t>Caso</w:t>
      </w:r>
      <w:r>
        <w:rPr>
          <w:i/>
          <w:spacing w:val="-7"/>
          <w:sz w:val="16"/>
          <w:vertAlign w:val="baseline"/>
        </w:rPr>
        <w:t> </w:t>
      </w:r>
      <w:r>
        <w:rPr>
          <w:i/>
          <w:sz w:val="16"/>
          <w:vertAlign w:val="baseline"/>
        </w:rPr>
        <w:t>Comunidad</w:t>
      </w:r>
      <w:r>
        <w:rPr>
          <w:i/>
          <w:spacing w:val="-8"/>
          <w:sz w:val="16"/>
          <w:vertAlign w:val="baseline"/>
        </w:rPr>
        <w:t> </w:t>
      </w:r>
      <w:r>
        <w:rPr>
          <w:i/>
          <w:sz w:val="16"/>
          <w:vertAlign w:val="baseline"/>
        </w:rPr>
        <w:t>Garífuna</w:t>
      </w:r>
      <w:r>
        <w:rPr>
          <w:i/>
          <w:sz w:val="16"/>
          <w:vertAlign w:val="baseline"/>
        </w:rPr>
        <w:t> Triunfo de la Cruz y sus miembros Vs. Honduras</w:t>
      </w:r>
      <w:r>
        <w:rPr>
          <w:sz w:val="16"/>
          <w:vertAlign w:val="baseline"/>
        </w:rPr>
        <w:t>,</w:t>
      </w:r>
      <w:r>
        <w:rPr>
          <w:spacing w:val="-1"/>
          <w:sz w:val="16"/>
          <w:vertAlign w:val="baseline"/>
        </w:rPr>
        <w:t> </w:t>
      </w:r>
      <w:r>
        <w:rPr>
          <w:i/>
          <w:sz w:val="16"/>
          <w:vertAlign w:val="baseline"/>
        </w:rPr>
        <w:t>supra</w:t>
      </w:r>
      <w:r>
        <w:rPr>
          <w:sz w:val="16"/>
          <w:vertAlign w:val="baseline"/>
        </w:rPr>
        <w:t>,</w:t>
      </w:r>
      <w:r>
        <w:rPr>
          <w:spacing w:val="-1"/>
          <w:sz w:val="16"/>
          <w:vertAlign w:val="baseline"/>
        </w:rPr>
        <w:t> </w:t>
      </w:r>
      <w:r>
        <w:rPr>
          <w:sz w:val="16"/>
          <w:vertAlign w:val="baseline"/>
        </w:rPr>
        <w:t>párr. 105, y </w:t>
      </w:r>
      <w:r>
        <w:rPr>
          <w:i/>
          <w:sz w:val="16"/>
          <w:vertAlign w:val="baseline"/>
        </w:rPr>
        <w:t>Caso Comunidades Indígenas Miembros de la</w:t>
      </w:r>
      <w:r>
        <w:rPr>
          <w:i/>
          <w:sz w:val="16"/>
          <w:vertAlign w:val="baseline"/>
        </w:rPr>
        <w:t> Asociación Lhaka Honhat (Nuestra Tierra) Vs. Argentina, supra</w:t>
      </w:r>
      <w:r>
        <w:rPr>
          <w:sz w:val="16"/>
          <w:vertAlign w:val="baseline"/>
        </w:rPr>
        <w:t>, párr. 97.</w:t>
      </w:r>
    </w:p>
    <w:p>
      <w:pPr>
        <w:spacing w:before="0"/>
        <w:ind w:left="402" w:right="163" w:firstLine="0"/>
        <w:jc w:val="both"/>
        <w:rPr>
          <w:sz w:val="16"/>
        </w:rPr>
      </w:pPr>
      <w:r>
        <w:rPr>
          <w:sz w:val="16"/>
          <w:vertAlign w:val="superscript"/>
        </w:rPr>
        <w:t>208</w:t>
      </w:r>
      <w:r>
        <w:rPr>
          <w:spacing w:val="80"/>
          <w:sz w:val="16"/>
          <w:vertAlign w:val="baseline"/>
        </w:rPr>
        <w:t>  </w:t>
      </w:r>
      <w:r>
        <w:rPr>
          <w:i/>
          <w:sz w:val="16"/>
          <w:vertAlign w:val="baseline"/>
        </w:rPr>
        <w:t>Cfr. Caso Comunidad Indígena Sawhoyamaxa Vs. Paraguay</w:t>
      </w:r>
      <w:r>
        <w:rPr>
          <w:sz w:val="16"/>
          <w:vertAlign w:val="baseline"/>
        </w:rPr>
        <w:t>, </w:t>
      </w:r>
      <w:r>
        <w:rPr>
          <w:i/>
          <w:sz w:val="16"/>
          <w:vertAlign w:val="baseline"/>
        </w:rPr>
        <w:t>supra</w:t>
      </w:r>
      <w:r>
        <w:rPr>
          <w:sz w:val="16"/>
          <w:vertAlign w:val="baseline"/>
        </w:rPr>
        <w:t>, párr. 128, y </w:t>
      </w:r>
      <w:r>
        <w:rPr>
          <w:i/>
          <w:sz w:val="16"/>
          <w:vertAlign w:val="baseline"/>
        </w:rPr>
        <w:t>Caso Comunidades</w:t>
      </w:r>
      <w:r>
        <w:rPr>
          <w:i/>
          <w:spacing w:val="40"/>
          <w:sz w:val="16"/>
          <w:vertAlign w:val="baseline"/>
        </w:rPr>
        <w:t> </w:t>
      </w:r>
      <w:r>
        <w:rPr>
          <w:i/>
          <w:sz w:val="16"/>
          <w:vertAlign w:val="baseline"/>
        </w:rPr>
        <w:t>Indígenas</w:t>
      </w:r>
      <w:r>
        <w:rPr>
          <w:i/>
          <w:spacing w:val="-10"/>
          <w:sz w:val="16"/>
          <w:vertAlign w:val="baseline"/>
        </w:rPr>
        <w:t> </w:t>
      </w:r>
      <w:r>
        <w:rPr>
          <w:i/>
          <w:sz w:val="16"/>
          <w:vertAlign w:val="baseline"/>
        </w:rPr>
        <w:t>Miembros</w:t>
      </w:r>
      <w:r>
        <w:rPr>
          <w:i/>
          <w:spacing w:val="-7"/>
          <w:sz w:val="16"/>
          <w:vertAlign w:val="baseline"/>
        </w:rPr>
        <w:t> </w:t>
      </w:r>
      <w:r>
        <w:rPr>
          <w:i/>
          <w:sz w:val="16"/>
          <w:vertAlign w:val="baseline"/>
        </w:rPr>
        <w:t>de</w:t>
      </w:r>
      <w:r>
        <w:rPr>
          <w:i/>
          <w:spacing w:val="-8"/>
          <w:sz w:val="16"/>
          <w:vertAlign w:val="baseline"/>
        </w:rPr>
        <w:t> </w:t>
      </w:r>
      <w:r>
        <w:rPr>
          <w:i/>
          <w:sz w:val="16"/>
          <w:vertAlign w:val="baseline"/>
        </w:rPr>
        <w:t>la</w:t>
      </w:r>
      <w:r>
        <w:rPr>
          <w:i/>
          <w:spacing w:val="-8"/>
          <w:sz w:val="16"/>
          <w:vertAlign w:val="baseline"/>
        </w:rPr>
        <w:t> </w:t>
      </w:r>
      <w:r>
        <w:rPr>
          <w:i/>
          <w:sz w:val="16"/>
          <w:vertAlign w:val="baseline"/>
        </w:rPr>
        <w:t>Asociación</w:t>
      </w:r>
      <w:r>
        <w:rPr>
          <w:i/>
          <w:spacing w:val="-7"/>
          <w:sz w:val="16"/>
          <w:vertAlign w:val="baseline"/>
        </w:rPr>
        <w:t> </w:t>
      </w:r>
      <w:r>
        <w:rPr>
          <w:i/>
          <w:sz w:val="16"/>
          <w:vertAlign w:val="baseline"/>
        </w:rPr>
        <w:t>Lhaka</w:t>
      </w:r>
      <w:r>
        <w:rPr>
          <w:i/>
          <w:spacing w:val="-8"/>
          <w:sz w:val="16"/>
          <w:vertAlign w:val="baseline"/>
        </w:rPr>
        <w:t> </w:t>
      </w:r>
      <w:r>
        <w:rPr>
          <w:i/>
          <w:sz w:val="16"/>
          <w:vertAlign w:val="baseline"/>
        </w:rPr>
        <w:t>Honhat</w:t>
      </w:r>
      <w:r>
        <w:rPr>
          <w:i/>
          <w:spacing w:val="-8"/>
          <w:sz w:val="16"/>
          <w:vertAlign w:val="baseline"/>
        </w:rPr>
        <w:t> </w:t>
      </w:r>
      <w:r>
        <w:rPr>
          <w:i/>
          <w:sz w:val="16"/>
          <w:vertAlign w:val="baseline"/>
        </w:rPr>
        <w:t>(Nuestra</w:t>
      </w:r>
      <w:r>
        <w:rPr>
          <w:i/>
          <w:spacing w:val="-7"/>
          <w:sz w:val="16"/>
          <w:vertAlign w:val="baseline"/>
        </w:rPr>
        <w:t> </w:t>
      </w:r>
      <w:r>
        <w:rPr>
          <w:i/>
          <w:sz w:val="16"/>
          <w:vertAlign w:val="baseline"/>
        </w:rPr>
        <w:t>Tierra)</w:t>
      </w:r>
      <w:r>
        <w:rPr>
          <w:i/>
          <w:spacing w:val="-10"/>
          <w:sz w:val="16"/>
          <w:vertAlign w:val="baseline"/>
        </w:rPr>
        <w:t> </w:t>
      </w:r>
      <w:r>
        <w:rPr>
          <w:i/>
          <w:sz w:val="16"/>
          <w:vertAlign w:val="baseline"/>
        </w:rPr>
        <w:t>Vs.</w:t>
      </w:r>
      <w:r>
        <w:rPr>
          <w:i/>
          <w:spacing w:val="-9"/>
          <w:sz w:val="16"/>
          <w:vertAlign w:val="baseline"/>
        </w:rPr>
        <w:t> </w:t>
      </w:r>
      <w:r>
        <w:rPr>
          <w:i/>
          <w:sz w:val="16"/>
          <w:vertAlign w:val="baseline"/>
        </w:rPr>
        <w:t>Argentina</w:t>
      </w:r>
      <w:r>
        <w:rPr>
          <w:sz w:val="16"/>
          <w:vertAlign w:val="baseline"/>
        </w:rPr>
        <w:t>,</w:t>
      </w:r>
      <w:r>
        <w:rPr>
          <w:spacing w:val="-8"/>
          <w:sz w:val="16"/>
          <w:vertAlign w:val="baseline"/>
        </w:rPr>
        <w:t> </w:t>
      </w:r>
      <w:r>
        <w:rPr>
          <w:i/>
          <w:sz w:val="16"/>
          <w:vertAlign w:val="baseline"/>
        </w:rPr>
        <w:t>supra</w:t>
      </w:r>
      <w:r>
        <w:rPr>
          <w:sz w:val="16"/>
          <w:vertAlign w:val="baseline"/>
        </w:rPr>
        <w:t>,</w:t>
      </w:r>
      <w:r>
        <w:rPr>
          <w:spacing w:val="-8"/>
          <w:sz w:val="16"/>
          <w:vertAlign w:val="baseline"/>
        </w:rPr>
        <w:t> </w:t>
      </w:r>
      <w:r>
        <w:rPr>
          <w:sz w:val="16"/>
          <w:vertAlign w:val="baseline"/>
        </w:rPr>
        <w:t>nota</w:t>
      </w:r>
      <w:r>
        <w:rPr>
          <w:spacing w:val="-8"/>
          <w:sz w:val="16"/>
          <w:vertAlign w:val="baseline"/>
        </w:rPr>
        <w:t> </w:t>
      </w:r>
      <w:r>
        <w:rPr>
          <w:sz w:val="16"/>
          <w:vertAlign w:val="baseline"/>
        </w:rPr>
        <w:t>a</w:t>
      </w:r>
      <w:r>
        <w:rPr>
          <w:spacing w:val="-8"/>
          <w:sz w:val="16"/>
          <w:vertAlign w:val="baseline"/>
        </w:rPr>
        <w:t> </w:t>
      </w:r>
      <w:r>
        <w:rPr>
          <w:sz w:val="16"/>
          <w:vertAlign w:val="baseline"/>
        </w:rPr>
        <w:t>pie</w:t>
      </w:r>
      <w:r>
        <w:rPr>
          <w:spacing w:val="-9"/>
          <w:sz w:val="16"/>
          <w:vertAlign w:val="baseline"/>
        </w:rPr>
        <w:t> </w:t>
      </w:r>
      <w:r>
        <w:rPr>
          <w:sz w:val="16"/>
          <w:vertAlign w:val="baseline"/>
        </w:rPr>
        <w:t>de</w:t>
      </w:r>
      <w:r>
        <w:rPr>
          <w:spacing w:val="-9"/>
          <w:sz w:val="16"/>
          <w:vertAlign w:val="baseline"/>
        </w:rPr>
        <w:t> </w:t>
      </w:r>
      <w:r>
        <w:rPr>
          <w:sz w:val="16"/>
          <w:vertAlign w:val="baseline"/>
        </w:rPr>
        <w:t>página</w:t>
      </w:r>
      <w:r>
        <w:rPr>
          <w:spacing w:val="-10"/>
          <w:sz w:val="16"/>
          <w:vertAlign w:val="baseline"/>
        </w:rPr>
        <w:t> </w:t>
      </w:r>
      <w:r>
        <w:rPr>
          <w:spacing w:val="-4"/>
          <w:sz w:val="16"/>
          <w:vertAlign w:val="baseline"/>
        </w:rPr>
        <w:t>126.</w:t>
      </w:r>
    </w:p>
    <w:p>
      <w:pPr>
        <w:spacing w:before="0"/>
        <w:ind w:left="402" w:right="163" w:firstLine="0"/>
        <w:jc w:val="both"/>
        <w:rPr>
          <w:i/>
          <w:sz w:val="16"/>
        </w:rPr>
      </w:pPr>
      <w:r>
        <w:rPr>
          <w:sz w:val="16"/>
          <w:vertAlign w:val="superscript"/>
        </w:rPr>
        <w:t>209</w:t>
      </w:r>
      <w:r>
        <w:rPr>
          <w:spacing w:val="80"/>
          <w:sz w:val="16"/>
          <w:vertAlign w:val="baseline"/>
        </w:rPr>
        <w:t>  </w:t>
      </w:r>
      <w:r>
        <w:rPr>
          <w:i/>
          <w:sz w:val="16"/>
          <w:vertAlign w:val="baseline"/>
        </w:rPr>
        <w:t>Cfr.</w:t>
      </w:r>
      <w:r>
        <w:rPr>
          <w:i/>
          <w:spacing w:val="-8"/>
          <w:sz w:val="16"/>
          <w:vertAlign w:val="baseline"/>
        </w:rPr>
        <w:t> </w:t>
      </w:r>
      <w:r>
        <w:rPr>
          <w:i/>
          <w:sz w:val="16"/>
          <w:vertAlign w:val="baseline"/>
        </w:rPr>
        <w:t>Caso</w:t>
      </w:r>
      <w:r>
        <w:rPr>
          <w:i/>
          <w:spacing w:val="-8"/>
          <w:sz w:val="16"/>
          <w:vertAlign w:val="baseline"/>
        </w:rPr>
        <w:t> </w:t>
      </w:r>
      <w:r>
        <w:rPr>
          <w:i/>
          <w:sz w:val="16"/>
          <w:vertAlign w:val="baseline"/>
        </w:rPr>
        <w:t>de</w:t>
      </w:r>
      <w:r>
        <w:rPr>
          <w:i/>
          <w:spacing w:val="-7"/>
          <w:sz w:val="16"/>
          <w:vertAlign w:val="baseline"/>
        </w:rPr>
        <w:t> </w:t>
      </w:r>
      <w:r>
        <w:rPr>
          <w:i/>
          <w:sz w:val="16"/>
          <w:vertAlign w:val="baseline"/>
        </w:rPr>
        <w:t>la</w:t>
      </w:r>
      <w:r>
        <w:rPr>
          <w:i/>
          <w:spacing w:val="-8"/>
          <w:sz w:val="16"/>
          <w:vertAlign w:val="baseline"/>
        </w:rPr>
        <w:t> </w:t>
      </w:r>
      <w:r>
        <w:rPr>
          <w:i/>
          <w:sz w:val="16"/>
          <w:vertAlign w:val="baseline"/>
        </w:rPr>
        <w:t>Comunidad</w:t>
      </w:r>
      <w:r>
        <w:rPr>
          <w:i/>
          <w:spacing w:val="-6"/>
          <w:sz w:val="16"/>
          <w:vertAlign w:val="baseline"/>
        </w:rPr>
        <w:t> </w:t>
      </w:r>
      <w:r>
        <w:rPr>
          <w:i/>
          <w:sz w:val="16"/>
          <w:vertAlign w:val="baseline"/>
        </w:rPr>
        <w:t>Moiwana</w:t>
      </w:r>
      <w:r>
        <w:rPr>
          <w:i/>
          <w:spacing w:val="-8"/>
          <w:sz w:val="16"/>
          <w:vertAlign w:val="baseline"/>
        </w:rPr>
        <w:t> </w:t>
      </w:r>
      <w:r>
        <w:rPr>
          <w:i/>
          <w:sz w:val="16"/>
          <w:vertAlign w:val="baseline"/>
        </w:rPr>
        <w:t>Vs.</w:t>
      </w:r>
      <w:r>
        <w:rPr>
          <w:i/>
          <w:spacing w:val="-8"/>
          <w:sz w:val="16"/>
          <w:vertAlign w:val="baseline"/>
        </w:rPr>
        <w:t> </w:t>
      </w:r>
      <w:r>
        <w:rPr>
          <w:i/>
          <w:sz w:val="16"/>
          <w:vertAlign w:val="baseline"/>
        </w:rPr>
        <w:t>Surinam.</w:t>
      </w:r>
      <w:r>
        <w:rPr>
          <w:i/>
          <w:spacing w:val="-9"/>
          <w:sz w:val="16"/>
          <w:vertAlign w:val="baseline"/>
        </w:rPr>
        <w:t> </w:t>
      </w:r>
      <w:r>
        <w:rPr>
          <w:i/>
          <w:sz w:val="16"/>
          <w:vertAlign w:val="baseline"/>
        </w:rPr>
        <w:t>Excepciones</w:t>
      </w:r>
      <w:r>
        <w:rPr>
          <w:i/>
          <w:spacing w:val="-4"/>
          <w:sz w:val="16"/>
          <w:vertAlign w:val="baseline"/>
        </w:rPr>
        <w:t> </w:t>
      </w:r>
      <w:r>
        <w:rPr>
          <w:i/>
          <w:sz w:val="16"/>
          <w:vertAlign w:val="baseline"/>
        </w:rPr>
        <w:t>Preliminares,</w:t>
      </w:r>
      <w:r>
        <w:rPr>
          <w:i/>
          <w:spacing w:val="-8"/>
          <w:sz w:val="16"/>
          <w:vertAlign w:val="baseline"/>
        </w:rPr>
        <w:t> </w:t>
      </w:r>
      <w:r>
        <w:rPr>
          <w:i/>
          <w:sz w:val="16"/>
          <w:vertAlign w:val="baseline"/>
        </w:rPr>
        <w:t>Fondo,</w:t>
      </w:r>
      <w:r>
        <w:rPr>
          <w:i/>
          <w:spacing w:val="-8"/>
          <w:sz w:val="16"/>
          <w:vertAlign w:val="baseline"/>
        </w:rPr>
        <w:t> </w:t>
      </w:r>
      <w:r>
        <w:rPr>
          <w:i/>
          <w:sz w:val="16"/>
          <w:vertAlign w:val="baseline"/>
        </w:rPr>
        <w:t>Reparaciones</w:t>
      </w:r>
      <w:r>
        <w:rPr>
          <w:i/>
          <w:spacing w:val="-6"/>
          <w:sz w:val="16"/>
          <w:vertAlign w:val="baseline"/>
        </w:rPr>
        <w:t> </w:t>
      </w:r>
      <w:r>
        <w:rPr>
          <w:i/>
          <w:sz w:val="16"/>
          <w:vertAlign w:val="baseline"/>
        </w:rPr>
        <w:t>y</w:t>
      </w:r>
      <w:r>
        <w:rPr>
          <w:i/>
          <w:spacing w:val="-9"/>
          <w:sz w:val="16"/>
          <w:vertAlign w:val="baseline"/>
        </w:rPr>
        <w:t> </w:t>
      </w:r>
      <w:r>
        <w:rPr>
          <w:i/>
          <w:sz w:val="16"/>
          <w:vertAlign w:val="baseline"/>
        </w:rPr>
        <w:t>Costas</w:t>
      </w:r>
      <w:r>
        <w:rPr>
          <w:sz w:val="16"/>
          <w:vertAlign w:val="baseline"/>
        </w:rPr>
        <w:t>. Sentencia</w:t>
      </w:r>
      <w:r>
        <w:rPr>
          <w:spacing w:val="-7"/>
          <w:sz w:val="16"/>
          <w:vertAlign w:val="baseline"/>
        </w:rPr>
        <w:t> </w:t>
      </w:r>
      <w:r>
        <w:rPr>
          <w:sz w:val="16"/>
          <w:vertAlign w:val="baseline"/>
        </w:rPr>
        <w:t>de</w:t>
      </w:r>
      <w:r>
        <w:rPr>
          <w:spacing w:val="-6"/>
          <w:sz w:val="16"/>
          <w:vertAlign w:val="baseline"/>
        </w:rPr>
        <w:t> </w:t>
      </w:r>
      <w:r>
        <w:rPr>
          <w:sz w:val="16"/>
          <w:vertAlign w:val="baseline"/>
        </w:rPr>
        <w:t>15</w:t>
      </w:r>
      <w:r>
        <w:rPr>
          <w:spacing w:val="-5"/>
          <w:sz w:val="16"/>
          <w:vertAlign w:val="baseline"/>
        </w:rPr>
        <w:t> </w:t>
      </w:r>
      <w:r>
        <w:rPr>
          <w:sz w:val="16"/>
          <w:vertAlign w:val="baseline"/>
        </w:rPr>
        <w:t>de</w:t>
      </w:r>
      <w:r>
        <w:rPr>
          <w:spacing w:val="-6"/>
          <w:sz w:val="16"/>
          <w:vertAlign w:val="baseline"/>
        </w:rPr>
        <w:t> </w:t>
      </w:r>
      <w:r>
        <w:rPr>
          <w:sz w:val="16"/>
          <w:vertAlign w:val="baseline"/>
        </w:rPr>
        <w:t>junio</w:t>
      </w:r>
      <w:r>
        <w:rPr>
          <w:spacing w:val="-5"/>
          <w:sz w:val="16"/>
          <w:vertAlign w:val="baseline"/>
        </w:rPr>
        <w:t> </w:t>
      </w:r>
      <w:r>
        <w:rPr>
          <w:sz w:val="16"/>
          <w:vertAlign w:val="baseline"/>
        </w:rPr>
        <w:t>de</w:t>
      </w:r>
      <w:r>
        <w:rPr>
          <w:spacing w:val="-8"/>
          <w:sz w:val="16"/>
          <w:vertAlign w:val="baseline"/>
        </w:rPr>
        <w:t> </w:t>
      </w:r>
      <w:r>
        <w:rPr>
          <w:sz w:val="16"/>
          <w:vertAlign w:val="baseline"/>
        </w:rPr>
        <w:t>2005.</w:t>
      </w:r>
      <w:r>
        <w:rPr>
          <w:spacing w:val="-7"/>
          <w:sz w:val="16"/>
          <w:vertAlign w:val="baseline"/>
        </w:rPr>
        <w:t> </w:t>
      </w:r>
      <w:r>
        <w:rPr>
          <w:sz w:val="16"/>
          <w:vertAlign w:val="baseline"/>
        </w:rPr>
        <w:t>Serie</w:t>
      </w:r>
      <w:r>
        <w:rPr>
          <w:spacing w:val="-6"/>
          <w:sz w:val="16"/>
          <w:vertAlign w:val="baseline"/>
        </w:rPr>
        <w:t> </w:t>
      </w:r>
      <w:r>
        <w:rPr>
          <w:sz w:val="16"/>
          <w:vertAlign w:val="baseline"/>
        </w:rPr>
        <w:t>C.</w:t>
      </w:r>
      <w:r>
        <w:rPr>
          <w:spacing w:val="-7"/>
          <w:sz w:val="16"/>
          <w:vertAlign w:val="baseline"/>
        </w:rPr>
        <w:t> </w:t>
      </w:r>
      <w:r>
        <w:rPr>
          <w:sz w:val="16"/>
          <w:vertAlign w:val="baseline"/>
        </w:rPr>
        <w:t>124,</w:t>
      </w:r>
      <w:r>
        <w:rPr>
          <w:spacing w:val="-7"/>
          <w:sz w:val="16"/>
          <w:vertAlign w:val="baseline"/>
        </w:rPr>
        <w:t> </w:t>
      </w:r>
      <w:r>
        <w:rPr>
          <w:sz w:val="16"/>
          <w:vertAlign w:val="baseline"/>
        </w:rPr>
        <w:t>párr.</w:t>
      </w:r>
      <w:r>
        <w:rPr>
          <w:spacing w:val="-9"/>
          <w:sz w:val="16"/>
          <w:vertAlign w:val="baseline"/>
        </w:rPr>
        <w:t> </w:t>
      </w:r>
      <w:r>
        <w:rPr>
          <w:sz w:val="16"/>
          <w:vertAlign w:val="baseline"/>
        </w:rPr>
        <w:t>209</w:t>
      </w:r>
      <w:r>
        <w:rPr>
          <w:i/>
          <w:sz w:val="16"/>
          <w:vertAlign w:val="baseline"/>
        </w:rPr>
        <w:t>;</w:t>
      </w:r>
      <w:r>
        <w:rPr>
          <w:i/>
          <w:spacing w:val="-7"/>
          <w:sz w:val="16"/>
          <w:vertAlign w:val="baseline"/>
        </w:rPr>
        <w:t> </w:t>
      </w:r>
      <w:r>
        <w:rPr>
          <w:i/>
          <w:sz w:val="16"/>
          <w:vertAlign w:val="baseline"/>
        </w:rPr>
        <w:t>Caso</w:t>
      </w:r>
      <w:r>
        <w:rPr>
          <w:i/>
          <w:spacing w:val="-7"/>
          <w:sz w:val="16"/>
          <w:vertAlign w:val="baseline"/>
        </w:rPr>
        <w:t> </w:t>
      </w:r>
      <w:r>
        <w:rPr>
          <w:i/>
          <w:sz w:val="16"/>
          <w:vertAlign w:val="baseline"/>
        </w:rPr>
        <w:t>de</w:t>
      </w:r>
      <w:r>
        <w:rPr>
          <w:i/>
          <w:spacing w:val="-6"/>
          <w:sz w:val="16"/>
          <w:vertAlign w:val="baseline"/>
        </w:rPr>
        <w:t> </w:t>
      </w:r>
      <w:r>
        <w:rPr>
          <w:i/>
          <w:sz w:val="16"/>
          <w:vertAlign w:val="baseline"/>
        </w:rPr>
        <w:t>la</w:t>
      </w:r>
      <w:r>
        <w:rPr>
          <w:i/>
          <w:spacing w:val="-7"/>
          <w:sz w:val="16"/>
          <w:vertAlign w:val="baseline"/>
        </w:rPr>
        <w:t> </w:t>
      </w:r>
      <w:r>
        <w:rPr>
          <w:i/>
          <w:sz w:val="16"/>
          <w:vertAlign w:val="baseline"/>
        </w:rPr>
        <w:t>Comunidad</w:t>
      </w:r>
      <w:r>
        <w:rPr>
          <w:i/>
          <w:spacing w:val="-5"/>
          <w:sz w:val="16"/>
          <w:vertAlign w:val="baseline"/>
        </w:rPr>
        <w:t> </w:t>
      </w:r>
      <w:r>
        <w:rPr>
          <w:i/>
          <w:sz w:val="16"/>
          <w:vertAlign w:val="baseline"/>
        </w:rPr>
        <w:t>Mayagna</w:t>
      </w:r>
      <w:r>
        <w:rPr>
          <w:i/>
          <w:spacing w:val="-4"/>
          <w:sz w:val="16"/>
          <w:vertAlign w:val="baseline"/>
        </w:rPr>
        <w:t> </w:t>
      </w:r>
      <w:r>
        <w:rPr>
          <w:i/>
          <w:sz w:val="16"/>
          <w:vertAlign w:val="baseline"/>
        </w:rPr>
        <w:t>(Sumo)</w:t>
      </w:r>
      <w:r>
        <w:rPr>
          <w:i/>
          <w:spacing w:val="-6"/>
          <w:sz w:val="16"/>
          <w:vertAlign w:val="baseline"/>
        </w:rPr>
        <w:t> </w:t>
      </w:r>
      <w:r>
        <w:rPr>
          <w:i/>
          <w:sz w:val="16"/>
          <w:vertAlign w:val="baseline"/>
        </w:rPr>
        <w:t>Awas</w:t>
      </w:r>
      <w:r>
        <w:rPr>
          <w:i/>
          <w:spacing w:val="-6"/>
          <w:sz w:val="16"/>
          <w:vertAlign w:val="baseline"/>
        </w:rPr>
        <w:t> </w:t>
      </w:r>
      <w:r>
        <w:rPr>
          <w:i/>
          <w:sz w:val="16"/>
          <w:vertAlign w:val="baseline"/>
        </w:rPr>
        <w:t>Tingni</w:t>
      </w:r>
      <w:r>
        <w:rPr>
          <w:i/>
          <w:spacing w:val="-7"/>
          <w:sz w:val="16"/>
          <w:vertAlign w:val="baseline"/>
        </w:rPr>
        <w:t> </w:t>
      </w:r>
      <w:r>
        <w:rPr>
          <w:i/>
          <w:sz w:val="16"/>
          <w:vertAlign w:val="baseline"/>
        </w:rPr>
        <w:t>Vs.</w:t>
      </w:r>
      <w:r>
        <w:rPr>
          <w:i/>
          <w:sz w:val="16"/>
          <w:vertAlign w:val="baseline"/>
        </w:rPr>
        <w:t> Nicaragua</w:t>
      </w:r>
      <w:r>
        <w:rPr>
          <w:sz w:val="16"/>
          <w:vertAlign w:val="baseline"/>
        </w:rPr>
        <w:t>, </w:t>
      </w:r>
      <w:r>
        <w:rPr>
          <w:i/>
          <w:sz w:val="16"/>
          <w:vertAlign w:val="baseline"/>
        </w:rPr>
        <w:t>supra</w:t>
      </w:r>
      <w:r>
        <w:rPr>
          <w:sz w:val="16"/>
          <w:vertAlign w:val="baseline"/>
        </w:rPr>
        <w:t>, párr.</w:t>
      </w:r>
      <w:r>
        <w:rPr>
          <w:spacing w:val="-2"/>
          <w:sz w:val="16"/>
          <w:vertAlign w:val="baseline"/>
        </w:rPr>
        <w:t> </w:t>
      </w:r>
      <w:r>
        <w:rPr>
          <w:sz w:val="16"/>
          <w:vertAlign w:val="baseline"/>
        </w:rPr>
        <w:t>151 y 153; </w:t>
      </w:r>
      <w:r>
        <w:rPr>
          <w:i/>
          <w:sz w:val="16"/>
          <w:vertAlign w:val="baseline"/>
        </w:rPr>
        <w:t>Caso de los Pueblos Indígenas Kuna de Madungandí y Emberá</w:t>
      </w:r>
      <w:r>
        <w:rPr>
          <w:i/>
          <w:spacing w:val="-1"/>
          <w:sz w:val="16"/>
          <w:vertAlign w:val="baseline"/>
        </w:rPr>
        <w:t> </w:t>
      </w:r>
      <w:r>
        <w:rPr>
          <w:i/>
          <w:sz w:val="16"/>
          <w:vertAlign w:val="baseline"/>
        </w:rPr>
        <w:t>de Bayano y sus</w:t>
      </w:r>
      <w:r>
        <w:rPr>
          <w:i/>
          <w:sz w:val="16"/>
          <w:vertAlign w:val="baseline"/>
        </w:rPr>
        <w:t> Miembros</w:t>
      </w:r>
      <w:r>
        <w:rPr>
          <w:i/>
          <w:spacing w:val="-12"/>
          <w:sz w:val="16"/>
          <w:vertAlign w:val="baseline"/>
        </w:rPr>
        <w:t> </w:t>
      </w:r>
      <w:r>
        <w:rPr>
          <w:i/>
          <w:sz w:val="16"/>
          <w:vertAlign w:val="baseline"/>
        </w:rPr>
        <w:t>Vs.</w:t>
      </w:r>
      <w:r>
        <w:rPr>
          <w:i/>
          <w:spacing w:val="-10"/>
          <w:sz w:val="16"/>
          <w:vertAlign w:val="baseline"/>
        </w:rPr>
        <w:t> </w:t>
      </w:r>
      <w:r>
        <w:rPr>
          <w:i/>
          <w:sz w:val="16"/>
          <w:vertAlign w:val="baseline"/>
        </w:rPr>
        <w:t>Panamá</w:t>
      </w:r>
      <w:r>
        <w:rPr>
          <w:sz w:val="16"/>
          <w:vertAlign w:val="baseline"/>
        </w:rPr>
        <w:t>,</w:t>
      </w:r>
      <w:r>
        <w:rPr>
          <w:spacing w:val="-10"/>
          <w:sz w:val="16"/>
          <w:vertAlign w:val="baseline"/>
        </w:rPr>
        <w:t> </w:t>
      </w:r>
      <w:r>
        <w:rPr>
          <w:i/>
          <w:sz w:val="16"/>
          <w:vertAlign w:val="baseline"/>
        </w:rPr>
        <w:t>supra</w:t>
      </w:r>
      <w:r>
        <w:rPr>
          <w:sz w:val="16"/>
          <w:vertAlign w:val="baseline"/>
        </w:rPr>
        <w:t>,</w:t>
      </w:r>
      <w:r>
        <w:rPr>
          <w:spacing w:val="-13"/>
          <w:sz w:val="16"/>
          <w:vertAlign w:val="baseline"/>
        </w:rPr>
        <w:t> </w:t>
      </w:r>
      <w:r>
        <w:rPr>
          <w:sz w:val="16"/>
          <w:vertAlign w:val="baseline"/>
        </w:rPr>
        <w:t>párr.</w:t>
      </w:r>
      <w:r>
        <w:rPr>
          <w:spacing w:val="-12"/>
          <w:sz w:val="16"/>
          <w:vertAlign w:val="baseline"/>
        </w:rPr>
        <w:t> </w:t>
      </w:r>
      <w:r>
        <w:rPr>
          <w:sz w:val="16"/>
          <w:vertAlign w:val="baseline"/>
        </w:rPr>
        <w:t>117;</w:t>
      </w:r>
      <w:r>
        <w:rPr>
          <w:spacing w:val="-13"/>
          <w:sz w:val="16"/>
          <w:vertAlign w:val="baseline"/>
        </w:rPr>
        <w:t> </w:t>
      </w:r>
      <w:r>
        <w:rPr>
          <w:i/>
          <w:sz w:val="16"/>
          <w:vertAlign w:val="baseline"/>
        </w:rPr>
        <w:t>Caso</w:t>
      </w:r>
      <w:r>
        <w:rPr>
          <w:i/>
          <w:spacing w:val="-10"/>
          <w:sz w:val="16"/>
          <w:vertAlign w:val="baseline"/>
        </w:rPr>
        <w:t> </w:t>
      </w:r>
      <w:r>
        <w:rPr>
          <w:i/>
          <w:sz w:val="16"/>
          <w:vertAlign w:val="baseline"/>
        </w:rPr>
        <w:t>Comunidad</w:t>
      </w:r>
      <w:r>
        <w:rPr>
          <w:i/>
          <w:spacing w:val="-11"/>
          <w:sz w:val="16"/>
          <w:vertAlign w:val="baseline"/>
        </w:rPr>
        <w:t> </w:t>
      </w:r>
      <w:r>
        <w:rPr>
          <w:i/>
          <w:sz w:val="16"/>
          <w:vertAlign w:val="baseline"/>
        </w:rPr>
        <w:t>Garífuna</w:t>
      </w:r>
      <w:r>
        <w:rPr>
          <w:i/>
          <w:spacing w:val="-9"/>
          <w:sz w:val="16"/>
          <w:vertAlign w:val="baseline"/>
        </w:rPr>
        <w:t> </w:t>
      </w:r>
      <w:r>
        <w:rPr>
          <w:i/>
          <w:sz w:val="16"/>
          <w:vertAlign w:val="baseline"/>
        </w:rPr>
        <w:t>Triunfo</w:t>
      </w:r>
      <w:r>
        <w:rPr>
          <w:i/>
          <w:spacing w:val="-11"/>
          <w:sz w:val="16"/>
          <w:vertAlign w:val="baseline"/>
        </w:rPr>
        <w:t> </w:t>
      </w:r>
      <w:r>
        <w:rPr>
          <w:i/>
          <w:sz w:val="16"/>
          <w:vertAlign w:val="baseline"/>
        </w:rPr>
        <w:t>de</w:t>
      </w:r>
      <w:r>
        <w:rPr>
          <w:i/>
          <w:spacing w:val="-9"/>
          <w:sz w:val="16"/>
          <w:vertAlign w:val="baseline"/>
        </w:rPr>
        <w:t> </w:t>
      </w:r>
      <w:r>
        <w:rPr>
          <w:i/>
          <w:sz w:val="16"/>
          <w:vertAlign w:val="baseline"/>
        </w:rPr>
        <w:t>la</w:t>
      </w:r>
      <w:r>
        <w:rPr>
          <w:i/>
          <w:spacing w:val="-12"/>
          <w:sz w:val="16"/>
          <w:vertAlign w:val="baseline"/>
        </w:rPr>
        <w:t> </w:t>
      </w:r>
      <w:r>
        <w:rPr>
          <w:i/>
          <w:sz w:val="16"/>
          <w:vertAlign w:val="baseline"/>
        </w:rPr>
        <w:t>Cruz</w:t>
      </w:r>
      <w:r>
        <w:rPr>
          <w:i/>
          <w:spacing w:val="-12"/>
          <w:sz w:val="16"/>
          <w:vertAlign w:val="baseline"/>
        </w:rPr>
        <w:t> </w:t>
      </w:r>
      <w:r>
        <w:rPr>
          <w:i/>
          <w:sz w:val="16"/>
          <w:vertAlign w:val="baseline"/>
        </w:rPr>
        <w:t>y</w:t>
      </w:r>
      <w:r>
        <w:rPr>
          <w:i/>
          <w:spacing w:val="-11"/>
          <w:sz w:val="16"/>
          <w:vertAlign w:val="baseline"/>
        </w:rPr>
        <w:t> </w:t>
      </w:r>
      <w:r>
        <w:rPr>
          <w:i/>
          <w:sz w:val="16"/>
          <w:vertAlign w:val="baseline"/>
        </w:rPr>
        <w:t>sus</w:t>
      </w:r>
      <w:r>
        <w:rPr>
          <w:i/>
          <w:spacing w:val="-9"/>
          <w:sz w:val="16"/>
          <w:vertAlign w:val="baseline"/>
        </w:rPr>
        <w:t> </w:t>
      </w:r>
      <w:r>
        <w:rPr>
          <w:i/>
          <w:sz w:val="16"/>
          <w:vertAlign w:val="baseline"/>
        </w:rPr>
        <w:t>miembros</w:t>
      </w:r>
      <w:r>
        <w:rPr>
          <w:i/>
          <w:spacing w:val="-11"/>
          <w:sz w:val="16"/>
          <w:vertAlign w:val="baseline"/>
        </w:rPr>
        <w:t> </w:t>
      </w:r>
      <w:r>
        <w:rPr>
          <w:i/>
          <w:sz w:val="16"/>
          <w:vertAlign w:val="baseline"/>
        </w:rPr>
        <w:t>Vs.</w:t>
      </w:r>
      <w:r>
        <w:rPr>
          <w:i/>
          <w:spacing w:val="-10"/>
          <w:sz w:val="16"/>
          <w:vertAlign w:val="baseline"/>
        </w:rPr>
        <w:t> </w:t>
      </w:r>
      <w:r>
        <w:rPr>
          <w:i/>
          <w:sz w:val="16"/>
          <w:vertAlign w:val="baseline"/>
        </w:rPr>
        <w:t>Honduras</w:t>
      </w:r>
      <w:r>
        <w:rPr>
          <w:sz w:val="16"/>
          <w:vertAlign w:val="baseline"/>
        </w:rPr>
        <w:t>, </w:t>
      </w:r>
      <w:r>
        <w:rPr>
          <w:i/>
          <w:sz w:val="16"/>
          <w:vertAlign w:val="baseline"/>
        </w:rPr>
        <w:t>supra</w:t>
      </w:r>
      <w:r>
        <w:rPr>
          <w:sz w:val="16"/>
          <w:vertAlign w:val="baseline"/>
        </w:rPr>
        <w:t>,</w:t>
      </w:r>
      <w:r>
        <w:rPr>
          <w:spacing w:val="-9"/>
          <w:sz w:val="16"/>
          <w:vertAlign w:val="baseline"/>
        </w:rPr>
        <w:t> </w:t>
      </w:r>
      <w:r>
        <w:rPr>
          <w:sz w:val="16"/>
          <w:vertAlign w:val="baseline"/>
        </w:rPr>
        <w:t>párr.</w:t>
      </w:r>
      <w:r>
        <w:rPr>
          <w:spacing w:val="-9"/>
          <w:sz w:val="16"/>
          <w:vertAlign w:val="baseline"/>
        </w:rPr>
        <w:t> </w:t>
      </w:r>
      <w:r>
        <w:rPr>
          <w:sz w:val="16"/>
          <w:vertAlign w:val="baseline"/>
        </w:rPr>
        <w:t>106;</w:t>
      </w:r>
      <w:r>
        <w:rPr>
          <w:spacing w:val="-9"/>
          <w:sz w:val="16"/>
          <w:vertAlign w:val="baseline"/>
        </w:rPr>
        <w:t> </w:t>
      </w:r>
      <w:r>
        <w:rPr>
          <w:i/>
          <w:sz w:val="16"/>
          <w:vertAlign w:val="baseline"/>
        </w:rPr>
        <w:t>Caso</w:t>
      </w:r>
      <w:r>
        <w:rPr>
          <w:i/>
          <w:spacing w:val="-8"/>
          <w:sz w:val="16"/>
          <w:vertAlign w:val="baseline"/>
        </w:rPr>
        <w:t> </w:t>
      </w:r>
      <w:r>
        <w:rPr>
          <w:i/>
          <w:sz w:val="16"/>
          <w:vertAlign w:val="baseline"/>
        </w:rPr>
        <w:t>Comunidad</w:t>
      </w:r>
      <w:r>
        <w:rPr>
          <w:i/>
          <w:spacing w:val="-5"/>
          <w:sz w:val="16"/>
          <w:vertAlign w:val="baseline"/>
        </w:rPr>
        <w:t> </w:t>
      </w:r>
      <w:r>
        <w:rPr>
          <w:i/>
          <w:sz w:val="16"/>
          <w:vertAlign w:val="baseline"/>
        </w:rPr>
        <w:t>Indígena</w:t>
      </w:r>
      <w:r>
        <w:rPr>
          <w:i/>
          <w:spacing w:val="-9"/>
          <w:sz w:val="16"/>
          <w:vertAlign w:val="baseline"/>
        </w:rPr>
        <w:t> </w:t>
      </w:r>
      <w:r>
        <w:rPr>
          <w:i/>
          <w:sz w:val="16"/>
          <w:vertAlign w:val="baseline"/>
        </w:rPr>
        <w:t>Sawhoyamaxa</w:t>
      </w:r>
      <w:r>
        <w:rPr>
          <w:i/>
          <w:spacing w:val="-10"/>
          <w:sz w:val="16"/>
          <w:vertAlign w:val="baseline"/>
        </w:rPr>
        <w:t> </w:t>
      </w:r>
      <w:r>
        <w:rPr>
          <w:i/>
          <w:sz w:val="16"/>
          <w:vertAlign w:val="baseline"/>
        </w:rPr>
        <w:t>Vs.</w:t>
      </w:r>
      <w:r>
        <w:rPr>
          <w:i/>
          <w:spacing w:val="-7"/>
          <w:sz w:val="16"/>
          <w:vertAlign w:val="baseline"/>
        </w:rPr>
        <w:t> </w:t>
      </w:r>
      <w:r>
        <w:rPr>
          <w:i/>
          <w:sz w:val="16"/>
          <w:vertAlign w:val="baseline"/>
        </w:rPr>
        <w:t>Paraguay</w:t>
      </w:r>
      <w:r>
        <w:rPr>
          <w:sz w:val="16"/>
          <w:vertAlign w:val="baseline"/>
        </w:rPr>
        <w:t>,</w:t>
      </w:r>
      <w:r>
        <w:rPr>
          <w:spacing w:val="-9"/>
          <w:sz w:val="16"/>
          <w:vertAlign w:val="baseline"/>
        </w:rPr>
        <w:t> </w:t>
      </w:r>
      <w:r>
        <w:rPr>
          <w:sz w:val="16"/>
          <w:vertAlign w:val="baseline"/>
        </w:rPr>
        <w:t>párr.</w:t>
      </w:r>
      <w:r>
        <w:rPr>
          <w:spacing w:val="-9"/>
          <w:sz w:val="16"/>
          <w:vertAlign w:val="baseline"/>
        </w:rPr>
        <w:t> </w:t>
      </w:r>
      <w:r>
        <w:rPr>
          <w:sz w:val="16"/>
          <w:vertAlign w:val="baseline"/>
        </w:rPr>
        <w:t>128;</w:t>
      </w:r>
      <w:r>
        <w:rPr>
          <w:spacing w:val="-9"/>
          <w:sz w:val="16"/>
          <w:vertAlign w:val="baseline"/>
        </w:rPr>
        <w:t> </w:t>
      </w:r>
      <w:r>
        <w:rPr>
          <w:i/>
          <w:sz w:val="16"/>
          <w:vertAlign w:val="baseline"/>
        </w:rPr>
        <w:t>Caso</w:t>
      </w:r>
      <w:r>
        <w:rPr>
          <w:i/>
          <w:spacing w:val="-8"/>
          <w:sz w:val="16"/>
          <w:vertAlign w:val="baseline"/>
        </w:rPr>
        <w:t> </w:t>
      </w:r>
      <w:r>
        <w:rPr>
          <w:i/>
          <w:sz w:val="16"/>
          <w:vertAlign w:val="baseline"/>
        </w:rPr>
        <w:t>Pueblo</w:t>
      </w:r>
      <w:r>
        <w:rPr>
          <w:i/>
          <w:spacing w:val="-8"/>
          <w:sz w:val="16"/>
          <w:vertAlign w:val="baseline"/>
        </w:rPr>
        <w:t> </w:t>
      </w:r>
      <w:r>
        <w:rPr>
          <w:i/>
          <w:sz w:val="16"/>
          <w:vertAlign w:val="baseline"/>
        </w:rPr>
        <w:t>Indígena</w:t>
      </w:r>
      <w:r>
        <w:rPr>
          <w:i/>
          <w:spacing w:val="-9"/>
          <w:sz w:val="16"/>
          <w:vertAlign w:val="baseline"/>
        </w:rPr>
        <w:t> </w:t>
      </w:r>
      <w:r>
        <w:rPr>
          <w:i/>
          <w:sz w:val="16"/>
          <w:vertAlign w:val="baseline"/>
        </w:rPr>
        <w:t>Xucuru</w:t>
      </w:r>
      <w:r>
        <w:rPr>
          <w:i/>
          <w:spacing w:val="-11"/>
          <w:sz w:val="16"/>
          <w:vertAlign w:val="baseline"/>
        </w:rPr>
        <w:t> </w:t>
      </w:r>
      <w:r>
        <w:rPr>
          <w:i/>
          <w:sz w:val="16"/>
          <w:vertAlign w:val="baseline"/>
        </w:rPr>
        <w:t>y</w:t>
      </w:r>
      <w:r>
        <w:rPr>
          <w:i/>
          <w:sz w:val="16"/>
          <w:vertAlign w:val="baseline"/>
        </w:rPr>
        <w:t> sus</w:t>
      </w:r>
      <w:r>
        <w:rPr>
          <w:i/>
          <w:spacing w:val="-3"/>
          <w:sz w:val="16"/>
          <w:vertAlign w:val="baseline"/>
        </w:rPr>
        <w:t> </w:t>
      </w:r>
      <w:r>
        <w:rPr>
          <w:i/>
          <w:sz w:val="16"/>
          <w:vertAlign w:val="baseline"/>
        </w:rPr>
        <w:t>miembros</w:t>
      </w:r>
      <w:r>
        <w:rPr>
          <w:i/>
          <w:spacing w:val="-6"/>
          <w:sz w:val="16"/>
          <w:vertAlign w:val="baseline"/>
        </w:rPr>
        <w:t> </w:t>
      </w:r>
      <w:r>
        <w:rPr>
          <w:i/>
          <w:sz w:val="16"/>
          <w:vertAlign w:val="baseline"/>
        </w:rPr>
        <w:t>Vs.</w:t>
      </w:r>
      <w:r>
        <w:rPr>
          <w:i/>
          <w:spacing w:val="-5"/>
          <w:sz w:val="16"/>
          <w:vertAlign w:val="baseline"/>
        </w:rPr>
        <w:t> </w:t>
      </w:r>
      <w:r>
        <w:rPr>
          <w:i/>
          <w:sz w:val="16"/>
          <w:vertAlign w:val="baseline"/>
        </w:rPr>
        <w:t>Brasil</w:t>
      </w:r>
      <w:r>
        <w:rPr>
          <w:sz w:val="16"/>
          <w:vertAlign w:val="baseline"/>
        </w:rPr>
        <w:t>,</w:t>
      </w:r>
      <w:r>
        <w:rPr>
          <w:spacing w:val="-4"/>
          <w:sz w:val="16"/>
          <w:vertAlign w:val="baseline"/>
        </w:rPr>
        <w:t> </w:t>
      </w:r>
      <w:r>
        <w:rPr>
          <w:i/>
          <w:sz w:val="16"/>
          <w:vertAlign w:val="baseline"/>
        </w:rPr>
        <w:t>supra</w:t>
      </w:r>
      <w:r>
        <w:rPr>
          <w:sz w:val="16"/>
          <w:vertAlign w:val="baseline"/>
        </w:rPr>
        <w:t>,</w:t>
      </w:r>
      <w:r>
        <w:rPr>
          <w:spacing w:val="-4"/>
          <w:sz w:val="16"/>
          <w:vertAlign w:val="baseline"/>
        </w:rPr>
        <w:t> </w:t>
      </w:r>
      <w:r>
        <w:rPr>
          <w:sz w:val="16"/>
          <w:vertAlign w:val="baseline"/>
        </w:rPr>
        <w:t>párr.</w:t>
      </w:r>
      <w:r>
        <w:rPr>
          <w:spacing w:val="-5"/>
          <w:sz w:val="16"/>
          <w:vertAlign w:val="baseline"/>
        </w:rPr>
        <w:t> </w:t>
      </w:r>
      <w:r>
        <w:rPr>
          <w:sz w:val="16"/>
          <w:vertAlign w:val="baseline"/>
        </w:rPr>
        <w:t>117,</w:t>
      </w:r>
      <w:r>
        <w:rPr>
          <w:spacing w:val="-5"/>
          <w:sz w:val="16"/>
          <w:vertAlign w:val="baseline"/>
        </w:rPr>
        <w:t> </w:t>
      </w:r>
      <w:r>
        <w:rPr>
          <w:sz w:val="16"/>
          <w:vertAlign w:val="baseline"/>
        </w:rPr>
        <w:t>y</w:t>
      </w:r>
      <w:r>
        <w:rPr>
          <w:spacing w:val="-6"/>
          <w:sz w:val="16"/>
          <w:vertAlign w:val="baseline"/>
        </w:rPr>
        <w:t> </w:t>
      </w:r>
      <w:r>
        <w:rPr>
          <w:i/>
          <w:sz w:val="16"/>
          <w:vertAlign w:val="baseline"/>
        </w:rPr>
        <w:t>Caso</w:t>
      </w:r>
      <w:r>
        <w:rPr>
          <w:i/>
          <w:spacing w:val="-4"/>
          <w:sz w:val="16"/>
          <w:vertAlign w:val="baseline"/>
        </w:rPr>
        <w:t> </w:t>
      </w:r>
      <w:r>
        <w:rPr>
          <w:i/>
          <w:sz w:val="16"/>
          <w:vertAlign w:val="baseline"/>
        </w:rPr>
        <w:t>Comunidades</w:t>
      </w:r>
      <w:r>
        <w:rPr>
          <w:i/>
          <w:spacing w:val="-4"/>
          <w:sz w:val="16"/>
          <w:vertAlign w:val="baseline"/>
        </w:rPr>
        <w:t> </w:t>
      </w:r>
      <w:r>
        <w:rPr>
          <w:i/>
          <w:sz w:val="16"/>
          <w:vertAlign w:val="baseline"/>
        </w:rPr>
        <w:t>Indígenas</w:t>
      </w:r>
      <w:r>
        <w:rPr>
          <w:i/>
          <w:spacing w:val="-4"/>
          <w:sz w:val="16"/>
          <w:vertAlign w:val="baseline"/>
        </w:rPr>
        <w:t> </w:t>
      </w:r>
      <w:r>
        <w:rPr>
          <w:i/>
          <w:sz w:val="16"/>
          <w:vertAlign w:val="baseline"/>
        </w:rPr>
        <w:t>Miembros</w:t>
      </w:r>
      <w:r>
        <w:rPr>
          <w:i/>
          <w:spacing w:val="-7"/>
          <w:sz w:val="16"/>
          <w:vertAlign w:val="baseline"/>
        </w:rPr>
        <w:t> </w:t>
      </w:r>
      <w:r>
        <w:rPr>
          <w:i/>
          <w:sz w:val="16"/>
          <w:vertAlign w:val="baseline"/>
        </w:rPr>
        <w:t>de</w:t>
      </w:r>
      <w:r>
        <w:rPr>
          <w:i/>
          <w:spacing w:val="-4"/>
          <w:sz w:val="16"/>
          <w:vertAlign w:val="baseline"/>
        </w:rPr>
        <w:t> </w:t>
      </w:r>
      <w:r>
        <w:rPr>
          <w:i/>
          <w:sz w:val="16"/>
          <w:vertAlign w:val="baseline"/>
        </w:rPr>
        <w:t>la</w:t>
      </w:r>
      <w:r>
        <w:rPr>
          <w:i/>
          <w:spacing w:val="-8"/>
          <w:sz w:val="16"/>
          <w:vertAlign w:val="baseline"/>
        </w:rPr>
        <w:t> </w:t>
      </w:r>
      <w:r>
        <w:rPr>
          <w:i/>
          <w:sz w:val="16"/>
          <w:vertAlign w:val="baseline"/>
        </w:rPr>
        <w:t>Asociación</w:t>
      </w:r>
      <w:r>
        <w:rPr>
          <w:i/>
          <w:spacing w:val="-3"/>
          <w:sz w:val="16"/>
          <w:vertAlign w:val="baseline"/>
        </w:rPr>
        <w:t> </w:t>
      </w:r>
      <w:r>
        <w:rPr>
          <w:i/>
          <w:sz w:val="16"/>
          <w:vertAlign w:val="baseline"/>
        </w:rPr>
        <w:t>Lhaka</w:t>
      </w:r>
      <w:r>
        <w:rPr>
          <w:i/>
          <w:spacing w:val="-5"/>
          <w:sz w:val="16"/>
          <w:vertAlign w:val="baseline"/>
        </w:rPr>
        <w:t> </w:t>
      </w:r>
      <w:r>
        <w:rPr>
          <w:i/>
          <w:sz w:val="16"/>
          <w:vertAlign w:val="baseline"/>
        </w:rPr>
        <w:t>Honhat</w:t>
      </w:r>
      <w:r>
        <w:rPr>
          <w:i/>
          <w:sz w:val="16"/>
          <w:vertAlign w:val="baseline"/>
        </w:rPr>
        <w:t> (Nuestra Tierra) Vs. Argentina</w:t>
      </w:r>
      <w:r>
        <w:rPr>
          <w:sz w:val="16"/>
          <w:vertAlign w:val="baseline"/>
        </w:rPr>
        <w:t>, </w:t>
      </w:r>
      <w:r>
        <w:rPr>
          <w:i/>
          <w:sz w:val="16"/>
          <w:vertAlign w:val="baseline"/>
        </w:rPr>
        <w:t>supra</w:t>
      </w:r>
      <w:r>
        <w:rPr>
          <w:sz w:val="16"/>
          <w:vertAlign w:val="baseline"/>
        </w:rPr>
        <w:t>, párr. 95</w:t>
      </w:r>
      <w:r>
        <w:rPr>
          <w:i/>
          <w:sz w:val="16"/>
          <w:vertAlign w:val="baseline"/>
        </w:rPr>
        <w:t>.</w:t>
      </w:r>
    </w:p>
    <w:p>
      <w:pPr>
        <w:spacing w:line="240" w:lineRule="auto" w:before="0"/>
        <w:ind w:left="402" w:right="162" w:firstLine="0"/>
        <w:jc w:val="both"/>
        <w:rPr>
          <w:i/>
          <w:sz w:val="16"/>
        </w:rPr>
      </w:pPr>
      <w:r>
        <w:rPr>
          <w:sz w:val="16"/>
          <w:vertAlign w:val="superscript"/>
        </w:rPr>
        <w:t>210</w:t>
      </w:r>
      <w:r>
        <w:rPr>
          <w:spacing w:val="80"/>
          <w:w w:val="150"/>
          <w:sz w:val="16"/>
          <w:vertAlign w:val="baseline"/>
        </w:rPr>
        <w:t>  </w:t>
      </w:r>
      <w:r>
        <w:rPr>
          <w:i/>
          <w:sz w:val="16"/>
          <w:vertAlign w:val="baseline"/>
        </w:rPr>
        <w:t>Cfr. Caso de la Comunidad Indígena Sawhoyamaxa Vs. Paraguay</w:t>
      </w:r>
      <w:r>
        <w:rPr>
          <w:sz w:val="16"/>
          <w:vertAlign w:val="baseline"/>
        </w:rPr>
        <w:t>, </w:t>
      </w:r>
      <w:r>
        <w:rPr>
          <w:i/>
          <w:sz w:val="16"/>
          <w:vertAlign w:val="baseline"/>
        </w:rPr>
        <w:t>supra</w:t>
      </w:r>
      <w:r>
        <w:rPr>
          <w:sz w:val="16"/>
          <w:vertAlign w:val="baseline"/>
        </w:rPr>
        <w:t>, párr. 128; </w:t>
      </w:r>
      <w:r>
        <w:rPr>
          <w:i/>
          <w:sz w:val="16"/>
          <w:vertAlign w:val="baseline"/>
        </w:rPr>
        <w:t>Caso Comunidad</w:t>
      </w:r>
      <w:r>
        <w:rPr>
          <w:i/>
          <w:sz w:val="16"/>
          <w:vertAlign w:val="baseline"/>
        </w:rPr>
        <w:t> Indígena</w:t>
      </w:r>
      <w:r>
        <w:rPr>
          <w:i/>
          <w:spacing w:val="-15"/>
          <w:sz w:val="16"/>
          <w:vertAlign w:val="baseline"/>
        </w:rPr>
        <w:t> </w:t>
      </w:r>
      <w:r>
        <w:rPr>
          <w:i/>
          <w:sz w:val="16"/>
          <w:vertAlign w:val="baseline"/>
        </w:rPr>
        <w:t>Xákmok</w:t>
      </w:r>
      <w:r>
        <w:rPr>
          <w:i/>
          <w:spacing w:val="-14"/>
          <w:sz w:val="16"/>
          <w:vertAlign w:val="baseline"/>
        </w:rPr>
        <w:t> </w:t>
      </w:r>
      <w:r>
        <w:rPr>
          <w:i/>
          <w:sz w:val="16"/>
          <w:vertAlign w:val="baseline"/>
        </w:rPr>
        <w:t>Kásek</w:t>
      </w:r>
      <w:r>
        <w:rPr>
          <w:i/>
          <w:spacing w:val="-14"/>
          <w:sz w:val="16"/>
          <w:vertAlign w:val="baseline"/>
        </w:rPr>
        <w:t> </w:t>
      </w:r>
      <w:r>
        <w:rPr>
          <w:i/>
          <w:sz w:val="16"/>
          <w:vertAlign w:val="baseline"/>
        </w:rPr>
        <w:t>Vs.</w:t>
      </w:r>
      <w:r>
        <w:rPr>
          <w:i/>
          <w:spacing w:val="-14"/>
          <w:sz w:val="16"/>
          <w:vertAlign w:val="baseline"/>
        </w:rPr>
        <w:t> </w:t>
      </w:r>
      <w:r>
        <w:rPr>
          <w:i/>
          <w:sz w:val="16"/>
          <w:vertAlign w:val="baseline"/>
        </w:rPr>
        <w:t>Paraguay</w:t>
      </w:r>
      <w:r>
        <w:rPr>
          <w:sz w:val="16"/>
          <w:vertAlign w:val="baseline"/>
        </w:rPr>
        <w:t>,</w:t>
      </w:r>
      <w:r>
        <w:rPr>
          <w:spacing w:val="-14"/>
          <w:sz w:val="16"/>
          <w:vertAlign w:val="baseline"/>
        </w:rPr>
        <w:t> </w:t>
      </w:r>
      <w:r>
        <w:rPr>
          <w:i/>
          <w:sz w:val="16"/>
          <w:vertAlign w:val="baseline"/>
        </w:rPr>
        <w:t>supra</w:t>
      </w:r>
      <w:r>
        <w:rPr>
          <w:sz w:val="16"/>
          <w:vertAlign w:val="baseline"/>
        </w:rPr>
        <w:t>,</w:t>
      </w:r>
      <w:r>
        <w:rPr>
          <w:spacing w:val="-14"/>
          <w:sz w:val="16"/>
          <w:vertAlign w:val="baseline"/>
        </w:rPr>
        <w:t> </w:t>
      </w:r>
      <w:r>
        <w:rPr>
          <w:sz w:val="16"/>
          <w:vertAlign w:val="baseline"/>
        </w:rPr>
        <w:t>párr.</w:t>
      </w:r>
      <w:r>
        <w:rPr>
          <w:spacing w:val="-14"/>
          <w:sz w:val="16"/>
          <w:vertAlign w:val="baseline"/>
        </w:rPr>
        <w:t> </w:t>
      </w:r>
      <w:r>
        <w:rPr>
          <w:sz w:val="16"/>
          <w:vertAlign w:val="baseline"/>
        </w:rPr>
        <w:t>109</w:t>
      </w:r>
      <w:r>
        <w:rPr>
          <w:i/>
          <w:sz w:val="16"/>
          <w:vertAlign w:val="baseline"/>
        </w:rPr>
        <w:t>;</w:t>
      </w:r>
      <w:r>
        <w:rPr>
          <w:i/>
          <w:spacing w:val="-14"/>
          <w:sz w:val="16"/>
          <w:vertAlign w:val="baseline"/>
        </w:rPr>
        <w:t> </w:t>
      </w:r>
      <w:r>
        <w:rPr>
          <w:i/>
          <w:sz w:val="16"/>
          <w:vertAlign w:val="baseline"/>
        </w:rPr>
        <w:t>Caso</w:t>
      </w:r>
      <w:r>
        <w:rPr>
          <w:i/>
          <w:spacing w:val="-14"/>
          <w:sz w:val="16"/>
          <w:vertAlign w:val="baseline"/>
        </w:rPr>
        <w:t> </w:t>
      </w:r>
      <w:r>
        <w:rPr>
          <w:i/>
          <w:sz w:val="16"/>
          <w:vertAlign w:val="baseline"/>
        </w:rPr>
        <w:t>Comunidad</w:t>
      </w:r>
      <w:r>
        <w:rPr>
          <w:i/>
          <w:spacing w:val="-14"/>
          <w:sz w:val="16"/>
          <w:vertAlign w:val="baseline"/>
        </w:rPr>
        <w:t> </w:t>
      </w:r>
      <w:r>
        <w:rPr>
          <w:i/>
          <w:sz w:val="16"/>
          <w:vertAlign w:val="baseline"/>
        </w:rPr>
        <w:t>Garífuna</w:t>
      </w:r>
      <w:r>
        <w:rPr>
          <w:i/>
          <w:spacing w:val="-14"/>
          <w:sz w:val="16"/>
          <w:vertAlign w:val="baseline"/>
        </w:rPr>
        <w:t> </w:t>
      </w:r>
      <w:r>
        <w:rPr>
          <w:i/>
          <w:sz w:val="16"/>
          <w:vertAlign w:val="baseline"/>
        </w:rPr>
        <w:t>Triunfo</w:t>
      </w:r>
      <w:r>
        <w:rPr>
          <w:i/>
          <w:spacing w:val="-14"/>
          <w:sz w:val="16"/>
          <w:vertAlign w:val="baseline"/>
        </w:rPr>
        <w:t> </w:t>
      </w:r>
      <w:r>
        <w:rPr>
          <w:i/>
          <w:sz w:val="16"/>
          <w:vertAlign w:val="baseline"/>
        </w:rPr>
        <w:t>de</w:t>
      </w:r>
      <w:r>
        <w:rPr>
          <w:i/>
          <w:spacing w:val="-14"/>
          <w:sz w:val="16"/>
          <w:vertAlign w:val="baseline"/>
        </w:rPr>
        <w:t> </w:t>
      </w:r>
      <w:r>
        <w:rPr>
          <w:i/>
          <w:sz w:val="16"/>
          <w:vertAlign w:val="baseline"/>
        </w:rPr>
        <w:t>la</w:t>
      </w:r>
      <w:r>
        <w:rPr>
          <w:i/>
          <w:spacing w:val="-14"/>
          <w:sz w:val="16"/>
          <w:vertAlign w:val="baseline"/>
        </w:rPr>
        <w:t> </w:t>
      </w:r>
      <w:r>
        <w:rPr>
          <w:i/>
          <w:sz w:val="16"/>
          <w:vertAlign w:val="baseline"/>
        </w:rPr>
        <w:t>Cruz</w:t>
      </w:r>
      <w:r>
        <w:rPr>
          <w:i/>
          <w:spacing w:val="-14"/>
          <w:sz w:val="16"/>
          <w:vertAlign w:val="baseline"/>
        </w:rPr>
        <w:t> </w:t>
      </w:r>
      <w:r>
        <w:rPr>
          <w:i/>
          <w:sz w:val="16"/>
          <w:vertAlign w:val="baseline"/>
        </w:rPr>
        <w:t>y</w:t>
      </w:r>
      <w:r>
        <w:rPr>
          <w:i/>
          <w:spacing w:val="-14"/>
          <w:sz w:val="16"/>
          <w:vertAlign w:val="baseline"/>
        </w:rPr>
        <w:t> </w:t>
      </w:r>
      <w:r>
        <w:rPr>
          <w:i/>
          <w:sz w:val="16"/>
          <w:vertAlign w:val="baseline"/>
        </w:rPr>
        <w:t>sus</w:t>
      </w:r>
      <w:r>
        <w:rPr>
          <w:i/>
          <w:spacing w:val="-15"/>
          <w:sz w:val="16"/>
          <w:vertAlign w:val="baseline"/>
        </w:rPr>
        <w:t> </w:t>
      </w:r>
      <w:r>
        <w:rPr>
          <w:i/>
          <w:sz w:val="16"/>
          <w:vertAlign w:val="baseline"/>
        </w:rPr>
        <w:t>miembros</w:t>
      </w:r>
      <w:r>
        <w:rPr>
          <w:i/>
          <w:sz w:val="16"/>
          <w:vertAlign w:val="baseline"/>
        </w:rPr>
        <w:t> Vs. Honduras. Excepciones Preliminares, Fondo, Reparaciones y Costas. </w:t>
      </w:r>
      <w:r>
        <w:rPr>
          <w:sz w:val="16"/>
          <w:vertAlign w:val="baseline"/>
        </w:rPr>
        <w:t>Sentencia de 8 de octubre de 2015. Serie C</w:t>
      </w:r>
      <w:r>
        <w:rPr>
          <w:spacing w:val="-2"/>
          <w:sz w:val="16"/>
          <w:vertAlign w:val="baseline"/>
        </w:rPr>
        <w:t> </w:t>
      </w:r>
      <w:r>
        <w:rPr>
          <w:sz w:val="16"/>
          <w:vertAlign w:val="baseline"/>
        </w:rPr>
        <w:t>No.</w:t>
      </w:r>
      <w:r>
        <w:rPr>
          <w:spacing w:val="-5"/>
          <w:sz w:val="16"/>
          <w:vertAlign w:val="baseline"/>
        </w:rPr>
        <w:t> </w:t>
      </w:r>
      <w:r>
        <w:rPr>
          <w:sz w:val="16"/>
          <w:vertAlign w:val="baseline"/>
        </w:rPr>
        <w:t>305,</w:t>
      </w:r>
      <w:r>
        <w:rPr>
          <w:spacing w:val="-3"/>
          <w:sz w:val="16"/>
          <w:vertAlign w:val="baseline"/>
        </w:rPr>
        <w:t> </w:t>
      </w:r>
      <w:r>
        <w:rPr>
          <w:sz w:val="16"/>
          <w:vertAlign w:val="baseline"/>
        </w:rPr>
        <w:t>párr.</w:t>
      </w:r>
      <w:r>
        <w:rPr>
          <w:spacing w:val="-3"/>
          <w:sz w:val="16"/>
          <w:vertAlign w:val="baseline"/>
        </w:rPr>
        <w:t> </w:t>
      </w:r>
      <w:r>
        <w:rPr>
          <w:sz w:val="16"/>
          <w:vertAlign w:val="baseline"/>
        </w:rPr>
        <w:t>106,</w:t>
      </w:r>
      <w:r>
        <w:rPr>
          <w:spacing w:val="-5"/>
          <w:sz w:val="16"/>
          <w:vertAlign w:val="baseline"/>
        </w:rPr>
        <w:t> </w:t>
      </w:r>
      <w:r>
        <w:rPr>
          <w:sz w:val="16"/>
          <w:vertAlign w:val="baseline"/>
        </w:rPr>
        <w:t>y</w:t>
      </w:r>
      <w:r>
        <w:rPr>
          <w:spacing w:val="-4"/>
          <w:sz w:val="16"/>
          <w:vertAlign w:val="baseline"/>
        </w:rPr>
        <w:t> </w:t>
      </w:r>
      <w:r>
        <w:rPr>
          <w:i/>
          <w:sz w:val="16"/>
          <w:vertAlign w:val="baseline"/>
        </w:rPr>
        <w:t>Caso</w:t>
      </w:r>
      <w:r>
        <w:rPr>
          <w:i/>
          <w:spacing w:val="-5"/>
          <w:sz w:val="16"/>
          <w:vertAlign w:val="baseline"/>
        </w:rPr>
        <w:t> </w:t>
      </w:r>
      <w:r>
        <w:rPr>
          <w:i/>
          <w:sz w:val="16"/>
          <w:vertAlign w:val="baseline"/>
        </w:rPr>
        <w:t>Comunidades</w:t>
      </w:r>
      <w:r>
        <w:rPr>
          <w:i/>
          <w:spacing w:val="-1"/>
          <w:sz w:val="16"/>
          <w:vertAlign w:val="baseline"/>
        </w:rPr>
        <w:t> </w:t>
      </w:r>
      <w:r>
        <w:rPr>
          <w:i/>
          <w:sz w:val="16"/>
          <w:vertAlign w:val="baseline"/>
        </w:rPr>
        <w:t>Indígenas</w:t>
      </w:r>
      <w:r>
        <w:rPr>
          <w:i/>
          <w:spacing w:val="-2"/>
          <w:sz w:val="16"/>
          <w:vertAlign w:val="baseline"/>
        </w:rPr>
        <w:t> </w:t>
      </w:r>
      <w:r>
        <w:rPr>
          <w:i/>
          <w:sz w:val="16"/>
          <w:vertAlign w:val="baseline"/>
        </w:rPr>
        <w:t>Miembros</w:t>
      </w:r>
      <w:r>
        <w:rPr>
          <w:i/>
          <w:spacing w:val="-1"/>
          <w:sz w:val="16"/>
          <w:vertAlign w:val="baseline"/>
        </w:rPr>
        <w:t> </w:t>
      </w:r>
      <w:r>
        <w:rPr>
          <w:i/>
          <w:sz w:val="16"/>
          <w:vertAlign w:val="baseline"/>
        </w:rPr>
        <w:t>de</w:t>
      </w:r>
      <w:r>
        <w:rPr>
          <w:i/>
          <w:spacing w:val="-2"/>
          <w:sz w:val="16"/>
          <w:vertAlign w:val="baseline"/>
        </w:rPr>
        <w:t> </w:t>
      </w:r>
      <w:r>
        <w:rPr>
          <w:i/>
          <w:sz w:val="16"/>
          <w:vertAlign w:val="baseline"/>
        </w:rPr>
        <w:t>la</w:t>
      </w:r>
      <w:r>
        <w:rPr>
          <w:i/>
          <w:spacing w:val="-3"/>
          <w:sz w:val="16"/>
          <w:vertAlign w:val="baseline"/>
        </w:rPr>
        <w:t> </w:t>
      </w:r>
      <w:r>
        <w:rPr>
          <w:i/>
          <w:sz w:val="16"/>
          <w:vertAlign w:val="baseline"/>
        </w:rPr>
        <w:t>Asociación</w:t>
      </w:r>
      <w:r>
        <w:rPr>
          <w:i/>
          <w:spacing w:val="-3"/>
          <w:sz w:val="16"/>
          <w:vertAlign w:val="baseline"/>
        </w:rPr>
        <w:t> </w:t>
      </w:r>
      <w:r>
        <w:rPr>
          <w:i/>
          <w:sz w:val="16"/>
          <w:vertAlign w:val="baseline"/>
        </w:rPr>
        <w:t>Lhaka</w:t>
      </w:r>
      <w:r>
        <w:rPr>
          <w:i/>
          <w:spacing w:val="-3"/>
          <w:sz w:val="16"/>
          <w:vertAlign w:val="baseline"/>
        </w:rPr>
        <w:t> </w:t>
      </w:r>
      <w:r>
        <w:rPr>
          <w:i/>
          <w:sz w:val="16"/>
          <w:vertAlign w:val="baseline"/>
        </w:rPr>
        <w:t>Honhat</w:t>
      </w:r>
      <w:r>
        <w:rPr>
          <w:i/>
          <w:spacing w:val="-2"/>
          <w:sz w:val="16"/>
          <w:vertAlign w:val="baseline"/>
        </w:rPr>
        <w:t> </w:t>
      </w:r>
      <w:r>
        <w:rPr>
          <w:i/>
          <w:sz w:val="16"/>
          <w:vertAlign w:val="baseline"/>
        </w:rPr>
        <w:t>(Nuestra</w:t>
      </w:r>
      <w:r>
        <w:rPr>
          <w:i/>
          <w:spacing w:val="-3"/>
          <w:sz w:val="16"/>
          <w:vertAlign w:val="baseline"/>
        </w:rPr>
        <w:t> </w:t>
      </w:r>
      <w:r>
        <w:rPr>
          <w:i/>
          <w:sz w:val="16"/>
          <w:vertAlign w:val="baseline"/>
        </w:rPr>
        <w:t>Tierra)</w:t>
      </w:r>
      <w:r>
        <w:rPr>
          <w:i/>
          <w:spacing w:val="-3"/>
          <w:sz w:val="16"/>
          <w:vertAlign w:val="baseline"/>
        </w:rPr>
        <w:t> </w:t>
      </w:r>
      <w:r>
        <w:rPr>
          <w:i/>
          <w:sz w:val="16"/>
          <w:vertAlign w:val="baseline"/>
        </w:rPr>
        <w:t>Vs.</w:t>
      </w:r>
      <w:r>
        <w:rPr>
          <w:i/>
          <w:sz w:val="16"/>
          <w:vertAlign w:val="baseline"/>
        </w:rPr>
        <w:t> Argentina</w:t>
      </w:r>
      <w:r>
        <w:rPr>
          <w:sz w:val="16"/>
          <w:vertAlign w:val="baseline"/>
        </w:rPr>
        <w:t>, </w:t>
      </w:r>
      <w:r>
        <w:rPr>
          <w:i/>
          <w:sz w:val="16"/>
          <w:vertAlign w:val="baseline"/>
        </w:rPr>
        <w:t>supra</w:t>
      </w:r>
      <w:r>
        <w:rPr>
          <w:sz w:val="16"/>
          <w:vertAlign w:val="baseline"/>
        </w:rPr>
        <w:t>, párr. 95</w:t>
      </w:r>
      <w:r>
        <w:rPr>
          <w:i/>
          <w:sz w:val="16"/>
          <w:vertAlign w:val="baseline"/>
        </w:rPr>
        <w:t>.</w:t>
      </w:r>
    </w:p>
    <w:p>
      <w:pPr>
        <w:spacing w:after="0" w:line="240" w:lineRule="auto"/>
        <w:jc w:val="both"/>
        <w:rPr>
          <w:sz w:val="16"/>
        </w:rPr>
        <w:sectPr>
          <w:pgSz w:w="12240" w:h="15840"/>
          <w:pgMar w:header="0" w:footer="1042" w:top="1340" w:bottom="1240" w:left="1300" w:right="1060"/>
        </w:sectPr>
      </w:pPr>
    </w:p>
    <w:p>
      <w:pPr>
        <w:pStyle w:val="BodyText"/>
        <w:spacing w:before="76"/>
        <w:ind w:left="402" w:right="173"/>
        <w:jc w:val="both"/>
      </w:pPr>
      <w:r>
        <w:rPr/>
        <w:t>que puede ser despojado por el Estado u opacado por derechos a la propiedad de terceros, sino</w:t>
      </w:r>
      <w:r>
        <w:rPr>
          <w:spacing w:val="-1"/>
        </w:rPr>
        <w:t> </w:t>
      </w:r>
      <w:r>
        <w:rPr/>
        <w:t>de</w:t>
      </w:r>
      <w:r>
        <w:rPr>
          <w:spacing w:val="-1"/>
        </w:rPr>
        <w:t> </w:t>
      </w:r>
      <w:r>
        <w:rPr/>
        <w:t>un derecho de</w:t>
      </w:r>
      <w:r>
        <w:rPr>
          <w:spacing w:val="-1"/>
        </w:rPr>
        <w:t> </w:t>
      </w:r>
      <w:r>
        <w:rPr/>
        <w:t>los pueblos y comunidades indígenas para obtener</w:t>
      </w:r>
      <w:r>
        <w:rPr>
          <w:spacing w:val="-1"/>
        </w:rPr>
        <w:t> </w:t>
      </w:r>
      <w:r>
        <w:rPr/>
        <w:t>la titulación de su territorio a fin de garantizar el uso y goce permanente de la tierra</w:t>
      </w:r>
      <w:r>
        <w:rPr>
          <w:position w:val="7"/>
          <w:sz w:val="13"/>
        </w:rPr>
        <w:t>211</w:t>
      </w:r>
      <w:r>
        <w:rPr/>
        <w:t>.</w:t>
      </w:r>
    </w:p>
    <w:p>
      <w:pPr>
        <w:pStyle w:val="BodyText"/>
        <w:spacing w:before="3"/>
      </w:pPr>
    </w:p>
    <w:p>
      <w:pPr>
        <w:pStyle w:val="ListParagraph"/>
        <w:numPr>
          <w:ilvl w:val="0"/>
          <w:numId w:val="9"/>
        </w:numPr>
        <w:tabs>
          <w:tab w:pos="1110" w:val="left" w:leader="none"/>
        </w:tabs>
        <w:spacing w:line="240" w:lineRule="auto" w:before="0" w:after="0"/>
        <w:ind w:left="402" w:right="166" w:firstLine="0"/>
        <w:jc w:val="both"/>
        <w:rPr>
          <w:sz w:val="20"/>
        </w:rPr>
      </w:pPr>
      <w:r>
        <w:rPr>
          <w:sz w:val="20"/>
        </w:rPr>
        <w:t>En el mismo sentido, la Corte ha establecido que la falta de una delimitación y demarcación efectiva por el Estado de los límites del territorio sobre los cuales existe un derecho</w:t>
      </w:r>
      <w:r>
        <w:rPr>
          <w:spacing w:val="-11"/>
          <w:sz w:val="20"/>
        </w:rPr>
        <w:t> </w:t>
      </w:r>
      <w:r>
        <w:rPr>
          <w:sz w:val="20"/>
        </w:rPr>
        <w:t>de</w:t>
      </w:r>
      <w:r>
        <w:rPr>
          <w:spacing w:val="-12"/>
          <w:sz w:val="20"/>
        </w:rPr>
        <w:t> </w:t>
      </w:r>
      <w:r>
        <w:rPr>
          <w:sz w:val="20"/>
        </w:rPr>
        <w:t>propiedad</w:t>
      </w:r>
      <w:r>
        <w:rPr>
          <w:spacing w:val="-10"/>
          <w:sz w:val="20"/>
        </w:rPr>
        <w:t> </w:t>
      </w:r>
      <w:r>
        <w:rPr>
          <w:sz w:val="20"/>
        </w:rPr>
        <w:t>colectiva</w:t>
      </w:r>
      <w:r>
        <w:rPr>
          <w:spacing w:val="-10"/>
          <w:sz w:val="20"/>
        </w:rPr>
        <w:t> </w:t>
      </w:r>
      <w:r>
        <w:rPr>
          <w:sz w:val="20"/>
        </w:rPr>
        <w:t>de</w:t>
      </w:r>
      <w:r>
        <w:rPr>
          <w:spacing w:val="-12"/>
          <w:sz w:val="20"/>
        </w:rPr>
        <w:t> </w:t>
      </w:r>
      <w:r>
        <w:rPr>
          <w:sz w:val="20"/>
        </w:rPr>
        <w:t>un</w:t>
      </w:r>
      <w:r>
        <w:rPr>
          <w:spacing w:val="-9"/>
          <w:sz w:val="20"/>
        </w:rPr>
        <w:t> </w:t>
      </w:r>
      <w:r>
        <w:rPr>
          <w:sz w:val="20"/>
        </w:rPr>
        <w:t>pueblo</w:t>
      </w:r>
      <w:r>
        <w:rPr>
          <w:spacing w:val="-11"/>
          <w:sz w:val="20"/>
        </w:rPr>
        <w:t> </w:t>
      </w:r>
      <w:r>
        <w:rPr>
          <w:sz w:val="20"/>
        </w:rPr>
        <w:t>indígena</w:t>
      </w:r>
      <w:r>
        <w:rPr>
          <w:spacing w:val="-10"/>
          <w:sz w:val="20"/>
        </w:rPr>
        <w:t> </w:t>
      </w:r>
      <w:r>
        <w:rPr>
          <w:sz w:val="20"/>
        </w:rPr>
        <w:t>puede</w:t>
      </w:r>
      <w:r>
        <w:rPr>
          <w:spacing w:val="-9"/>
          <w:sz w:val="20"/>
        </w:rPr>
        <w:t> </w:t>
      </w:r>
      <w:r>
        <w:rPr>
          <w:sz w:val="20"/>
        </w:rPr>
        <w:t>crear</w:t>
      </w:r>
      <w:r>
        <w:rPr>
          <w:spacing w:val="-11"/>
          <w:sz w:val="20"/>
        </w:rPr>
        <w:t> </w:t>
      </w:r>
      <w:r>
        <w:rPr>
          <w:sz w:val="20"/>
        </w:rPr>
        <w:t>un</w:t>
      </w:r>
      <w:r>
        <w:rPr>
          <w:spacing w:val="-9"/>
          <w:sz w:val="20"/>
        </w:rPr>
        <w:t> </w:t>
      </w:r>
      <w:r>
        <w:rPr>
          <w:sz w:val="20"/>
        </w:rPr>
        <w:t>clima</w:t>
      </w:r>
      <w:r>
        <w:rPr>
          <w:spacing w:val="-10"/>
          <w:sz w:val="20"/>
        </w:rPr>
        <w:t> </w:t>
      </w:r>
      <w:r>
        <w:rPr>
          <w:sz w:val="20"/>
        </w:rPr>
        <w:t>de</w:t>
      </w:r>
      <w:r>
        <w:rPr>
          <w:spacing w:val="-12"/>
          <w:sz w:val="20"/>
        </w:rPr>
        <w:t> </w:t>
      </w:r>
      <w:r>
        <w:rPr>
          <w:sz w:val="20"/>
        </w:rPr>
        <w:t>incertidumbre permanente. Esto puede traducirse en falta de certeza sobre la extensión geográfica de su derecho de propiedad comunal y hasta dónde pueden usar y gozar libremente de su </w:t>
      </w:r>
      <w:r>
        <w:rPr>
          <w:spacing w:val="-2"/>
          <w:sz w:val="20"/>
        </w:rPr>
        <w:t>territorio</w:t>
      </w:r>
      <w:r>
        <w:rPr>
          <w:spacing w:val="-2"/>
          <w:position w:val="7"/>
          <w:sz w:val="13"/>
        </w:rPr>
        <w:t>212</w:t>
      </w:r>
      <w:r>
        <w:rPr>
          <w:spacing w:val="-2"/>
          <w:sz w:val="20"/>
        </w:rPr>
        <w:t>.</w:t>
      </w:r>
    </w:p>
    <w:p>
      <w:pPr>
        <w:pStyle w:val="BodyText"/>
        <w:spacing w:before="9"/>
        <w:rPr>
          <w:sz w:val="19"/>
        </w:rPr>
      </w:pPr>
    </w:p>
    <w:p>
      <w:pPr>
        <w:pStyle w:val="ListParagraph"/>
        <w:numPr>
          <w:ilvl w:val="0"/>
          <w:numId w:val="9"/>
        </w:numPr>
        <w:tabs>
          <w:tab w:pos="1110" w:val="left" w:leader="none"/>
        </w:tabs>
        <w:spacing w:line="240" w:lineRule="auto" w:before="1" w:after="0"/>
        <w:ind w:left="402" w:right="169" w:firstLine="0"/>
        <w:jc w:val="both"/>
        <w:rPr>
          <w:sz w:val="20"/>
        </w:rPr>
      </w:pPr>
      <w:r>
        <w:rPr>
          <w:sz w:val="20"/>
        </w:rPr>
        <w:t>Además, los Estados, de conformidad con el artículo 2 de la Convención, deben adaptar su derecho interno para que los mecanismos relativos a la propiedad colectiva, en cumplimiento de los artículos 8 y 25 de la Convención, existan y sean adecuados</w:t>
      </w:r>
      <w:r>
        <w:rPr>
          <w:position w:val="7"/>
          <w:sz w:val="13"/>
        </w:rPr>
        <w:t>213</w:t>
      </w:r>
      <w:r>
        <w:rPr>
          <w:spacing w:val="40"/>
          <w:position w:val="7"/>
          <w:sz w:val="13"/>
        </w:rPr>
        <w:t> </w:t>
      </w:r>
      <w:r>
        <w:rPr>
          <w:sz w:val="20"/>
        </w:rPr>
        <w:t>y efectivos: deben suponer una posibilidad real para que los pueblos o comunidades puedan defender</w:t>
      </w:r>
      <w:r>
        <w:rPr>
          <w:spacing w:val="-3"/>
          <w:sz w:val="20"/>
        </w:rPr>
        <w:t> </w:t>
      </w:r>
      <w:r>
        <w:rPr>
          <w:sz w:val="20"/>
        </w:rPr>
        <w:t>sus</w:t>
      </w:r>
      <w:r>
        <w:rPr>
          <w:spacing w:val="-3"/>
          <w:sz w:val="20"/>
        </w:rPr>
        <w:t> </w:t>
      </w:r>
      <w:r>
        <w:rPr>
          <w:sz w:val="20"/>
        </w:rPr>
        <w:t>derechos</w:t>
      </w:r>
      <w:r>
        <w:rPr>
          <w:spacing w:val="-3"/>
          <w:sz w:val="20"/>
        </w:rPr>
        <w:t> </w:t>
      </w:r>
      <w:r>
        <w:rPr>
          <w:sz w:val="20"/>
        </w:rPr>
        <w:t>y</w:t>
      </w:r>
      <w:r>
        <w:rPr>
          <w:spacing w:val="-4"/>
          <w:sz w:val="20"/>
        </w:rPr>
        <w:t> </w:t>
      </w:r>
      <w:r>
        <w:rPr>
          <w:sz w:val="20"/>
        </w:rPr>
        <w:t>ejercer</w:t>
      </w:r>
      <w:r>
        <w:rPr>
          <w:spacing w:val="-4"/>
          <w:sz w:val="20"/>
        </w:rPr>
        <w:t> </w:t>
      </w:r>
      <w:r>
        <w:rPr>
          <w:sz w:val="20"/>
        </w:rPr>
        <w:t>el</w:t>
      </w:r>
      <w:r>
        <w:rPr>
          <w:spacing w:val="-3"/>
          <w:sz w:val="20"/>
        </w:rPr>
        <w:t> </w:t>
      </w:r>
      <w:r>
        <w:rPr>
          <w:sz w:val="20"/>
        </w:rPr>
        <w:t>control</w:t>
      </w:r>
      <w:r>
        <w:rPr>
          <w:spacing w:val="-3"/>
          <w:sz w:val="20"/>
        </w:rPr>
        <w:t> </w:t>
      </w:r>
      <w:r>
        <w:rPr>
          <w:sz w:val="20"/>
        </w:rPr>
        <w:t>efectivo</w:t>
      </w:r>
      <w:r>
        <w:rPr>
          <w:spacing w:val="-5"/>
          <w:sz w:val="20"/>
        </w:rPr>
        <w:t> </w:t>
      </w:r>
      <w:r>
        <w:rPr>
          <w:sz w:val="20"/>
        </w:rPr>
        <w:t>de</w:t>
      </w:r>
      <w:r>
        <w:rPr>
          <w:spacing w:val="-5"/>
          <w:sz w:val="20"/>
        </w:rPr>
        <w:t> </w:t>
      </w:r>
      <w:r>
        <w:rPr>
          <w:sz w:val="20"/>
        </w:rPr>
        <w:t>su</w:t>
      </w:r>
      <w:r>
        <w:rPr>
          <w:spacing w:val="-1"/>
          <w:sz w:val="20"/>
        </w:rPr>
        <w:t> </w:t>
      </w:r>
      <w:r>
        <w:rPr>
          <w:sz w:val="20"/>
        </w:rPr>
        <w:t>territorio,</w:t>
      </w:r>
      <w:r>
        <w:rPr>
          <w:spacing w:val="-3"/>
          <w:sz w:val="20"/>
        </w:rPr>
        <w:t> </w:t>
      </w:r>
      <w:r>
        <w:rPr>
          <w:sz w:val="20"/>
        </w:rPr>
        <w:t>sin</w:t>
      </w:r>
      <w:r>
        <w:rPr>
          <w:spacing w:val="-2"/>
          <w:sz w:val="20"/>
        </w:rPr>
        <w:t> </w:t>
      </w:r>
      <w:r>
        <w:rPr>
          <w:sz w:val="20"/>
        </w:rPr>
        <w:t>ninguna</w:t>
      </w:r>
      <w:r>
        <w:rPr>
          <w:spacing w:val="-4"/>
          <w:sz w:val="20"/>
        </w:rPr>
        <w:t> </w:t>
      </w:r>
      <w:r>
        <w:rPr>
          <w:sz w:val="20"/>
        </w:rPr>
        <w:t>interferencia externa</w:t>
      </w:r>
      <w:r>
        <w:rPr>
          <w:position w:val="7"/>
          <w:sz w:val="13"/>
        </w:rPr>
        <w:t>214</w:t>
      </w:r>
      <w:r>
        <w:rPr>
          <w:sz w:val="20"/>
        </w:rPr>
        <w:t>.</w:t>
      </w:r>
      <w:r>
        <w:rPr>
          <w:spacing w:val="-1"/>
          <w:sz w:val="20"/>
        </w:rPr>
        <w:t> </w:t>
      </w:r>
      <w:r>
        <w:rPr>
          <w:sz w:val="20"/>
        </w:rPr>
        <w:t>Asimismo, los pueblos y comunidades indígenas</w:t>
      </w:r>
      <w:r>
        <w:rPr>
          <w:spacing w:val="-1"/>
          <w:sz w:val="20"/>
        </w:rPr>
        <w:t> </w:t>
      </w:r>
      <w:r>
        <w:rPr>
          <w:sz w:val="20"/>
        </w:rPr>
        <w:t>tienen derecho</w:t>
      </w:r>
      <w:r>
        <w:rPr>
          <w:spacing w:val="-1"/>
          <w:sz w:val="20"/>
        </w:rPr>
        <w:t> </w:t>
      </w:r>
      <w:r>
        <w:rPr>
          <w:sz w:val="20"/>
        </w:rPr>
        <w:t>a no ser sujetos a una demora irrazonable para una solución definitiva de su reclamo</w:t>
      </w:r>
      <w:r>
        <w:rPr>
          <w:position w:val="7"/>
          <w:sz w:val="13"/>
        </w:rPr>
        <w:t>215</w:t>
      </w:r>
      <w:r>
        <w:rPr>
          <w:sz w:val="20"/>
        </w:rPr>
        <w:t>.</w:t>
      </w:r>
    </w:p>
    <w:p>
      <w:pPr>
        <w:pStyle w:val="BodyText"/>
        <w:spacing w:before="2"/>
      </w:pPr>
    </w:p>
    <w:p>
      <w:pPr>
        <w:pStyle w:val="ListParagraph"/>
        <w:numPr>
          <w:ilvl w:val="0"/>
          <w:numId w:val="9"/>
        </w:numPr>
        <w:tabs>
          <w:tab w:pos="1110" w:val="left" w:leader="none"/>
        </w:tabs>
        <w:spacing w:line="240" w:lineRule="auto" w:before="0" w:after="0"/>
        <w:ind w:left="402" w:right="171" w:firstLine="0"/>
        <w:jc w:val="both"/>
        <w:rPr>
          <w:sz w:val="20"/>
        </w:rPr>
      </w:pPr>
      <w:r>
        <w:rPr>
          <w:sz w:val="20"/>
        </w:rPr>
        <w:t>Por otra parte, la Corte ha advertido que “la garantía adecuada de la propiedad comunitaria</w:t>
      </w:r>
      <w:r>
        <w:rPr>
          <w:spacing w:val="-12"/>
          <w:sz w:val="20"/>
        </w:rPr>
        <w:t> </w:t>
      </w:r>
      <w:r>
        <w:rPr>
          <w:sz w:val="20"/>
        </w:rPr>
        <w:t>no</w:t>
      </w:r>
      <w:r>
        <w:rPr>
          <w:spacing w:val="-15"/>
          <w:sz w:val="20"/>
        </w:rPr>
        <w:t> </w:t>
      </w:r>
      <w:r>
        <w:rPr>
          <w:sz w:val="20"/>
        </w:rPr>
        <w:t>implica solo su reconocimiento nominal, sino que comporta la observancia y respeto de la autonomía y autodeterminación de las comunidades indígenas sobre sus tierras”</w:t>
      </w:r>
      <w:r>
        <w:rPr>
          <w:position w:val="7"/>
          <w:sz w:val="13"/>
        </w:rPr>
        <w:t>216</w:t>
      </w:r>
      <w:r>
        <w:rPr>
          <w:sz w:val="20"/>
        </w:rPr>
        <w:t>. De acuerdo con la normativa internacional los pueblos y comunidades indígenas deben considerarse sujetos colectivos que, como tales, ejercen ciertos derechos, como la propiedad</w:t>
      </w:r>
      <w:r>
        <w:rPr>
          <w:spacing w:val="7"/>
          <w:sz w:val="20"/>
        </w:rPr>
        <w:t> </w:t>
      </w:r>
      <w:r>
        <w:rPr>
          <w:sz w:val="20"/>
        </w:rPr>
        <w:t>de</w:t>
      </w:r>
      <w:r>
        <w:rPr>
          <w:spacing w:val="5"/>
          <w:sz w:val="20"/>
        </w:rPr>
        <w:t> </w:t>
      </w:r>
      <w:r>
        <w:rPr>
          <w:sz w:val="20"/>
        </w:rPr>
        <w:t>la</w:t>
      </w:r>
      <w:r>
        <w:rPr>
          <w:spacing w:val="6"/>
          <w:sz w:val="20"/>
        </w:rPr>
        <w:t> </w:t>
      </w:r>
      <w:r>
        <w:rPr>
          <w:sz w:val="20"/>
        </w:rPr>
        <w:t>tierra,</w:t>
      </w:r>
      <w:r>
        <w:rPr>
          <w:spacing w:val="9"/>
          <w:sz w:val="20"/>
        </w:rPr>
        <w:t> </w:t>
      </w:r>
      <w:r>
        <w:rPr>
          <w:sz w:val="20"/>
        </w:rPr>
        <w:t>“desde</w:t>
      </w:r>
      <w:r>
        <w:rPr>
          <w:spacing w:val="5"/>
          <w:sz w:val="20"/>
        </w:rPr>
        <w:t> </w:t>
      </w:r>
      <w:r>
        <w:rPr>
          <w:sz w:val="20"/>
        </w:rPr>
        <w:t>una</w:t>
      </w:r>
      <w:r>
        <w:rPr>
          <w:spacing w:val="6"/>
          <w:sz w:val="20"/>
        </w:rPr>
        <w:t> </w:t>
      </w:r>
      <w:r>
        <w:rPr>
          <w:sz w:val="20"/>
        </w:rPr>
        <w:t>dimensión</w:t>
      </w:r>
      <w:r>
        <w:rPr>
          <w:spacing w:val="8"/>
          <w:sz w:val="20"/>
        </w:rPr>
        <w:t> </w:t>
      </w:r>
      <w:r>
        <w:rPr>
          <w:sz w:val="20"/>
        </w:rPr>
        <w:t>colectiva”</w:t>
      </w:r>
      <w:r>
        <w:rPr>
          <w:position w:val="7"/>
          <w:sz w:val="13"/>
        </w:rPr>
        <w:t>217</w:t>
      </w:r>
      <w:r>
        <w:rPr>
          <w:sz w:val="20"/>
        </w:rPr>
        <w:t>.</w:t>
      </w:r>
      <w:r>
        <w:rPr>
          <w:spacing w:val="6"/>
          <w:sz w:val="20"/>
        </w:rPr>
        <w:t> </w:t>
      </w:r>
      <w:r>
        <w:rPr>
          <w:sz w:val="20"/>
        </w:rPr>
        <w:t>Los</w:t>
      </w:r>
      <w:r>
        <w:rPr>
          <w:spacing w:val="5"/>
          <w:sz w:val="20"/>
        </w:rPr>
        <w:t> </w:t>
      </w:r>
      <w:r>
        <w:rPr>
          <w:sz w:val="20"/>
        </w:rPr>
        <w:t>Estados,</w:t>
      </w:r>
      <w:r>
        <w:rPr>
          <w:spacing w:val="7"/>
          <w:sz w:val="20"/>
        </w:rPr>
        <w:t> </w:t>
      </w:r>
      <w:r>
        <w:rPr>
          <w:sz w:val="20"/>
        </w:rPr>
        <w:t>entonces,</w:t>
      </w:r>
      <w:r>
        <w:rPr>
          <w:spacing w:val="6"/>
          <w:sz w:val="20"/>
        </w:rPr>
        <w:t> </w:t>
      </w:r>
      <w:r>
        <w:rPr>
          <w:spacing w:val="-2"/>
          <w:sz w:val="20"/>
        </w:rPr>
        <w:t>también</w:t>
      </w:r>
    </w:p>
    <w:p>
      <w:pPr>
        <w:pStyle w:val="BodyText"/>
        <w:rPr>
          <w:sz w:val="14"/>
        </w:rPr>
      </w:pPr>
      <w:r>
        <w:rPr/>
        <w:pict>
          <v:rect style="position:absolute;margin-left:85.103996pt;margin-top:9.754678pt;width:144.020pt;height:.599980pt;mso-position-horizontal-relative:page;mso-position-vertical-relative:paragraph;z-index:-15704064;mso-wrap-distance-left:0;mso-wrap-distance-right:0" id="docshape50" filled="true" fillcolor="#000000" stroked="false">
            <v:fill type="solid"/>
            <w10:wrap type="topAndBottom"/>
          </v:rect>
        </w:pict>
      </w:r>
    </w:p>
    <w:p>
      <w:pPr>
        <w:spacing w:before="110"/>
        <w:ind w:left="402" w:right="165" w:firstLine="0"/>
        <w:jc w:val="both"/>
        <w:rPr>
          <w:sz w:val="16"/>
        </w:rPr>
      </w:pPr>
      <w:r>
        <w:rPr>
          <w:sz w:val="16"/>
          <w:vertAlign w:val="superscript"/>
        </w:rPr>
        <w:t>211</w:t>
      </w:r>
      <w:r>
        <w:rPr>
          <w:spacing w:val="80"/>
          <w:w w:val="150"/>
          <w:sz w:val="16"/>
          <w:vertAlign w:val="baseline"/>
        </w:rPr>
        <w:t>   </w:t>
      </w:r>
      <w:r>
        <w:rPr>
          <w:i/>
          <w:sz w:val="16"/>
          <w:vertAlign w:val="baseline"/>
        </w:rPr>
        <w:t>Cfr. Caso de la Comunidad Moiwana Vs. Surinam</w:t>
      </w:r>
      <w:r>
        <w:rPr>
          <w:sz w:val="16"/>
          <w:vertAlign w:val="baseline"/>
        </w:rPr>
        <w:t>, </w:t>
      </w:r>
      <w:r>
        <w:rPr>
          <w:i/>
          <w:sz w:val="16"/>
          <w:vertAlign w:val="baseline"/>
        </w:rPr>
        <w:t>supra</w:t>
      </w:r>
      <w:r>
        <w:rPr>
          <w:sz w:val="16"/>
          <w:vertAlign w:val="baseline"/>
        </w:rPr>
        <w:t>, párr. 209;</w:t>
      </w:r>
      <w:r>
        <w:rPr>
          <w:spacing w:val="70"/>
          <w:sz w:val="16"/>
          <w:vertAlign w:val="baseline"/>
        </w:rPr>
        <w:t> </w:t>
      </w:r>
      <w:r>
        <w:rPr>
          <w:i/>
          <w:sz w:val="16"/>
          <w:vertAlign w:val="baseline"/>
        </w:rPr>
        <w:t>Caso de los Pueblos Indígenas Kuna</w:t>
      </w:r>
      <w:r>
        <w:rPr>
          <w:i/>
          <w:sz w:val="16"/>
          <w:vertAlign w:val="baseline"/>
        </w:rPr>
        <w:t> de</w:t>
      </w:r>
      <w:r>
        <w:rPr>
          <w:i/>
          <w:spacing w:val="-15"/>
          <w:sz w:val="16"/>
          <w:vertAlign w:val="baseline"/>
        </w:rPr>
        <w:t> </w:t>
      </w:r>
      <w:r>
        <w:rPr>
          <w:i/>
          <w:sz w:val="16"/>
          <w:vertAlign w:val="baseline"/>
        </w:rPr>
        <w:t>Madungandí</w:t>
      </w:r>
      <w:r>
        <w:rPr>
          <w:i/>
          <w:spacing w:val="-14"/>
          <w:sz w:val="16"/>
          <w:vertAlign w:val="baseline"/>
        </w:rPr>
        <w:t> </w:t>
      </w:r>
      <w:r>
        <w:rPr>
          <w:i/>
          <w:sz w:val="16"/>
          <w:vertAlign w:val="baseline"/>
        </w:rPr>
        <w:t>y</w:t>
      </w:r>
      <w:r>
        <w:rPr>
          <w:i/>
          <w:spacing w:val="-14"/>
          <w:sz w:val="16"/>
          <w:vertAlign w:val="baseline"/>
        </w:rPr>
        <w:t> </w:t>
      </w:r>
      <w:r>
        <w:rPr>
          <w:i/>
          <w:sz w:val="16"/>
          <w:vertAlign w:val="baseline"/>
        </w:rPr>
        <w:t>Emberá</w:t>
      </w:r>
      <w:r>
        <w:rPr>
          <w:i/>
          <w:spacing w:val="-14"/>
          <w:sz w:val="16"/>
          <w:vertAlign w:val="baseline"/>
        </w:rPr>
        <w:t> </w:t>
      </w:r>
      <w:r>
        <w:rPr>
          <w:i/>
          <w:sz w:val="16"/>
          <w:vertAlign w:val="baseline"/>
        </w:rPr>
        <w:t>de</w:t>
      </w:r>
      <w:r>
        <w:rPr>
          <w:i/>
          <w:spacing w:val="-14"/>
          <w:sz w:val="16"/>
          <w:vertAlign w:val="baseline"/>
        </w:rPr>
        <w:t> </w:t>
      </w:r>
      <w:r>
        <w:rPr>
          <w:i/>
          <w:sz w:val="16"/>
          <w:vertAlign w:val="baseline"/>
        </w:rPr>
        <w:t>Bayano</w:t>
      </w:r>
      <w:r>
        <w:rPr>
          <w:i/>
          <w:spacing w:val="-14"/>
          <w:sz w:val="16"/>
          <w:vertAlign w:val="baseline"/>
        </w:rPr>
        <w:t> </w:t>
      </w:r>
      <w:r>
        <w:rPr>
          <w:i/>
          <w:sz w:val="16"/>
          <w:vertAlign w:val="baseline"/>
        </w:rPr>
        <w:t>y</w:t>
      </w:r>
      <w:r>
        <w:rPr>
          <w:i/>
          <w:spacing w:val="-14"/>
          <w:sz w:val="16"/>
          <w:vertAlign w:val="baseline"/>
        </w:rPr>
        <w:t> </w:t>
      </w:r>
      <w:r>
        <w:rPr>
          <w:i/>
          <w:sz w:val="16"/>
          <w:vertAlign w:val="baseline"/>
        </w:rPr>
        <w:t>sus</w:t>
      </w:r>
      <w:r>
        <w:rPr>
          <w:i/>
          <w:spacing w:val="-14"/>
          <w:sz w:val="16"/>
          <w:vertAlign w:val="baseline"/>
        </w:rPr>
        <w:t> </w:t>
      </w:r>
      <w:r>
        <w:rPr>
          <w:i/>
          <w:sz w:val="16"/>
          <w:vertAlign w:val="baseline"/>
        </w:rPr>
        <w:t>Miembros</w:t>
      </w:r>
      <w:r>
        <w:rPr>
          <w:i/>
          <w:spacing w:val="-14"/>
          <w:sz w:val="16"/>
          <w:vertAlign w:val="baseline"/>
        </w:rPr>
        <w:t> </w:t>
      </w:r>
      <w:r>
        <w:rPr>
          <w:i/>
          <w:sz w:val="16"/>
          <w:vertAlign w:val="baseline"/>
        </w:rPr>
        <w:t>Vs.</w:t>
      </w:r>
      <w:r>
        <w:rPr>
          <w:i/>
          <w:spacing w:val="-14"/>
          <w:sz w:val="16"/>
          <w:vertAlign w:val="baseline"/>
        </w:rPr>
        <w:t> </w:t>
      </w:r>
      <w:r>
        <w:rPr>
          <w:i/>
          <w:sz w:val="16"/>
          <w:vertAlign w:val="baseline"/>
        </w:rPr>
        <w:t>Panamá,</w:t>
      </w:r>
      <w:r>
        <w:rPr>
          <w:i/>
          <w:spacing w:val="-14"/>
          <w:sz w:val="16"/>
          <w:vertAlign w:val="baseline"/>
        </w:rPr>
        <w:t> </w:t>
      </w:r>
      <w:r>
        <w:rPr>
          <w:i/>
          <w:sz w:val="16"/>
          <w:vertAlign w:val="baseline"/>
        </w:rPr>
        <w:t>supra</w:t>
      </w:r>
      <w:r>
        <w:rPr>
          <w:sz w:val="16"/>
          <w:vertAlign w:val="baseline"/>
        </w:rPr>
        <w:t>,</w:t>
      </w:r>
      <w:r>
        <w:rPr>
          <w:spacing w:val="-14"/>
          <w:sz w:val="16"/>
          <w:vertAlign w:val="baseline"/>
        </w:rPr>
        <w:t> </w:t>
      </w:r>
      <w:r>
        <w:rPr>
          <w:sz w:val="16"/>
          <w:vertAlign w:val="baseline"/>
        </w:rPr>
        <w:t>párr.</w:t>
      </w:r>
      <w:r>
        <w:rPr>
          <w:spacing w:val="-14"/>
          <w:sz w:val="16"/>
          <w:vertAlign w:val="baseline"/>
        </w:rPr>
        <w:t> </w:t>
      </w:r>
      <w:r>
        <w:rPr>
          <w:sz w:val="16"/>
          <w:vertAlign w:val="baseline"/>
        </w:rPr>
        <w:t>135;</w:t>
      </w:r>
      <w:r>
        <w:rPr>
          <w:spacing w:val="-14"/>
          <w:sz w:val="16"/>
          <w:vertAlign w:val="baseline"/>
        </w:rPr>
        <w:t> </w:t>
      </w:r>
      <w:r>
        <w:rPr>
          <w:i/>
          <w:sz w:val="16"/>
          <w:vertAlign w:val="baseline"/>
        </w:rPr>
        <w:t>Caso</w:t>
      </w:r>
      <w:r>
        <w:rPr>
          <w:i/>
          <w:spacing w:val="-14"/>
          <w:sz w:val="16"/>
          <w:vertAlign w:val="baseline"/>
        </w:rPr>
        <w:t> </w:t>
      </w:r>
      <w:r>
        <w:rPr>
          <w:i/>
          <w:sz w:val="16"/>
          <w:vertAlign w:val="baseline"/>
        </w:rPr>
        <w:t>Comunidad</w:t>
      </w:r>
      <w:r>
        <w:rPr>
          <w:i/>
          <w:spacing w:val="-14"/>
          <w:sz w:val="16"/>
          <w:vertAlign w:val="baseline"/>
        </w:rPr>
        <w:t> </w:t>
      </w:r>
      <w:r>
        <w:rPr>
          <w:i/>
          <w:sz w:val="16"/>
          <w:vertAlign w:val="baseline"/>
        </w:rPr>
        <w:t>Garífuna</w:t>
      </w:r>
      <w:r>
        <w:rPr>
          <w:i/>
          <w:spacing w:val="-15"/>
          <w:sz w:val="16"/>
          <w:vertAlign w:val="baseline"/>
        </w:rPr>
        <w:t> </w:t>
      </w:r>
      <w:r>
        <w:rPr>
          <w:i/>
          <w:sz w:val="16"/>
          <w:vertAlign w:val="baseline"/>
        </w:rPr>
        <w:t>Triunfo</w:t>
      </w:r>
      <w:r>
        <w:rPr>
          <w:i/>
          <w:sz w:val="16"/>
          <w:vertAlign w:val="baseline"/>
        </w:rPr>
        <w:t> de la Cruz y sus miembros Vs. Honduras</w:t>
      </w:r>
      <w:r>
        <w:rPr>
          <w:sz w:val="16"/>
          <w:vertAlign w:val="baseline"/>
        </w:rPr>
        <w:t>, </w:t>
      </w:r>
      <w:r>
        <w:rPr>
          <w:i/>
          <w:sz w:val="16"/>
          <w:vertAlign w:val="baseline"/>
        </w:rPr>
        <w:t>supra</w:t>
      </w:r>
      <w:r>
        <w:rPr>
          <w:sz w:val="16"/>
          <w:vertAlign w:val="baseline"/>
        </w:rPr>
        <w:t>, párr. 106, y Caso </w:t>
      </w:r>
      <w:r>
        <w:rPr>
          <w:i/>
          <w:sz w:val="16"/>
          <w:vertAlign w:val="baseline"/>
        </w:rPr>
        <w:t>Xucuru Vs. Brasil</w:t>
      </w:r>
      <w:r>
        <w:rPr>
          <w:sz w:val="16"/>
          <w:vertAlign w:val="baseline"/>
        </w:rPr>
        <w:t>, </w:t>
      </w:r>
      <w:r>
        <w:rPr>
          <w:i/>
          <w:sz w:val="16"/>
          <w:vertAlign w:val="baseline"/>
        </w:rPr>
        <w:t>supra</w:t>
      </w:r>
      <w:r>
        <w:rPr>
          <w:sz w:val="16"/>
          <w:vertAlign w:val="baseline"/>
        </w:rPr>
        <w:t>, párr. 117.</w:t>
      </w:r>
    </w:p>
    <w:p>
      <w:pPr>
        <w:spacing w:before="0"/>
        <w:ind w:left="402" w:right="162" w:firstLine="0"/>
        <w:jc w:val="both"/>
        <w:rPr>
          <w:sz w:val="16"/>
        </w:rPr>
      </w:pPr>
      <w:r>
        <w:rPr>
          <w:sz w:val="16"/>
          <w:vertAlign w:val="superscript"/>
        </w:rPr>
        <w:t>212</w:t>
      </w:r>
      <w:r>
        <w:rPr>
          <w:spacing w:val="80"/>
          <w:w w:val="150"/>
          <w:sz w:val="16"/>
          <w:vertAlign w:val="baseline"/>
        </w:rPr>
        <w:t>  </w:t>
      </w:r>
      <w:r>
        <w:rPr>
          <w:i/>
          <w:sz w:val="16"/>
          <w:vertAlign w:val="baseline"/>
        </w:rPr>
        <w:t>Cfr. Caso de la Comunidad Mayagna (Sumo) Awas Tingni Vs. Nicaragua</w:t>
      </w:r>
      <w:r>
        <w:rPr>
          <w:sz w:val="16"/>
          <w:vertAlign w:val="baseline"/>
        </w:rPr>
        <w:t>, </w:t>
      </w:r>
      <w:r>
        <w:rPr>
          <w:i/>
          <w:sz w:val="16"/>
          <w:vertAlign w:val="baseline"/>
        </w:rPr>
        <w:t>supra</w:t>
      </w:r>
      <w:r>
        <w:rPr>
          <w:sz w:val="16"/>
          <w:vertAlign w:val="baseline"/>
        </w:rPr>
        <w:t>, párr. 153; </w:t>
      </w:r>
      <w:r>
        <w:rPr>
          <w:i/>
          <w:sz w:val="16"/>
          <w:vertAlign w:val="baseline"/>
        </w:rPr>
        <w:t>Caso de los</w:t>
      </w:r>
      <w:r>
        <w:rPr>
          <w:i/>
          <w:sz w:val="16"/>
          <w:vertAlign w:val="baseline"/>
        </w:rPr>
        <w:t> Pueblos Indígenas Kuna de Madungandí y Emberá de Bayano y sus Miembros Vs. Panamá, supra</w:t>
      </w:r>
      <w:r>
        <w:rPr>
          <w:sz w:val="16"/>
          <w:vertAlign w:val="baseline"/>
        </w:rPr>
        <w:t>, párr. 136; </w:t>
      </w:r>
      <w:r>
        <w:rPr>
          <w:i/>
          <w:sz w:val="16"/>
          <w:vertAlign w:val="baseline"/>
        </w:rPr>
        <w:t>Caso</w:t>
      </w:r>
      <w:r>
        <w:rPr>
          <w:i/>
          <w:sz w:val="16"/>
          <w:vertAlign w:val="baseline"/>
        </w:rPr>
        <w:t> Comunidad Garífuna Triunfo de la Cruz y sus miembros Vs. Honduras</w:t>
      </w:r>
      <w:r>
        <w:rPr>
          <w:sz w:val="16"/>
          <w:vertAlign w:val="baseline"/>
        </w:rPr>
        <w:t>, </w:t>
      </w:r>
      <w:r>
        <w:rPr>
          <w:i/>
          <w:sz w:val="16"/>
          <w:vertAlign w:val="baseline"/>
        </w:rPr>
        <w:t>supra</w:t>
      </w:r>
      <w:r>
        <w:rPr>
          <w:sz w:val="16"/>
          <w:vertAlign w:val="baseline"/>
        </w:rPr>
        <w:t>, párr. 106, y </w:t>
      </w:r>
      <w:r>
        <w:rPr>
          <w:i/>
          <w:sz w:val="16"/>
          <w:vertAlign w:val="baseline"/>
        </w:rPr>
        <w:t>Caso Pueblo Indígena</w:t>
      </w:r>
      <w:r>
        <w:rPr>
          <w:i/>
          <w:sz w:val="16"/>
          <w:vertAlign w:val="baseline"/>
        </w:rPr>
        <w:t> Xucurú y sus miembros Vs. Brasil</w:t>
      </w:r>
      <w:r>
        <w:rPr>
          <w:sz w:val="16"/>
          <w:vertAlign w:val="baseline"/>
        </w:rPr>
        <w:t>, </w:t>
      </w:r>
      <w:r>
        <w:rPr>
          <w:i/>
          <w:sz w:val="16"/>
          <w:vertAlign w:val="baseline"/>
        </w:rPr>
        <w:t>supra, </w:t>
      </w:r>
      <w:r>
        <w:rPr>
          <w:sz w:val="16"/>
          <w:vertAlign w:val="baseline"/>
        </w:rPr>
        <w:t>párr. 117.</w:t>
      </w:r>
    </w:p>
    <w:p>
      <w:pPr>
        <w:spacing w:before="0"/>
        <w:ind w:left="402" w:right="161" w:firstLine="0"/>
        <w:jc w:val="both"/>
        <w:rPr>
          <w:sz w:val="16"/>
        </w:rPr>
      </w:pPr>
      <w:r>
        <w:rPr>
          <w:sz w:val="16"/>
          <w:vertAlign w:val="superscript"/>
        </w:rPr>
        <w:t>213</w:t>
      </w:r>
      <w:r>
        <w:rPr>
          <w:spacing w:val="80"/>
          <w:sz w:val="16"/>
          <w:vertAlign w:val="baseline"/>
        </w:rPr>
        <w:t>   </w:t>
      </w:r>
      <w:r>
        <w:rPr>
          <w:sz w:val="16"/>
          <w:vertAlign w:val="baseline"/>
        </w:rPr>
        <w:t>En relación con el artículo 2 de la Convención Americana, el Tribunal ha indicado que obliga a los Estados </w:t>
      </w:r>
      <w:r>
        <w:rPr>
          <w:spacing w:val="-2"/>
          <w:sz w:val="16"/>
          <w:vertAlign w:val="baseline"/>
        </w:rPr>
        <w:t>Parte</w:t>
      </w:r>
      <w:r>
        <w:rPr>
          <w:spacing w:val="-5"/>
          <w:sz w:val="16"/>
          <w:vertAlign w:val="baseline"/>
        </w:rPr>
        <w:t> </w:t>
      </w:r>
      <w:r>
        <w:rPr>
          <w:spacing w:val="-2"/>
          <w:sz w:val="16"/>
          <w:vertAlign w:val="baseline"/>
        </w:rPr>
        <w:t>a</w:t>
      </w:r>
      <w:r>
        <w:rPr>
          <w:spacing w:val="-6"/>
          <w:sz w:val="16"/>
          <w:vertAlign w:val="baseline"/>
        </w:rPr>
        <w:t> </w:t>
      </w:r>
      <w:r>
        <w:rPr>
          <w:spacing w:val="-2"/>
          <w:sz w:val="16"/>
          <w:vertAlign w:val="baseline"/>
        </w:rPr>
        <w:t>adoptar,</w:t>
      </w:r>
      <w:r>
        <w:rPr>
          <w:spacing w:val="-6"/>
          <w:sz w:val="16"/>
          <w:vertAlign w:val="baseline"/>
        </w:rPr>
        <w:t> </w:t>
      </w:r>
      <w:r>
        <w:rPr>
          <w:spacing w:val="-2"/>
          <w:sz w:val="16"/>
          <w:vertAlign w:val="baseline"/>
        </w:rPr>
        <w:t>con</w:t>
      </w:r>
      <w:r>
        <w:rPr>
          <w:spacing w:val="-4"/>
          <w:sz w:val="16"/>
          <w:vertAlign w:val="baseline"/>
        </w:rPr>
        <w:t> </w:t>
      </w:r>
      <w:r>
        <w:rPr>
          <w:spacing w:val="-2"/>
          <w:sz w:val="16"/>
          <w:vertAlign w:val="baseline"/>
        </w:rPr>
        <w:t>arreglo</w:t>
      </w:r>
      <w:r>
        <w:rPr>
          <w:spacing w:val="-4"/>
          <w:sz w:val="16"/>
          <w:vertAlign w:val="baseline"/>
        </w:rPr>
        <w:t> </w:t>
      </w:r>
      <w:r>
        <w:rPr>
          <w:spacing w:val="-2"/>
          <w:sz w:val="16"/>
          <w:vertAlign w:val="baseline"/>
        </w:rPr>
        <w:t>a</w:t>
      </w:r>
      <w:r>
        <w:rPr>
          <w:spacing w:val="-10"/>
          <w:sz w:val="16"/>
          <w:vertAlign w:val="baseline"/>
        </w:rPr>
        <w:t> </w:t>
      </w:r>
      <w:r>
        <w:rPr>
          <w:spacing w:val="-2"/>
          <w:sz w:val="16"/>
          <w:vertAlign w:val="baseline"/>
        </w:rPr>
        <w:t>sus</w:t>
      </w:r>
      <w:r>
        <w:rPr>
          <w:spacing w:val="-5"/>
          <w:sz w:val="16"/>
          <w:vertAlign w:val="baseline"/>
        </w:rPr>
        <w:t> </w:t>
      </w:r>
      <w:r>
        <w:rPr>
          <w:spacing w:val="-2"/>
          <w:sz w:val="16"/>
          <w:vertAlign w:val="baseline"/>
        </w:rPr>
        <w:t>procedimientos</w:t>
      </w:r>
      <w:r>
        <w:rPr>
          <w:spacing w:val="-5"/>
          <w:sz w:val="16"/>
          <w:vertAlign w:val="baseline"/>
        </w:rPr>
        <w:t> </w:t>
      </w:r>
      <w:r>
        <w:rPr>
          <w:spacing w:val="-2"/>
          <w:sz w:val="16"/>
          <w:vertAlign w:val="baseline"/>
        </w:rPr>
        <w:t>constitucionales</w:t>
      </w:r>
      <w:r>
        <w:rPr>
          <w:spacing w:val="-5"/>
          <w:sz w:val="16"/>
          <w:vertAlign w:val="baseline"/>
        </w:rPr>
        <w:t> </w:t>
      </w:r>
      <w:r>
        <w:rPr>
          <w:spacing w:val="-2"/>
          <w:sz w:val="16"/>
          <w:vertAlign w:val="baseline"/>
        </w:rPr>
        <w:t>y</w:t>
      </w:r>
      <w:r>
        <w:rPr>
          <w:spacing w:val="-5"/>
          <w:sz w:val="16"/>
          <w:vertAlign w:val="baseline"/>
        </w:rPr>
        <w:t> </w:t>
      </w:r>
      <w:r>
        <w:rPr>
          <w:spacing w:val="-2"/>
          <w:sz w:val="16"/>
          <w:vertAlign w:val="baseline"/>
        </w:rPr>
        <w:t>a</w:t>
      </w:r>
      <w:r>
        <w:rPr>
          <w:spacing w:val="-6"/>
          <w:sz w:val="16"/>
          <w:vertAlign w:val="baseline"/>
        </w:rPr>
        <w:t> </w:t>
      </w:r>
      <w:r>
        <w:rPr>
          <w:spacing w:val="-2"/>
          <w:sz w:val="16"/>
          <w:vertAlign w:val="baseline"/>
        </w:rPr>
        <w:t>las</w:t>
      </w:r>
      <w:r>
        <w:rPr>
          <w:spacing w:val="-5"/>
          <w:sz w:val="16"/>
          <w:vertAlign w:val="baseline"/>
        </w:rPr>
        <w:t> </w:t>
      </w:r>
      <w:r>
        <w:rPr>
          <w:spacing w:val="-2"/>
          <w:sz w:val="16"/>
          <w:vertAlign w:val="baseline"/>
        </w:rPr>
        <w:t>disposiciones</w:t>
      </w:r>
      <w:r>
        <w:rPr>
          <w:spacing w:val="-5"/>
          <w:sz w:val="16"/>
          <w:vertAlign w:val="baseline"/>
        </w:rPr>
        <w:t> </w:t>
      </w:r>
      <w:r>
        <w:rPr>
          <w:spacing w:val="-2"/>
          <w:sz w:val="16"/>
          <w:vertAlign w:val="baseline"/>
        </w:rPr>
        <w:t>de</w:t>
      </w:r>
      <w:r>
        <w:rPr>
          <w:spacing w:val="-5"/>
          <w:sz w:val="16"/>
          <w:vertAlign w:val="baseline"/>
        </w:rPr>
        <w:t> </w:t>
      </w:r>
      <w:r>
        <w:rPr>
          <w:spacing w:val="-2"/>
          <w:sz w:val="16"/>
          <w:vertAlign w:val="baseline"/>
        </w:rPr>
        <w:t>la</w:t>
      </w:r>
      <w:r>
        <w:rPr>
          <w:spacing w:val="-4"/>
          <w:sz w:val="16"/>
          <w:vertAlign w:val="baseline"/>
        </w:rPr>
        <w:t> </w:t>
      </w:r>
      <w:r>
        <w:rPr>
          <w:spacing w:val="-2"/>
          <w:sz w:val="16"/>
          <w:vertAlign w:val="baseline"/>
        </w:rPr>
        <w:t>Convención,</w:t>
      </w:r>
      <w:r>
        <w:rPr>
          <w:spacing w:val="-6"/>
          <w:sz w:val="16"/>
          <w:vertAlign w:val="baseline"/>
        </w:rPr>
        <w:t> </w:t>
      </w:r>
      <w:r>
        <w:rPr>
          <w:spacing w:val="-2"/>
          <w:sz w:val="16"/>
          <w:vertAlign w:val="baseline"/>
        </w:rPr>
        <w:t>las</w:t>
      </w:r>
      <w:r>
        <w:rPr>
          <w:spacing w:val="-5"/>
          <w:sz w:val="16"/>
          <w:vertAlign w:val="baseline"/>
        </w:rPr>
        <w:t> </w:t>
      </w:r>
      <w:r>
        <w:rPr>
          <w:spacing w:val="-2"/>
          <w:sz w:val="16"/>
          <w:vertAlign w:val="baseline"/>
        </w:rPr>
        <w:t>medidas </w:t>
      </w:r>
      <w:r>
        <w:rPr>
          <w:sz w:val="16"/>
          <w:vertAlign w:val="baseline"/>
        </w:rPr>
        <w:t>legislativas</w:t>
      </w:r>
      <w:r>
        <w:rPr>
          <w:spacing w:val="-6"/>
          <w:sz w:val="16"/>
          <w:vertAlign w:val="baseline"/>
        </w:rPr>
        <w:t> </w:t>
      </w:r>
      <w:r>
        <w:rPr>
          <w:sz w:val="16"/>
          <w:vertAlign w:val="baseline"/>
        </w:rPr>
        <w:t>o</w:t>
      </w:r>
      <w:r>
        <w:rPr>
          <w:spacing w:val="-5"/>
          <w:sz w:val="16"/>
          <w:vertAlign w:val="baseline"/>
        </w:rPr>
        <w:t> </w:t>
      </w:r>
      <w:r>
        <w:rPr>
          <w:sz w:val="16"/>
          <w:vertAlign w:val="baseline"/>
        </w:rPr>
        <w:t>de</w:t>
      </w:r>
      <w:r>
        <w:rPr>
          <w:spacing w:val="-8"/>
          <w:sz w:val="16"/>
          <w:vertAlign w:val="baseline"/>
        </w:rPr>
        <w:t> </w:t>
      </w:r>
      <w:r>
        <w:rPr>
          <w:sz w:val="16"/>
          <w:vertAlign w:val="baseline"/>
        </w:rPr>
        <w:t>otro</w:t>
      </w:r>
      <w:r>
        <w:rPr>
          <w:spacing w:val="-7"/>
          <w:sz w:val="16"/>
          <w:vertAlign w:val="baseline"/>
        </w:rPr>
        <w:t> </w:t>
      </w:r>
      <w:r>
        <w:rPr>
          <w:sz w:val="16"/>
          <w:vertAlign w:val="baseline"/>
        </w:rPr>
        <w:t>carácter</w:t>
      </w:r>
      <w:r>
        <w:rPr>
          <w:spacing w:val="-6"/>
          <w:sz w:val="16"/>
          <w:vertAlign w:val="baseline"/>
        </w:rPr>
        <w:t> </w:t>
      </w:r>
      <w:r>
        <w:rPr>
          <w:sz w:val="16"/>
          <w:vertAlign w:val="baseline"/>
        </w:rPr>
        <w:t>que</w:t>
      </w:r>
      <w:r>
        <w:rPr>
          <w:spacing w:val="-6"/>
          <w:sz w:val="16"/>
          <w:vertAlign w:val="baseline"/>
        </w:rPr>
        <w:t> </w:t>
      </w:r>
      <w:r>
        <w:rPr>
          <w:sz w:val="16"/>
          <w:vertAlign w:val="baseline"/>
        </w:rPr>
        <w:t>fueren</w:t>
      </w:r>
      <w:r>
        <w:rPr>
          <w:spacing w:val="-6"/>
          <w:sz w:val="16"/>
          <w:vertAlign w:val="baseline"/>
        </w:rPr>
        <w:t> </w:t>
      </w:r>
      <w:r>
        <w:rPr>
          <w:sz w:val="16"/>
          <w:vertAlign w:val="baseline"/>
        </w:rPr>
        <w:t>necesarias</w:t>
      </w:r>
      <w:r>
        <w:rPr>
          <w:spacing w:val="-8"/>
          <w:sz w:val="16"/>
          <w:vertAlign w:val="baseline"/>
        </w:rPr>
        <w:t> </w:t>
      </w:r>
      <w:r>
        <w:rPr>
          <w:sz w:val="16"/>
          <w:vertAlign w:val="baseline"/>
        </w:rPr>
        <w:t>para</w:t>
      </w:r>
      <w:r>
        <w:rPr>
          <w:spacing w:val="-6"/>
          <w:sz w:val="16"/>
          <w:vertAlign w:val="baseline"/>
        </w:rPr>
        <w:t> </w:t>
      </w:r>
      <w:r>
        <w:rPr>
          <w:sz w:val="16"/>
          <w:vertAlign w:val="baseline"/>
        </w:rPr>
        <w:t>hacer</w:t>
      </w:r>
      <w:r>
        <w:rPr>
          <w:spacing w:val="-4"/>
          <w:sz w:val="16"/>
          <w:vertAlign w:val="baseline"/>
        </w:rPr>
        <w:t> </w:t>
      </w:r>
      <w:r>
        <w:rPr>
          <w:sz w:val="16"/>
          <w:vertAlign w:val="baseline"/>
        </w:rPr>
        <w:t>efectivos</w:t>
      </w:r>
      <w:r>
        <w:rPr>
          <w:spacing w:val="-5"/>
          <w:sz w:val="16"/>
          <w:vertAlign w:val="baseline"/>
        </w:rPr>
        <w:t> </w:t>
      </w:r>
      <w:r>
        <w:rPr>
          <w:sz w:val="16"/>
          <w:vertAlign w:val="baseline"/>
        </w:rPr>
        <w:t>los</w:t>
      </w:r>
      <w:r>
        <w:rPr>
          <w:spacing w:val="-8"/>
          <w:sz w:val="16"/>
          <w:vertAlign w:val="baseline"/>
        </w:rPr>
        <w:t> </w:t>
      </w:r>
      <w:r>
        <w:rPr>
          <w:sz w:val="16"/>
          <w:vertAlign w:val="baseline"/>
        </w:rPr>
        <w:t>derechos</w:t>
      </w:r>
      <w:r>
        <w:rPr>
          <w:spacing w:val="-8"/>
          <w:sz w:val="16"/>
          <w:vertAlign w:val="baseline"/>
        </w:rPr>
        <w:t> </w:t>
      </w:r>
      <w:r>
        <w:rPr>
          <w:sz w:val="16"/>
          <w:vertAlign w:val="baseline"/>
        </w:rPr>
        <w:t>y</w:t>
      </w:r>
      <w:r>
        <w:rPr>
          <w:spacing w:val="-5"/>
          <w:sz w:val="16"/>
          <w:vertAlign w:val="baseline"/>
        </w:rPr>
        <w:t> </w:t>
      </w:r>
      <w:r>
        <w:rPr>
          <w:sz w:val="16"/>
          <w:vertAlign w:val="baseline"/>
        </w:rPr>
        <w:t>libertades</w:t>
      </w:r>
      <w:r>
        <w:rPr>
          <w:spacing w:val="-5"/>
          <w:sz w:val="16"/>
          <w:vertAlign w:val="baseline"/>
        </w:rPr>
        <w:t> </w:t>
      </w:r>
      <w:r>
        <w:rPr>
          <w:sz w:val="16"/>
          <w:vertAlign w:val="baseline"/>
        </w:rPr>
        <w:t>protegidos</w:t>
      </w:r>
      <w:r>
        <w:rPr>
          <w:spacing w:val="-5"/>
          <w:sz w:val="16"/>
          <w:vertAlign w:val="baseline"/>
        </w:rPr>
        <w:t> </w:t>
      </w:r>
      <w:r>
        <w:rPr>
          <w:sz w:val="16"/>
          <w:vertAlign w:val="baseline"/>
        </w:rPr>
        <w:t>por</w:t>
      </w:r>
      <w:r>
        <w:rPr>
          <w:spacing w:val="-5"/>
          <w:sz w:val="16"/>
          <w:vertAlign w:val="baseline"/>
        </w:rPr>
        <w:t> </w:t>
      </w:r>
      <w:r>
        <w:rPr>
          <w:sz w:val="16"/>
          <w:vertAlign w:val="baseline"/>
        </w:rPr>
        <w:t>la Convención. Es decir, “[e]l deber general [derivado de este artículo] implica la adopción de medidas en dos vertientes. Por una parte, la supresión de las normas y prácticas de cualquier naturaleza que entrañen violación a las</w:t>
      </w:r>
      <w:r>
        <w:rPr>
          <w:spacing w:val="-15"/>
          <w:sz w:val="16"/>
          <w:vertAlign w:val="baseline"/>
        </w:rPr>
        <w:t> </w:t>
      </w:r>
      <w:r>
        <w:rPr>
          <w:sz w:val="16"/>
          <w:vertAlign w:val="baseline"/>
        </w:rPr>
        <w:t>garantías</w:t>
      </w:r>
      <w:r>
        <w:rPr>
          <w:spacing w:val="-14"/>
          <w:sz w:val="16"/>
          <w:vertAlign w:val="baseline"/>
        </w:rPr>
        <w:t> </w:t>
      </w:r>
      <w:r>
        <w:rPr>
          <w:sz w:val="16"/>
          <w:vertAlign w:val="baseline"/>
        </w:rPr>
        <w:t>previstas</w:t>
      </w:r>
      <w:r>
        <w:rPr>
          <w:spacing w:val="-14"/>
          <w:sz w:val="16"/>
          <w:vertAlign w:val="baseline"/>
        </w:rPr>
        <w:t> </w:t>
      </w:r>
      <w:r>
        <w:rPr>
          <w:sz w:val="16"/>
          <w:vertAlign w:val="baseline"/>
        </w:rPr>
        <w:t>en</w:t>
      </w:r>
      <w:r>
        <w:rPr>
          <w:spacing w:val="-14"/>
          <w:sz w:val="16"/>
          <w:vertAlign w:val="baseline"/>
        </w:rPr>
        <w:t> </w:t>
      </w:r>
      <w:r>
        <w:rPr>
          <w:sz w:val="16"/>
          <w:vertAlign w:val="baseline"/>
        </w:rPr>
        <w:t>la</w:t>
      </w:r>
      <w:r>
        <w:rPr>
          <w:spacing w:val="-14"/>
          <w:sz w:val="16"/>
          <w:vertAlign w:val="baseline"/>
        </w:rPr>
        <w:t> </w:t>
      </w:r>
      <w:r>
        <w:rPr>
          <w:sz w:val="16"/>
          <w:vertAlign w:val="baseline"/>
        </w:rPr>
        <w:t>Convención.</w:t>
      </w:r>
      <w:r>
        <w:rPr>
          <w:spacing w:val="-14"/>
          <w:sz w:val="16"/>
          <w:vertAlign w:val="baseline"/>
        </w:rPr>
        <w:t> </w:t>
      </w:r>
      <w:r>
        <w:rPr>
          <w:sz w:val="16"/>
          <w:vertAlign w:val="baseline"/>
        </w:rPr>
        <w:t>Por</w:t>
      </w:r>
      <w:r>
        <w:rPr>
          <w:spacing w:val="-14"/>
          <w:sz w:val="16"/>
          <w:vertAlign w:val="baseline"/>
        </w:rPr>
        <w:t> </w:t>
      </w:r>
      <w:r>
        <w:rPr>
          <w:sz w:val="16"/>
          <w:vertAlign w:val="baseline"/>
        </w:rPr>
        <w:t>la</w:t>
      </w:r>
      <w:r>
        <w:rPr>
          <w:spacing w:val="-14"/>
          <w:sz w:val="16"/>
          <w:vertAlign w:val="baseline"/>
        </w:rPr>
        <w:t> </w:t>
      </w:r>
      <w:r>
        <w:rPr>
          <w:sz w:val="16"/>
          <w:vertAlign w:val="baseline"/>
        </w:rPr>
        <w:t>otra,</w:t>
      </w:r>
      <w:r>
        <w:rPr>
          <w:spacing w:val="-14"/>
          <w:sz w:val="16"/>
          <w:vertAlign w:val="baseline"/>
        </w:rPr>
        <w:t> </w:t>
      </w:r>
      <w:r>
        <w:rPr>
          <w:sz w:val="16"/>
          <w:vertAlign w:val="baseline"/>
        </w:rPr>
        <w:t>la</w:t>
      </w:r>
      <w:r>
        <w:rPr>
          <w:spacing w:val="-14"/>
          <w:sz w:val="16"/>
          <w:vertAlign w:val="baseline"/>
        </w:rPr>
        <w:t> </w:t>
      </w:r>
      <w:r>
        <w:rPr>
          <w:sz w:val="16"/>
          <w:vertAlign w:val="baseline"/>
        </w:rPr>
        <w:t>expedición</w:t>
      </w:r>
      <w:r>
        <w:rPr>
          <w:spacing w:val="-14"/>
          <w:sz w:val="16"/>
          <w:vertAlign w:val="baseline"/>
        </w:rPr>
        <w:t> </w:t>
      </w:r>
      <w:r>
        <w:rPr>
          <w:sz w:val="16"/>
          <w:vertAlign w:val="baseline"/>
        </w:rPr>
        <w:t>de</w:t>
      </w:r>
      <w:r>
        <w:rPr>
          <w:spacing w:val="-14"/>
          <w:sz w:val="16"/>
          <w:vertAlign w:val="baseline"/>
        </w:rPr>
        <w:t> </w:t>
      </w:r>
      <w:r>
        <w:rPr>
          <w:sz w:val="16"/>
          <w:vertAlign w:val="baseline"/>
        </w:rPr>
        <w:t>normas</w:t>
      </w:r>
      <w:r>
        <w:rPr>
          <w:spacing w:val="-14"/>
          <w:sz w:val="16"/>
          <w:vertAlign w:val="baseline"/>
        </w:rPr>
        <w:t> </w:t>
      </w:r>
      <w:r>
        <w:rPr>
          <w:sz w:val="16"/>
          <w:vertAlign w:val="baseline"/>
        </w:rPr>
        <w:t>y</w:t>
      </w:r>
      <w:r>
        <w:rPr>
          <w:spacing w:val="-14"/>
          <w:sz w:val="16"/>
          <w:vertAlign w:val="baseline"/>
        </w:rPr>
        <w:t> </w:t>
      </w:r>
      <w:r>
        <w:rPr>
          <w:sz w:val="16"/>
          <w:vertAlign w:val="baseline"/>
        </w:rPr>
        <w:t>el</w:t>
      </w:r>
      <w:r>
        <w:rPr>
          <w:spacing w:val="-14"/>
          <w:sz w:val="16"/>
          <w:vertAlign w:val="baseline"/>
        </w:rPr>
        <w:t> </w:t>
      </w:r>
      <w:r>
        <w:rPr>
          <w:sz w:val="16"/>
          <w:vertAlign w:val="baseline"/>
        </w:rPr>
        <w:t>desarrollo</w:t>
      </w:r>
      <w:r>
        <w:rPr>
          <w:spacing w:val="-14"/>
          <w:sz w:val="16"/>
          <w:vertAlign w:val="baseline"/>
        </w:rPr>
        <w:t> </w:t>
      </w:r>
      <w:r>
        <w:rPr>
          <w:sz w:val="16"/>
          <w:vertAlign w:val="baseline"/>
        </w:rPr>
        <w:t>de</w:t>
      </w:r>
      <w:r>
        <w:rPr>
          <w:spacing w:val="-15"/>
          <w:sz w:val="16"/>
          <w:vertAlign w:val="baseline"/>
        </w:rPr>
        <w:t> </w:t>
      </w:r>
      <w:r>
        <w:rPr>
          <w:sz w:val="16"/>
          <w:vertAlign w:val="baseline"/>
        </w:rPr>
        <w:t>prácticas</w:t>
      </w:r>
      <w:r>
        <w:rPr>
          <w:spacing w:val="-14"/>
          <w:sz w:val="16"/>
          <w:vertAlign w:val="baseline"/>
        </w:rPr>
        <w:t> </w:t>
      </w:r>
      <w:r>
        <w:rPr>
          <w:sz w:val="16"/>
          <w:vertAlign w:val="baseline"/>
        </w:rPr>
        <w:t>conducentes a la efectiva observancia de dichas garantías” (</w:t>
      </w:r>
      <w:r>
        <w:rPr>
          <w:i/>
          <w:sz w:val="16"/>
          <w:vertAlign w:val="baseline"/>
        </w:rPr>
        <w:t>Caso Comunidad Garífuna de Punta Piedra y sus miembros Vs.</w:t>
      </w:r>
      <w:r>
        <w:rPr>
          <w:i/>
          <w:sz w:val="16"/>
          <w:vertAlign w:val="baseline"/>
        </w:rPr>
        <w:t> Honduras</w:t>
      </w:r>
      <w:r>
        <w:rPr>
          <w:sz w:val="16"/>
          <w:vertAlign w:val="baseline"/>
        </w:rPr>
        <w:t>.</w:t>
      </w:r>
      <w:r>
        <w:rPr>
          <w:spacing w:val="-8"/>
          <w:sz w:val="16"/>
          <w:vertAlign w:val="baseline"/>
        </w:rPr>
        <w:t> </w:t>
      </w:r>
      <w:r>
        <w:rPr>
          <w:i/>
          <w:sz w:val="16"/>
          <w:vertAlign w:val="baseline"/>
        </w:rPr>
        <w:t>Excepciones</w:t>
      </w:r>
      <w:r>
        <w:rPr>
          <w:i/>
          <w:spacing w:val="-7"/>
          <w:sz w:val="16"/>
          <w:vertAlign w:val="baseline"/>
        </w:rPr>
        <w:t> </w:t>
      </w:r>
      <w:r>
        <w:rPr>
          <w:i/>
          <w:sz w:val="16"/>
          <w:vertAlign w:val="baseline"/>
        </w:rPr>
        <w:t>Preliminares,</w:t>
      </w:r>
      <w:r>
        <w:rPr>
          <w:i/>
          <w:spacing w:val="-7"/>
          <w:sz w:val="16"/>
          <w:vertAlign w:val="baseline"/>
        </w:rPr>
        <w:t> </w:t>
      </w:r>
      <w:r>
        <w:rPr>
          <w:i/>
          <w:sz w:val="16"/>
          <w:vertAlign w:val="baseline"/>
        </w:rPr>
        <w:t>Fondo,</w:t>
      </w:r>
      <w:r>
        <w:rPr>
          <w:i/>
          <w:spacing w:val="-8"/>
          <w:sz w:val="16"/>
          <w:vertAlign w:val="baseline"/>
        </w:rPr>
        <w:t> </w:t>
      </w:r>
      <w:r>
        <w:rPr>
          <w:i/>
          <w:sz w:val="16"/>
          <w:vertAlign w:val="baseline"/>
        </w:rPr>
        <w:t>Reparaciones</w:t>
      </w:r>
      <w:r>
        <w:rPr>
          <w:i/>
          <w:spacing w:val="-9"/>
          <w:sz w:val="16"/>
          <w:vertAlign w:val="baseline"/>
        </w:rPr>
        <w:t> </w:t>
      </w:r>
      <w:r>
        <w:rPr>
          <w:i/>
          <w:sz w:val="16"/>
          <w:vertAlign w:val="baseline"/>
        </w:rPr>
        <w:t>y</w:t>
      </w:r>
      <w:r>
        <w:rPr>
          <w:i/>
          <w:spacing w:val="-8"/>
          <w:sz w:val="16"/>
          <w:vertAlign w:val="baseline"/>
        </w:rPr>
        <w:t> </w:t>
      </w:r>
      <w:r>
        <w:rPr>
          <w:i/>
          <w:sz w:val="16"/>
          <w:vertAlign w:val="baseline"/>
        </w:rPr>
        <w:t>Costas.</w:t>
      </w:r>
      <w:r>
        <w:rPr>
          <w:i/>
          <w:spacing w:val="-8"/>
          <w:sz w:val="16"/>
          <w:vertAlign w:val="baseline"/>
        </w:rPr>
        <w:t> </w:t>
      </w:r>
      <w:r>
        <w:rPr>
          <w:i/>
          <w:sz w:val="16"/>
          <w:vertAlign w:val="baseline"/>
        </w:rPr>
        <w:t>Sentencia</w:t>
      </w:r>
      <w:r>
        <w:rPr>
          <w:i/>
          <w:spacing w:val="-8"/>
          <w:sz w:val="16"/>
          <w:vertAlign w:val="baseline"/>
        </w:rPr>
        <w:t> </w:t>
      </w:r>
      <w:r>
        <w:rPr>
          <w:i/>
          <w:sz w:val="16"/>
          <w:vertAlign w:val="baseline"/>
        </w:rPr>
        <w:t>de</w:t>
      </w:r>
      <w:r>
        <w:rPr>
          <w:i/>
          <w:spacing w:val="-10"/>
          <w:sz w:val="16"/>
          <w:vertAlign w:val="baseline"/>
        </w:rPr>
        <w:t> </w:t>
      </w:r>
      <w:r>
        <w:rPr>
          <w:i/>
          <w:sz w:val="16"/>
          <w:vertAlign w:val="baseline"/>
        </w:rPr>
        <w:t>8</w:t>
      </w:r>
      <w:r>
        <w:rPr>
          <w:i/>
          <w:spacing w:val="-7"/>
          <w:sz w:val="16"/>
          <w:vertAlign w:val="baseline"/>
        </w:rPr>
        <w:t> </w:t>
      </w:r>
      <w:r>
        <w:rPr>
          <w:i/>
          <w:sz w:val="16"/>
          <w:vertAlign w:val="baseline"/>
        </w:rPr>
        <w:t>de</w:t>
      </w:r>
      <w:r>
        <w:rPr>
          <w:i/>
          <w:spacing w:val="-7"/>
          <w:sz w:val="16"/>
          <w:vertAlign w:val="baseline"/>
        </w:rPr>
        <w:t> </w:t>
      </w:r>
      <w:r>
        <w:rPr>
          <w:i/>
          <w:sz w:val="16"/>
          <w:vertAlign w:val="baseline"/>
        </w:rPr>
        <w:t>octubre</w:t>
      </w:r>
      <w:r>
        <w:rPr>
          <w:i/>
          <w:spacing w:val="-9"/>
          <w:sz w:val="16"/>
          <w:vertAlign w:val="baseline"/>
        </w:rPr>
        <w:t> </w:t>
      </w:r>
      <w:r>
        <w:rPr>
          <w:i/>
          <w:sz w:val="16"/>
          <w:vertAlign w:val="baseline"/>
        </w:rPr>
        <w:t>de</w:t>
      </w:r>
      <w:r>
        <w:rPr>
          <w:i/>
          <w:spacing w:val="-10"/>
          <w:sz w:val="16"/>
          <w:vertAlign w:val="baseline"/>
        </w:rPr>
        <w:t> </w:t>
      </w:r>
      <w:r>
        <w:rPr>
          <w:i/>
          <w:sz w:val="16"/>
          <w:vertAlign w:val="baseline"/>
        </w:rPr>
        <w:t>2015.</w:t>
      </w:r>
      <w:r>
        <w:rPr>
          <w:i/>
          <w:spacing w:val="-10"/>
          <w:sz w:val="16"/>
          <w:vertAlign w:val="baseline"/>
        </w:rPr>
        <w:t> </w:t>
      </w:r>
      <w:r>
        <w:rPr>
          <w:sz w:val="16"/>
          <w:vertAlign w:val="baseline"/>
        </w:rPr>
        <w:t>Serie</w:t>
      </w:r>
      <w:r>
        <w:rPr>
          <w:spacing w:val="-7"/>
          <w:sz w:val="16"/>
          <w:vertAlign w:val="baseline"/>
        </w:rPr>
        <w:t> </w:t>
      </w:r>
      <w:r>
        <w:rPr>
          <w:sz w:val="16"/>
          <w:vertAlign w:val="baseline"/>
        </w:rPr>
        <w:t>C</w:t>
      </w:r>
      <w:r>
        <w:rPr>
          <w:spacing w:val="-7"/>
          <w:sz w:val="16"/>
          <w:vertAlign w:val="baseline"/>
        </w:rPr>
        <w:t> </w:t>
      </w:r>
      <w:r>
        <w:rPr>
          <w:sz w:val="16"/>
          <w:vertAlign w:val="baseline"/>
        </w:rPr>
        <w:t>No. 304, párr. 206. Allí se cita: </w:t>
      </w:r>
      <w:r>
        <w:rPr>
          <w:i/>
          <w:sz w:val="16"/>
          <w:vertAlign w:val="baseline"/>
        </w:rPr>
        <w:t>Caso Genie Lacayo Vs. Nicaragua</w:t>
      </w:r>
      <w:r>
        <w:rPr>
          <w:sz w:val="16"/>
          <w:vertAlign w:val="baseline"/>
        </w:rPr>
        <w:t>. Fondo, Reparaciones y Costas. Sentencia de 29 de enero de 1997. Serie C No. 30, párr. 51; </w:t>
      </w:r>
      <w:r>
        <w:rPr>
          <w:i/>
          <w:sz w:val="16"/>
          <w:vertAlign w:val="baseline"/>
        </w:rPr>
        <w:t>Caso Castillo Petruzzi y otros Vs. Perú. Fondo, Reparaciones y Costas</w:t>
      </w:r>
      <w:r>
        <w:rPr>
          <w:sz w:val="16"/>
          <w:vertAlign w:val="baseline"/>
        </w:rPr>
        <w:t>. Sentencia de 30 de mayo de 1999. Serie C No. 52, </w:t>
      </w:r>
      <w:r>
        <w:rPr>
          <w:i/>
          <w:sz w:val="16"/>
          <w:vertAlign w:val="baseline"/>
        </w:rPr>
        <w:t>supra</w:t>
      </w:r>
      <w:r>
        <w:rPr>
          <w:sz w:val="16"/>
          <w:vertAlign w:val="baseline"/>
        </w:rPr>
        <w:t>, párr. 207; </w:t>
      </w:r>
      <w:r>
        <w:rPr>
          <w:i/>
          <w:sz w:val="16"/>
          <w:vertAlign w:val="baseline"/>
        </w:rPr>
        <w:t>Caso de los Pueblos Indígenas Kuna de</w:t>
      </w:r>
      <w:r>
        <w:rPr>
          <w:i/>
          <w:sz w:val="16"/>
          <w:vertAlign w:val="baseline"/>
        </w:rPr>
        <w:t> Madungandí y Emberá de Bayano y sus miembros Vs. Panamá</w:t>
      </w:r>
      <w:r>
        <w:rPr>
          <w:sz w:val="16"/>
          <w:vertAlign w:val="baseline"/>
        </w:rPr>
        <w:t>, </w:t>
      </w:r>
      <w:r>
        <w:rPr>
          <w:i/>
          <w:sz w:val="16"/>
          <w:vertAlign w:val="baseline"/>
        </w:rPr>
        <w:t>supra</w:t>
      </w:r>
      <w:r>
        <w:rPr>
          <w:sz w:val="16"/>
          <w:vertAlign w:val="baseline"/>
        </w:rPr>
        <w:t>, párr. 192, y </w:t>
      </w:r>
      <w:r>
        <w:rPr>
          <w:i/>
          <w:sz w:val="16"/>
          <w:vertAlign w:val="baseline"/>
        </w:rPr>
        <w:t>Caso Tarazona Arrieta y Otros</w:t>
      </w:r>
      <w:r>
        <w:rPr>
          <w:i/>
          <w:sz w:val="16"/>
          <w:vertAlign w:val="baseline"/>
        </w:rPr>
        <w:t> Vs. Perú. Excepción Preliminar, Fondo, Reparaciones y Costas. </w:t>
      </w:r>
      <w:r>
        <w:rPr>
          <w:sz w:val="16"/>
          <w:vertAlign w:val="baseline"/>
        </w:rPr>
        <w:t>Sentencia de 15 de octubre de 2014. Serie C No. 286, párr. 153).</w:t>
      </w:r>
    </w:p>
    <w:p>
      <w:pPr>
        <w:spacing w:before="0"/>
        <w:ind w:left="402" w:right="161" w:firstLine="0"/>
        <w:jc w:val="both"/>
        <w:rPr>
          <w:sz w:val="16"/>
        </w:rPr>
      </w:pPr>
      <w:r>
        <w:rPr>
          <w:sz w:val="16"/>
          <w:vertAlign w:val="superscript"/>
        </w:rPr>
        <w:t>214</w:t>
      </w:r>
      <w:r>
        <w:rPr>
          <w:spacing w:val="80"/>
          <w:w w:val="150"/>
          <w:sz w:val="16"/>
          <w:vertAlign w:val="baseline"/>
        </w:rPr>
        <w:t>   </w:t>
      </w:r>
      <w:r>
        <w:rPr>
          <w:i/>
          <w:sz w:val="16"/>
          <w:vertAlign w:val="baseline"/>
        </w:rPr>
        <w:t>Cfr.</w:t>
      </w:r>
      <w:r>
        <w:rPr>
          <w:i/>
          <w:spacing w:val="7"/>
          <w:sz w:val="16"/>
          <w:vertAlign w:val="baseline"/>
        </w:rPr>
        <w:t> </w:t>
      </w:r>
      <w:r>
        <w:rPr>
          <w:i/>
          <w:sz w:val="16"/>
          <w:vertAlign w:val="baseline"/>
        </w:rPr>
        <w:t>Caso Godínez Cruz Vs. Honduras. Excepciones Preliminares</w:t>
      </w:r>
      <w:r>
        <w:rPr>
          <w:sz w:val="16"/>
          <w:vertAlign w:val="baseline"/>
        </w:rPr>
        <w:t>. Sentencia de 26 de junio</w:t>
      </w:r>
      <w:r>
        <w:rPr>
          <w:spacing w:val="8"/>
          <w:sz w:val="16"/>
          <w:vertAlign w:val="baseline"/>
        </w:rPr>
        <w:t> </w:t>
      </w:r>
      <w:r>
        <w:rPr>
          <w:sz w:val="16"/>
          <w:vertAlign w:val="baseline"/>
        </w:rPr>
        <w:t>de 1987. Serie C No. 3, párr. 92, y </w:t>
      </w:r>
      <w:r>
        <w:rPr>
          <w:i/>
          <w:sz w:val="16"/>
          <w:vertAlign w:val="baseline"/>
        </w:rPr>
        <w:t>Caso Comunidades Indígenas Miembros de la Asociación Lhaka Honhat (Nuestra Tierra) Vs.</w:t>
      </w:r>
      <w:r>
        <w:rPr>
          <w:i/>
          <w:sz w:val="16"/>
          <w:vertAlign w:val="baseline"/>
        </w:rPr>
        <w:t> Argentina</w:t>
      </w:r>
      <w:r>
        <w:rPr>
          <w:sz w:val="16"/>
          <w:vertAlign w:val="baseline"/>
        </w:rPr>
        <w:t>, </w:t>
      </w:r>
      <w:r>
        <w:rPr>
          <w:i/>
          <w:sz w:val="16"/>
          <w:vertAlign w:val="baseline"/>
        </w:rPr>
        <w:t>supra</w:t>
      </w:r>
      <w:r>
        <w:rPr>
          <w:sz w:val="16"/>
          <w:vertAlign w:val="baseline"/>
        </w:rPr>
        <w:t>, párr. 116.</w:t>
      </w:r>
    </w:p>
    <w:p>
      <w:pPr>
        <w:spacing w:before="0"/>
        <w:ind w:left="402" w:right="164" w:firstLine="0"/>
        <w:jc w:val="both"/>
        <w:rPr>
          <w:sz w:val="16"/>
        </w:rPr>
      </w:pPr>
      <w:r>
        <w:rPr>
          <w:sz w:val="16"/>
          <w:vertAlign w:val="superscript"/>
        </w:rPr>
        <w:t>215</w:t>
      </w:r>
      <w:r>
        <w:rPr>
          <w:spacing w:val="80"/>
          <w:w w:val="150"/>
          <w:sz w:val="16"/>
          <w:vertAlign w:val="baseline"/>
        </w:rPr>
        <w:t>   </w:t>
      </w:r>
      <w:r>
        <w:rPr>
          <w:sz w:val="16"/>
          <w:vertAlign w:val="baseline"/>
        </w:rPr>
        <w:t>A efectos de evaluar lo referido, debe considerarse que el control efectivo del territorio, sin interferencias, en determinadas circunstancias, puede implicar una labor compleja. Esto, atendiendo a factores tales como la dimensión del territorio, sus características geográficas, la cantidad de terceros presentes en él, su perfil o características,</w:t>
      </w:r>
      <w:r>
        <w:rPr>
          <w:spacing w:val="-14"/>
          <w:sz w:val="16"/>
          <w:vertAlign w:val="baseline"/>
        </w:rPr>
        <w:t> </w:t>
      </w:r>
      <w:r>
        <w:rPr>
          <w:sz w:val="16"/>
          <w:vertAlign w:val="baseline"/>
        </w:rPr>
        <w:t>entre</w:t>
      </w:r>
      <w:r>
        <w:rPr>
          <w:spacing w:val="-13"/>
          <w:sz w:val="16"/>
          <w:vertAlign w:val="baseline"/>
        </w:rPr>
        <w:t> </w:t>
      </w:r>
      <w:r>
        <w:rPr>
          <w:sz w:val="16"/>
          <w:vertAlign w:val="baseline"/>
        </w:rPr>
        <w:t>otros.</w:t>
      </w:r>
      <w:r>
        <w:rPr>
          <w:spacing w:val="-12"/>
          <w:sz w:val="16"/>
          <w:vertAlign w:val="baseline"/>
        </w:rPr>
        <w:t> </w:t>
      </w:r>
      <w:r>
        <w:rPr>
          <w:sz w:val="16"/>
          <w:vertAlign w:val="baseline"/>
        </w:rPr>
        <w:t>(</w:t>
      </w:r>
      <w:r>
        <w:rPr>
          <w:i/>
          <w:sz w:val="16"/>
          <w:vertAlign w:val="baseline"/>
        </w:rPr>
        <w:t>Cfr.</w:t>
      </w:r>
      <w:r>
        <w:rPr>
          <w:i/>
          <w:spacing w:val="-15"/>
          <w:sz w:val="16"/>
          <w:vertAlign w:val="baseline"/>
        </w:rPr>
        <w:t> </w:t>
      </w:r>
      <w:r>
        <w:rPr>
          <w:i/>
          <w:sz w:val="16"/>
          <w:vertAlign w:val="baseline"/>
        </w:rPr>
        <w:t>Caso</w:t>
      </w:r>
      <w:r>
        <w:rPr>
          <w:i/>
          <w:spacing w:val="-12"/>
          <w:sz w:val="16"/>
          <w:vertAlign w:val="baseline"/>
        </w:rPr>
        <w:t> </w:t>
      </w:r>
      <w:r>
        <w:rPr>
          <w:i/>
          <w:sz w:val="16"/>
          <w:vertAlign w:val="baseline"/>
        </w:rPr>
        <w:t>Comunidad</w:t>
      </w:r>
      <w:r>
        <w:rPr>
          <w:i/>
          <w:spacing w:val="-11"/>
          <w:sz w:val="16"/>
          <w:vertAlign w:val="baseline"/>
        </w:rPr>
        <w:t> </w:t>
      </w:r>
      <w:r>
        <w:rPr>
          <w:i/>
          <w:sz w:val="16"/>
          <w:vertAlign w:val="baseline"/>
        </w:rPr>
        <w:t>Indígena</w:t>
      </w:r>
      <w:r>
        <w:rPr>
          <w:i/>
          <w:spacing w:val="-15"/>
          <w:sz w:val="16"/>
          <w:vertAlign w:val="baseline"/>
        </w:rPr>
        <w:t> </w:t>
      </w:r>
      <w:r>
        <w:rPr>
          <w:i/>
          <w:sz w:val="16"/>
          <w:vertAlign w:val="baseline"/>
        </w:rPr>
        <w:t>Yakye</w:t>
      </w:r>
      <w:r>
        <w:rPr>
          <w:i/>
          <w:spacing w:val="-10"/>
          <w:sz w:val="16"/>
          <w:vertAlign w:val="baseline"/>
        </w:rPr>
        <w:t> </w:t>
      </w:r>
      <w:r>
        <w:rPr>
          <w:i/>
          <w:sz w:val="16"/>
          <w:vertAlign w:val="baseline"/>
        </w:rPr>
        <w:t>Axa</w:t>
      </w:r>
      <w:r>
        <w:rPr>
          <w:i/>
          <w:spacing w:val="-15"/>
          <w:sz w:val="16"/>
          <w:vertAlign w:val="baseline"/>
        </w:rPr>
        <w:t> </w:t>
      </w:r>
      <w:r>
        <w:rPr>
          <w:i/>
          <w:sz w:val="16"/>
          <w:vertAlign w:val="baseline"/>
        </w:rPr>
        <w:t>Vs.</w:t>
      </w:r>
      <w:r>
        <w:rPr>
          <w:i/>
          <w:spacing w:val="-11"/>
          <w:sz w:val="16"/>
          <w:vertAlign w:val="baseline"/>
        </w:rPr>
        <w:t> </w:t>
      </w:r>
      <w:r>
        <w:rPr>
          <w:i/>
          <w:sz w:val="16"/>
          <w:vertAlign w:val="baseline"/>
        </w:rPr>
        <w:t>Paraguay</w:t>
      </w:r>
      <w:r>
        <w:rPr>
          <w:sz w:val="16"/>
          <w:vertAlign w:val="baseline"/>
        </w:rPr>
        <w:t>,</w:t>
      </w:r>
      <w:r>
        <w:rPr>
          <w:spacing w:val="-15"/>
          <w:sz w:val="16"/>
          <w:vertAlign w:val="baseline"/>
        </w:rPr>
        <w:t> </w:t>
      </w:r>
      <w:r>
        <w:rPr>
          <w:i/>
          <w:sz w:val="16"/>
          <w:vertAlign w:val="baseline"/>
        </w:rPr>
        <w:t>supra</w:t>
      </w:r>
      <w:r>
        <w:rPr>
          <w:sz w:val="16"/>
          <w:vertAlign w:val="baseline"/>
        </w:rPr>
        <w:t>,</w:t>
      </w:r>
      <w:r>
        <w:rPr>
          <w:spacing w:val="-12"/>
          <w:sz w:val="16"/>
          <w:vertAlign w:val="baseline"/>
        </w:rPr>
        <w:t> </w:t>
      </w:r>
      <w:r>
        <w:rPr>
          <w:sz w:val="16"/>
          <w:vertAlign w:val="baseline"/>
        </w:rPr>
        <w:t>párr.</w:t>
      </w:r>
      <w:r>
        <w:rPr>
          <w:spacing w:val="-14"/>
          <w:sz w:val="16"/>
          <w:vertAlign w:val="baseline"/>
        </w:rPr>
        <w:t> </w:t>
      </w:r>
      <w:r>
        <w:rPr>
          <w:sz w:val="16"/>
          <w:vertAlign w:val="baseline"/>
        </w:rPr>
        <w:t>85.</w:t>
      </w:r>
      <w:r>
        <w:rPr>
          <w:spacing w:val="-13"/>
          <w:sz w:val="16"/>
          <w:vertAlign w:val="baseline"/>
        </w:rPr>
        <w:t> </w:t>
      </w:r>
      <w:r>
        <w:rPr>
          <w:sz w:val="16"/>
          <w:vertAlign w:val="baseline"/>
        </w:rPr>
        <w:t>En</w:t>
      </w:r>
      <w:r>
        <w:rPr>
          <w:spacing w:val="-15"/>
          <w:sz w:val="16"/>
          <w:vertAlign w:val="baseline"/>
        </w:rPr>
        <w:t> </w:t>
      </w:r>
      <w:r>
        <w:rPr>
          <w:sz w:val="16"/>
          <w:vertAlign w:val="baseline"/>
        </w:rPr>
        <w:t>ese</w:t>
      </w:r>
      <w:r>
        <w:rPr>
          <w:spacing w:val="-13"/>
          <w:sz w:val="16"/>
          <w:vertAlign w:val="baseline"/>
        </w:rPr>
        <w:t> </w:t>
      </w:r>
      <w:r>
        <w:rPr>
          <w:sz w:val="16"/>
          <w:vertAlign w:val="baseline"/>
        </w:rPr>
        <w:t>sentido, </w:t>
      </w:r>
      <w:r>
        <w:rPr>
          <w:i/>
          <w:sz w:val="16"/>
          <w:vertAlign w:val="baseline"/>
        </w:rPr>
        <w:t>Caso Pueblo Indígena Xucuru y sus miembros Vs. Brasil</w:t>
      </w:r>
      <w:r>
        <w:rPr>
          <w:sz w:val="16"/>
          <w:vertAlign w:val="baseline"/>
        </w:rPr>
        <w:t>, </w:t>
      </w:r>
      <w:r>
        <w:rPr>
          <w:i/>
          <w:sz w:val="16"/>
          <w:vertAlign w:val="baseline"/>
        </w:rPr>
        <w:t>supra</w:t>
      </w:r>
      <w:r>
        <w:rPr>
          <w:sz w:val="16"/>
          <w:vertAlign w:val="baseline"/>
        </w:rPr>
        <w:t>, párr. 139).</w:t>
      </w:r>
    </w:p>
    <w:p>
      <w:pPr>
        <w:spacing w:before="0"/>
        <w:ind w:left="402" w:right="166" w:firstLine="0"/>
        <w:jc w:val="both"/>
        <w:rPr>
          <w:sz w:val="16"/>
        </w:rPr>
      </w:pPr>
      <w:r>
        <w:rPr>
          <w:sz w:val="16"/>
          <w:vertAlign w:val="superscript"/>
        </w:rPr>
        <w:t>216</w:t>
      </w:r>
      <w:r>
        <w:rPr>
          <w:spacing w:val="80"/>
          <w:w w:val="150"/>
          <w:sz w:val="16"/>
          <w:vertAlign w:val="baseline"/>
        </w:rPr>
        <w:t>  </w:t>
      </w:r>
      <w:r>
        <w:rPr>
          <w:i/>
          <w:sz w:val="16"/>
          <w:vertAlign w:val="baseline"/>
        </w:rPr>
        <w:t>Caso Comunidades Indígenas Miembros de la Asociación Lhaka Honhat (Nuestra Tierra) Vs. Argentina</w:t>
      </w:r>
      <w:r>
        <w:rPr>
          <w:sz w:val="16"/>
          <w:vertAlign w:val="baseline"/>
        </w:rPr>
        <w:t>, </w:t>
      </w:r>
      <w:r>
        <w:rPr>
          <w:i/>
          <w:sz w:val="16"/>
          <w:vertAlign w:val="baseline"/>
        </w:rPr>
        <w:t>supra, </w:t>
      </w:r>
      <w:r>
        <w:rPr>
          <w:sz w:val="16"/>
          <w:vertAlign w:val="baseline"/>
        </w:rPr>
        <w:t>párr. 153.</w:t>
      </w:r>
    </w:p>
    <w:p>
      <w:pPr>
        <w:spacing w:before="2"/>
        <w:ind w:left="402" w:right="161" w:firstLine="0"/>
        <w:jc w:val="both"/>
        <w:rPr>
          <w:sz w:val="16"/>
        </w:rPr>
      </w:pPr>
      <w:r>
        <w:rPr>
          <w:sz w:val="16"/>
          <w:vertAlign w:val="superscript"/>
        </w:rPr>
        <w:t>217</w:t>
      </w:r>
      <w:r>
        <w:rPr>
          <w:spacing w:val="80"/>
          <w:w w:val="150"/>
          <w:sz w:val="16"/>
          <w:vertAlign w:val="baseline"/>
        </w:rPr>
        <w:t>  </w:t>
      </w:r>
      <w:r>
        <w:rPr>
          <w:i/>
          <w:sz w:val="16"/>
          <w:vertAlign w:val="baseline"/>
        </w:rPr>
        <w:t>Caso</w:t>
      </w:r>
      <w:r>
        <w:rPr>
          <w:i/>
          <w:spacing w:val="-9"/>
          <w:sz w:val="16"/>
          <w:vertAlign w:val="baseline"/>
        </w:rPr>
        <w:t> </w:t>
      </w:r>
      <w:r>
        <w:rPr>
          <w:i/>
          <w:sz w:val="16"/>
          <w:vertAlign w:val="baseline"/>
        </w:rPr>
        <w:t>de</w:t>
      </w:r>
      <w:r>
        <w:rPr>
          <w:i/>
          <w:spacing w:val="-11"/>
          <w:sz w:val="16"/>
          <w:vertAlign w:val="baseline"/>
        </w:rPr>
        <w:t> </w:t>
      </w:r>
      <w:r>
        <w:rPr>
          <w:i/>
          <w:sz w:val="16"/>
          <w:vertAlign w:val="baseline"/>
        </w:rPr>
        <w:t>la</w:t>
      </w:r>
      <w:r>
        <w:rPr>
          <w:i/>
          <w:spacing w:val="-9"/>
          <w:sz w:val="16"/>
          <w:vertAlign w:val="baseline"/>
        </w:rPr>
        <w:t> </w:t>
      </w:r>
      <w:r>
        <w:rPr>
          <w:i/>
          <w:sz w:val="16"/>
          <w:vertAlign w:val="baseline"/>
        </w:rPr>
        <w:t>Comunidad</w:t>
      </w:r>
      <w:r>
        <w:rPr>
          <w:i/>
          <w:spacing w:val="-12"/>
          <w:sz w:val="16"/>
          <w:vertAlign w:val="baseline"/>
        </w:rPr>
        <w:t> </w:t>
      </w:r>
      <w:r>
        <w:rPr>
          <w:i/>
          <w:sz w:val="16"/>
          <w:vertAlign w:val="baseline"/>
        </w:rPr>
        <w:t>Mayagna</w:t>
      </w:r>
      <w:r>
        <w:rPr>
          <w:i/>
          <w:spacing w:val="-6"/>
          <w:sz w:val="16"/>
          <w:vertAlign w:val="baseline"/>
        </w:rPr>
        <w:t> </w:t>
      </w:r>
      <w:r>
        <w:rPr>
          <w:i/>
          <w:sz w:val="16"/>
          <w:vertAlign w:val="baseline"/>
        </w:rPr>
        <w:t>(Sumo)</w:t>
      </w:r>
      <w:r>
        <w:rPr>
          <w:i/>
          <w:spacing w:val="-9"/>
          <w:sz w:val="16"/>
          <w:vertAlign w:val="baseline"/>
        </w:rPr>
        <w:t> </w:t>
      </w:r>
      <w:r>
        <w:rPr>
          <w:i/>
          <w:sz w:val="16"/>
          <w:vertAlign w:val="baseline"/>
        </w:rPr>
        <w:t>Awas</w:t>
      </w:r>
      <w:r>
        <w:rPr>
          <w:i/>
          <w:spacing w:val="-11"/>
          <w:sz w:val="16"/>
          <w:vertAlign w:val="baseline"/>
        </w:rPr>
        <w:t> </w:t>
      </w:r>
      <w:r>
        <w:rPr>
          <w:i/>
          <w:sz w:val="16"/>
          <w:vertAlign w:val="baseline"/>
        </w:rPr>
        <w:t>Tingni</w:t>
      </w:r>
      <w:r>
        <w:rPr>
          <w:i/>
          <w:spacing w:val="-9"/>
          <w:sz w:val="16"/>
          <w:vertAlign w:val="baseline"/>
        </w:rPr>
        <w:t> </w:t>
      </w:r>
      <w:r>
        <w:rPr>
          <w:i/>
          <w:sz w:val="16"/>
          <w:vertAlign w:val="baseline"/>
        </w:rPr>
        <w:t>Vs.</w:t>
      </w:r>
      <w:r>
        <w:rPr>
          <w:i/>
          <w:spacing w:val="-11"/>
          <w:sz w:val="16"/>
          <w:vertAlign w:val="baseline"/>
        </w:rPr>
        <w:t> </w:t>
      </w:r>
      <w:r>
        <w:rPr>
          <w:i/>
          <w:sz w:val="16"/>
          <w:vertAlign w:val="baseline"/>
        </w:rPr>
        <w:t>Nicaragua</w:t>
      </w:r>
      <w:r>
        <w:rPr>
          <w:sz w:val="16"/>
          <w:vertAlign w:val="baseline"/>
        </w:rPr>
        <w:t>,</w:t>
      </w:r>
      <w:r>
        <w:rPr>
          <w:spacing w:val="-7"/>
          <w:sz w:val="16"/>
          <w:vertAlign w:val="baseline"/>
        </w:rPr>
        <w:t> </w:t>
      </w:r>
      <w:r>
        <w:rPr>
          <w:i/>
          <w:sz w:val="16"/>
          <w:vertAlign w:val="baseline"/>
        </w:rPr>
        <w:t>supra</w:t>
      </w:r>
      <w:r>
        <w:rPr>
          <w:sz w:val="16"/>
          <w:vertAlign w:val="baseline"/>
        </w:rPr>
        <w:t>,</w:t>
      </w:r>
      <w:r>
        <w:rPr>
          <w:spacing w:val="-12"/>
          <w:sz w:val="16"/>
          <w:vertAlign w:val="baseline"/>
        </w:rPr>
        <w:t> </w:t>
      </w:r>
      <w:r>
        <w:rPr>
          <w:sz w:val="16"/>
          <w:vertAlign w:val="baseline"/>
        </w:rPr>
        <w:t>párr.</w:t>
      </w:r>
      <w:r>
        <w:rPr>
          <w:spacing w:val="-11"/>
          <w:sz w:val="16"/>
          <w:vertAlign w:val="baseline"/>
        </w:rPr>
        <w:t> </w:t>
      </w:r>
      <w:r>
        <w:rPr>
          <w:sz w:val="16"/>
          <w:vertAlign w:val="baseline"/>
        </w:rPr>
        <w:t>149;</w:t>
      </w:r>
      <w:r>
        <w:rPr>
          <w:spacing w:val="-9"/>
          <w:sz w:val="16"/>
          <w:vertAlign w:val="baseline"/>
        </w:rPr>
        <w:t> </w:t>
      </w:r>
      <w:r>
        <w:rPr>
          <w:i/>
          <w:sz w:val="16"/>
          <w:vertAlign w:val="baseline"/>
        </w:rPr>
        <w:t>Caso</w:t>
      </w:r>
      <w:r>
        <w:rPr>
          <w:i/>
          <w:spacing w:val="-10"/>
          <w:sz w:val="16"/>
          <w:vertAlign w:val="baseline"/>
        </w:rPr>
        <w:t> </w:t>
      </w:r>
      <w:r>
        <w:rPr>
          <w:i/>
          <w:sz w:val="16"/>
          <w:vertAlign w:val="baseline"/>
        </w:rPr>
        <w:t>Pueblo</w:t>
      </w:r>
      <w:r>
        <w:rPr>
          <w:i/>
          <w:spacing w:val="-5"/>
          <w:sz w:val="16"/>
          <w:vertAlign w:val="baseline"/>
        </w:rPr>
        <w:t> </w:t>
      </w:r>
      <w:r>
        <w:rPr>
          <w:i/>
          <w:sz w:val="16"/>
          <w:vertAlign w:val="baseline"/>
        </w:rPr>
        <w:t>Indígena</w:t>
      </w:r>
      <w:r>
        <w:rPr>
          <w:i/>
          <w:sz w:val="16"/>
          <w:vertAlign w:val="baseline"/>
        </w:rPr>
        <w:t> Kichwa</w:t>
      </w:r>
      <w:r>
        <w:rPr>
          <w:i/>
          <w:spacing w:val="-11"/>
          <w:sz w:val="16"/>
          <w:vertAlign w:val="baseline"/>
        </w:rPr>
        <w:t> </w:t>
      </w:r>
      <w:r>
        <w:rPr>
          <w:i/>
          <w:sz w:val="16"/>
          <w:vertAlign w:val="baseline"/>
        </w:rPr>
        <w:t>de</w:t>
      </w:r>
      <w:r>
        <w:rPr>
          <w:i/>
          <w:spacing w:val="-12"/>
          <w:sz w:val="16"/>
          <w:vertAlign w:val="baseline"/>
        </w:rPr>
        <w:t> </w:t>
      </w:r>
      <w:r>
        <w:rPr>
          <w:i/>
          <w:sz w:val="16"/>
          <w:vertAlign w:val="baseline"/>
        </w:rPr>
        <w:t>Sarayaku</w:t>
      </w:r>
      <w:r>
        <w:rPr>
          <w:i/>
          <w:spacing w:val="-13"/>
          <w:sz w:val="16"/>
          <w:vertAlign w:val="baseline"/>
        </w:rPr>
        <w:t> </w:t>
      </w:r>
      <w:r>
        <w:rPr>
          <w:i/>
          <w:sz w:val="16"/>
          <w:vertAlign w:val="baseline"/>
        </w:rPr>
        <w:t>Vs.</w:t>
      </w:r>
      <w:r>
        <w:rPr>
          <w:i/>
          <w:spacing w:val="-13"/>
          <w:sz w:val="16"/>
          <w:vertAlign w:val="baseline"/>
        </w:rPr>
        <w:t> </w:t>
      </w:r>
      <w:r>
        <w:rPr>
          <w:i/>
          <w:sz w:val="16"/>
          <w:vertAlign w:val="baseline"/>
        </w:rPr>
        <w:t>Ecuador</w:t>
      </w:r>
      <w:r>
        <w:rPr>
          <w:sz w:val="16"/>
          <w:vertAlign w:val="baseline"/>
        </w:rPr>
        <w:t>,</w:t>
      </w:r>
      <w:r>
        <w:rPr>
          <w:spacing w:val="-13"/>
          <w:sz w:val="16"/>
          <w:vertAlign w:val="baseline"/>
        </w:rPr>
        <w:t> </w:t>
      </w:r>
      <w:r>
        <w:rPr>
          <w:i/>
          <w:sz w:val="16"/>
          <w:vertAlign w:val="baseline"/>
        </w:rPr>
        <w:t>supra</w:t>
      </w:r>
      <w:r>
        <w:rPr>
          <w:sz w:val="16"/>
          <w:vertAlign w:val="baseline"/>
        </w:rPr>
        <w:t>,</w:t>
      </w:r>
      <w:r>
        <w:rPr>
          <w:spacing w:val="-13"/>
          <w:sz w:val="16"/>
          <w:vertAlign w:val="baseline"/>
        </w:rPr>
        <w:t> </w:t>
      </w:r>
      <w:r>
        <w:rPr>
          <w:sz w:val="16"/>
          <w:vertAlign w:val="baseline"/>
        </w:rPr>
        <w:t>párrs.</w:t>
      </w:r>
      <w:r>
        <w:rPr>
          <w:spacing w:val="-13"/>
          <w:sz w:val="16"/>
          <w:vertAlign w:val="baseline"/>
        </w:rPr>
        <w:t> </w:t>
      </w:r>
      <w:r>
        <w:rPr>
          <w:sz w:val="16"/>
          <w:vertAlign w:val="baseline"/>
        </w:rPr>
        <w:t>145</w:t>
      </w:r>
      <w:r>
        <w:rPr>
          <w:spacing w:val="-13"/>
          <w:sz w:val="16"/>
          <w:vertAlign w:val="baseline"/>
        </w:rPr>
        <w:t> </w:t>
      </w:r>
      <w:r>
        <w:rPr>
          <w:sz w:val="16"/>
          <w:vertAlign w:val="baseline"/>
        </w:rPr>
        <w:t>y</w:t>
      </w:r>
      <w:r>
        <w:rPr>
          <w:spacing w:val="-11"/>
          <w:sz w:val="16"/>
          <w:vertAlign w:val="baseline"/>
        </w:rPr>
        <w:t> </w:t>
      </w:r>
      <w:r>
        <w:rPr>
          <w:sz w:val="16"/>
          <w:vertAlign w:val="baseline"/>
        </w:rPr>
        <w:t>231,</w:t>
      </w:r>
      <w:r>
        <w:rPr>
          <w:spacing w:val="-15"/>
          <w:sz w:val="16"/>
          <w:vertAlign w:val="baseline"/>
        </w:rPr>
        <w:t> </w:t>
      </w:r>
      <w:r>
        <w:rPr>
          <w:sz w:val="16"/>
          <w:vertAlign w:val="baseline"/>
        </w:rPr>
        <w:t>y</w:t>
      </w:r>
      <w:r>
        <w:rPr>
          <w:spacing w:val="-10"/>
          <w:sz w:val="16"/>
          <w:vertAlign w:val="baseline"/>
        </w:rPr>
        <w:t> </w:t>
      </w:r>
      <w:r>
        <w:rPr>
          <w:i/>
          <w:sz w:val="16"/>
          <w:vertAlign w:val="baseline"/>
        </w:rPr>
        <w:t>Caso</w:t>
      </w:r>
      <w:r>
        <w:rPr>
          <w:i/>
          <w:spacing w:val="-10"/>
          <w:sz w:val="16"/>
          <w:vertAlign w:val="baseline"/>
        </w:rPr>
        <w:t> </w:t>
      </w:r>
      <w:r>
        <w:rPr>
          <w:i/>
          <w:sz w:val="16"/>
          <w:vertAlign w:val="baseline"/>
        </w:rPr>
        <w:t>Comunidades</w:t>
      </w:r>
      <w:r>
        <w:rPr>
          <w:i/>
          <w:spacing w:val="-12"/>
          <w:sz w:val="16"/>
          <w:vertAlign w:val="baseline"/>
        </w:rPr>
        <w:t> </w:t>
      </w:r>
      <w:r>
        <w:rPr>
          <w:i/>
          <w:sz w:val="16"/>
          <w:vertAlign w:val="baseline"/>
        </w:rPr>
        <w:t>Indígenas</w:t>
      </w:r>
      <w:r>
        <w:rPr>
          <w:i/>
          <w:spacing w:val="-14"/>
          <w:sz w:val="16"/>
          <w:vertAlign w:val="baseline"/>
        </w:rPr>
        <w:t> </w:t>
      </w:r>
      <w:r>
        <w:rPr>
          <w:i/>
          <w:sz w:val="16"/>
          <w:vertAlign w:val="baseline"/>
        </w:rPr>
        <w:t>Miembros</w:t>
      </w:r>
      <w:r>
        <w:rPr>
          <w:i/>
          <w:spacing w:val="-11"/>
          <w:sz w:val="16"/>
          <w:vertAlign w:val="baseline"/>
        </w:rPr>
        <w:t> </w:t>
      </w:r>
      <w:r>
        <w:rPr>
          <w:i/>
          <w:sz w:val="16"/>
          <w:vertAlign w:val="baseline"/>
        </w:rPr>
        <w:t>de</w:t>
      </w:r>
      <w:r>
        <w:rPr>
          <w:i/>
          <w:spacing w:val="-12"/>
          <w:sz w:val="16"/>
          <w:vertAlign w:val="baseline"/>
        </w:rPr>
        <w:t> </w:t>
      </w:r>
      <w:r>
        <w:rPr>
          <w:i/>
          <w:sz w:val="16"/>
          <w:vertAlign w:val="baseline"/>
        </w:rPr>
        <w:t>la</w:t>
      </w:r>
      <w:r>
        <w:rPr>
          <w:i/>
          <w:spacing w:val="-13"/>
          <w:sz w:val="16"/>
          <w:vertAlign w:val="baseline"/>
        </w:rPr>
        <w:t> </w:t>
      </w:r>
      <w:r>
        <w:rPr>
          <w:i/>
          <w:sz w:val="16"/>
          <w:vertAlign w:val="baseline"/>
        </w:rPr>
        <w:t>Asociación</w:t>
      </w:r>
      <w:r>
        <w:rPr>
          <w:i/>
          <w:sz w:val="16"/>
          <w:vertAlign w:val="baseline"/>
        </w:rPr>
        <w:t> Lhaka Honhat (Nuestra Tierra) Vs. Argentina</w:t>
      </w:r>
      <w:r>
        <w:rPr>
          <w:sz w:val="16"/>
          <w:vertAlign w:val="baseline"/>
        </w:rPr>
        <w:t>, </w:t>
      </w:r>
      <w:r>
        <w:rPr>
          <w:i/>
          <w:sz w:val="16"/>
          <w:vertAlign w:val="baseline"/>
        </w:rPr>
        <w:t>supra</w:t>
      </w:r>
      <w:r>
        <w:rPr>
          <w:sz w:val="16"/>
          <w:vertAlign w:val="baseline"/>
        </w:rPr>
        <w:t>, párr. 154.</w:t>
      </w:r>
    </w:p>
    <w:p>
      <w:pPr>
        <w:spacing w:after="0"/>
        <w:jc w:val="both"/>
        <w:rPr>
          <w:sz w:val="16"/>
        </w:rPr>
        <w:sectPr>
          <w:pgSz w:w="12240" w:h="15840"/>
          <w:pgMar w:header="0" w:footer="1042" w:top="1340" w:bottom="1240" w:left="1300" w:right="1060"/>
        </w:sectPr>
      </w:pPr>
    </w:p>
    <w:p>
      <w:pPr>
        <w:pStyle w:val="BodyText"/>
        <w:spacing w:before="76"/>
        <w:ind w:left="402" w:right="172"/>
        <w:jc w:val="both"/>
      </w:pPr>
      <w:r>
        <w:rPr/>
        <w:t>deben adaptar su derecho interno en este aspecto, de modo de reconocer a comunidades indígenas su personalidad jurídica, de modo que puedan ejercer los derechos pertinentes, entre ellos la propiedad de la tierra, de acuerdo con sus tradiciones y modos de </w:t>
      </w:r>
      <w:r>
        <w:rPr>
          <w:spacing w:val="-2"/>
        </w:rPr>
        <w:t>organización</w:t>
      </w:r>
      <w:r>
        <w:rPr>
          <w:spacing w:val="-2"/>
          <w:position w:val="7"/>
          <w:sz w:val="13"/>
        </w:rPr>
        <w:t>218</w:t>
      </w:r>
      <w:r>
        <w:rPr>
          <w:spacing w:val="-2"/>
        </w:rPr>
        <w:t>.</w:t>
      </w:r>
    </w:p>
    <w:p>
      <w:pPr>
        <w:pStyle w:val="BodyText"/>
        <w:spacing w:before="2"/>
      </w:pPr>
    </w:p>
    <w:p>
      <w:pPr>
        <w:pStyle w:val="ListParagraph"/>
        <w:numPr>
          <w:ilvl w:val="2"/>
          <w:numId w:val="14"/>
        </w:numPr>
        <w:tabs>
          <w:tab w:pos="1860" w:val="left" w:leader="none"/>
        </w:tabs>
        <w:spacing w:line="240" w:lineRule="auto" w:before="0" w:after="0"/>
        <w:ind w:left="1859" w:right="0" w:hanging="606"/>
        <w:jc w:val="left"/>
        <w:rPr>
          <w:i/>
          <w:sz w:val="20"/>
        </w:rPr>
      </w:pPr>
      <w:bookmarkStart w:name="_bookmark45" w:id="47"/>
      <w:bookmarkEnd w:id="47"/>
      <w:r>
        <w:rPr>
          <w:i/>
          <w:sz w:val="20"/>
        </w:rPr>
        <w:t>A</w:t>
      </w:r>
      <w:r>
        <w:rPr>
          <w:i/>
          <w:sz w:val="20"/>
        </w:rPr>
        <w:t>nálisis</w:t>
      </w:r>
      <w:r>
        <w:rPr>
          <w:i/>
          <w:spacing w:val="-7"/>
          <w:sz w:val="20"/>
        </w:rPr>
        <w:t> </w:t>
      </w:r>
      <w:r>
        <w:rPr>
          <w:i/>
          <w:sz w:val="20"/>
        </w:rPr>
        <w:t>del</w:t>
      </w:r>
      <w:r>
        <w:rPr>
          <w:i/>
          <w:spacing w:val="-3"/>
          <w:sz w:val="20"/>
        </w:rPr>
        <w:t> </w:t>
      </w:r>
      <w:r>
        <w:rPr>
          <w:i/>
          <w:sz w:val="20"/>
        </w:rPr>
        <w:t>caso</w:t>
      </w:r>
      <w:r>
        <w:rPr>
          <w:i/>
          <w:spacing w:val="-7"/>
          <w:sz w:val="20"/>
        </w:rPr>
        <w:t> </w:t>
      </w:r>
      <w:r>
        <w:rPr>
          <w:i/>
          <w:spacing w:val="-2"/>
          <w:sz w:val="20"/>
        </w:rPr>
        <w:t>concreto</w:t>
      </w:r>
    </w:p>
    <w:p>
      <w:pPr>
        <w:pStyle w:val="BodyText"/>
        <w:spacing w:before="11"/>
        <w:rPr>
          <w:i/>
          <w:sz w:val="19"/>
        </w:rPr>
      </w:pPr>
    </w:p>
    <w:p>
      <w:pPr>
        <w:pStyle w:val="ListParagraph"/>
        <w:numPr>
          <w:ilvl w:val="0"/>
          <w:numId w:val="9"/>
        </w:numPr>
        <w:tabs>
          <w:tab w:pos="1110" w:val="left" w:leader="none"/>
        </w:tabs>
        <w:spacing w:line="240" w:lineRule="auto" w:before="0" w:after="0"/>
        <w:ind w:left="402" w:right="169" w:firstLine="0"/>
        <w:jc w:val="both"/>
        <w:rPr>
          <w:sz w:val="20"/>
        </w:rPr>
      </w:pPr>
      <w:r>
        <w:rPr>
          <w:sz w:val="20"/>
        </w:rPr>
        <w:t>En el caso, no hay controversia sobre el carácter indígena de la Comunidad Agua Caliente Lote 9, ni sobre su derecho al reconocimiento jurídico de la propiedad sobre su territorio. La controversia se centra en el cumplimiento adecuado y efectivo de las obligaciones estatales que conlleva ese derecho comunitario.</w:t>
      </w:r>
    </w:p>
    <w:p>
      <w:pPr>
        <w:pStyle w:val="BodyText"/>
        <w:spacing w:before="1"/>
      </w:pPr>
    </w:p>
    <w:p>
      <w:pPr>
        <w:pStyle w:val="ListParagraph"/>
        <w:numPr>
          <w:ilvl w:val="0"/>
          <w:numId w:val="9"/>
        </w:numPr>
        <w:tabs>
          <w:tab w:pos="1110" w:val="left" w:leader="none"/>
        </w:tabs>
        <w:spacing w:line="240" w:lineRule="auto" w:before="0" w:after="0"/>
        <w:ind w:left="402" w:right="172" w:firstLine="0"/>
        <w:jc w:val="both"/>
        <w:rPr>
          <w:sz w:val="20"/>
        </w:rPr>
      </w:pPr>
      <w:r>
        <w:rPr>
          <w:sz w:val="20"/>
        </w:rPr>
        <w:t>Surge de los hechos que desde 1974, en el ámbito comunitario se iniciaron acciones tendientes a la titulación de</w:t>
      </w:r>
      <w:r>
        <w:rPr>
          <w:spacing w:val="-1"/>
          <w:sz w:val="20"/>
        </w:rPr>
        <w:t> </w:t>
      </w:r>
      <w:r>
        <w:rPr>
          <w:sz w:val="20"/>
        </w:rPr>
        <w:t>la propiedad, y que 64 integrantes de</w:t>
      </w:r>
      <w:r>
        <w:rPr>
          <w:spacing w:val="-1"/>
          <w:sz w:val="20"/>
        </w:rPr>
        <w:t> </w:t>
      </w:r>
      <w:r>
        <w:rPr>
          <w:sz w:val="20"/>
        </w:rPr>
        <w:t>la Comunidad obtuvieron un</w:t>
      </w:r>
      <w:r>
        <w:rPr>
          <w:spacing w:val="-15"/>
          <w:sz w:val="20"/>
        </w:rPr>
        <w:t> </w:t>
      </w:r>
      <w:r>
        <w:rPr>
          <w:sz w:val="20"/>
        </w:rPr>
        <w:t>título</w:t>
      </w:r>
      <w:r>
        <w:rPr>
          <w:spacing w:val="-17"/>
          <w:sz w:val="20"/>
        </w:rPr>
        <w:t> </w:t>
      </w:r>
      <w:r>
        <w:rPr>
          <w:sz w:val="20"/>
        </w:rPr>
        <w:t>provisional</w:t>
      </w:r>
      <w:r>
        <w:rPr>
          <w:spacing w:val="-16"/>
          <w:sz w:val="20"/>
        </w:rPr>
        <w:t> </w:t>
      </w:r>
      <w:r>
        <w:rPr>
          <w:sz w:val="20"/>
        </w:rPr>
        <w:t>de</w:t>
      </w:r>
      <w:r>
        <w:rPr>
          <w:spacing w:val="-15"/>
          <w:sz w:val="20"/>
        </w:rPr>
        <w:t> </w:t>
      </w:r>
      <w:r>
        <w:rPr>
          <w:sz w:val="20"/>
        </w:rPr>
        <w:t>copropiedad</w:t>
      </w:r>
      <w:r>
        <w:rPr>
          <w:spacing w:val="-13"/>
          <w:sz w:val="20"/>
        </w:rPr>
        <w:t> </w:t>
      </w:r>
      <w:r>
        <w:rPr>
          <w:sz w:val="20"/>
        </w:rPr>
        <w:t>en</w:t>
      </w:r>
      <w:r>
        <w:rPr>
          <w:spacing w:val="-15"/>
          <w:sz w:val="20"/>
        </w:rPr>
        <w:t> </w:t>
      </w:r>
      <w:r>
        <w:rPr>
          <w:sz w:val="20"/>
        </w:rPr>
        <w:t>1985,</w:t>
      </w:r>
      <w:r>
        <w:rPr>
          <w:spacing w:val="-12"/>
          <w:sz w:val="20"/>
        </w:rPr>
        <w:t> </w:t>
      </w:r>
      <w:r>
        <w:rPr>
          <w:sz w:val="20"/>
        </w:rPr>
        <w:t>en</w:t>
      </w:r>
      <w:r>
        <w:rPr>
          <w:spacing w:val="-13"/>
          <w:sz w:val="20"/>
        </w:rPr>
        <w:t> </w:t>
      </w:r>
      <w:r>
        <w:rPr>
          <w:sz w:val="20"/>
        </w:rPr>
        <w:t>carácter</w:t>
      </w:r>
      <w:r>
        <w:rPr>
          <w:spacing w:val="-17"/>
          <w:sz w:val="20"/>
        </w:rPr>
        <w:t> </w:t>
      </w:r>
      <w:r>
        <w:rPr>
          <w:sz w:val="20"/>
        </w:rPr>
        <w:t>de</w:t>
      </w:r>
      <w:r>
        <w:rPr>
          <w:spacing w:val="-17"/>
          <w:sz w:val="20"/>
        </w:rPr>
        <w:t> </w:t>
      </w:r>
      <w:r>
        <w:rPr>
          <w:sz w:val="20"/>
        </w:rPr>
        <w:t>“campesinos”,</w:t>
      </w:r>
      <w:r>
        <w:rPr>
          <w:spacing w:val="-17"/>
          <w:sz w:val="20"/>
        </w:rPr>
        <w:t> </w:t>
      </w:r>
      <w:r>
        <w:rPr>
          <w:sz w:val="20"/>
        </w:rPr>
        <w:t>como</w:t>
      </w:r>
      <w:r>
        <w:rPr>
          <w:spacing w:val="-17"/>
          <w:sz w:val="20"/>
        </w:rPr>
        <w:t> </w:t>
      </w:r>
      <w:r>
        <w:rPr>
          <w:sz w:val="20"/>
        </w:rPr>
        <w:t>“patrimonio agrario colectivo” (</w:t>
      </w:r>
      <w:r>
        <w:rPr>
          <w:i/>
          <w:sz w:val="20"/>
        </w:rPr>
        <w:t>supra </w:t>
      </w:r>
      <w:r>
        <w:rPr>
          <w:sz w:val="20"/>
        </w:rPr>
        <w:t>párr. 111). Es decir que para 1987, cuando Guatemala aceptó la competencia de esta Corte, no existía todavía un reconocimiento definitivo de la propiedad, sino sólo uno de carácter provisorio. Luego de un proceso que llevó varios años y múltiples incidentes, el 22 de octubre de 2019 el Lote 9 fue adjudicado, en copropiedad, a 104 integrantes de la Comunidad, y el 11 de noviembre del mismo año se dejó constancia de la inscripción de la propiedad en el Registro respectivo (</w:t>
      </w:r>
      <w:r>
        <w:rPr>
          <w:i/>
          <w:sz w:val="20"/>
        </w:rPr>
        <w:t>supra </w:t>
      </w:r>
      <w:r>
        <w:rPr>
          <w:sz w:val="20"/>
        </w:rPr>
        <w:t>párrs. 128 y 129).</w:t>
      </w:r>
    </w:p>
    <w:p>
      <w:pPr>
        <w:pStyle w:val="BodyText"/>
        <w:spacing w:before="1"/>
      </w:pPr>
    </w:p>
    <w:p>
      <w:pPr>
        <w:pStyle w:val="ListParagraph"/>
        <w:numPr>
          <w:ilvl w:val="0"/>
          <w:numId w:val="9"/>
        </w:numPr>
        <w:tabs>
          <w:tab w:pos="1110" w:val="left" w:leader="none"/>
        </w:tabs>
        <w:spacing w:line="240" w:lineRule="auto" w:before="1" w:after="0"/>
        <w:ind w:left="402" w:right="176" w:firstLine="0"/>
        <w:jc w:val="both"/>
        <w:rPr>
          <w:sz w:val="20"/>
        </w:rPr>
      </w:pPr>
      <w:r>
        <w:rPr>
          <w:sz w:val="20"/>
        </w:rPr>
        <w:t>Si bien el Estado otorgó un título de propiedad a múltiples integrantes de la Comunidad,</w:t>
      </w:r>
      <w:r>
        <w:rPr>
          <w:spacing w:val="-6"/>
          <w:sz w:val="20"/>
        </w:rPr>
        <w:t> </w:t>
      </w:r>
      <w:r>
        <w:rPr>
          <w:sz w:val="20"/>
        </w:rPr>
        <w:t>la</w:t>
      </w:r>
      <w:r>
        <w:rPr>
          <w:spacing w:val="-5"/>
          <w:sz w:val="20"/>
        </w:rPr>
        <w:t> </w:t>
      </w:r>
      <w:r>
        <w:rPr>
          <w:sz w:val="20"/>
        </w:rPr>
        <w:t>Corte</w:t>
      </w:r>
      <w:r>
        <w:rPr>
          <w:spacing w:val="-6"/>
          <w:sz w:val="20"/>
        </w:rPr>
        <w:t> </w:t>
      </w:r>
      <w:r>
        <w:rPr>
          <w:sz w:val="20"/>
        </w:rPr>
        <w:t>debe</w:t>
      </w:r>
      <w:r>
        <w:rPr>
          <w:spacing w:val="-6"/>
          <w:sz w:val="20"/>
        </w:rPr>
        <w:t> </w:t>
      </w:r>
      <w:r>
        <w:rPr>
          <w:sz w:val="20"/>
        </w:rPr>
        <w:t>evaluar</w:t>
      </w:r>
      <w:r>
        <w:rPr>
          <w:spacing w:val="-5"/>
          <w:sz w:val="20"/>
        </w:rPr>
        <w:t> </w:t>
      </w:r>
      <w:r>
        <w:rPr>
          <w:sz w:val="20"/>
        </w:rPr>
        <w:t>si</w:t>
      </w:r>
      <w:r>
        <w:rPr>
          <w:spacing w:val="-3"/>
          <w:sz w:val="20"/>
        </w:rPr>
        <w:t> </w:t>
      </w:r>
      <w:r>
        <w:rPr>
          <w:sz w:val="20"/>
        </w:rPr>
        <w:t>Guatemala</w:t>
      </w:r>
      <w:r>
        <w:rPr>
          <w:spacing w:val="-2"/>
          <w:sz w:val="20"/>
        </w:rPr>
        <w:t> </w:t>
      </w:r>
      <w:r>
        <w:rPr>
          <w:sz w:val="20"/>
        </w:rPr>
        <w:t>ha</w:t>
      </w:r>
      <w:r>
        <w:rPr>
          <w:spacing w:val="-4"/>
          <w:sz w:val="20"/>
        </w:rPr>
        <w:t> </w:t>
      </w:r>
      <w:r>
        <w:rPr>
          <w:sz w:val="20"/>
        </w:rPr>
        <w:t>asegurado</w:t>
      </w:r>
      <w:r>
        <w:rPr>
          <w:spacing w:val="-6"/>
          <w:sz w:val="20"/>
        </w:rPr>
        <w:t> </w:t>
      </w:r>
      <w:r>
        <w:rPr>
          <w:sz w:val="20"/>
        </w:rPr>
        <w:t>el</w:t>
      </w:r>
      <w:r>
        <w:rPr>
          <w:spacing w:val="-4"/>
          <w:sz w:val="20"/>
        </w:rPr>
        <w:t> </w:t>
      </w:r>
      <w:r>
        <w:rPr>
          <w:sz w:val="20"/>
        </w:rPr>
        <w:t>derecho</w:t>
      </w:r>
      <w:r>
        <w:rPr>
          <w:spacing w:val="-6"/>
          <w:sz w:val="20"/>
        </w:rPr>
        <w:t> </w:t>
      </w:r>
      <w:r>
        <w:rPr>
          <w:sz w:val="20"/>
        </w:rPr>
        <w:t>de</w:t>
      </w:r>
      <w:r>
        <w:rPr>
          <w:spacing w:val="-6"/>
          <w:sz w:val="20"/>
        </w:rPr>
        <w:t> </w:t>
      </w:r>
      <w:r>
        <w:rPr>
          <w:sz w:val="20"/>
        </w:rPr>
        <w:t>propiedad</w:t>
      </w:r>
      <w:r>
        <w:rPr>
          <w:spacing w:val="-4"/>
          <w:sz w:val="20"/>
        </w:rPr>
        <w:t> </w:t>
      </w:r>
      <w:r>
        <w:rPr>
          <w:sz w:val="20"/>
        </w:rPr>
        <w:t>de</w:t>
      </w:r>
      <w:r>
        <w:rPr>
          <w:spacing w:val="-6"/>
          <w:sz w:val="20"/>
        </w:rPr>
        <w:t> </w:t>
      </w:r>
      <w:r>
        <w:rPr>
          <w:sz w:val="20"/>
        </w:rPr>
        <w:t>la Comunidad Agua Caliente en forma adecuada y efectiva.</w:t>
      </w:r>
    </w:p>
    <w:p>
      <w:pPr>
        <w:pStyle w:val="BodyText"/>
        <w:spacing w:before="11"/>
        <w:rPr>
          <w:sz w:val="19"/>
        </w:rPr>
      </w:pPr>
    </w:p>
    <w:p>
      <w:pPr>
        <w:pStyle w:val="ListParagraph"/>
        <w:numPr>
          <w:ilvl w:val="0"/>
          <w:numId w:val="9"/>
        </w:numPr>
        <w:tabs>
          <w:tab w:pos="1110" w:val="left" w:leader="none"/>
        </w:tabs>
        <w:spacing w:line="240" w:lineRule="auto" w:before="0" w:after="0"/>
        <w:ind w:left="402" w:right="168" w:firstLine="0"/>
        <w:jc w:val="both"/>
        <w:rPr>
          <w:sz w:val="20"/>
        </w:rPr>
      </w:pPr>
      <w:r>
        <w:rPr>
          <w:sz w:val="20"/>
        </w:rPr>
        <w:t>Al respecto, el Estado ha sostenido que ha dado tutela adecuada al derecho de propiedad</w:t>
      </w:r>
      <w:r>
        <w:rPr>
          <w:spacing w:val="-6"/>
          <w:sz w:val="20"/>
        </w:rPr>
        <w:t> </w:t>
      </w:r>
      <w:r>
        <w:rPr>
          <w:sz w:val="20"/>
        </w:rPr>
        <w:t>a</w:t>
      </w:r>
      <w:r>
        <w:rPr>
          <w:spacing w:val="-6"/>
          <w:sz w:val="20"/>
        </w:rPr>
        <w:t> </w:t>
      </w:r>
      <w:r>
        <w:rPr>
          <w:sz w:val="20"/>
        </w:rPr>
        <w:t>partir</w:t>
      </w:r>
      <w:r>
        <w:rPr>
          <w:spacing w:val="-5"/>
          <w:sz w:val="20"/>
        </w:rPr>
        <w:t> </w:t>
      </w:r>
      <w:r>
        <w:rPr>
          <w:sz w:val="20"/>
        </w:rPr>
        <w:t>de</w:t>
      </w:r>
      <w:r>
        <w:rPr>
          <w:spacing w:val="-8"/>
          <w:sz w:val="20"/>
        </w:rPr>
        <w:t> </w:t>
      </w:r>
      <w:r>
        <w:rPr>
          <w:sz w:val="20"/>
        </w:rPr>
        <w:t>disposiciones</w:t>
      </w:r>
      <w:r>
        <w:rPr>
          <w:spacing w:val="-7"/>
          <w:sz w:val="20"/>
        </w:rPr>
        <w:t> </w:t>
      </w:r>
      <w:r>
        <w:rPr>
          <w:sz w:val="20"/>
        </w:rPr>
        <w:t>de</w:t>
      </w:r>
      <w:r>
        <w:rPr>
          <w:spacing w:val="-8"/>
          <w:sz w:val="20"/>
        </w:rPr>
        <w:t> </w:t>
      </w:r>
      <w:r>
        <w:rPr>
          <w:sz w:val="20"/>
        </w:rPr>
        <w:t>derecho</w:t>
      </w:r>
      <w:r>
        <w:rPr>
          <w:spacing w:val="-5"/>
          <w:sz w:val="20"/>
        </w:rPr>
        <w:t> </w:t>
      </w:r>
      <w:r>
        <w:rPr>
          <w:sz w:val="20"/>
        </w:rPr>
        <w:t>agrario</w:t>
      </w:r>
      <w:r>
        <w:rPr>
          <w:spacing w:val="-8"/>
          <w:sz w:val="20"/>
        </w:rPr>
        <w:t> </w:t>
      </w:r>
      <w:r>
        <w:rPr>
          <w:sz w:val="20"/>
        </w:rPr>
        <w:t>y</w:t>
      </w:r>
      <w:r>
        <w:rPr>
          <w:spacing w:val="-2"/>
          <w:sz w:val="20"/>
        </w:rPr>
        <w:t> </w:t>
      </w:r>
      <w:r>
        <w:rPr>
          <w:sz w:val="20"/>
        </w:rPr>
        <w:t>de</w:t>
      </w:r>
      <w:r>
        <w:rPr>
          <w:spacing w:val="-8"/>
          <w:sz w:val="20"/>
        </w:rPr>
        <w:t> </w:t>
      </w:r>
      <w:r>
        <w:rPr>
          <w:sz w:val="20"/>
        </w:rPr>
        <w:t>la</w:t>
      </w:r>
      <w:r>
        <w:rPr>
          <w:spacing w:val="-6"/>
          <w:sz w:val="20"/>
        </w:rPr>
        <w:t> </w:t>
      </w:r>
      <w:r>
        <w:rPr>
          <w:sz w:val="20"/>
        </w:rPr>
        <w:t>figura</w:t>
      </w:r>
      <w:r>
        <w:rPr>
          <w:spacing w:val="-6"/>
          <w:sz w:val="20"/>
        </w:rPr>
        <w:t> </w:t>
      </w:r>
      <w:r>
        <w:rPr>
          <w:sz w:val="20"/>
        </w:rPr>
        <w:t>legal</w:t>
      </w:r>
      <w:r>
        <w:rPr>
          <w:spacing w:val="-6"/>
          <w:sz w:val="20"/>
        </w:rPr>
        <w:t> </w:t>
      </w:r>
      <w:r>
        <w:rPr>
          <w:sz w:val="20"/>
        </w:rPr>
        <w:t>de</w:t>
      </w:r>
      <w:r>
        <w:rPr>
          <w:spacing w:val="-8"/>
          <w:sz w:val="20"/>
        </w:rPr>
        <w:t> </w:t>
      </w:r>
      <w:r>
        <w:rPr>
          <w:sz w:val="20"/>
        </w:rPr>
        <w:t>la</w:t>
      </w:r>
      <w:r>
        <w:rPr>
          <w:spacing w:val="-6"/>
          <w:sz w:val="20"/>
        </w:rPr>
        <w:t> </w:t>
      </w:r>
      <w:r>
        <w:rPr>
          <w:sz w:val="20"/>
        </w:rPr>
        <w:t>copropiedad. Por lo tanto, este Tribunal asume que los integrantes de la Comunidad acudieron al procedimiento legal que, en las circunstancias existentes, les resultó apto para lograr seguridad jurídica. Es decir que, si bien la adjudicación en condominio no obedeció a una imposición del Estado, sino a un reclamo de varios integrantes de la Comunidad, no consta que</w:t>
      </w:r>
      <w:r>
        <w:rPr>
          <w:spacing w:val="-7"/>
          <w:sz w:val="20"/>
        </w:rPr>
        <w:t> </w:t>
      </w:r>
      <w:r>
        <w:rPr>
          <w:sz w:val="20"/>
        </w:rPr>
        <w:t>estos,</w:t>
      </w:r>
      <w:r>
        <w:rPr>
          <w:spacing w:val="-6"/>
          <w:sz w:val="20"/>
        </w:rPr>
        <w:t> </w:t>
      </w:r>
      <w:r>
        <w:rPr>
          <w:sz w:val="20"/>
        </w:rPr>
        <w:t>o</w:t>
      </w:r>
      <w:r>
        <w:rPr>
          <w:spacing w:val="-7"/>
          <w:sz w:val="20"/>
        </w:rPr>
        <w:t> </w:t>
      </w:r>
      <w:r>
        <w:rPr>
          <w:sz w:val="20"/>
        </w:rPr>
        <w:t>la</w:t>
      </w:r>
      <w:r>
        <w:rPr>
          <w:spacing w:val="-5"/>
          <w:sz w:val="20"/>
        </w:rPr>
        <w:t> </w:t>
      </w:r>
      <w:r>
        <w:rPr>
          <w:sz w:val="20"/>
        </w:rPr>
        <w:t>Comunidad</w:t>
      </w:r>
      <w:r>
        <w:rPr>
          <w:spacing w:val="-5"/>
          <w:sz w:val="20"/>
        </w:rPr>
        <w:t> </w:t>
      </w:r>
      <w:r>
        <w:rPr>
          <w:sz w:val="20"/>
        </w:rPr>
        <w:t>como</w:t>
      </w:r>
      <w:r>
        <w:rPr>
          <w:spacing w:val="-7"/>
          <w:sz w:val="20"/>
        </w:rPr>
        <w:t> </w:t>
      </w:r>
      <w:r>
        <w:rPr>
          <w:sz w:val="20"/>
        </w:rPr>
        <w:t>tal,</w:t>
      </w:r>
      <w:r>
        <w:rPr>
          <w:spacing w:val="-6"/>
          <w:sz w:val="20"/>
        </w:rPr>
        <w:t> </w:t>
      </w:r>
      <w:r>
        <w:rPr>
          <w:sz w:val="20"/>
        </w:rPr>
        <w:t>hubieran</w:t>
      </w:r>
      <w:r>
        <w:rPr>
          <w:spacing w:val="-4"/>
          <w:sz w:val="20"/>
        </w:rPr>
        <w:t> </w:t>
      </w:r>
      <w:r>
        <w:rPr>
          <w:sz w:val="20"/>
        </w:rPr>
        <w:t>tenido</w:t>
      </w:r>
      <w:r>
        <w:rPr>
          <w:spacing w:val="-7"/>
          <w:sz w:val="20"/>
        </w:rPr>
        <w:t> </w:t>
      </w:r>
      <w:r>
        <w:rPr>
          <w:sz w:val="20"/>
        </w:rPr>
        <w:t>una</w:t>
      </w:r>
      <w:r>
        <w:rPr>
          <w:spacing w:val="-5"/>
          <w:sz w:val="20"/>
        </w:rPr>
        <w:t> </w:t>
      </w:r>
      <w:r>
        <w:rPr>
          <w:sz w:val="20"/>
        </w:rPr>
        <w:t>alternativa</w:t>
      </w:r>
      <w:r>
        <w:rPr>
          <w:spacing w:val="-6"/>
          <w:sz w:val="20"/>
        </w:rPr>
        <w:t> </w:t>
      </w:r>
      <w:r>
        <w:rPr>
          <w:sz w:val="20"/>
        </w:rPr>
        <w:t>para</w:t>
      </w:r>
      <w:r>
        <w:rPr>
          <w:spacing w:val="-5"/>
          <w:sz w:val="20"/>
        </w:rPr>
        <w:t> </w:t>
      </w:r>
      <w:r>
        <w:rPr>
          <w:sz w:val="20"/>
        </w:rPr>
        <w:t>lograr</w:t>
      </w:r>
      <w:r>
        <w:rPr>
          <w:spacing w:val="-6"/>
          <w:sz w:val="20"/>
        </w:rPr>
        <w:t> </w:t>
      </w:r>
      <w:r>
        <w:rPr>
          <w:sz w:val="20"/>
        </w:rPr>
        <w:t>la</w:t>
      </w:r>
      <w:r>
        <w:rPr>
          <w:spacing w:val="-5"/>
          <w:sz w:val="20"/>
        </w:rPr>
        <w:t> </w:t>
      </w:r>
      <w:r>
        <w:rPr>
          <w:sz w:val="20"/>
        </w:rPr>
        <w:t>titulación de la propiedad comunitaria</w:t>
      </w:r>
      <w:r>
        <w:rPr>
          <w:position w:val="7"/>
          <w:sz w:val="13"/>
        </w:rPr>
        <w:t>219</w:t>
      </w:r>
      <w:r>
        <w:rPr>
          <w:sz w:val="20"/>
        </w:rPr>
        <w:t>.</w:t>
      </w:r>
    </w:p>
    <w:p>
      <w:pPr>
        <w:pStyle w:val="BodyText"/>
        <w:spacing w:before="12"/>
        <w:rPr>
          <w:sz w:val="19"/>
        </w:rPr>
      </w:pPr>
    </w:p>
    <w:p>
      <w:pPr>
        <w:pStyle w:val="ListParagraph"/>
        <w:numPr>
          <w:ilvl w:val="0"/>
          <w:numId w:val="9"/>
        </w:numPr>
        <w:tabs>
          <w:tab w:pos="1110" w:val="left" w:leader="none"/>
        </w:tabs>
        <w:spacing w:line="240" w:lineRule="auto" w:before="0" w:after="0"/>
        <w:ind w:left="402" w:right="178" w:firstLine="0"/>
        <w:jc w:val="both"/>
        <w:rPr>
          <w:sz w:val="20"/>
        </w:rPr>
      </w:pPr>
      <w:r>
        <w:rPr>
          <w:sz w:val="20"/>
        </w:rPr>
        <w:t>Sentado lo anterior, la Corte debe analizar si la titulación de la propiedad, en los términos antes descriptos, resulta compatible con los derechos de la Comunidad bajo la </w:t>
      </w:r>
      <w:r>
        <w:rPr>
          <w:spacing w:val="-2"/>
          <w:sz w:val="20"/>
        </w:rPr>
        <w:t>Convención.</w:t>
      </w:r>
    </w:p>
    <w:p>
      <w:pPr>
        <w:pStyle w:val="BodyText"/>
        <w:spacing w:before="11"/>
        <w:rPr>
          <w:sz w:val="19"/>
        </w:rPr>
      </w:pPr>
    </w:p>
    <w:p>
      <w:pPr>
        <w:pStyle w:val="ListParagraph"/>
        <w:numPr>
          <w:ilvl w:val="0"/>
          <w:numId w:val="9"/>
        </w:numPr>
        <w:tabs>
          <w:tab w:pos="1110" w:val="left" w:leader="none"/>
        </w:tabs>
        <w:spacing w:line="240" w:lineRule="auto" w:before="1" w:after="0"/>
        <w:ind w:left="402" w:right="169" w:firstLine="0"/>
        <w:jc w:val="both"/>
        <w:rPr>
          <w:sz w:val="20"/>
        </w:rPr>
      </w:pPr>
      <w:r>
        <w:rPr>
          <w:sz w:val="20"/>
        </w:rPr>
        <w:t>Al</w:t>
      </w:r>
      <w:r>
        <w:rPr>
          <w:spacing w:val="-8"/>
          <w:sz w:val="20"/>
        </w:rPr>
        <w:t> </w:t>
      </w:r>
      <w:r>
        <w:rPr>
          <w:sz w:val="20"/>
        </w:rPr>
        <w:t>respecto,</w:t>
      </w:r>
      <w:r>
        <w:rPr>
          <w:spacing w:val="-7"/>
          <w:sz w:val="20"/>
        </w:rPr>
        <w:t> </w:t>
      </w:r>
      <w:r>
        <w:rPr>
          <w:sz w:val="20"/>
        </w:rPr>
        <w:t>en</w:t>
      </w:r>
      <w:r>
        <w:rPr>
          <w:spacing w:val="-8"/>
          <w:sz w:val="20"/>
        </w:rPr>
        <w:t> </w:t>
      </w:r>
      <w:r>
        <w:rPr>
          <w:sz w:val="20"/>
        </w:rPr>
        <w:t>primer</w:t>
      </w:r>
      <w:r>
        <w:rPr>
          <w:spacing w:val="-8"/>
          <w:sz w:val="20"/>
        </w:rPr>
        <w:t> </w:t>
      </w:r>
      <w:r>
        <w:rPr>
          <w:sz w:val="20"/>
        </w:rPr>
        <w:t>término,</w:t>
      </w:r>
      <w:r>
        <w:rPr>
          <w:spacing w:val="-7"/>
          <w:sz w:val="20"/>
        </w:rPr>
        <w:t> </w:t>
      </w:r>
      <w:r>
        <w:rPr>
          <w:sz w:val="20"/>
        </w:rPr>
        <w:t>consta</w:t>
      </w:r>
      <w:r>
        <w:rPr>
          <w:spacing w:val="-6"/>
          <w:sz w:val="20"/>
        </w:rPr>
        <w:t> </w:t>
      </w:r>
      <w:r>
        <w:rPr>
          <w:sz w:val="20"/>
        </w:rPr>
        <w:t>en</w:t>
      </w:r>
      <w:r>
        <w:rPr>
          <w:spacing w:val="-6"/>
          <w:sz w:val="20"/>
        </w:rPr>
        <w:t> </w:t>
      </w:r>
      <w:r>
        <w:rPr>
          <w:sz w:val="20"/>
        </w:rPr>
        <w:t>el</w:t>
      </w:r>
      <w:r>
        <w:rPr>
          <w:spacing w:val="-9"/>
          <w:sz w:val="20"/>
        </w:rPr>
        <w:t> </w:t>
      </w:r>
      <w:r>
        <w:rPr>
          <w:sz w:val="20"/>
        </w:rPr>
        <w:t>título</w:t>
      </w:r>
      <w:r>
        <w:rPr>
          <w:spacing w:val="-10"/>
          <w:sz w:val="20"/>
        </w:rPr>
        <w:t> </w:t>
      </w:r>
      <w:r>
        <w:rPr>
          <w:sz w:val="20"/>
        </w:rPr>
        <w:t>de</w:t>
      </w:r>
      <w:r>
        <w:rPr>
          <w:spacing w:val="-8"/>
          <w:sz w:val="20"/>
        </w:rPr>
        <w:t> </w:t>
      </w:r>
      <w:r>
        <w:rPr>
          <w:sz w:val="20"/>
        </w:rPr>
        <w:t>propiedad</w:t>
      </w:r>
      <w:r>
        <w:rPr>
          <w:spacing w:val="-8"/>
          <w:sz w:val="20"/>
        </w:rPr>
        <w:t> </w:t>
      </w:r>
      <w:r>
        <w:rPr>
          <w:sz w:val="20"/>
        </w:rPr>
        <w:t>que</w:t>
      </w:r>
      <w:r>
        <w:rPr>
          <w:spacing w:val="-8"/>
          <w:sz w:val="20"/>
        </w:rPr>
        <w:t> </w:t>
      </w:r>
      <w:r>
        <w:rPr>
          <w:sz w:val="20"/>
        </w:rPr>
        <w:t>ésta</w:t>
      </w:r>
      <w:r>
        <w:rPr>
          <w:spacing w:val="-8"/>
          <w:sz w:val="20"/>
        </w:rPr>
        <w:t> </w:t>
      </w:r>
      <w:r>
        <w:rPr>
          <w:sz w:val="20"/>
        </w:rPr>
        <w:t>corresponde a</w:t>
      </w:r>
      <w:r>
        <w:rPr>
          <w:spacing w:val="-2"/>
          <w:sz w:val="20"/>
        </w:rPr>
        <w:t> </w:t>
      </w:r>
      <w:r>
        <w:rPr>
          <w:sz w:val="20"/>
        </w:rPr>
        <w:t>104</w:t>
      </w:r>
      <w:r>
        <w:rPr>
          <w:spacing w:val="-1"/>
          <w:sz w:val="20"/>
        </w:rPr>
        <w:t> </w:t>
      </w:r>
      <w:r>
        <w:rPr>
          <w:sz w:val="20"/>
        </w:rPr>
        <w:t>personas,</w:t>
      </w:r>
      <w:r>
        <w:rPr>
          <w:spacing w:val="-2"/>
          <w:sz w:val="20"/>
        </w:rPr>
        <w:t> </w:t>
      </w:r>
      <w:r>
        <w:rPr>
          <w:sz w:val="20"/>
        </w:rPr>
        <w:t>identificadas</w:t>
      </w:r>
      <w:r>
        <w:rPr>
          <w:spacing w:val="-2"/>
          <w:sz w:val="20"/>
        </w:rPr>
        <w:t> </w:t>
      </w:r>
      <w:r>
        <w:rPr>
          <w:sz w:val="20"/>
        </w:rPr>
        <w:t>individualmente (</w:t>
      </w:r>
      <w:r>
        <w:rPr>
          <w:i/>
          <w:sz w:val="20"/>
        </w:rPr>
        <w:t>supra</w:t>
      </w:r>
      <w:r>
        <w:rPr>
          <w:i/>
          <w:spacing w:val="-1"/>
          <w:sz w:val="20"/>
        </w:rPr>
        <w:t> </w:t>
      </w:r>
      <w:r>
        <w:rPr>
          <w:sz w:val="20"/>
        </w:rPr>
        <w:t>párr.</w:t>
      </w:r>
      <w:r>
        <w:rPr>
          <w:spacing w:val="-2"/>
          <w:sz w:val="20"/>
        </w:rPr>
        <w:t> </w:t>
      </w:r>
      <w:r>
        <w:rPr>
          <w:sz w:val="20"/>
        </w:rPr>
        <w:t>128), y</w:t>
      </w:r>
      <w:r>
        <w:rPr>
          <w:spacing w:val="-2"/>
          <w:sz w:val="20"/>
        </w:rPr>
        <w:t> </w:t>
      </w:r>
      <w:r>
        <w:rPr>
          <w:sz w:val="20"/>
        </w:rPr>
        <w:t>no</w:t>
      </w:r>
      <w:r>
        <w:rPr>
          <w:spacing w:val="-2"/>
          <w:sz w:val="20"/>
        </w:rPr>
        <w:t> </w:t>
      </w:r>
      <w:r>
        <w:rPr>
          <w:sz w:val="20"/>
        </w:rPr>
        <w:t>a la</w:t>
      </w:r>
      <w:r>
        <w:rPr>
          <w:spacing w:val="-2"/>
          <w:sz w:val="20"/>
        </w:rPr>
        <w:t> </w:t>
      </w:r>
      <w:r>
        <w:rPr>
          <w:sz w:val="20"/>
        </w:rPr>
        <w:t>Comunidad</w:t>
      </w:r>
      <w:r>
        <w:rPr>
          <w:spacing w:val="-1"/>
          <w:sz w:val="20"/>
        </w:rPr>
        <w:t> </w:t>
      </w:r>
      <w:r>
        <w:rPr>
          <w:sz w:val="20"/>
        </w:rPr>
        <w:t>como </w:t>
      </w:r>
      <w:r>
        <w:rPr>
          <w:spacing w:val="-2"/>
          <w:sz w:val="20"/>
        </w:rPr>
        <w:t>tal.</w:t>
      </w:r>
      <w:r>
        <w:rPr>
          <w:spacing w:val="-9"/>
          <w:sz w:val="20"/>
        </w:rPr>
        <w:t> </w:t>
      </w:r>
      <w:r>
        <w:rPr>
          <w:spacing w:val="-2"/>
          <w:sz w:val="20"/>
        </w:rPr>
        <w:t>La</w:t>
      </w:r>
      <w:r>
        <w:rPr>
          <w:spacing w:val="-9"/>
          <w:sz w:val="20"/>
        </w:rPr>
        <w:t> </w:t>
      </w:r>
      <w:r>
        <w:rPr>
          <w:spacing w:val="-2"/>
          <w:sz w:val="20"/>
        </w:rPr>
        <w:t>propiedad,</w:t>
      </w:r>
      <w:r>
        <w:rPr>
          <w:spacing w:val="-9"/>
          <w:sz w:val="20"/>
        </w:rPr>
        <w:t> </w:t>
      </w:r>
      <w:r>
        <w:rPr>
          <w:spacing w:val="-2"/>
          <w:sz w:val="20"/>
        </w:rPr>
        <w:t>así</w:t>
      </w:r>
      <w:r>
        <w:rPr>
          <w:spacing w:val="-9"/>
          <w:sz w:val="20"/>
        </w:rPr>
        <w:t> </w:t>
      </w:r>
      <w:r>
        <w:rPr>
          <w:spacing w:val="-2"/>
          <w:sz w:val="20"/>
        </w:rPr>
        <w:t>establecida,</w:t>
      </w:r>
      <w:r>
        <w:rPr>
          <w:spacing w:val="-9"/>
          <w:sz w:val="20"/>
        </w:rPr>
        <w:t> </w:t>
      </w:r>
      <w:r>
        <w:rPr>
          <w:spacing w:val="-2"/>
          <w:sz w:val="20"/>
        </w:rPr>
        <w:t>no</w:t>
      </w:r>
      <w:r>
        <w:rPr>
          <w:spacing w:val="-8"/>
          <w:sz w:val="20"/>
        </w:rPr>
        <w:t> </w:t>
      </w:r>
      <w:r>
        <w:rPr>
          <w:spacing w:val="-2"/>
          <w:sz w:val="20"/>
        </w:rPr>
        <w:t>brinda</w:t>
      </w:r>
      <w:r>
        <w:rPr>
          <w:spacing w:val="-9"/>
          <w:sz w:val="20"/>
        </w:rPr>
        <w:t> </w:t>
      </w:r>
      <w:r>
        <w:rPr>
          <w:spacing w:val="-2"/>
          <w:sz w:val="20"/>
        </w:rPr>
        <w:t>seguridad</w:t>
      </w:r>
      <w:r>
        <w:rPr>
          <w:spacing w:val="-8"/>
          <w:sz w:val="20"/>
        </w:rPr>
        <w:t> </w:t>
      </w:r>
      <w:r>
        <w:rPr>
          <w:spacing w:val="-2"/>
          <w:sz w:val="20"/>
        </w:rPr>
        <w:t>jurídica</w:t>
      </w:r>
      <w:r>
        <w:rPr>
          <w:spacing w:val="-9"/>
          <w:sz w:val="20"/>
        </w:rPr>
        <w:t> </w:t>
      </w:r>
      <w:r>
        <w:rPr>
          <w:spacing w:val="-2"/>
          <w:sz w:val="20"/>
        </w:rPr>
        <w:t>a</w:t>
      </w:r>
      <w:r>
        <w:rPr>
          <w:spacing w:val="-9"/>
          <w:sz w:val="20"/>
        </w:rPr>
        <w:t> </w:t>
      </w:r>
      <w:r>
        <w:rPr>
          <w:spacing w:val="-2"/>
          <w:sz w:val="20"/>
        </w:rPr>
        <w:t>la</w:t>
      </w:r>
      <w:r>
        <w:rPr>
          <w:spacing w:val="-9"/>
          <w:sz w:val="20"/>
        </w:rPr>
        <w:t> </w:t>
      </w:r>
      <w:r>
        <w:rPr>
          <w:spacing w:val="-2"/>
          <w:sz w:val="20"/>
        </w:rPr>
        <w:t>Comunidad</w:t>
      </w:r>
      <w:r>
        <w:rPr>
          <w:spacing w:val="-8"/>
          <w:sz w:val="20"/>
        </w:rPr>
        <w:t> </w:t>
      </w:r>
      <w:r>
        <w:rPr>
          <w:spacing w:val="-2"/>
          <w:sz w:val="20"/>
        </w:rPr>
        <w:t>en</w:t>
      </w:r>
      <w:r>
        <w:rPr>
          <w:spacing w:val="-8"/>
          <w:sz w:val="20"/>
        </w:rPr>
        <w:t> </w:t>
      </w:r>
      <w:r>
        <w:rPr>
          <w:spacing w:val="-2"/>
          <w:sz w:val="20"/>
        </w:rPr>
        <w:t>su</w:t>
      </w:r>
      <w:r>
        <w:rPr>
          <w:spacing w:val="-8"/>
          <w:sz w:val="20"/>
        </w:rPr>
        <w:t> </w:t>
      </w:r>
      <w:r>
        <w:rPr>
          <w:spacing w:val="-2"/>
          <w:sz w:val="20"/>
        </w:rPr>
        <w:t>conjunto. </w:t>
      </w:r>
      <w:r>
        <w:rPr>
          <w:sz w:val="20"/>
        </w:rPr>
        <w:t>En efecto, de modo independiente al número de personas o familias que integren la Comunidad, tal cantidad es variable, por lo que en ningún caso el establecimiento de propiedad</w:t>
      </w:r>
      <w:r>
        <w:rPr>
          <w:spacing w:val="-7"/>
          <w:sz w:val="20"/>
        </w:rPr>
        <w:t> </w:t>
      </w:r>
      <w:r>
        <w:rPr>
          <w:sz w:val="20"/>
        </w:rPr>
        <w:t>a</w:t>
      </w:r>
      <w:r>
        <w:rPr>
          <w:spacing w:val="-6"/>
          <w:sz w:val="20"/>
        </w:rPr>
        <w:t> </w:t>
      </w:r>
      <w:r>
        <w:rPr>
          <w:sz w:val="20"/>
        </w:rPr>
        <w:t>favor</w:t>
      </w:r>
      <w:r>
        <w:rPr>
          <w:spacing w:val="-7"/>
          <w:sz w:val="20"/>
        </w:rPr>
        <w:t> </w:t>
      </w:r>
      <w:r>
        <w:rPr>
          <w:sz w:val="20"/>
        </w:rPr>
        <w:t>de</w:t>
      </w:r>
      <w:r>
        <w:rPr>
          <w:spacing w:val="-9"/>
          <w:sz w:val="20"/>
        </w:rPr>
        <w:t> </w:t>
      </w:r>
      <w:r>
        <w:rPr>
          <w:sz w:val="20"/>
        </w:rPr>
        <w:t>un</w:t>
      </w:r>
      <w:r>
        <w:rPr>
          <w:spacing w:val="-5"/>
          <w:sz w:val="20"/>
        </w:rPr>
        <w:t> </w:t>
      </w:r>
      <w:r>
        <w:rPr>
          <w:sz w:val="20"/>
        </w:rPr>
        <w:t>número</w:t>
      </w:r>
      <w:r>
        <w:rPr>
          <w:spacing w:val="-9"/>
          <w:sz w:val="20"/>
        </w:rPr>
        <w:t> </w:t>
      </w:r>
      <w:r>
        <w:rPr>
          <w:sz w:val="20"/>
        </w:rPr>
        <w:t>preciso</w:t>
      </w:r>
      <w:r>
        <w:rPr>
          <w:spacing w:val="-9"/>
          <w:sz w:val="20"/>
        </w:rPr>
        <w:t> </w:t>
      </w:r>
      <w:r>
        <w:rPr>
          <w:sz w:val="20"/>
        </w:rPr>
        <w:t>de</w:t>
      </w:r>
      <w:r>
        <w:rPr>
          <w:spacing w:val="-7"/>
          <w:sz w:val="20"/>
        </w:rPr>
        <w:t> </w:t>
      </w:r>
      <w:r>
        <w:rPr>
          <w:sz w:val="20"/>
        </w:rPr>
        <w:t>personas</w:t>
      </w:r>
      <w:r>
        <w:rPr>
          <w:spacing w:val="-8"/>
          <w:sz w:val="20"/>
        </w:rPr>
        <w:t> </w:t>
      </w:r>
      <w:r>
        <w:rPr>
          <w:sz w:val="20"/>
        </w:rPr>
        <w:t>individuales</w:t>
      </w:r>
      <w:r>
        <w:rPr>
          <w:spacing w:val="-9"/>
          <w:sz w:val="20"/>
        </w:rPr>
        <w:t> </w:t>
      </w:r>
      <w:r>
        <w:rPr>
          <w:sz w:val="20"/>
        </w:rPr>
        <w:t>puede</w:t>
      </w:r>
      <w:r>
        <w:rPr>
          <w:spacing w:val="-7"/>
          <w:sz w:val="20"/>
        </w:rPr>
        <w:t> </w:t>
      </w:r>
      <w:r>
        <w:rPr>
          <w:sz w:val="20"/>
        </w:rPr>
        <w:t>brindar</w:t>
      </w:r>
      <w:r>
        <w:rPr>
          <w:spacing w:val="-7"/>
          <w:sz w:val="20"/>
        </w:rPr>
        <w:t> </w:t>
      </w:r>
      <w:r>
        <w:rPr>
          <w:sz w:val="20"/>
        </w:rPr>
        <w:t>la</w:t>
      </w:r>
      <w:r>
        <w:rPr>
          <w:spacing w:val="-5"/>
          <w:sz w:val="20"/>
        </w:rPr>
        <w:t> </w:t>
      </w:r>
      <w:r>
        <w:rPr>
          <w:sz w:val="20"/>
        </w:rPr>
        <w:t>seguridad jurídica necesaria respecto al conjunto.</w:t>
      </w:r>
    </w:p>
    <w:p>
      <w:pPr>
        <w:pStyle w:val="BodyText"/>
        <w:spacing w:before="3"/>
        <w:rPr>
          <w:sz w:val="10"/>
        </w:rPr>
      </w:pPr>
      <w:r>
        <w:rPr/>
        <w:pict>
          <v:rect style="position:absolute;margin-left:85.103996pt;margin-top:7.44795pt;width:144.020pt;height:.599980pt;mso-position-horizontal-relative:page;mso-position-vertical-relative:paragraph;z-index:-15703552;mso-wrap-distance-left:0;mso-wrap-distance-right:0" id="docshape51" filled="true" fillcolor="#000000" stroked="false">
            <v:fill type="solid"/>
            <w10:wrap type="topAndBottom"/>
          </v:rect>
        </w:pict>
      </w:r>
    </w:p>
    <w:p>
      <w:pPr>
        <w:spacing w:before="108"/>
        <w:ind w:left="402" w:right="169" w:firstLine="0"/>
        <w:jc w:val="both"/>
        <w:rPr>
          <w:sz w:val="16"/>
        </w:rPr>
      </w:pPr>
      <w:r>
        <w:rPr>
          <w:sz w:val="16"/>
          <w:vertAlign w:val="superscript"/>
        </w:rPr>
        <w:t>218</w:t>
      </w:r>
      <w:r>
        <w:rPr>
          <w:spacing w:val="80"/>
          <w:w w:val="150"/>
          <w:sz w:val="16"/>
          <w:vertAlign w:val="baseline"/>
        </w:rPr>
        <w:t>   </w:t>
      </w:r>
      <w:r>
        <w:rPr>
          <w:i/>
          <w:sz w:val="16"/>
          <w:vertAlign w:val="baseline"/>
        </w:rPr>
        <w:t>Cfr</w:t>
      </w:r>
      <w:r>
        <w:rPr>
          <w:sz w:val="16"/>
          <w:vertAlign w:val="baseline"/>
        </w:rPr>
        <w:t>.</w:t>
      </w:r>
      <w:r>
        <w:rPr>
          <w:spacing w:val="-3"/>
          <w:sz w:val="16"/>
          <w:vertAlign w:val="baseline"/>
        </w:rPr>
        <w:t> </w:t>
      </w:r>
      <w:r>
        <w:rPr>
          <w:i/>
          <w:sz w:val="16"/>
          <w:vertAlign w:val="baseline"/>
        </w:rPr>
        <w:t>Caso</w:t>
      </w:r>
      <w:r>
        <w:rPr>
          <w:i/>
          <w:spacing w:val="-10"/>
          <w:sz w:val="16"/>
          <w:vertAlign w:val="baseline"/>
        </w:rPr>
        <w:t> </w:t>
      </w:r>
      <w:r>
        <w:rPr>
          <w:i/>
          <w:sz w:val="16"/>
          <w:vertAlign w:val="baseline"/>
        </w:rPr>
        <w:t>del</w:t>
      </w:r>
      <w:r>
        <w:rPr>
          <w:i/>
          <w:spacing w:val="-9"/>
          <w:sz w:val="16"/>
          <w:vertAlign w:val="baseline"/>
        </w:rPr>
        <w:t> </w:t>
      </w:r>
      <w:r>
        <w:rPr>
          <w:i/>
          <w:sz w:val="16"/>
          <w:vertAlign w:val="baseline"/>
        </w:rPr>
        <w:t>Pueblo</w:t>
      </w:r>
      <w:r>
        <w:rPr>
          <w:i/>
          <w:spacing w:val="-9"/>
          <w:sz w:val="16"/>
          <w:vertAlign w:val="baseline"/>
        </w:rPr>
        <w:t> </w:t>
      </w:r>
      <w:r>
        <w:rPr>
          <w:i/>
          <w:sz w:val="16"/>
          <w:vertAlign w:val="baseline"/>
        </w:rPr>
        <w:t>Saramaka</w:t>
      </w:r>
      <w:r>
        <w:rPr>
          <w:i/>
          <w:spacing w:val="-11"/>
          <w:sz w:val="16"/>
          <w:vertAlign w:val="baseline"/>
        </w:rPr>
        <w:t> </w:t>
      </w:r>
      <w:r>
        <w:rPr>
          <w:i/>
          <w:sz w:val="16"/>
          <w:vertAlign w:val="baseline"/>
        </w:rPr>
        <w:t>Vs.</w:t>
      </w:r>
      <w:r>
        <w:rPr>
          <w:i/>
          <w:spacing w:val="-14"/>
          <w:sz w:val="16"/>
          <w:vertAlign w:val="baseline"/>
        </w:rPr>
        <w:t> </w:t>
      </w:r>
      <w:r>
        <w:rPr>
          <w:i/>
          <w:sz w:val="16"/>
          <w:vertAlign w:val="baseline"/>
        </w:rPr>
        <w:t>Surinam</w:t>
      </w:r>
      <w:r>
        <w:rPr>
          <w:sz w:val="16"/>
          <w:vertAlign w:val="baseline"/>
        </w:rPr>
        <w:t>,</w:t>
      </w:r>
      <w:r>
        <w:rPr>
          <w:spacing w:val="-3"/>
          <w:sz w:val="16"/>
          <w:vertAlign w:val="baseline"/>
        </w:rPr>
        <w:t> </w:t>
      </w:r>
      <w:r>
        <w:rPr>
          <w:i/>
          <w:sz w:val="16"/>
          <w:vertAlign w:val="baseline"/>
        </w:rPr>
        <w:t>supra</w:t>
      </w:r>
      <w:r>
        <w:rPr>
          <w:sz w:val="16"/>
          <w:vertAlign w:val="baseline"/>
        </w:rPr>
        <w:t>,</w:t>
      </w:r>
      <w:r>
        <w:rPr>
          <w:spacing w:val="-14"/>
          <w:sz w:val="16"/>
          <w:vertAlign w:val="baseline"/>
        </w:rPr>
        <w:t> </w:t>
      </w:r>
      <w:r>
        <w:rPr>
          <w:sz w:val="16"/>
          <w:vertAlign w:val="baseline"/>
        </w:rPr>
        <w:t>párr.</w:t>
      </w:r>
      <w:r>
        <w:rPr>
          <w:spacing w:val="-14"/>
          <w:sz w:val="16"/>
          <w:vertAlign w:val="baseline"/>
        </w:rPr>
        <w:t> </w:t>
      </w:r>
      <w:r>
        <w:rPr>
          <w:sz w:val="16"/>
          <w:vertAlign w:val="baseline"/>
        </w:rPr>
        <w:t>172,</w:t>
      </w:r>
      <w:r>
        <w:rPr>
          <w:spacing w:val="-14"/>
          <w:sz w:val="16"/>
          <w:vertAlign w:val="baseline"/>
        </w:rPr>
        <w:t> </w:t>
      </w:r>
      <w:r>
        <w:rPr>
          <w:sz w:val="16"/>
          <w:vertAlign w:val="baseline"/>
        </w:rPr>
        <w:t>y</w:t>
      </w:r>
      <w:r>
        <w:rPr>
          <w:spacing w:val="-1"/>
          <w:sz w:val="16"/>
          <w:vertAlign w:val="baseline"/>
        </w:rPr>
        <w:t> </w:t>
      </w:r>
      <w:r>
        <w:rPr>
          <w:i/>
          <w:sz w:val="16"/>
          <w:vertAlign w:val="baseline"/>
        </w:rPr>
        <w:t>Caso</w:t>
      </w:r>
      <w:r>
        <w:rPr>
          <w:i/>
          <w:spacing w:val="-3"/>
          <w:sz w:val="16"/>
          <w:vertAlign w:val="baseline"/>
        </w:rPr>
        <w:t> </w:t>
      </w:r>
      <w:r>
        <w:rPr>
          <w:i/>
          <w:sz w:val="16"/>
          <w:vertAlign w:val="baseline"/>
        </w:rPr>
        <w:t>Comunidades</w:t>
      </w:r>
      <w:r>
        <w:rPr>
          <w:i/>
          <w:spacing w:val="-1"/>
          <w:sz w:val="16"/>
          <w:vertAlign w:val="baseline"/>
        </w:rPr>
        <w:t> </w:t>
      </w:r>
      <w:r>
        <w:rPr>
          <w:i/>
          <w:sz w:val="16"/>
          <w:vertAlign w:val="baseline"/>
        </w:rPr>
        <w:t>Indígenas</w:t>
      </w:r>
      <w:r>
        <w:rPr>
          <w:i/>
          <w:spacing w:val="-1"/>
          <w:sz w:val="16"/>
          <w:vertAlign w:val="baseline"/>
        </w:rPr>
        <w:t> </w:t>
      </w:r>
      <w:r>
        <w:rPr>
          <w:i/>
          <w:sz w:val="16"/>
          <w:vertAlign w:val="baseline"/>
        </w:rPr>
        <w:t>Miembros</w:t>
      </w:r>
      <w:r>
        <w:rPr>
          <w:i/>
          <w:spacing w:val="-2"/>
          <w:sz w:val="16"/>
          <w:vertAlign w:val="baseline"/>
        </w:rPr>
        <w:t> </w:t>
      </w:r>
      <w:r>
        <w:rPr>
          <w:i/>
          <w:sz w:val="16"/>
          <w:vertAlign w:val="baseline"/>
        </w:rPr>
        <w:t>de</w:t>
      </w:r>
      <w:r>
        <w:rPr>
          <w:i/>
          <w:sz w:val="16"/>
          <w:vertAlign w:val="baseline"/>
        </w:rPr>
        <w:t> la Asociación Lhaka Honhat (Nuestra Tierra) Vs. Argentina</w:t>
      </w:r>
      <w:r>
        <w:rPr>
          <w:sz w:val="16"/>
          <w:vertAlign w:val="baseline"/>
        </w:rPr>
        <w:t>, </w:t>
      </w:r>
      <w:r>
        <w:rPr>
          <w:i/>
          <w:sz w:val="16"/>
          <w:vertAlign w:val="baseline"/>
        </w:rPr>
        <w:t>supra</w:t>
      </w:r>
      <w:r>
        <w:rPr>
          <w:sz w:val="16"/>
          <w:vertAlign w:val="baseline"/>
        </w:rPr>
        <w:t>, párr. 155.</w:t>
      </w:r>
    </w:p>
    <w:p>
      <w:pPr>
        <w:spacing w:line="240" w:lineRule="auto" w:before="0"/>
        <w:ind w:left="402" w:right="164" w:firstLine="0"/>
        <w:jc w:val="both"/>
        <w:rPr>
          <w:sz w:val="16"/>
        </w:rPr>
      </w:pPr>
      <w:r>
        <w:rPr>
          <w:sz w:val="16"/>
          <w:vertAlign w:val="superscript"/>
        </w:rPr>
        <w:t>219</w:t>
      </w:r>
      <w:r>
        <w:rPr>
          <w:spacing w:val="80"/>
          <w:w w:val="150"/>
          <w:sz w:val="16"/>
          <w:vertAlign w:val="baseline"/>
        </w:rPr>
        <w:t>  </w:t>
      </w:r>
      <w:r>
        <w:rPr>
          <w:sz w:val="16"/>
          <w:vertAlign w:val="baseline"/>
        </w:rPr>
        <w:t>Al respecto, el perito Canastuj Gutierrez señaló que las circunstancias de despojo, y las necesidades de certeza</w:t>
      </w:r>
      <w:r>
        <w:rPr>
          <w:spacing w:val="-7"/>
          <w:sz w:val="16"/>
          <w:vertAlign w:val="baseline"/>
        </w:rPr>
        <w:t> </w:t>
      </w:r>
      <w:r>
        <w:rPr>
          <w:sz w:val="16"/>
          <w:vertAlign w:val="baseline"/>
        </w:rPr>
        <w:t>y</w:t>
      </w:r>
      <w:r>
        <w:rPr>
          <w:spacing w:val="-8"/>
          <w:sz w:val="16"/>
          <w:vertAlign w:val="baseline"/>
        </w:rPr>
        <w:t> </w:t>
      </w:r>
      <w:r>
        <w:rPr>
          <w:sz w:val="16"/>
          <w:vertAlign w:val="baseline"/>
        </w:rPr>
        <w:t>seguridad</w:t>
      </w:r>
      <w:r>
        <w:rPr>
          <w:spacing w:val="-5"/>
          <w:sz w:val="16"/>
          <w:vertAlign w:val="baseline"/>
        </w:rPr>
        <w:t> </w:t>
      </w:r>
      <w:r>
        <w:rPr>
          <w:sz w:val="16"/>
          <w:vertAlign w:val="baseline"/>
        </w:rPr>
        <w:t>jurídica</w:t>
      </w:r>
      <w:r>
        <w:rPr>
          <w:spacing w:val="-5"/>
          <w:sz w:val="16"/>
          <w:vertAlign w:val="baseline"/>
        </w:rPr>
        <w:t> </w:t>
      </w:r>
      <w:r>
        <w:rPr>
          <w:sz w:val="16"/>
          <w:vertAlign w:val="baseline"/>
        </w:rPr>
        <w:t>obligaron</w:t>
      </w:r>
      <w:r>
        <w:rPr>
          <w:spacing w:val="-6"/>
          <w:sz w:val="16"/>
          <w:vertAlign w:val="baseline"/>
        </w:rPr>
        <w:t> </w:t>
      </w:r>
      <w:r>
        <w:rPr>
          <w:sz w:val="16"/>
          <w:vertAlign w:val="baseline"/>
        </w:rPr>
        <w:t>a</w:t>
      </w:r>
      <w:r>
        <w:rPr>
          <w:spacing w:val="-7"/>
          <w:sz w:val="16"/>
          <w:vertAlign w:val="baseline"/>
        </w:rPr>
        <w:t> </w:t>
      </w:r>
      <w:r>
        <w:rPr>
          <w:sz w:val="16"/>
          <w:vertAlign w:val="baseline"/>
        </w:rPr>
        <w:t>las</w:t>
      </w:r>
      <w:r>
        <w:rPr>
          <w:spacing w:val="-6"/>
          <w:sz w:val="16"/>
          <w:vertAlign w:val="baseline"/>
        </w:rPr>
        <w:t> </w:t>
      </w:r>
      <w:r>
        <w:rPr>
          <w:sz w:val="16"/>
          <w:vertAlign w:val="baseline"/>
        </w:rPr>
        <w:t>poblaciones</w:t>
      </w:r>
      <w:r>
        <w:rPr>
          <w:spacing w:val="-5"/>
          <w:sz w:val="16"/>
          <w:vertAlign w:val="baseline"/>
        </w:rPr>
        <w:t> </w:t>
      </w:r>
      <w:r>
        <w:rPr>
          <w:sz w:val="16"/>
          <w:vertAlign w:val="baseline"/>
        </w:rPr>
        <w:t>indígenas</w:t>
      </w:r>
      <w:r>
        <w:rPr>
          <w:spacing w:val="-5"/>
          <w:sz w:val="16"/>
          <w:vertAlign w:val="baseline"/>
        </w:rPr>
        <w:t> </w:t>
      </w:r>
      <w:r>
        <w:rPr>
          <w:sz w:val="16"/>
          <w:vertAlign w:val="baseline"/>
        </w:rPr>
        <w:t>a</w:t>
      </w:r>
      <w:r>
        <w:rPr>
          <w:spacing w:val="-7"/>
          <w:sz w:val="16"/>
          <w:vertAlign w:val="baseline"/>
        </w:rPr>
        <w:t> </w:t>
      </w:r>
      <w:r>
        <w:rPr>
          <w:sz w:val="16"/>
          <w:vertAlign w:val="baseline"/>
        </w:rPr>
        <w:t>registrar</w:t>
      </w:r>
      <w:r>
        <w:rPr>
          <w:spacing w:val="-5"/>
          <w:sz w:val="16"/>
          <w:vertAlign w:val="baseline"/>
        </w:rPr>
        <w:t> </w:t>
      </w:r>
      <w:r>
        <w:rPr>
          <w:sz w:val="16"/>
          <w:vertAlign w:val="baseline"/>
        </w:rPr>
        <w:t>sus</w:t>
      </w:r>
      <w:r>
        <w:rPr>
          <w:spacing w:val="-6"/>
          <w:sz w:val="16"/>
          <w:vertAlign w:val="baseline"/>
        </w:rPr>
        <w:t> </w:t>
      </w:r>
      <w:r>
        <w:rPr>
          <w:sz w:val="16"/>
          <w:vertAlign w:val="baseline"/>
        </w:rPr>
        <w:t>propias</w:t>
      </w:r>
      <w:r>
        <w:rPr>
          <w:spacing w:val="-8"/>
          <w:sz w:val="16"/>
          <w:vertAlign w:val="baseline"/>
        </w:rPr>
        <w:t> </w:t>
      </w:r>
      <w:r>
        <w:rPr>
          <w:sz w:val="16"/>
          <w:vertAlign w:val="baseline"/>
        </w:rPr>
        <w:t>posesiones</w:t>
      </w:r>
      <w:r>
        <w:rPr>
          <w:spacing w:val="-4"/>
          <w:sz w:val="16"/>
          <w:vertAlign w:val="baseline"/>
        </w:rPr>
        <w:t> </w:t>
      </w:r>
      <w:r>
        <w:rPr>
          <w:sz w:val="16"/>
          <w:vertAlign w:val="baseline"/>
        </w:rPr>
        <w:t>ante</w:t>
      </w:r>
      <w:r>
        <w:rPr>
          <w:spacing w:val="-6"/>
          <w:sz w:val="16"/>
          <w:vertAlign w:val="baseline"/>
        </w:rPr>
        <w:t> </w:t>
      </w:r>
      <w:r>
        <w:rPr>
          <w:sz w:val="16"/>
          <w:vertAlign w:val="baseline"/>
        </w:rPr>
        <w:t>la</w:t>
      </w:r>
      <w:r>
        <w:rPr>
          <w:spacing w:val="-7"/>
          <w:sz w:val="16"/>
          <w:vertAlign w:val="baseline"/>
        </w:rPr>
        <w:t> </w:t>
      </w:r>
      <w:r>
        <w:rPr>
          <w:sz w:val="16"/>
          <w:vertAlign w:val="baseline"/>
        </w:rPr>
        <w:t>entrada en</w:t>
      </w:r>
      <w:r>
        <w:rPr>
          <w:spacing w:val="-15"/>
          <w:sz w:val="16"/>
          <w:vertAlign w:val="baseline"/>
        </w:rPr>
        <w:t> </w:t>
      </w:r>
      <w:r>
        <w:rPr>
          <w:sz w:val="16"/>
          <w:vertAlign w:val="baseline"/>
        </w:rPr>
        <w:t>vigencia</w:t>
      </w:r>
      <w:r>
        <w:rPr>
          <w:spacing w:val="-14"/>
          <w:sz w:val="16"/>
          <w:vertAlign w:val="baseline"/>
        </w:rPr>
        <w:t> </w:t>
      </w:r>
      <w:r>
        <w:rPr>
          <w:sz w:val="16"/>
          <w:vertAlign w:val="baseline"/>
        </w:rPr>
        <w:t>de</w:t>
      </w:r>
      <w:r>
        <w:rPr>
          <w:spacing w:val="-12"/>
          <w:sz w:val="16"/>
          <w:vertAlign w:val="baseline"/>
        </w:rPr>
        <w:t> </w:t>
      </w:r>
      <w:r>
        <w:rPr>
          <w:sz w:val="16"/>
          <w:vertAlign w:val="baseline"/>
        </w:rPr>
        <w:t>leyes</w:t>
      </w:r>
      <w:r>
        <w:rPr>
          <w:spacing w:val="-14"/>
          <w:sz w:val="16"/>
          <w:vertAlign w:val="baseline"/>
        </w:rPr>
        <w:t> </w:t>
      </w:r>
      <w:r>
        <w:rPr>
          <w:sz w:val="16"/>
          <w:vertAlign w:val="baseline"/>
        </w:rPr>
        <w:t>occidentales.</w:t>
      </w:r>
      <w:r>
        <w:rPr>
          <w:spacing w:val="-11"/>
          <w:sz w:val="16"/>
          <w:vertAlign w:val="baseline"/>
        </w:rPr>
        <w:t> </w:t>
      </w:r>
      <w:r>
        <w:rPr>
          <w:sz w:val="16"/>
          <w:vertAlign w:val="baseline"/>
        </w:rPr>
        <w:t>Aunque</w:t>
      </w:r>
      <w:r>
        <w:rPr>
          <w:spacing w:val="-13"/>
          <w:sz w:val="16"/>
          <w:vertAlign w:val="baseline"/>
        </w:rPr>
        <w:t> </w:t>
      </w:r>
      <w:r>
        <w:rPr>
          <w:sz w:val="16"/>
          <w:vertAlign w:val="baseline"/>
        </w:rPr>
        <w:t>la</w:t>
      </w:r>
      <w:r>
        <w:rPr>
          <w:spacing w:val="-14"/>
          <w:sz w:val="16"/>
          <w:vertAlign w:val="baseline"/>
        </w:rPr>
        <w:t> </w:t>
      </w:r>
      <w:r>
        <w:rPr>
          <w:sz w:val="16"/>
          <w:vertAlign w:val="baseline"/>
        </w:rPr>
        <w:t>mayoría</w:t>
      </w:r>
      <w:r>
        <w:rPr>
          <w:spacing w:val="-14"/>
          <w:sz w:val="16"/>
          <w:vertAlign w:val="baseline"/>
        </w:rPr>
        <w:t> </w:t>
      </w:r>
      <w:r>
        <w:rPr>
          <w:sz w:val="16"/>
          <w:vertAlign w:val="baseline"/>
        </w:rPr>
        <w:t>se</w:t>
      </w:r>
      <w:r>
        <w:rPr>
          <w:spacing w:val="-13"/>
          <w:sz w:val="16"/>
          <w:vertAlign w:val="baseline"/>
        </w:rPr>
        <w:t> </w:t>
      </w:r>
      <w:r>
        <w:rPr>
          <w:sz w:val="16"/>
          <w:vertAlign w:val="baseline"/>
        </w:rPr>
        <w:t>encuentran</w:t>
      </w:r>
      <w:r>
        <w:rPr>
          <w:spacing w:val="-12"/>
          <w:sz w:val="16"/>
          <w:vertAlign w:val="baseline"/>
        </w:rPr>
        <w:t> </w:t>
      </w:r>
      <w:r>
        <w:rPr>
          <w:sz w:val="16"/>
          <w:vertAlign w:val="baseline"/>
        </w:rPr>
        <w:t>en</w:t>
      </w:r>
      <w:r>
        <w:rPr>
          <w:spacing w:val="-14"/>
          <w:sz w:val="16"/>
          <w:vertAlign w:val="baseline"/>
        </w:rPr>
        <w:t> </w:t>
      </w:r>
      <w:r>
        <w:rPr>
          <w:sz w:val="16"/>
          <w:vertAlign w:val="baseline"/>
        </w:rPr>
        <w:t>el</w:t>
      </w:r>
      <w:r>
        <w:rPr>
          <w:spacing w:val="-14"/>
          <w:sz w:val="16"/>
          <w:vertAlign w:val="baseline"/>
        </w:rPr>
        <w:t> </w:t>
      </w:r>
      <w:r>
        <w:rPr>
          <w:sz w:val="16"/>
          <w:vertAlign w:val="baseline"/>
        </w:rPr>
        <w:t>Archivo</w:t>
      </w:r>
      <w:r>
        <w:rPr>
          <w:spacing w:val="-12"/>
          <w:sz w:val="16"/>
          <w:vertAlign w:val="baseline"/>
        </w:rPr>
        <w:t> </w:t>
      </w:r>
      <w:r>
        <w:rPr>
          <w:sz w:val="16"/>
          <w:vertAlign w:val="baseline"/>
        </w:rPr>
        <w:t>de</w:t>
      </w:r>
      <w:r>
        <w:rPr>
          <w:spacing w:val="-15"/>
          <w:sz w:val="16"/>
          <w:vertAlign w:val="baseline"/>
        </w:rPr>
        <w:t> </w:t>
      </w:r>
      <w:r>
        <w:rPr>
          <w:sz w:val="16"/>
          <w:vertAlign w:val="baseline"/>
        </w:rPr>
        <w:t>Centroamérica,</w:t>
      </w:r>
      <w:r>
        <w:rPr>
          <w:spacing w:val="-13"/>
          <w:sz w:val="16"/>
          <w:vertAlign w:val="baseline"/>
        </w:rPr>
        <w:t> </w:t>
      </w:r>
      <w:r>
        <w:rPr>
          <w:sz w:val="16"/>
          <w:vertAlign w:val="baseline"/>
        </w:rPr>
        <w:t>también</w:t>
      </w:r>
      <w:r>
        <w:rPr>
          <w:spacing w:val="-14"/>
          <w:sz w:val="16"/>
          <w:vertAlign w:val="baseline"/>
        </w:rPr>
        <w:t> </w:t>
      </w:r>
      <w:r>
        <w:rPr>
          <w:sz w:val="16"/>
          <w:vertAlign w:val="baseline"/>
        </w:rPr>
        <w:t>existen muchas</w:t>
      </w:r>
      <w:r>
        <w:rPr>
          <w:spacing w:val="-7"/>
          <w:sz w:val="16"/>
          <w:vertAlign w:val="baseline"/>
        </w:rPr>
        <w:t> </w:t>
      </w:r>
      <w:r>
        <w:rPr>
          <w:sz w:val="16"/>
          <w:vertAlign w:val="baseline"/>
        </w:rPr>
        <w:t>parcialidades</w:t>
      </w:r>
      <w:r>
        <w:rPr>
          <w:spacing w:val="-6"/>
          <w:sz w:val="16"/>
          <w:vertAlign w:val="baseline"/>
        </w:rPr>
        <w:t> </w:t>
      </w:r>
      <w:r>
        <w:rPr>
          <w:sz w:val="16"/>
          <w:vertAlign w:val="baseline"/>
        </w:rPr>
        <w:t>inscritas</w:t>
      </w:r>
      <w:r>
        <w:rPr>
          <w:spacing w:val="-6"/>
          <w:sz w:val="16"/>
          <w:vertAlign w:val="baseline"/>
        </w:rPr>
        <w:t> </w:t>
      </w:r>
      <w:r>
        <w:rPr>
          <w:sz w:val="16"/>
          <w:vertAlign w:val="baseline"/>
        </w:rPr>
        <w:t>ante</w:t>
      </w:r>
      <w:r>
        <w:rPr>
          <w:spacing w:val="-7"/>
          <w:sz w:val="16"/>
          <w:vertAlign w:val="baseline"/>
        </w:rPr>
        <w:t> </w:t>
      </w:r>
      <w:r>
        <w:rPr>
          <w:sz w:val="16"/>
          <w:vertAlign w:val="baseline"/>
        </w:rPr>
        <w:t>el</w:t>
      </w:r>
      <w:r>
        <w:rPr>
          <w:spacing w:val="-10"/>
          <w:sz w:val="16"/>
          <w:vertAlign w:val="baseline"/>
        </w:rPr>
        <w:t> </w:t>
      </w:r>
      <w:r>
        <w:rPr>
          <w:sz w:val="16"/>
          <w:vertAlign w:val="baseline"/>
        </w:rPr>
        <w:t>Registro</w:t>
      </w:r>
      <w:r>
        <w:rPr>
          <w:spacing w:val="-9"/>
          <w:sz w:val="16"/>
          <w:vertAlign w:val="baseline"/>
        </w:rPr>
        <w:t> </w:t>
      </w:r>
      <w:r>
        <w:rPr>
          <w:sz w:val="16"/>
          <w:vertAlign w:val="baseline"/>
        </w:rPr>
        <w:t>de</w:t>
      </w:r>
      <w:r>
        <w:rPr>
          <w:spacing w:val="-9"/>
          <w:sz w:val="16"/>
          <w:vertAlign w:val="baseline"/>
        </w:rPr>
        <w:t> </w:t>
      </w:r>
      <w:r>
        <w:rPr>
          <w:sz w:val="16"/>
          <w:vertAlign w:val="baseline"/>
        </w:rPr>
        <w:t>la</w:t>
      </w:r>
      <w:r>
        <w:rPr>
          <w:spacing w:val="-8"/>
          <w:sz w:val="16"/>
          <w:vertAlign w:val="baseline"/>
        </w:rPr>
        <w:t> </w:t>
      </w:r>
      <w:r>
        <w:rPr>
          <w:sz w:val="16"/>
          <w:vertAlign w:val="baseline"/>
        </w:rPr>
        <w:t>Propiedad</w:t>
      </w:r>
      <w:r>
        <w:rPr>
          <w:spacing w:val="-6"/>
          <w:sz w:val="16"/>
          <w:vertAlign w:val="baseline"/>
        </w:rPr>
        <w:t> </w:t>
      </w:r>
      <w:r>
        <w:rPr>
          <w:sz w:val="16"/>
          <w:vertAlign w:val="baseline"/>
        </w:rPr>
        <w:t>General</w:t>
      </w:r>
      <w:r>
        <w:rPr>
          <w:spacing w:val="-8"/>
          <w:sz w:val="16"/>
          <w:vertAlign w:val="baseline"/>
        </w:rPr>
        <w:t> </w:t>
      </w:r>
      <w:r>
        <w:rPr>
          <w:sz w:val="16"/>
          <w:vertAlign w:val="baseline"/>
        </w:rPr>
        <w:t>de</w:t>
      </w:r>
      <w:r>
        <w:rPr>
          <w:spacing w:val="-9"/>
          <w:sz w:val="16"/>
          <w:vertAlign w:val="baseline"/>
        </w:rPr>
        <w:t> </w:t>
      </w:r>
      <w:r>
        <w:rPr>
          <w:sz w:val="16"/>
          <w:vertAlign w:val="baseline"/>
        </w:rPr>
        <w:t>la</w:t>
      </w:r>
      <w:r>
        <w:rPr>
          <w:spacing w:val="-8"/>
          <w:sz w:val="16"/>
          <w:vertAlign w:val="baseline"/>
        </w:rPr>
        <w:t> </w:t>
      </w:r>
      <w:r>
        <w:rPr>
          <w:sz w:val="16"/>
          <w:vertAlign w:val="baseline"/>
        </w:rPr>
        <w:t>Propiedad</w:t>
      </w:r>
      <w:r>
        <w:rPr>
          <w:spacing w:val="-8"/>
          <w:sz w:val="16"/>
          <w:vertAlign w:val="baseline"/>
        </w:rPr>
        <w:t> </w:t>
      </w:r>
      <w:r>
        <w:rPr>
          <w:sz w:val="16"/>
          <w:vertAlign w:val="baseline"/>
        </w:rPr>
        <w:t>de</w:t>
      </w:r>
      <w:r>
        <w:rPr>
          <w:spacing w:val="-12"/>
          <w:sz w:val="16"/>
          <w:vertAlign w:val="baseline"/>
        </w:rPr>
        <w:t> </w:t>
      </w:r>
      <w:r>
        <w:rPr>
          <w:sz w:val="16"/>
          <w:vertAlign w:val="baseline"/>
        </w:rPr>
        <w:t>Guatemala.</w:t>
      </w:r>
      <w:r>
        <w:rPr>
          <w:spacing w:val="-7"/>
          <w:sz w:val="16"/>
          <w:vertAlign w:val="baseline"/>
        </w:rPr>
        <w:t> </w:t>
      </w:r>
      <w:r>
        <w:rPr>
          <w:sz w:val="16"/>
          <w:vertAlign w:val="baseline"/>
        </w:rPr>
        <w:t>Estas</w:t>
      </w:r>
      <w:r>
        <w:rPr>
          <w:spacing w:val="-7"/>
          <w:sz w:val="16"/>
          <w:vertAlign w:val="baseline"/>
        </w:rPr>
        <w:t> </w:t>
      </w:r>
      <w:r>
        <w:rPr>
          <w:sz w:val="16"/>
          <w:vertAlign w:val="baseline"/>
        </w:rPr>
        <w:t>formas de tenencia de tierras comunales son conocidas como parcialidades, y por motivos meramente registrales, se han constituido</w:t>
      </w:r>
      <w:r>
        <w:rPr>
          <w:spacing w:val="-5"/>
          <w:sz w:val="16"/>
          <w:vertAlign w:val="baseline"/>
        </w:rPr>
        <w:t> </w:t>
      </w:r>
      <w:r>
        <w:rPr>
          <w:sz w:val="16"/>
          <w:vertAlign w:val="baseline"/>
        </w:rPr>
        <w:t>asociaciones</w:t>
      </w:r>
      <w:r>
        <w:rPr>
          <w:spacing w:val="-4"/>
          <w:sz w:val="16"/>
          <w:vertAlign w:val="baseline"/>
        </w:rPr>
        <w:t> </w:t>
      </w:r>
      <w:r>
        <w:rPr>
          <w:sz w:val="16"/>
          <w:vertAlign w:val="baseline"/>
        </w:rPr>
        <w:t>civiles</w:t>
      </w:r>
      <w:r>
        <w:rPr>
          <w:spacing w:val="-3"/>
          <w:sz w:val="16"/>
          <w:vertAlign w:val="baseline"/>
        </w:rPr>
        <w:t> </w:t>
      </w:r>
      <w:r>
        <w:rPr>
          <w:sz w:val="16"/>
          <w:vertAlign w:val="baseline"/>
        </w:rPr>
        <w:t>para</w:t>
      </w:r>
      <w:r>
        <w:rPr>
          <w:spacing w:val="-6"/>
          <w:sz w:val="16"/>
          <w:vertAlign w:val="baseline"/>
        </w:rPr>
        <w:t> </w:t>
      </w:r>
      <w:r>
        <w:rPr>
          <w:sz w:val="16"/>
          <w:vertAlign w:val="baseline"/>
        </w:rPr>
        <w:t>su</w:t>
      </w:r>
      <w:r>
        <w:rPr>
          <w:spacing w:val="-5"/>
          <w:sz w:val="16"/>
          <w:vertAlign w:val="baseline"/>
        </w:rPr>
        <w:t> </w:t>
      </w:r>
      <w:r>
        <w:rPr>
          <w:sz w:val="16"/>
          <w:vertAlign w:val="baseline"/>
        </w:rPr>
        <w:t>inscripción,</w:t>
      </w:r>
      <w:r>
        <w:rPr>
          <w:spacing w:val="-5"/>
          <w:sz w:val="16"/>
          <w:vertAlign w:val="baseline"/>
        </w:rPr>
        <w:t> </w:t>
      </w:r>
      <w:r>
        <w:rPr>
          <w:sz w:val="16"/>
          <w:vertAlign w:val="baseline"/>
        </w:rPr>
        <w:t>las</w:t>
      </w:r>
      <w:r>
        <w:rPr>
          <w:spacing w:val="-5"/>
          <w:sz w:val="16"/>
          <w:vertAlign w:val="baseline"/>
        </w:rPr>
        <w:t> </w:t>
      </w:r>
      <w:r>
        <w:rPr>
          <w:sz w:val="16"/>
          <w:vertAlign w:val="baseline"/>
        </w:rPr>
        <w:t>cuales,</w:t>
      </w:r>
      <w:r>
        <w:rPr>
          <w:spacing w:val="-4"/>
          <w:sz w:val="16"/>
          <w:vertAlign w:val="baseline"/>
        </w:rPr>
        <w:t> </w:t>
      </w:r>
      <w:r>
        <w:rPr>
          <w:sz w:val="16"/>
          <w:vertAlign w:val="baseline"/>
        </w:rPr>
        <w:t>sin</w:t>
      </w:r>
      <w:r>
        <w:rPr>
          <w:spacing w:val="-5"/>
          <w:sz w:val="16"/>
          <w:vertAlign w:val="baseline"/>
        </w:rPr>
        <w:t> </w:t>
      </w:r>
      <w:r>
        <w:rPr>
          <w:sz w:val="16"/>
          <w:vertAlign w:val="baseline"/>
        </w:rPr>
        <w:t>embargo,</w:t>
      </w:r>
      <w:r>
        <w:rPr>
          <w:spacing w:val="-4"/>
          <w:sz w:val="16"/>
          <w:vertAlign w:val="baseline"/>
        </w:rPr>
        <w:t> </w:t>
      </w:r>
      <w:r>
        <w:rPr>
          <w:sz w:val="16"/>
          <w:vertAlign w:val="baseline"/>
        </w:rPr>
        <w:t>no</w:t>
      </w:r>
      <w:r>
        <w:rPr>
          <w:spacing w:val="-6"/>
          <w:sz w:val="16"/>
          <w:vertAlign w:val="baseline"/>
        </w:rPr>
        <w:t> </w:t>
      </w:r>
      <w:r>
        <w:rPr>
          <w:sz w:val="16"/>
          <w:vertAlign w:val="baseline"/>
        </w:rPr>
        <w:t>sustituyen</w:t>
      </w:r>
      <w:r>
        <w:rPr>
          <w:spacing w:val="-4"/>
          <w:sz w:val="16"/>
          <w:vertAlign w:val="baseline"/>
        </w:rPr>
        <w:t> </w:t>
      </w:r>
      <w:r>
        <w:rPr>
          <w:sz w:val="16"/>
          <w:vertAlign w:val="baseline"/>
        </w:rPr>
        <w:t>a</w:t>
      </w:r>
      <w:r>
        <w:rPr>
          <w:spacing w:val="-5"/>
          <w:sz w:val="16"/>
          <w:vertAlign w:val="baseline"/>
        </w:rPr>
        <w:t> </w:t>
      </w:r>
      <w:r>
        <w:rPr>
          <w:sz w:val="16"/>
          <w:vertAlign w:val="baseline"/>
        </w:rPr>
        <w:t>las</w:t>
      </w:r>
      <w:r>
        <w:rPr>
          <w:spacing w:val="-3"/>
          <w:sz w:val="16"/>
          <w:vertAlign w:val="baseline"/>
        </w:rPr>
        <w:t> </w:t>
      </w:r>
      <w:r>
        <w:rPr>
          <w:sz w:val="16"/>
          <w:vertAlign w:val="baseline"/>
        </w:rPr>
        <w:t>alcaldías</w:t>
      </w:r>
      <w:r>
        <w:rPr>
          <w:spacing w:val="-5"/>
          <w:sz w:val="16"/>
          <w:vertAlign w:val="baseline"/>
        </w:rPr>
        <w:t> </w:t>
      </w:r>
      <w:r>
        <w:rPr>
          <w:spacing w:val="-2"/>
          <w:sz w:val="16"/>
          <w:vertAlign w:val="baseline"/>
        </w:rPr>
        <w:t>indígenas.</w:t>
      </w:r>
    </w:p>
    <w:p>
      <w:pPr>
        <w:spacing w:after="0" w:line="240" w:lineRule="auto"/>
        <w:jc w:val="both"/>
        <w:rPr>
          <w:sz w:val="16"/>
        </w:rPr>
        <w:sectPr>
          <w:pgSz w:w="12240" w:h="15840"/>
          <w:pgMar w:header="0" w:footer="1042" w:top="1340" w:bottom="1240" w:left="1300" w:right="1060"/>
        </w:sectPr>
      </w:pPr>
    </w:p>
    <w:p>
      <w:pPr>
        <w:pStyle w:val="ListParagraph"/>
        <w:numPr>
          <w:ilvl w:val="0"/>
          <w:numId w:val="9"/>
        </w:numPr>
        <w:tabs>
          <w:tab w:pos="1180" w:val="left" w:leader="none"/>
        </w:tabs>
        <w:spacing w:line="247" w:lineRule="auto" w:before="81" w:after="0"/>
        <w:ind w:left="402" w:right="177" w:firstLine="0"/>
        <w:jc w:val="both"/>
        <w:rPr>
          <w:sz w:val="20"/>
        </w:rPr>
      </w:pPr>
      <w:r>
        <w:rPr>
          <w:sz w:val="20"/>
        </w:rPr>
        <w:t>En el sentido indicado, debe notarse, además, que el régimen de condominio es potencialmente divisible. Es, en efecto, embargable y transferible en función de las respectivas cuotas indivisas que corresponde a cada uno de sus titulares, no así de la Comunidad entendida como un sujeto colectivo</w:t>
      </w:r>
      <w:r>
        <w:rPr>
          <w:sz w:val="20"/>
          <w:vertAlign w:val="superscript"/>
        </w:rPr>
        <w:t>220</w:t>
      </w:r>
      <w:r>
        <w:rPr>
          <w:sz w:val="20"/>
          <w:vertAlign w:val="baseline"/>
        </w:rPr>
        <w:t>.</w:t>
      </w:r>
    </w:p>
    <w:p>
      <w:pPr>
        <w:pStyle w:val="BodyText"/>
        <w:spacing w:before="6"/>
        <w:rPr>
          <w:sz w:val="19"/>
        </w:rPr>
      </w:pPr>
    </w:p>
    <w:p>
      <w:pPr>
        <w:pStyle w:val="ListParagraph"/>
        <w:numPr>
          <w:ilvl w:val="0"/>
          <w:numId w:val="9"/>
        </w:numPr>
        <w:tabs>
          <w:tab w:pos="1110" w:val="left" w:leader="none"/>
        </w:tabs>
        <w:spacing w:line="240" w:lineRule="auto" w:before="0" w:after="0"/>
        <w:ind w:left="402" w:right="169" w:firstLine="0"/>
        <w:jc w:val="both"/>
        <w:rPr>
          <w:sz w:val="20"/>
        </w:rPr>
      </w:pPr>
      <w:r>
        <w:rPr>
          <w:sz w:val="20"/>
        </w:rPr>
        <w:t>De</w:t>
      </w:r>
      <w:r>
        <w:rPr>
          <w:spacing w:val="-6"/>
          <w:sz w:val="20"/>
        </w:rPr>
        <w:t> </w:t>
      </w:r>
      <w:r>
        <w:rPr>
          <w:sz w:val="20"/>
        </w:rPr>
        <w:t>forma</w:t>
      </w:r>
      <w:r>
        <w:rPr>
          <w:spacing w:val="-4"/>
          <w:sz w:val="20"/>
        </w:rPr>
        <w:t> </w:t>
      </w:r>
      <w:r>
        <w:rPr>
          <w:sz w:val="20"/>
        </w:rPr>
        <w:t>adicional,</w:t>
      </w:r>
      <w:r>
        <w:rPr>
          <w:spacing w:val="-3"/>
          <w:sz w:val="20"/>
        </w:rPr>
        <w:t> </w:t>
      </w:r>
      <w:r>
        <w:rPr>
          <w:sz w:val="20"/>
        </w:rPr>
        <w:t>es</w:t>
      </w:r>
      <w:r>
        <w:rPr>
          <w:spacing w:val="-6"/>
          <w:sz w:val="20"/>
        </w:rPr>
        <w:t> </w:t>
      </w:r>
      <w:r>
        <w:rPr>
          <w:sz w:val="20"/>
        </w:rPr>
        <w:t>preciso</w:t>
      </w:r>
      <w:r>
        <w:rPr>
          <w:spacing w:val="-6"/>
          <w:sz w:val="20"/>
        </w:rPr>
        <w:t> </w:t>
      </w:r>
      <w:r>
        <w:rPr>
          <w:sz w:val="20"/>
        </w:rPr>
        <w:t>destacar</w:t>
      </w:r>
      <w:r>
        <w:rPr>
          <w:spacing w:val="-6"/>
          <w:sz w:val="20"/>
        </w:rPr>
        <w:t> </w:t>
      </w:r>
      <w:r>
        <w:rPr>
          <w:sz w:val="20"/>
        </w:rPr>
        <w:t>que</w:t>
      </w:r>
      <w:r>
        <w:rPr>
          <w:spacing w:val="-6"/>
          <w:sz w:val="20"/>
        </w:rPr>
        <w:t> </w:t>
      </w:r>
      <w:r>
        <w:rPr>
          <w:sz w:val="20"/>
        </w:rPr>
        <w:t>la</w:t>
      </w:r>
      <w:r>
        <w:rPr>
          <w:spacing w:val="-4"/>
          <w:sz w:val="20"/>
        </w:rPr>
        <w:t> </w:t>
      </w:r>
      <w:r>
        <w:rPr>
          <w:sz w:val="20"/>
        </w:rPr>
        <w:t>propiedad</w:t>
      </w:r>
      <w:r>
        <w:rPr>
          <w:spacing w:val="-4"/>
          <w:sz w:val="20"/>
        </w:rPr>
        <w:t> </w:t>
      </w:r>
      <w:r>
        <w:rPr>
          <w:sz w:val="20"/>
        </w:rPr>
        <w:t>en</w:t>
      </w:r>
      <w:r>
        <w:rPr>
          <w:spacing w:val="-4"/>
          <w:sz w:val="20"/>
        </w:rPr>
        <w:t> </w:t>
      </w:r>
      <w:r>
        <w:rPr>
          <w:sz w:val="20"/>
        </w:rPr>
        <w:t>condominio</w:t>
      </w:r>
      <w:r>
        <w:rPr>
          <w:spacing w:val="-3"/>
          <w:sz w:val="20"/>
        </w:rPr>
        <w:t> </w:t>
      </w:r>
      <w:r>
        <w:rPr>
          <w:sz w:val="20"/>
        </w:rPr>
        <w:t>fue</w:t>
      </w:r>
      <w:r>
        <w:rPr>
          <w:spacing w:val="-6"/>
          <w:sz w:val="20"/>
        </w:rPr>
        <w:t> </w:t>
      </w:r>
      <w:r>
        <w:rPr>
          <w:sz w:val="20"/>
        </w:rPr>
        <w:t>otorgada a cambio de contraprestaciones y condiciones, monetarias y de otra índole</w:t>
      </w:r>
      <w:r>
        <w:rPr>
          <w:position w:val="7"/>
          <w:sz w:val="13"/>
        </w:rPr>
        <w:t>221</w:t>
      </w:r>
      <w:r>
        <w:rPr>
          <w:sz w:val="20"/>
        </w:rPr>
        <w:t>. Esto significa que</w:t>
      </w:r>
      <w:r>
        <w:rPr>
          <w:spacing w:val="-2"/>
          <w:sz w:val="20"/>
        </w:rPr>
        <w:t> </w:t>
      </w:r>
      <w:r>
        <w:rPr>
          <w:sz w:val="20"/>
        </w:rPr>
        <w:t>el Estado no reconoció</w:t>
      </w:r>
      <w:r>
        <w:rPr>
          <w:spacing w:val="-1"/>
          <w:sz w:val="20"/>
        </w:rPr>
        <w:t> </w:t>
      </w:r>
      <w:r>
        <w:rPr>
          <w:sz w:val="20"/>
        </w:rPr>
        <w:t>un derecho</w:t>
      </w:r>
      <w:r>
        <w:rPr>
          <w:spacing w:val="-2"/>
          <w:sz w:val="20"/>
        </w:rPr>
        <w:t> </w:t>
      </w:r>
      <w:r>
        <w:rPr>
          <w:sz w:val="20"/>
        </w:rPr>
        <w:t>preexistente, basado en la</w:t>
      </w:r>
      <w:r>
        <w:rPr>
          <w:spacing w:val="-1"/>
          <w:sz w:val="20"/>
        </w:rPr>
        <w:t> </w:t>
      </w:r>
      <w:r>
        <w:rPr>
          <w:sz w:val="20"/>
        </w:rPr>
        <w:t>posesión</w:t>
      </w:r>
      <w:r>
        <w:rPr>
          <w:spacing w:val="-1"/>
          <w:sz w:val="20"/>
        </w:rPr>
        <w:t> </w:t>
      </w:r>
      <w:r>
        <w:rPr>
          <w:sz w:val="20"/>
        </w:rPr>
        <w:t>de</w:t>
      </w:r>
      <w:r>
        <w:rPr>
          <w:spacing w:val="-2"/>
          <w:sz w:val="20"/>
        </w:rPr>
        <w:t> </w:t>
      </w:r>
      <w:r>
        <w:rPr>
          <w:sz w:val="20"/>
        </w:rPr>
        <w:t>la</w:t>
      </w:r>
      <w:r>
        <w:rPr>
          <w:spacing w:val="-1"/>
          <w:sz w:val="20"/>
        </w:rPr>
        <w:t> </w:t>
      </w:r>
      <w:r>
        <w:rPr>
          <w:sz w:val="20"/>
        </w:rPr>
        <w:t>tierra y en el</w:t>
      </w:r>
      <w:r>
        <w:rPr>
          <w:spacing w:val="-14"/>
          <w:sz w:val="20"/>
        </w:rPr>
        <w:t> </w:t>
      </w:r>
      <w:r>
        <w:rPr>
          <w:sz w:val="20"/>
        </w:rPr>
        <w:t>carácter</w:t>
      </w:r>
      <w:r>
        <w:rPr>
          <w:spacing w:val="-15"/>
          <w:sz w:val="20"/>
        </w:rPr>
        <w:t> </w:t>
      </w:r>
      <w:r>
        <w:rPr>
          <w:sz w:val="20"/>
        </w:rPr>
        <w:t>indígena</w:t>
      </w:r>
      <w:r>
        <w:rPr>
          <w:spacing w:val="-13"/>
          <w:sz w:val="20"/>
        </w:rPr>
        <w:t> </w:t>
      </w:r>
      <w:r>
        <w:rPr>
          <w:sz w:val="20"/>
        </w:rPr>
        <w:t>de</w:t>
      </w:r>
      <w:r>
        <w:rPr>
          <w:spacing w:val="-15"/>
          <w:sz w:val="20"/>
        </w:rPr>
        <w:t> </w:t>
      </w:r>
      <w:r>
        <w:rPr>
          <w:sz w:val="20"/>
        </w:rPr>
        <w:t>la</w:t>
      </w:r>
      <w:r>
        <w:rPr>
          <w:spacing w:val="-13"/>
          <w:sz w:val="20"/>
        </w:rPr>
        <w:t> </w:t>
      </w:r>
      <w:r>
        <w:rPr>
          <w:sz w:val="20"/>
        </w:rPr>
        <w:t>comunidad</w:t>
      </w:r>
      <w:r>
        <w:rPr>
          <w:spacing w:val="-13"/>
          <w:sz w:val="20"/>
        </w:rPr>
        <w:t> </w:t>
      </w:r>
      <w:r>
        <w:rPr>
          <w:sz w:val="20"/>
        </w:rPr>
        <w:t>que</w:t>
      </w:r>
      <w:r>
        <w:rPr>
          <w:spacing w:val="-15"/>
          <w:sz w:val="20"/>
        </w:rPr>
        <w:t> </w:t>
      </w:r>
      <w:r>
        <w:rPr>
          <w:sz w:val="20"/>
        </w:rPr>
        <w:t>la</w:t>
      </w:r>
      <w:r>
        <w:rPr>
          <w:spacing w:val="-13"/>
          <w:sz w:val="20"/>
        </w:rPr>
        <w:t> </w:t>
      </w:r>
      <w:r>
        <w:rPr>
          <w:sz w:val="20"/>
        </w:rPr>
        <w:t>detentaba,</w:t>
      </w:r>
      <w:r>
        <w:rPr>
          <w:spacing w:val="-14"/>
          <w:sz w:val="20"/>
        </w:rPr>
        <w:t> </w:t>
      </w:r>
      <w:r>
        <w:rPr>
          <w:sz w:val="20"/>
        </w:rPr>
        <w:t>sino</w:t>
      </w:r>
      <w:r>
        <w:rPr>
          <w:spacing w:val="-15"/>
          <w:sz w:val="20"/>
        </w:rPr>
        <w:t> </w:t>
      </w:r>
      <w:r>
        <w:rPr>
          <w:sz w:val="20"/>
        </w:rPr>
        <w:t>que</w:t>
      </w:r>
      <w:r>
        <w:rPr>
          <w:spacing w:val="-15"/>
          <w:sz w:val="20"/>
        </w:rPr>
        <w:t> </w:t>
      </w:r>
      <w:r>
        <w:rPr>
          <w:sz w:val="20"/>
        </w:rPr>
        <w:t>constituyó</w:t>
      </w:r>
      <w:r>
        <w:rPr>
          <w:spacing w:val="-15"/>
          <w:sz w:val="20"/>
        </w:rPr>
        <w:t> </w:t>
      </w:r>
      <w:r>
        <w:rPr>
          <w:sz w:val="20"/>
        </w:rPr>
        <w:t>un</w:t>
      </w:r>
      <w:r>
        <w:rPr>
          <w:spacing w:val="-13"/>
          <w:sz w:val="20"/>
        </w:rPr>
        <w:t> </w:t>
      </w:r>
      <w:r>
        <w:rPr>
          <w:sz w:val="20"/>
        </w:rPr>
        <w:t>derecho,</w:t>
      </w:r>
      <w:r>
        <w:rPr>
          <w:spacing w:val="-14"/>
          <w:sz w:val="20"/>
        </w:rPr>
        <w:t> </w:t>
      </w:r>
      <w:r>
        <w:rPr>
          <w:sz w:val="20"/>
        </w:rPr>
        <w:t>como si</w:t>
      </w:r>
      <w:r>
        <w:rPr>
          <w:spacing w:val="-14"/>
          <w:sz w:val="20"/>
        </w:rPr>
        <w:t> </w:t>
      </w:r>
      <w:r>
        <w:rPr>
          <w:sz w:val="20"/>
        </w:rPr>
        <w:t>no</w:t>
      </w:r>
      <w:r>
        <w:rPr>
          <w:spacing w:val="-15"/>
          <w:sz w:val="20"/>
        </w:rPr>
        <w:t> </w:t>
      </w:r>
      <w:r>
        <w:rPr>
          <w:sz w:val="20"/>
        </w:rPr>
        <w:t>hubiera</w:t>
      </w:r>
      <w:r>
        <w:rPr>
          <w:spacing w:val="-11"/>
          <w:sz w:val="20"/>
        </w:rPr>
        <w:t> </w:t>
      </w:r>
      <w:r>
        <w:rPr>
          <w:sz w:val="20"/>
        </w:rPr>
        <w:t>otro</w:t>
      </w:r>
      <w:r>
        <w:rPr>
          <w:spacing w:val="-15"/>
          <w:sz w:val="20"/>
        </w:rPr>
        <w:t> </w:t>
      </w:r>
      <w:r>
        <w:rPr>
          <w:sz w:val="20"/>
        </w:rPr>
        <w:t>preexistente,</w:t>
      </w:r>
      <w:r>
        <w:rPr>
          <w:spacing w:val="-14"/>
          <w:sz w:val="20"/>
        </w:rPr>
        <w:t> </w:t>
      </w:r>
      <w:r>
        <w:rPr>
          <w:sz w:val="20"/>
        </w:rPr>
        <w:t>a</w:t>
      </w:r>
      <w:r>
        <w:rPr>
          <w:spacing w:val="-13"/>
          <w:sz w:val="20"/>
        </w:rPr>
        <w:t> </w:t>
      </w:r>
      <w:r>
        <w:rPr>
          <w:sz w:val="20"/>
        </w:rPr>
        <w:t>partir</w:t>
      </w:r>
      <w:r>
        <w:rPr>
          <w:spacing w:val="-15"/>
          <w:sz w:val="20"/>
        </w:rPr>
        <w:t> </w:t>
      </w:r>
      <w:r>
        <w:rPr>
          <w:sz w:val="20"/>
        </w:rPr>
        <w:t>del</w:t>
      </w:r>
      <w:r>
        <w:rPr>
          <w:spacing w:val="-14"/>
          <w:sz w:val="20"/>
        </w:rPr>
        <w:t> </w:t>
      </w:r>
      <w:r>
        <w:rPr>
          <w:sz w:val="20"/>
        </w:rPr>
        <w:t>cumplimiento</w:t>
      </w:r>
      <w:r>
        <w:rPr>
          <w:spacing w:val="-15"/>
          <w:sz w:val="20"/>
        </w:rPr>
        <w:t> </w:t>
      </w:r>
      <w:r>
        <w:rPr>
          <w:sz w:val="20"/>
        </w:rPr>
        <w:t>de</w:t>
      </w:r>
      <w:r>
        <w:rPr>
          <w:spacing w:val="-15"/>
          <w:sz w:val="20"/>
        </w:rPr>
        <w:t> </w:t>
      </w:r>
      <w:r>
        <w:rPr>
          <w:sz w:val="20"/>
        </w:rPr>
        <w:t>condiciones</w:t>
      </w:r>
      <w:r>
        <w:rPr>
          <w:spacing w:val="-12"/>
          <w:sz w:val="20"/>
        </w:rPr>
        <w:t> </w:t>
      </w:r>
      <w:r>
        <w:rPr>
          <w:sz w:val="20"/>
        </w:rPr>
        <w:t>preestablecidas.</w:t>
      </w:r>
      <w:r>
        <w:rPr>
          <w:spacing w:val="-12"/>
          <w:sz w:val="20"/>
        </w:rPr>
        <w:t> </w:t>
      </w:r>
      <w:r>
        <w:rPr>
          <w:sz w:val="20"/>
        </w:rPr>
        <w:t>Los condóminos, entonces, debieron efectuar contraprestaciones monetarias y en otras modalidades a fin de obtener una propiedad que, en realidad, ya les pertenecía, en tanto integrantes de la Comunidad Indígena Maya Q’eqchi’ Agua Caliente.</w:t>
      </w:r>
    </w:p>
    <w:p>
      <w:pPr>
        <w:pStyle w:val="BodyText"/>
        <w:spacing w:before="2"/>
      </w:pPr>
    </w:p>
    <w:p>
      <w:pPr>
        <w:pStyle w:val="ListParagraph"/>
        <w:numPr>
          <w:ilvl w:val="0"/>
          <w:numId w:val="9"/>
        </w:numPr>
        <w:tabs>
          <w:tab w:pos="1110" w:val="left" w:leader="none"/>
        </w:tabs>
        <w:spacing w:line="240" w:lineRule="auto" w:before="0" w:after="0"/>
        <w:ind w:left="402" w:right="175" w:firstLine="0"/>
        <w:jc w:val="both"/>
        <w:rPr>
          <w:sz w:val="20"/>
        </w:rPr>
      </w:pPr>
      <w:r>
        <w:rPr>
          <w:sz w:val="20"/>
        </w:rPr>
        <w:t>En el mismo sentido, la perita Yañez hizo referencia a, al menos, cuatro deficiencias en la titulación, </w:t>
      </w:r>
      <w:r>
        <w:rPr>
          <w:i/>
          <w:sz w:val="20"/>
        </w:rPr>
        <w:t>vis a vis </w:t>
      </w:r>
      <w:r>
        <w:rPr>
          <w:sz w:val="20"/>
        </w:rPr>
        <w:t>el tipo de titulación a la que tienen derecho los pueblos indígenas:</w:t>
      </w:r>
    </w:p>
    <w:p>
      <w:pPr>
        <w:pStyle w:val="ListParagraph"/>
        <w:numPr>
          <w:ilvl w:val="1"/>
          <w:numId w:val="9"/>
        </w:numPr>
        <w:tabs>
          <w:tab w:pos="681" w:val="left" w:leader="none"/>
        </w:tabs>
        <w:spacing w:line="240" w:lineRule="auto" w:before="0" w:after="0"/>
        <w:ind w:left="402" w:right="169" w:firstLine="0"/>
        <w:jc w:val="both"/>
        <w:rPr>
          <w:sz w:val="20"/>
        </w:rPr>
      </w:pPr>
      <w:r>
        <w:rPr>
          <w:sz w:val="20"/>
        </w:rPr>
        <w:t>se</w:t>
      </w:r>
      <w:r>
        <w:rPr>
          <w:spacing w:val="-4"/>
          <w:sz w:val="20"/>
        </w:rPr>
        <w:t> </w:t>
      </w:r>
      <w:r>
        <w:rPr>
          <w:sz w:val="20"/>
        </w:rPr>
        <w:t>otorgó</w:t>
      </w:r>
      <w:r>
        <w:rPr>
          <w:spacing w:val="-4"/>
          <w:sz w:val="20"/>
        </w:rPr>
        <w:t> </w:t>
      </w:r>
      <w:r>
        <w:rPr>
          <w:sz w:val="20"/>
        </w:rPr>
        <w:t>a</w:t>
      </w:r>
      <w:r>
        <w:rPr>
          <w:spacing w:val="-6"/>
          <w:sz w:val="20"/>
        </w:rPr>
        <w:t> </w:t>
      </w:r>
      <w:r>
        <w:rPr>
          <w:sz w:val="20"/>
        </w:rPr>
        <w:t>título</w:t>
      </w:r>
      <w:r>
        <w:rPr>
          <w:spacing w:val="-7"/>
          <w:sz w:val="20"/>
        </w:rPr>
        <w:t> </w:t>
      </w:r>
      <w:r>
        <w:rPr>
          <w:sz w:val="20"/>
        </w:rPr>
        <w:t>individual,</w:t>
      </w:r>
      <w:r>
        <w:rPr>
          <w:spacing w:val="-6"/>
          <w:sz w:val="20"/>
        </w:rPr>
        <w:t> </w:t>
      </w:r>
      <w:r>
        <w:rPr>
          <w:sz w:val="20"/>
        </w:rPr>
        <w:t>no</w:t>
      </w:r>
      <w:r>
        <w:rPr>
          <w:spacing w:val="-7"/>
          <w:sz w:val="20"/>
        </w:rPr>
        <w:t> </w:t>
      </w:r>
      <w:r>
        <w:rPr>
          <w:sz w:val="20"/>
        </w:rPr>
        <w:t>colectivo;</w:t>
      </w:r>
      <w:r>
        <w:rPr>
          <w:spacing w:val="-5"/>
          <w:sz w:val="20"/>
        </w:rPr>
        <w:t> </w:t>
      </w:r>
      <w:r>
        <w:rPr>
          <w:sz w:val="20"/>
        </w:rPr>
        <w:t>b)</w:t>
      </w:r>
      <w:r>
        <w:rPr>
          <w:spacing w:val="-3"/>
          <w:sz w:val="20"/>
        </w:rPr>
        <w:t> </w:t>
      </w:r>
      <w:r>
        <w:rPr>
          <w:sz w:val="20"/>
        </w:rPr>
        <w:t>es</w:t>
      </w:r>
      <w:r>
        <w:rPr>
          <w:spacing w:val="-6"/>
          <w:sz w:val="20"/>
        </w:rPr>
        <w:t> </w:t>
      </w:r>
      <w:r>
        <w:rPr>
          <w:sz w:val="20"/>
        </w:rPr>
        <w:t>posible</w:t>
      </w:r>
      <w:r>
        <w:rPr>
          <w:spacing w:val="-5"/>
          <w:sz w:val="20"/>
        </w:rPr>
        <w:t> </w:t>
      </w:r>
      <w:r>
        <w:rPr>
          <w:sz w:val="20"/>
        </w:rPr>
        <w:t>poner</w:t>
      </w:r>
      <w:r>
        <w:rPr>
          <w:spacing w:val="-4"/>
          <w:sz w:val="20"/>
        </w:rPr>
        <w:t> </w:t>
      </w:r>
      <w:r>
        <w:rPr>
          <w:sz w:val="20"/>
        </w:rPr>
        <w:t>en</w:t>
      </w:r>
      <w:r>
        <w:rPr>
          <w:spacing w:val="-5"/>
          <w:sz w:val="20"/>
        </w:rPr>
        <w:t> </w:t>
      </w:r>
      <w:r>
        <w:rPr>
          <w:sz w:val="20"/>
        </w:rPr>
        <w:t>el</w:t>
      </w:r>
      <w:r>
        <w:rPr>
          <w:spacing w:val="-5"/>
          <w:sz w:val="20"/>
        </w:rPr>
        <w:t> </w:t>
      </w:r>
      <w:r>
        <w:rPr>
          <w:sz w:val="20"/>
        </w:rPr>
        <w:t>mercado</w:t>
      </w:r>
      <w:r>
        <w:rPr>
          <w:spacing w:val="-6"/>
          <w:sz w:val="20"/>
        </w:rPr>
        <w:t> </w:t>
      </w:r>
      <w:r>
        <w:rPr>
          <w:sz w:val="20"/>
        </w:rPr>
        <w:t>las</w:t>
      </w:r>
      <w:r>
        <w:rPr>
          <w:spacing w:val="-6"/>
          <w:sz w:val="20"/>
        </w:rPr>
        <w:t> </w:t>
      </w:r>
      <w:r>
        <w:rPr>
          <w:sz w:val="20"/>
        </w:rPr>
        <w:t>cuotas</w:t>
      </w:r>
      <w:r>
        <w:rPr>
          <w:spacing w:val="-6"/>
          <w:sz w:val="20"/>
        </w:rPr>
        <w:t> </w:t>
      </w:r>
      <w:r>
        <w:rPr>
          <w:sz w:val="20"/>
        </w:rPr>
        <w:t>de los</w:t>
      </w:r>
      <w:r>
        <w:rPr>
          <w:spacing w:val="-2"/>
          <w:sz w:val="20"/>
        </w:rPr>
        <w:t> </w:t>
      </w:r>
      <w:r>
        <w:rPr>
          <w:sz w:val="20"/>
        </w:rPr>
        <w:t>copropietarios,</w:t>
      </w:r>
      <w:r>
        <w:rPr>
          <w:spacing w:val="-3"/>
          <w:sz w:val="20"/>
        </w:rPr>
        <w:t> </w:t>
      </w:r>
      <w:r>
        <w:rPr>
          <w:sz w:val="20"/>
        </w:rPr>
        <w:t>lo</w:t>
      </w:r>
      <w:r>
        <w:rPr>
          <w:spacing w:val="-3"/>
          <w:sz w:val="20"/>
        </w:rPr>
        <w:t> </w:t>
      </w:r>
      <w:r>
        <w:rPr>
          <w:sz w:val="20"/>
        </w:rPr>
        <w:t>que</w:t>
      </w:r>
      <w:r>
        <w:rPr>
          <w:spacing w:val="-3"/>
          <w:sz w:val="20"/>
        </w:rPr>
        <w:t> </w:t>
      </w:r>
      <w:r>
        <w:rPr>
          <w:sz w:val="20"/>
        </w:rPr>
        <w:t>puede</w:t>
      </w:r>
      <w:r>
        <w:rPr>
          <w:spacing w:val="-3"/>
          <w:sz w:val="20"/>
        </w:rPr>
        <w:t> </w:t>
      </w:r>
      <w:r>
        <w:rPr>
          <w:sz w:val="20"/>
        </w:rPr>
        <w:t>llevar</w:t>
      </w:r>
      <w:r>
        <w:rPr>
          <w:spacing w:val="-3"/>
          <w:sz w:val="20"/>
        </w:rPr>
        <w:t> </w:t>
      </w:r>
      <w:r>
        <w:rPr>
          <w:sz w:val="20"/>
        </w:rPr>
        <w:t>a</w:t>
      </w:r>
      <w:r>
        <w:rPr>
          <w:spacing w:val="-2"/>
          <w:sz w:val="20"/>
        </w:rPr>
        <w:t> </w:t>
      </w:r>
      <w:r>
        <w:rPr>
          <w:sz w:val="20"/>
        </w:rPr>
        <w:t>la</w:t>
      </w:r>
      <w:r>
        <w:rPr>
          <w:spacing w:val="-2"/>
          <w:sz w:val="20"/>
        </w:rPr>
        <w:t> </w:t>
      </w:r>
      <w:r>
        <w:rPr>
          <w:sz w:val="20"/>
        </w:rPr>
        <w:t>desintegración</w:t>
      </w:r>
      <w:r>
        <w:rPr>
          <w:spacing w:val="-1"/>
          <w:sz w:val="20"/>
        </w:rPr>
        <w:t> </w:t>
      </w:r>
      <w:r>
        <w:rPr>
          <w:sz w:val="20"/>
        </w:rPr>
        <w:t>de</w:t>
      </w:r>
      <w:r>
        <w:rPr>
          <w:spacing w:val="-3"/>
          <w:sz w:val="20"/>
        </w:rPr>
        <w:t> </w:t>
      </w:r>
      <w:r>
        <w:rPr>
          <w:sz w:val="20"/>
        </w:rPr>
        <w:t>la</w:t>
      </w:r>
      <w:r>
        <w:rPr>
          <w:spacing w:val="-2"/>
          <w:sz w:val="20"/>
        </w:rPr>
        <w:t> </w:t>
      </w:r>
      <w:r>
        <w:rPr>
          <w:sz w:val="20"/>
        </w:rPr>
        <w:t>propiedad;</w:t>
      </w:r>
      <w:r>
        <w:rPr>
          <w:spacing w:val="-2"/>
          <w:sz w:val="20"/>
        </w:rPr>
        <w:t> </w:t>
      </w:r>
      <w:r>
        <w:rPr>
          <w:sz w:val="20"/>
        </w:rPr>
        <w:t>c)</w:t>
      </w:r>
      <w:r>
        <w:rPr>
          <w:spacing w:val="-2"/>
          <w:sz w:val="20"/>
        </w:rPr>
        <w:t> </w:t>
      </w:r>
      <w:r>
        <w:rPr>
          <w:sz w:val="20"/>
        </w:rPr>
        <w:t>no</w:t>
      </w:r>
      <w:r>
        <w:rPr>
          <w:spacing w:val="-3"/>
          <w:sz w:val="20"/>
        </w:rPr>
        <w:t> </w:t>
      </w:r>
      <w:r>
        <w:rPr>
          <w:sz w:val="20"/>
        </w:rPr>
        <w:t>respeta las modalidades</w:t>
      </w:r>
      <w:r>
        <w:rPr>
          <w:spacing w:val="-12"/>
          <w:sz w:val="20"/>
        </w:rPr>
        <w:t> </w:t>
      </w:r>
      <w:r>
        <w:rPr>
          <w:sz w:val="20"/>
        </w:rPr>
        <w:t>indígenas</w:t>
      </w:r>
      <w:r>
        <w:rPr>
          <w:spacing w:val="-11"/>
          <w:sz w:val="20"/>
        </w:rPr>
        <w:t> </w:t>
      </w:r>
      <w:r>
        <w:rPr>
          <w:sz w:val="20"/>
        </w:rPr>
        <w:t>de</w:t>
      </w:r>
      <w:r>
        <w:rPr>
          <w:spacing w:val="-15"/>
          <w:sz w:val="20"/>
        </w:rPr>
        <w:t> </w:t>
      </w:r>
      <w:r>
        <w:rPr>
          <w:sz w:val="20"/>
        </w:rPr>
        <w:t>administración</w:t>
      </w:r>
      <w:r>
        <w:rPr>
          <w:spacing w:val="-13"/>
          <w:sz w:val="20"/>
        </w:rPr>
        <w:t> </w:t>
      </w:r>
      <w:r>
        <w:rPr>
          <w:sz w:val="20"/>
        </w:rPr>
        <w:t>ni</w:t>
      </w:r>
      <w:r>
        <w:rPr>
          <w:spacing w:val="-14"/>
          <w:sz w:val="20"/>
        </w:rPr>
        <w:t> </w:t>
      </w:r>
      <w:r>
        <w:rPr>
          <w:sz w:val="20"/>
        </w:rPr>
        <w:t>de</w:t>
      </w:r>
      <w:r>
        <w:rPr>
          <w:spacing w:val="-13"/>
          <w:sz w:val="20"/>
        </w:rPr>
        <w:t> </w:t>
      </w:r>
      <w:r>
        <w:rPr>
          <w:sz w:val="20"/>
        </w:rPr>
        <w:t>transmisión</w:t>
      </w:r>
      <w:r>
        <w:rPr>
          <w:spacing w:val="-11"/>
          <w:sz w:val="20"/>
        </w:rPr>
        <w:t> </w:t>
      </w:r>
      <w:r>
        <w:rPr>
          <w:sz w:val="20"/>
        </w:rPr>
        <w:t>del</w:t>
      </w:r>
      <w:r>
        <w:rPr>
          <w:spacing w:val="-14"/>
          <w:sz w:val="20"/>
        </w:rPr>
        <w:t> </w:t>
      </w:r>
      <w:r>
        <w:rPr>
          <w:sz w:val="20"/>
        </w:rPr>
        <w:t>dominio,</w:t>
      </w:r>
      <w:r>
        <w:rPr>
          <w:spacing w:val="-14"/>
          <w:sz w:val="20"/>
        </w:rPr>
        <w:t> </w:t>
      </w:r>
      <w:r>
        <w:rPr>
          <w:sz w:val="20"/>
        </w:rPr>
        <w:t>por</w:t>
      </w:r>
      <w:r>
        <w:rPr>
          <w:spacing w:val="-15"/>
          <w:sz w:val="20"/>
        </w:rPr>
        <w:t> </w:t>
      </w:r>
      <w:r>
        <w:rPr>
          <w:sz w:val="20"/>
        </w:rPr>
        <w:t>lo</w:t>
      </w:r>
      <w:r>
        <w:rPr>
          <w:spacing w:val="-15"/>
          <w:sz w:val="20"/>
        </w:rPr>
        <w:t> </w:t>
      </w:r>
      <w:r>
        <w:rPr>
          <w:sz w:val="20"/>
        </w:rPr>
        <w:t>que</w:t>
      </w:r>
      <w:r>
        <w:rPr>
          <w:spacing w:val="-13"/>
          <w:sz w:val="20"/>
        </w:rPr>
        <w:t> </w:t>
      </w:r>
      <w:r>
        <w:rPr>
          <w:sz w:val="20"/>
        </w:rPr>
        <w:t>no</w:t>
      </w:r>
      <w:r>
        <w:rPr>
          <w:spacing w:val="-12"/>
          <w:sz w:val="20"/>
        </w:rPr>
        <w:t> </w:t>
      </w:r>
      <w:r>
        <w:rPr>
          <w:sz w:val="20"/>
        </w:rPr>
        <w:t>resulta culturalmente</w:t>
      </w:r>
      <w:r>
        <w:rPr>
          <w:spacing w:val="-17"/>
          <w:sz w:val="20"/>
        </w:rPr>
        <w:t> </w:t>
      </w:r>
      <w:r>
        <w:rPr>
          <w:sz w:val="20"/>
        </w:rPr>
        <w:t>adecuada,</w:t>
      </w:r>
      <w:r>
        <w:rPr>
          <w:spacing w:val="-17"/>
          <w:sz w:val="20"/>
        </w:rPr>
        <w:t> </w:t>
      </w:r>
      <w:r>
        <w:rPr>
          <w:sz w:val="20"/>
        </w:rPr>
        <w:t>y</w:t>
      </w:r>
      <w:r>
        <w:rPr>
          <w:spacing w:val="-17"/>
          <w:sz w:val="20"/>
        </w:rPr>
        <w:t> </w:t>
      </w:r>
      <w:r>
        <w:rPr>
          <w:sz w:val="20"/>
        </w:rPr>
        <w:t>d)</w:t>
      </w:r>
      <w:r>
        <w:rPr>
          <w:spacing w:val="-17"/>
          <w:sz w:val="20"/>
        </w:rPr>
        <w:t> </w:t>
      </w:r>
      <w:r>
        <w:rPr>
          <w:sz w:val="20"/>
        </w:rPr>
        <w:t>la</w:t>
      </w:r>
      <w:r>
        <w:rPr>
          <w:spacing w:val="-17"/>
          <w:sz w:val="20"/>
        </w:rPr>
        <w:t> </w:t>
      </w:r>
      <w:r>
        <w:rPr>
          <w:sz w:val="20"/>
        </w:rPr>
        <w:t>regularización</w:t>
      </w:r>
      <w:r>
        <w:rPr>
          <w:spacing w:val="-16"/>
          <w:sz w:val="20"/>
        </w:rPr>
        <w:t> </w:t>
      </w:r>
      <w:r>
        <w:rPr>
          <w:sz w:val="20"/>
        </w:rPr>
        <w:t>de</w:t>
      </w:r>
      <w:r>
        <w:rPr>
          <w:spacing w:val="-17"/>
          <w:sz w:val="20"/>
        </w:rPr>
        <w:t> </w:t>
      </w:r>
      <w:r>
        <w:rPr>
          <w:sz w:val="20"/>
        </w:rPr>
        <w:t>los</w:t>
      </w:r>
      <w:r>
        <w:rPr>
          <w:spacing w:val="-17"/>
          <w:sz w:val="20"/>
        </w:rPr>
        <w:t> </w:t>
      </w:r>
      <w:r>
        <w:rPr>
          <w:sz w:val="20"/>
        </w:rPr>
        <w:t>derechos</w:t>
      </w:r>
      <w:r>
        <w:rPr>
          <w:spacing w:val="-17"/>
          <w:sz w:val="20"/>
        </w:rPr>
        <w:t> </w:t>
      </w:r>
      <w:r>
        <w:rPr>
          <w:sz w:val="20"/>
        </w:rPr>
        <w:t>conforme</w:t>
      </w:r>
      <w:r>
        <w:rPr>
          <w:spacing w:val="-16"/>
          <w:sz w:val="20"/>
        </w:rPr>
        <w:t> </w:t>
      </w:r>
      <w:r>
        <w:rPr>
          <w:sz w:val="20"/>
        </w:rPr>
        <w:t>el</w:t>
      </w:r>
      <w:r>
        <w:rPr>
          <w:spacing w:val="-17"/>
          <w:sz w:val="20"/>
        </w:rPr>
        <w:t> </w:t>
      </w:r>
      <w:r>
        <w:rPr>
          <w:sz w:val="20"/>
        </w:rPr>
        <w:t>derecho</w:t>
      </w:r>
      <w:r>
        <w:rPr>
          <w:spacing w:val="-17"/>
          <w:sz w:val="20"/>
        </w:rPr>
        <w:t> </w:t>
      </w:r>
      <w:r>
        <w:rPr>
          <w:sz w:val="20"/>
        </w:rPr>
        <w:t>sucesorio civil impone</w:t>
      </w:r>
      <w:r>
        <w:rPr>
          <w:spacing w:val="-1"/>
          <w:sz w:val="20"/>
        </w:rPr>
        <w:t> </w:t>
      </w:r>
      <w:r>
        <w:rPr>
          <w:sz w:val="20"/>
        </w:rPr>
        <w:t>un alto costo,</w:t>
      </w:r>
      <w:r>
        <w:rPr>
          <w:spacing w:val="-3"/>
          <w:sz w:val="20"/>
        </w:rPr>
        <w:t> </w:t>
      </w:r>
      <w:r>
        <w:rPr>
          <w:sz w:val="20"/>
        </w:rPr>
        <w:t>lo</w:t>
      </w:r>
      <w:r>
        <w:rPr>
          <w:spacing w:val="-2"/>
          <w:sz w:val="20"/>
        </w:rPr>
        <w:t> </w:t>
      </w:r>
      <w:r>
        <w:rPr>
          <w:sz w:val="20"/>
        </w:rPr>
        <w:t>que</w:t>
      </w:r>
      <w:r>
        <w:rPr>
          <w:spacing w:val="-1"/>
          <w:sz w:val="20"/>
        </w:rPr>
        <w:t> </w:t>
      </w:r>
      <w:r>
        <w:rPr>
          <w:sz w:val="20"/>
        </w:rPr>
        <w:t>significa</w:t>
      </w:r>
      <w:r>
        <w:rPr>
          <w:spacing w:val="-1"/>
          <w:sz w:val="20"/>
        </w:rPr>
        <w:t> </w:t>
      </w:r>
      <w:r>
        <w:rPr>
          <w:sz w:val="20"/>
        </w:rPr>
        <w:t>una</w:t>
      </w:r>
      <w:r>
        <w:rPr>
          <w:spacing w:val="-2"/>
          <w:sz w:val="20"/>
        </w:rPr>
        <w:t> </w:t>
      </w:r>
      <w:r>
        <w:rPr>
          <w:sz w:val="20"/>
        </w:rPr>
        <w:t>brecha de acceso</w:t>
      </w:r>
      <w:r>
        <w:rPr>
          <w:spacing w:val="-2"/>
          <w:sz w:val="20"/>
        </w:rPr>
        <w:t> </w:t>
      </w:r>
      <w:r>
        <w:rPr>
          <w:sz w:val="20"/>
        </w:rPr>
        <w:t>para</w:t>
      </w:r>
      <w:r>
        <w:rPr>
          <w:spacing w:val="-2"/>
          <w:sz w:val="20"/>
        </w:rPr>
        <w:t> </w:t>
      </w:r>
      <w:r>
        <w:rPr>
          <w:sz w:val="20"/>
        </w:rPr>
        <w:t>los</w:t>
      </w:r>
      <w:r>
        <w:rPr>
          <w:spacing w:val="-2"/>
          <w:sz w:val="20"/>
        </w:rPr>
        <w:t> </w:t>
      </w:r>
      <w:r>
        <w:rPr>
          <w:sz w:val="20"/>
        </w:rPr>
        <w:t>pueblos</w:t>
      </w:r>
      <w:r>
        <w:rPr>
          <w:spacing w:val="-3"/>
          <w:sz w:val="20"/>
        </w:rPr>
        <w:t> </w:t>
      </w:r>
      <w:r>
        <w:rPr>
          <w:sz w:val="20"/>
        </w:rPr>
        <w:t>indígenas.</w:t>
      </w:r>
    </w:p>
    <w:p>
      <w:pPr>
        <w:pStyle w:val="BodyText"/>
      </w:pPr>
    </w:p>
    <w:p>
      <w:pPr>
        <w:pStyle w:val="ListParagraph"/>
        <w:numPr>
          <w:ilvl w:val="0"/>
          <w:numId w:val="9"/>
        </w:numPr>
        <w:tabs>
          <w:tab w:pos="1110" w:val="left" w:leader="none"/>
        </w:tabs>
        <w:spacing w:line="240" w:lineRule="auto" w:before="0" w:after="0"/>
        <w:ind w:left="402" w:right="168" w:firstLine="0"/>
        <w:jc w:val="both"/>
        <w:rPr>
          <w:sz w:val="20"/>
        </w:rPr>
      </w:pPr>
      <w:r>
        <w:rPr>
          <w:sz w:val="20"/>
        </w:rPr>
        <w:t>Aunado a lo anterior, la perita Yañez también explicó que el título en copropiedad o condominio excluye, al menos “potencialmente” a una parte de la Comunidad, pues siendo sus titulares quienes son “jefes de familia”, no queda garantizado el título de propiedad de personas</w:t>
      </w:r>
      <w:r>
        <w:rPr>
          <w:spacing w:val="-9"/>
          <w:sz w:val="20"/>
        </w:rPr>
        <w:t> </w:t>
      </w:r>
      <w:r>
        <w:rPr>
          <w:sz w:val="20"/>
        </w:rPr>
        <w:t>que</w:t>
      </w:r>
      <w:r>
        <w:rPr>
          <w:spacing w:val="-10"/>
          <w:sz w:val="20"/>
        </w:rPr>
        <w:t> </w:t>
      </w:r>
      <w:r>
        <w:rPr>
          <w:sz w:val="20"/>
        </w:rPr>
        <w:t>no</w:t>
      </w:r>
      <w:r>
        <w:rPr>
          <w:spacing w:val="-10"/>
          <w:sz w:val="20"/>
        </w:rPr>
        <w:t> </w:t>
      </w:r>
      <w:r>
        <w:rPr>
          <w:sz w:val="20"/>
        </w:rPr>
        <w:t>tienen</w:t>
      </w:r>
      <w:r>
        <w:rPr>
          <w:spacing w:val="-6"/>
          <w:sz w:val="20"/>
        </w:rPr>
        <w:t> </w:t>
      </w:r>
      <w:r>
        <w:rPr>
          <w:sz w:val="20"/>
        </w:rPr>
        <w:t>esa</w:t>
      </w:r>
      <w:r>
        <w:rPr>
          <w:spacing w:val="-7"/>
          <w:sz w:val="20"/>
        </w:rPr>
        <w:t> </w:t>
      </w:r>
      <w:r>
        <w:rPr>
          <w:sz w:val="20"/>
        </w:rPr>
        <w:t>condición,</w:t>
      </w:r>
      <w:r>
        <w:rPr>
          <w:spacing w:val="-9"/>
          <w:sz w:val="20"/>
        </w:rPr>
        <w:t> </w:t>
      </w:r>
      <w:r>
        <w:rPr>
          <w:sz w:val="20"/>
        </w:rPr>
        <w:t>que</w:t>
      </w:r>
      <w:r>
        <w:rPr>
          <w:spacing w:val="-10"/>
          <w:sz w:val="20"/>
        </w:rPr>
        <w:t> </w:t>
      </w:r>
      <w:r>
        <w:rPr>
          <w:sz w:val="20"/>
        </w:rPr>
        <w:t>podrían</w:t>
      </w:r>
      <w:r>
        <w:rPr>
          <w:spacing w:val="-8"/>
          <w:sz w:val="20"/>
        </w:rPr>
        <w:t> </w:t>
      </w:r>
      <w:r>
        <w:rPr>
          <w:sz w:val="20"/>
        </w:rPr>
        <w:t>ser,</w:t>
      </w:r>
      <w:r>
        <w:rPr>
          <w:spacing w:val="-9"/>
          <w:sz w:val="20"/>
        </w:rPr>
        <w:t> </w:t>
      </w:r>
      <w:r>
        <w:rPr>
          <w:sz w:val="20"/>
        </w:rPr>
        <w:t>aunque</w:t>
      </w:r>
      <w:r>
        <w:rPr>
          <w:spacing w:val="-10"/>
          <w:sz w:val="20"/>
        </w:rPr>
        <w:t> </w:t>
      </w:r>
      <w:r>
        <w:rPr>
          <w:sz w:val="20"/>
        </w:rPr>
        <w:t>no</w:t>
      </w:r>
      <w:r>
        <w:rPr>
          <w:spacing w:val="-8"/>
          <w:sz w:val="20"/>
        </w:rPr>
        <w:t> </w:t>
      </w:r>
      <w:r>
        <w:rPr>
          <w:sz w:val="20"/>
        </w:rPr>
        <w:t>exclusivamente,</w:t>
      </w:r>
      <w:r>
        <w:rPr>
          <w:spacing w:val="-9"/>
          <w:sz w:val="20"/>
        </w:rPr>
        <w:t> </w:t>
      </w:r>
      <w:r>
        <w:rPr>
          <w:sz w:val="20"/>
        </w:rPr>
        <w:t>mujeres, niños, niñas y adolescentes. Desde otra perspectiva, la perita Sanford indicó que “la usurpación de tierras ancestrales impacta negativamente en los roles de las mujeres indígenas en las estructuras locales, sociales y en la toma de decisiones”. La perita Yañez destacó</w:t>
      </w:r>
      <w:r>
        <w:rPr>
          <w:spacing w:val="-8"/>
          <w:sz w:val="20"/>
        </w:rPr>
        <w:t> </w:t>
      </w:r>
      <w:r>
        <w:rPr>
          <w:sz w:val="20"/>
        </w:rPr>
        <w:t>que</w:t>
      </w:r>
      <w:r>
        <w:rPr>
          <w:spacing w:val="-8"/>
          <w:sz w:val="20"/>
        </w:rPr>
        <w:t> </w:t>
      </w:r>
      <w:r>
        <w:rPr>
          <w:sz w:val="20"/>
        </w:rPr>
        <w:t>los</w:t>
      </w:r>
      <w:r>
        <w:rPr>
          <w:spacing w:val="-7"/>
          <w:sz w:val="20"/>
        </w:rPr>
        <w:t> </w:t>
      </w:r>
      <w:r>
        <w:rPr>
          <w:sz w:val="20"/>
        </w:rPr>
        <w:t>pueblos</w:t>
      </w:r>
      <w:r>
        <w:rPr>
          <w:spacing w:val="-5"/>
          <w:sz w:val="20"/>
        </w:rPr>
        <w:t> </w:t>
      </w:r>
      <w:r>
        <w:rPr>
          <w:sz w:val="20"/>
        </w:rPr>
        <w:t>indígenas</w:t>
      </w:r>
      <w:r>
        <w:rPr>
          <w:spacing w:val="-7"/>
          <w:sz w:val="20"/>
        </w:rPr>
        <w:t> </w:t>
      </w:r>
      <w:r>
        <w:rPr>
          <w:sz w:val="20"/>
        </w:rPr>
        <w:t>suelen</w:t>
      </w:r>
      <w:r>
        <w:rPr>
          <w:spacing w:val="-6"/>
          <w:sz w:val="20"/>
        </w:rPr>
        <w:t> </w:t>
      </w:r>
      <w:r>
        <w:rPr>
          <w:sz w:val="20"/>
        </w:rPr>
        <w:t>organizar</w:t>
      </w:r>
      <w:r>
        <w:rPr>
          <w:spacing w:val="-7"/>
          <w:sz w:val="20"/>
        </w:rPr>
        <w:t> </w:t>
      </w:r>
      <w:r>
        <w:rPr>
          <w:sz w:val="20"/>
        </w:rPr>
        <w:t>sus</w:t>
      </w:r>
      <w:r>
        <w:rPr>
          <w:spacing w:val="-7"/>
          <w:sz w:val="20"/>
        </w:rPr>
        <w:t> </w:t>
      </w:r>
      <w:r>
        <w:rPr>
          <w:sz w:val="20"/>
        </w:rPr>
        <w:t>sociedades</w:t>
      </w:r>
      <w:r>
        <w:rPr>
          <w:spacing w:val="-7"/>
          <w:sz w:val="20"/>
        </w:rPr>
        <w:t> </w:t>
      </w:r>
      <w:r>
        <w:rPr>
          <w:sz w:val="20"/>
        </w:rPr>
        <w:t>de</w:t>
      </w:r>
      <w:r>
        <w:rPr>
          <w:spacing w:val="-8"/>
          <w:sz w:val="20"/>
        </w:rPr>
        <w:t> </w:t>
      </w:r>
      <w:r>
        <w:rPr>
          <w:sz w:val="20"/>
        </w:rPr>
        <w:t>forma</w:t>
      </w:r>
      <w:r>
        <w:rPr>
          <w:spacing w:val="-6"/>
          <w:sz w:val="20"/>
        </w:rPr>
        <w:t> </w:t>
      </w:r>
      <w:r>
        <w:rPr>
          <w:sz w:val="20"/>
        </w:rPr>
        <w:t>colectiva,</w:t>
      </w:r>
      <w:r>
        <w:rPr>
          <w:spacing w:val="-7"/>
          <w:sz w:val="20"/>
        </w:rPr>
        <w:t> </w:t>
      </w:r>
      <w:r>
        <w:rPr>
          <w:sz w:val="20"/>
        </w:rPr>
        <w:t>como</w:t>
      </w:r>
    </w:p>
    <w:p>
      <w:pPr>
        <w:pStyle w:val="BodyText"/>
        <w:spacing w:before="3"/>
      </w:pPr>
      <w:r>
        <w:rPr/>
        <w:pict>
          <v:rect style="position:absolute;margin-left:85.103996pt;margin-top:13.529648pt;width:144.020pt;height:.600010pt;mso-position-horizontal-relative:page;mso-position-vertical-relative:paragraph;z-index:-15703040;mso-wrap-distance-left:0;mso-wrap-distance-right:0" id="docshape52" filled="true" fillcolor="#000000" stroked="false">
            <v:fill type="solid"/>
            <w10:wrap type="topAndBottom"/>
          </v:rect>
        </w:pict>
      </w:r>
    </w:p>
    <w:p>
      <w:pPr>
        <w:spacing w:before="108"/>
        <w:ind w:left="402" w:right="162" w:firstLine="0"/>
        <w:jc w:val="both"/>
        <w:rPr>
          <w:sz w:val="16"/>
        </w:rPr>
      </w:pPr>
      <w:r>
        <w:rPr>
          <w:sz w:val="16"/>
          <w:vertAlign w:val="superscript"/>
        </w:rPr>
        <w:t>220</w:t>
      </w:r>
      <w:r>
        <w:rPr>
          <w:spacing w:val="80"/>
          <w:w w:val="150"/>
          <w:sz w:val="16"/>
          <w:vertAlign w:val="baseline"/>
        </w:rPr>
        <w:t>   </w:t>
      </w:r>
      <w:r>
        <w:rPr>
          <w:sz w:val="16"/>
          <w:vertAlign w:val="baseline"/>
        </w:rPr>
        <w:t>De</w:t>
      </w:r>
      <w:r>
        <w:rPr>
          <w:spacing w:val="-6"/>
          <w:sz w:val="16"/>
          <w:vertAlign w:val="baseline"/>
        </w:rPr>
        <w:t> </w:t>
      </w:r>
      <w:r>
        <w:rPr>
          <w:sz w:val="16"/>
          <w:vertAlign w:val="baseline"/>
        </w:rPr>
        <w:t>acuerdo</w:t>
      </w:r>
      <w:r>
        <w:rPr>
          <w:spacing w:val="-7"/>
          <w:sz w:val="16"/>
          <w:vertAlign w:val="baseline"/>
        </w:rPr>
        <w:t> </w:t>
      </w:r>
      <w:r>
        <w:rPr>
          <w:sz w:val="16"/>
          <w:vertAlign w:val="baseline"/>
        </w:rPr>
        <w:t>con</w:t>
      </w:r>
      <w:r>
        <w:rPr>
          <w:spacing w:val="-7"/>
          <w:sz w:val="16"/>
          <w:vertAlign w:val="baseline"/>
        </w:rPr>
        <w:t> </w:t>
      </w:r>
      <w:r>
        <w:rPr>
          <w:sz w:val="16"/>
          <w:vertAlign w:val="baseline"/>
        </w:rPr>
        <w:t>el</w:t>
      </w:r>
      <w:r>
        <w:rPr>
          <w:spacing w:val="-9"/>
          <w:sz w:val="16"/>
          <w:vertAlign w:val="baseline"/>
        </w:rPr>
        <w:t> </w:t>
      </w:r>
      <w:r>
        <w:rPr>
          <w:sz w:val="16"/>
          <w:vertAlign w:val="baseline"/>
        </w:rPr>
        <w:t>artículo</w:t>
      </w:r>
      <w:r>
        <w:rPr>
          <w:spacing w:val="-7"/>
          <w:sz w:val="16"/>
          <w:vertAlign w:val="baseline"/>
        </w:rPr>
        <w:t> </w:t>
      </w:r>
      <w:r>
        <w:rPr>
          <w:sz w:val="16"/>
          <w:vertAlign w:val="baseline"/>
        </w:rPr>
        <w:t>471</w:t>
      </w:r>
      <w:r>
        <w:rPr>
          <w:spacing w:val="-7"/>
          <w:sz w:val="16"/>
          <w:vertAlign w:val="baseline"/>
        </w:rPr>
        <w:t> </w:t>
      </w:r>
      <w:r>
        <w:rPr>
          <w:sz w:val="16"/>
          <w:vertAlign w:val="baseline"/>
        </w:rPr>
        <w:t>del</w:t>
      </w:r>
      <w:r>
        <w:rPr>
          <w:spacing w:val="-9"/>
          <w:sz w:val="16"/>
          <w:vertAlign w:val="baseline"/>
        </w:rPr>
        <w:t> </w:t>
      </w:r>
      <w:r>
        <w:rPr>
          <w:sz w:val="16"/>
          <w:vertAlign w:val="baseline"/>
        </w:rPr>
        <w:t>Código</w:t>
      </w:r>
      <w:r>
        <w:rPr>
          <w:spacing w:val="-7"/>
          <w:sz w:val="16"/>
          <w:vertAlign w:val="baseline"/>
        </w:rPr>
        <w:t> </w:t>
      </w:r>
      <w:r>
        <w:rPr>
          <w:sz w:val="16"/>
          <w:vertAlign w:val="baseline"/>
        </w:rPr>
        <w:t>Civil</w:t>
      </w:r>
      <w:r>
        <w:rPr>
          <w:spacing w:val="-7"/>
          <w:sz w:val="16"/>
          <w:vertAlign w:val="baseline"/>
        </w:rPr>
        <w:t> </w:t>
      </w:r>
      <w:r>
        <w:rPr>
          <w:sz w:val="16"/>
          <w:vertAlign w:val="baseline"/>
        </w:rPr>
        <w:t>guatemalteco,</w:t>
      </w:r>
      <w:r>
        <w:rPr>
          <w:spacing w:val="-6"/>
          <w:sz w:val="16"/>
          <w:vertAlign w:val="baseline"/>
        </w:rPr>
        <w:t> </w:t>
      </w:r>
      <w:r>
        <w:rPr>
          <w:sz w:val="16"/>
          <w:vertAlign w:val="baseline"/>
        </w:rPr>
        <w:t>“[t]odo</w:t>
      </w:r>
      <w:r>
        <w:rPr>
          <w:spacing w:val="-7"/>
          <w:sz w:val="16"/>
          <w:vertAlign w:val="baseline"/>
        </w:rPr>
        <w:t> </w:t>
      </w:r>
      <w:r>
        <w:rPr>
          <w:sz w:val="16"/>
          <w:vertAlign w:val="baseline"/>
        </w:rPr>
        <w:t>condueño</w:t>
      </w:r>
      <w:r>
        <w:rPr>
          <w:spacing w:val="-5"/>
          <w:sz w:val="16"/>
          <w:vertAlign w:val="baseline"/>
        </w:rPr>
        <w:t> </w:t>
      </w:r>
      <w:r>
        <w:rPr>
          <w:sz w:val="16"/>
          <w:vertAlign w:val="baseline"/>
        </w:rPr>
        <w:t>tiene</w:t>
      </w:r>
      <w:r>
        <w:rPr>
          <w:spacing w:val="-5"/>
          <w:sz w:val="16"/>
          <w:vertAlign w:val="baseline"/>
        </w:rPr>
        <w:t> </w:t>
      </w:r>
      <w:r>
        <w:rPr>
          <w:sz w:val="16"/>
          <w:vertAlign w:val="baseline"/>
        </w:rPr>
        <w:t>la</w:t>
      </w:r>
      <w:r>
        <w:rPr>
          <w:spacing w:val="-9"/>
          <w:sz w:val="16"/>
          <w:vertAlign w:val="baseline"/>
        </w:rPr>
        <w:t> </w:t>
      </w:r>
      <w:r>
        <w:rPr>
          <w:sz w:val="16"/>
          <w:vertAlign w:val="baseline"/>
        </w:rPr>
        <w:t>plena</w:t>
      </w:r>
      <w:r>
        <w:rPr>
          <w:spacing w:val="-6"/>
          <w:sz w:val="16"/>
          <w:vertAlign w:val="baseline"/>
        </w:rPr>
        <w:t> </w:t>
      </w:r>
      <w:r>
        <w:rPr>
          <w:sz w:val="16"/>
          <w:vertAlign w:val="baseline"/>
        </w:rPr>
        <w:t>propiedad</w:t>
      </w:r>
      <w:r>
        <w:rPr>
          <w:spacing w:val="-7"/>
          <w:sz w:val="16"/>
          <w:vertAlign w:val="baseline"/>
        </w:rPr>
        <w:t> </w:t>
      </w:r>
      <w:r>
        <w:rPr>
          <w:sz w:val="16"/>
          <w:vertAlign w:val="baseline"/>
        </w:rPr>
        <w:t>de la</w:t>
      </w:r>
      <w:r>
        <w:rPr>
          <w:spacing w:val="-7"/>
          <w:sz w:val="16"/>
          <w:vertAlign w:val="baseline"/>
        </w:rPr>
        <w:t> </w:t>
      </w:r>
      <w:r>
        <w:rPr>
          <w:sz w:val="16"/>
          <w:vertAlign w:val="baseline"/>
        </w:rPr>
        <w:t>parte</w:t>
      </w:r>
      <w:r>
        <w:rPr>
          <w:spacing w:val="-8"/>
          <w:sz w:val="16"/>
          <w:vertAlign w:val="baseline"/>
        </w:rPr>
        <w:t> </w:t>
      </w:r>
      <w:r>
        <w:rPr>
          <w:sz w:val="16"/>
          <w:vertAlign w:val="baseline"/>
        </w:rPr>
        <w:t>alícuota</w:t>
      </w:r>
      <w:r>
        <w:rPr>
          <w:spacing w:val="-9"/>
          <w:sz w:val="16"/>
          <w:vertAlign w:val="baseline"/>
        </w:rPr>
        <w:t> </w:t>
      </w:r>
      <w:r>
        <w:rPr>
          <w:sz w:val="16"/>
          <w:vertAlign w:val="baseline"/>
        </w:rPr>
        <w:t>que</w:t>
      </w:r>
      <w:r>
        <w:rPr>
          <w:spacing w:val="-8"/>
          <w:sz w:val="16"/>
          <w:vertAlign w:val="baseline"/>
        </w:rPr>
        <w:t> </w:t>
      </w:r>
      <w:r>
        <w:rPr>
          <w:sz w:val="16"/>
          <w:vertAlign w:val="baseline"/>
        </w:rPr>
        <w:t>le</w:t>
      </w:r>
      <w:r>
        <w:rPr>
          <w:spacing w:val="-8"/>
          <w:sz w:val="16"/>
          <w:vertAlign w:val="baseline"/>
        </w:rPr>
        <w:t> </w:t>
      </w:r>
      <w:r>
        <w:rPr>
          <w:sz w:val="16"/>
          <w:vertAlign w:val="baseline"/>
        </w:rPr>
        <w:t>corresponda</w:t>
      </w:r>
      <w:r>
        <w:rPr>
          <w:spacing w:val="-10"/>
          <w:sz w:val="16"/>
          <w:vertAlign w:val="baseline"/>
        </w:rPr>
        <w:t> </w:t>
      </w:r>
      <w:r>
        <w:rPr>
          <w:sz w:val="16"/>
          <w:vertAlign w:val="baseline"/>
        </w:rPr>
        <w:t>y</w:t>
      </w:r>
      <w:r>
        <w:rPr>
          <w:spacing w:val="-8"/>
          <w:sz w:val="16"/>
          <w:vertAlign w:val="baseline"/>
        </w:rPr>
        <w:t> </w:t>
      </w:r>
      <w:r>
        <w:rPr>
          <w:sz w:val="16"/>
          <w:vertAlign w:val="baseline"/>
        </w:rPr>
        <w:t>a</w:t>
      </w:r>
      <w:r>
        <w:rPr>
          <w:spacing w:val="-9"/>
          <w:sz w:val="16"/>
          <w:vertAlign w:val="baseline"/>
        </w:rPr>
        <w:t> </w:t>
      </w:r>
      <w:r>
        <w:rPr>
          <w:sz w:val="16"/>
          <w:vertAlign w:val="baseline"/>
        </w:rPr>
        <w:t>la</w:t>
      </w:r>
      <w:r>
        <w:rPr>
          <w:spacing w:val="-9"/>
          <w:sz w:val="16"/>
          <w:vertAlign w:val="baseline"/>
        </w:rPr>
        <w:t> </w:t>
      </w:r>
      <w:r>
        <w:rPr>
          <w:sz w:val="16"/>
          <w:vertAlign w:val="baseline"/>
        </w:rPr>
        <w:t>de</w:t>
      </w:r>
      <w:r>
        <w:rPr>
          <w:spacing w:val="-8"/>
          <w:sz w:val="16"/>
          <w:vertAlign w:val="baseline"/>
        </w:rPr>
        <w:t> </w:t>
      </w:r>
      <w:r>
        <w:rPr>
          <w:sz w:val="16"/>
          <w:vertAlign w:val="baseline"/>
        </w:rPr>
        <w:t>sus</w:t>
      </w:r>
      <w:r>
        <w:rPr>
          <w:spacing w:val="-8"/>
          <w:sz w:val="16"/>
          <w:vertAlign w:val="baseline"/>
        </w:rPr>
        <w:t> </w:t>
      </w:r>
      <w:r>
        <w:rPr>
          <w:sz w:val="16"/>
          <w:vertAlign w:val="baseline"/>
        </w:rPr>
        <w:t>frutos</w:t>
      </w:r>
      <w:r>
        <w:rPr>
          <w:spacing w:val="-10"/>
          <w:sz w:val="16"/>
          <w:vertAlign w:val="baseline"/>
        </w:rPr>
        <w:t> </w:t>
      </w:r>
      <w:r>
        <w:rPr>
          <w:sz w:val="16"/>
          <w:vertAlign w:val="baseline"/>
        </w:rPr>
        <w:t>y</w:t>
      </w:r>
      <w:r>
        <w:rPr>
          <w:spacing w:val="-8"/>
          <w:sz w:val="16"/>
          <w:vertAlign w:val="baseline"/>
        </w:rPr>
        <w:t> </w:t>
      </w:r>
      <w:r>
        <w:rPr>
          <w:sz w:val="16"/>
          <w:vertAlign w:val="baseline"/>
        </w:rPr>
        <w:t>utilidades,</w:t>
      </w:r>
      <w:r>
        <w:rPr>
          <w:spacing w:val="-8"/>
          <w:sz w:val="16"/>
          <w:vertAlign w:val="baseline"/>
        </w:rPr>
        <w:t> </w:t>
      </w:r>
      <w:r>
        <w:rPr>
          <w:sz w:val="16"/>
          <w:vertAlign w:val="baseline"/>
        </w:rPr>
        <w:t>pudiendo,</w:t>
      </w:r>
      <w:r>
        <w:rPr>
          <w:spacing w:val="-9"/>
          <w:sz w:val="16"/>
          <w:vertAlign w:val="baseline"/>
        </w:rPr>
        <w:t> </w:t>
      </w:r>
      <w:r>
        <w:rPr>
          <w:sz w:val="16"/>
          <w:vertAlign w:val="baseline"/>
        </w:rPr>
        <w:t>en</w:t>
      </w:r>
      <w:r>
        <w:rPr>
          <w:spacing w:val="-9"/>
          <w:sz w:val="16"/>
          <w:vertAlign w:val="baseline"/>
        </w:rPr>
        <w:t> </w:t>
      </w:r>
      <w:r>
        <w:rPr>
          <w:sz w:val="16"/>
          <w:vertAlign w:val="baseline"/>
        </w:rPr>
        <w:t>consecuencia,</w:t>
      </w:r>
      <w:r>
        <w:rPr>
          <w:spacing w:val="-6"/>
          <w:sz w:val="16"/>
          <w:vertAlign w:val="baseline"/>
        </w:rPr>
        <w:t> </w:t>
      </w:r>
      <w:r>
        <w:rPr>
          <w:sz w:val="16"/>
          <w:vertAlign w:val="baseline"/>
        </w:rPr>
        <w:t>enajenarla,</w:t>
      </w:r>
      <w:r>
        <w:rPr>
          <w:spacing w:val="-9"/>
          <w:sz w:val="16"/>
          <w:vertAlign w:val="baseline"/>
        </w:rPr>
        <w:t> </w:t>
      </w:r>
      <w:r>
        <w:rPr>
          <w:sz w:val="16"/>
          <w:vertAlign w:val="baseline"/>
        </w:rPr>
        <w:t>cederla o gravarla y aún ceder únicamente su aprovechamiento, salvo si se tratare de derecho personal. Pero el efecto de la enajenación o gravamen con relación a los condueños estará limitado a la porción que se le adjudique en la división al cesar la comunidad.</w:t>
      </w:r>
      <w:r>
        <w:rPr>
          <w:spacing w:val="40"/>
          <w:sz w:val="16"/>
          <w:vertAlign w:val="baseline"/>
        </w:rPr>
        <w:t> </w:t>
      </w:r>
      <w:r>
        <w:rPr>
          <w:sz w:val="16"/>
          <w:vertAlign w:val="baseline"/>
        </w:rPr>
        <w:t>Los condueños gozan del derecho de tanteo, que podrán ejercitar dentro de los quince días siguientes de haber sido notificados del contrato que se pretende celebrar”. El perito Morales explicó también que el condominio, por su propia naturaleza, tiende a disolverse, y que ello puede presentar problemas para que el inmueble se mantenga indiviso. La perita Yañez expresó que la copropiedad que contempla el derecho guatemalteco es una forma de propiedad individual, en la que “cada copropietario es dueño de una cuota, parte ideal, sobre la cual ejerce su dominio exclusivo. Sobre su parte alícuota cada copropietario tiene un derecho de dominio</w:t>
      </w:r>
      <w:r>
        <w:rPr>
          <w:spacing w:val="-7"/>
          <w:sz w:val="16"/>
          <w:vertAlign w:val="baseline"/>
        </w:rPr>
        <w:t> </w:t>
      </w:r>
      <w:r>
        <w:rPr>
          <w:sz w:val="16"/>
          <w:vertAlign w:val="baseline"/>
        </w:rPr>
        <w:t>pleno</w:t>
      </w:r>
      <w:r>
        <w:rPr>
          <w:spacing w:val="-10"/>
          <w:sz w:val="16"/>
          <w:vertAlign w:val="baseline"/>
        </w:rPr>
        <w:t> </w:t>
      </w:r>
      <w:r>
        <w:rPr>
          <w:sz w:val="16"/>
          <w:vertAlign w:val="baseline"/>
        </w:rPr>
        <w:t>y</w:t>
      </w:r>
      <w:r>
        <w:rPr>
          <w:spacing w:val="-8"/>
          <w:sz w:val="16"/>
          <w:vertAlign w:val="baseline"/>
        </w:rPr>
        <w:t> </w:t>
      </w:r>
      <w:r>
        <w:rPr>
          <w:sz w:val="16"/>
          <w:vertAlign w:val="baseline"/>
        </w:rPr>
        <w:t>absoluto;</w:t>
      </w:r>
      <w:r>
        <w:rPr>
          <w:spacing w:val="-9"/>
          <w:sz w:val="16"/>
          <w:vertAlign w:val="baseline"/>
        </w:rPr>
        <w:t> </w:t>
      </w:r>
      <w:r>
        <w:rPr>
          <w:sz w:val="16"/>
          <w:vertAlign w:val="baseline"/>
        </w:rPr>
        <w:t>por</w:t>
      </w:r>
      <w:r>
        <w:rPr>
          <w:spacing w:val="-7"/>
          <w:sz w:val="16"/>
          <w:vertAlign w:val="baseline"/>
        </w:rPr>
        <w:t> </w:t>
      </w:r>
      <w:r>
        <w:rPr>
          <w:sz w:val="16"/>
          <w:vertAlign w:val="baseline"/>
        </w:rPr>
        <w:t>tanto,</w:t>
      </w:r>
      <w:r>
        <w:rPr>
          <w:spacing w:val="-7"/>
          <w:sz w:val="16"/>
          <w:vertAlign w:val="baseline"/>
        </w:rPr>
        <w:t> </w:t>
      </w:r>
      <w:r>
        <w:rPr>
          <w:sz w:val="16"/>
          <w:vertAlign w:val="baseline"/>
        </w:rPr>
        <w:t>puede</w:t>
      </w:r>
      <w:r>
        <w:rPr>
          <w:spacing w:val="-8"/>
          <w:sz w:val="16"/>
          <w:vertAlign w:val="baseline"/>
        </w:rPr>
        <w:t> </w:t>
      </w:r>
      <w:r>
        <w:rPr>
          <w:sz w:val="16"/>
          <w:vertAlign w:val="baseline"/>
        </w:rPr>
        <w:t>disponer</w:t>
      </w:r>
      <w:r>
        <w:rPr>
          <w:spacing w:val="-9"/>
          <w:sz w:val="16"/>
          <w:vertAlign w:val="baseline"/>
        </w:rPr>
        <w:t> </w:t>
      </w:r>
      <w:r>
        <w:rPr>
          <w:sz w:val="16"/>
          <w:vertAlign w:val="baseline"/>
        </w:rPr>
        <w:t>de</w:t>
      </w:r>
      <w:r>
        <w:rPr>
          <w:spacing w:val="-8"/>
          <w:sz w:val="16"/>
          <w:vertAlign w:val="baseline"/>
        </w:rPr>
        <w:t> </w:t>
      </w:r>
      <w:r>
        <w:rPr>
          <w:sz w:val="16"/>
          <w:vertAlign w:val="baseline"/>
        </w:rPr>
        <w:t>ella</w:t>
      </w:r>
      <w:r>
        <w:rPr>
          <w:spacing w:val="-9"/>
          <w:sz w:val="16"/>
          <w:vertAlign w:val="baseline"/>
        </w:rPr>
        <w:t> </w:t>
      </w:r>
      <w:r>
        <w:rPr>
          <w:sz w:val="16"/>
          <w:vertAlign w:val="baseline"/>
        </w:rPr>
        <w:t>sin</w:t>
      </w:r>
      <w:r>
        <w:rPr>
          <w:spacing w:val="-7"/>
          <w:sz w:val="16"/>
          <w:vertAlign w:val="baseline"/>
        </w:rPr>
        <w:t> </w:t>
      </w:r>
      <w:r>
        <w:rPr>
          <w:sz w:val="16"/>
          <w:vertAlign w:val="baseline"/>
        </w:rPr>
        <w:t>el</w:t>
      </w:r>
      <w:r>
        <w:rPr>
          <w:spacing w:val="-9"/>
          <w:sz w:val="16"/>
          <w:vertAlign w:val="baseline"/>
        </w:rPr>
        <w:t> </w:t>
      </w:r>
      <w:r>
        <w:rPr>
          <w:sz w:val="16"/>
          <w:vertAlign w:val="baseline"/>
        </w:rPr>
        <w:t>consentimiento</w:t>
      </w:r>
      <w:r>
        <w:rPr>
          <w:spacing w:val="-7"/>
          <w:sz w:val="16"/>
          <w:vertAlign w:val="baseline"/>
        </w:rPr>
        <w:t> </w:t>
      </w:r>
      <w:r>
        <w:rPr>
          <w:sz w:val="16"/>
          <w:vertAlign w:val="baseline"/>
        </w:rPr>
        <w:t>de</w:t>
      </w:r>
      <w:r>
        <w:rPr>
          <w:spacing w:val="-8"/>
          <w:sz w:val="16"/>
          <w:vertAlign w:val="baseline"/>
        </w:rPr>
        <w:t> </w:t>
      </w:r>
      <w:r>
        <w:rPr>
          <w:sz w:val="16"/>
          <w:vertAlign w:val="baseline"/>
        </w:rPr>
        <w:t>los</w:t>
      </w:r>
      <w:r>
        <w:rPr>
          <w:spacing w:val="-8"/>
          <w:sz w:val="16"/>
          <w:vertAlign w:val="baseline"/>
        </w:rPr>
        <w:t> </w:t>
      </w:r>
      <w:r>
        <w:rPr>
          <w:sz w:val="16"/>
          <w:vertAlign w:val="baseline"/>
        </w:rPr>
        <w:t>otros</w:t>
      </w:r>
      <w:r>
        <w:rPr>
          <w:spacing w:val="-7"/>
          <w:sz w:val="16"/>
          <w:vertAlign w:val="baseline"/>
        </w:rPr>
        <w:t> </w:t>
      </w:r>
      <w:r>
        <w:rPr>
          <w:sz w:val="16"/>
          <w:vertAlign w:val="baseline"/>
        </w:rPr>
        <w:t>copropietarios:</w:t>
      </w:r>
      <w:r>
        <w:rPr>
          <w:spacing w:val="-9"/>
          <w:sz w:val="16"/>
          <w:vertAlign w:val="baseline"/>
        </w:rPr>
        <w:t> </w:t>
      </w:r>
      <w:r>
        <w:rPr>
          <w:sz w:val="16"/>
          <w:vertAlign w:val="baseline"/>
        </w:rPr>
        <w:t>puede cederla, hipotecarla, reivindicarla y sus acreedores pueden embargársela”.</w:t>
      </w:r>
    </w:p>
    <w:p>
      <w:pPr>
        <w:spacing w:line="240" w:lineRule="auto" w:before="0"/>
        <w:ind w:left="402" w:right="162" w:firstLine="0"/>
        <w:jc w:val="both"/>
        <w:rPr>
          <w:sz w:val="16"/>
        </w:rPr>
      </w:pPr>
      <w:r>
        <w:rPr>
          <w:sz w:val="16"/>
          <w:vertAlign w:val="superscript"/>
        </w:rPr>
        <w:t>221</w:t>
      </w:r>
      <w:r>
        <w:rPr>
          <w:spacing w:val="80"/>
          <w:w w:val="150"/>
          <w:sz w:val="16"/>
          <w:vertAlign w:val="baseline"/>
        </w:rPr>
        <w:t>  </w:t>
      </w:r>
      <w:r>
        <w:rPr>
          <w:sz w:val="16"/>
          <w:vertAlign w:val="baseline"/>
        </w:rPr>
        <w:t>Tales</w:t>
      </w:r>
      <w:r>
        <w:rPr>
          <w:spacing w:val="-3"/>
          <w:sz w:val="16"/>
          <w:vertAlign w:val="baseline"/>
        </w:rPr>
        <w:t> </w:t>
      </w:r>
      <w:r>
        <w:rPr>
          <w:sz w:val="16"/>
          <w:vertAlign w:val="baseline"/>
        </w:rPr>
        <w:t>condiciones,</w:t>
      </w:r>
      <w:r>
        <w:rPr>
          <w:spacing w:val="-3"/>
          <w:sz w:val="16"/>
          <w:vertAlign w:val="baseline"/>
        </w:rPr>
        <w:t> </w:t>
      </w:r>
      <w:r>
        <w:rPr>
          <w:sz w:val="16"/>
          <w:vertAlign w:val="baseline"/>
        </w:rPr>
        <w:t>además</w:t>
      </w:r>
      <w:r>
        <w:rPr>
          <w:spacing w:val="-5"/>
          <w:sz w:val="16"/>
          <w:vertAlign w:val="baseline"/>
        </w:rPr>
        <w:t> </w:t>
      </w:r>
      <w:r>
        <w:rPr>
          <w:sz w:val="16"/>
          <w:vertAlign w:val="baseline"/>
        </w:rPr>
        <w:t>del</w:t>
      </w:r>
      <w:r>
        <w:rPr>
          <w:spacing w:val="-6"/>
          <w:sz w:val="16"/>
          <w:vertAlign w:val="baseline"/>
        </w:rPr>
        <w:t> </w:t>
      </w:r>
      <w:r>
        <w:rPr>
          <w:sz w:val="16"/>
          <w:vertAlign w:val="baseline"/>
        </w:rPr>
        <w:t>pago</w:t>
      </w:r>
      <w:r>
        <w:rPr>
          <w:spacing w:val="-4"/>
          <w:sz w:val="16"/>
          <w:vertAlign w:val="baseline"/>
        </w:rPr>
        <w:t> </w:t>
      </w:r>
      <w:r>
        <w:rPr>
          <w:sz w:val="16"/>
          <w:vertAlign w:val="baseline"/>
        </w:rPr>
        <w:t>de</w:t>
      </w:r>
      <w:r>
        <w:rPr>
          <w:spacing w:val="-5"/>
          <w:sz w:val="16"/>
          <w:vertAlign w:val="baseline"/>
        </w:rPr>
        <w:t> </w:t>
      </w:r>
      <w:r>
        <w:rPr>
          <w:sz w:val="16"/>
          <w:vertAlign w:val="baseline"/>
        </w:rPr>
        <w:t>32</w:t>
      </w:r>
      <w:r>
        <w:rPr>
          <w:spacing w:val="-4"/>
          <w:sz w:val="16"/>
          <w:vertAlign w:val="baseline"/>
        </w:rPr>
        <w:t> </w:t>
      </w:r>
      <w:r>
        <w:rPr>
          <w:sz w:val="16"/>
          <w:vertAlign w:val="baseline"/>
        </w:rPr>
        <w:t>490.35</w:t>
      </w:r>
      <w:r>
        <w:rPr>
          <w:spacing w:val="-4"/>
          <w:sz w:val="16"/>
          <w:vertAlign w:val="baseline"/>
        </w:rPr>
        <w:t> </w:t>
      </w:r>
      <w:r>
        <w:rPr>
          <w:sz w:val="16"/>
          <w:vertAlign w:val="baseline"/>
        </w:rPr>
        <w:t>quetzales,</w:t>
      </w:r>
      <w:r>
        <w:rPr>
          <w:spacing w:val="-5"/>
          <w:sz w:val="16"/>
          <w:vertAlign w:val="baseline"/>
        </w:rPr>
        <w:t> </w:t>
      </w:r>
      <w:r>
        <w:rPr>
          <w:sz w:val="16"/>
          <w:vertAlign w:val="baseline"/>
        </w:rPr>
        <w:t>fueron:</w:t>
      </w:r>
      <w:r>
        <w:rPr>
          <w:spacing w:val="-6"/>
          <w:sz w:val="16"/>
          <w:vertAlign w:val="baseline"/>
        </w:rPr>
        <w:t> </w:t>
      </w:r>
      <w:r>
        <w:rPr>
          <w:sz w:val="16"/>
          <w:vertAlign w:val="baseline"/>
        </w:rPr>
        <w:t>vivir</w:t>
      </w:r>
      <w:r>
        <w:rPr>
          <w:spacing w:val="-4"/>
          <w:sz w:val="16"/>
          <w:vertAlign w:val="baseline"/>
        </w:rPr>
        <w:t> </w:t>
      </w:r>
      <w:r>
        <w:rPr>
          <w:sz w:val="16"/>
          <w:vertAlign w:val="baseline"/>
        </w:rPr>
        <w:t>en</w:t>
      </w:r>
      <w:r>
        <w:rPr>
          <w:spacing w:val="-3"/>
          <w:sz w:val="16"/>
          <w:vertAlign w:val="baseline"/>
        </w:rPr>
        <w:t> </w:t>
      </w:r>
      <w:r>
        <w:rPr>
          <w:sz w:val="16"/>
          <w:vertAlign w:val="baseline"/>
        </w:rPr>
        <w:t>la</w:t>
      </w:r>
      <w:r>
        <w:rPr>
          <w:spacing w:val="-6"/>
          <w:sz w:val="16"/>
          <w:vertAlign w:val="baseline"/>
        </w:rPr>
        <w:t> </w:t>
      </w:r>
      <w:r>
        <w:rPr>
          <w:sz w:val="16"/>
          <w:vertAlign w:val="baseline"/>
        </w:rPr>
        <w:t>finca,</w:t>
      </w:r>
      <w:r>
        <w:rPr>
          <w:spacing w:val="-3"/>
          <w:sz w:val="16"/>
          <w:vertAlign w:val="baseline"/>
        </w:rPr>
        <w:t> </w:t>
      </w:r>
      <w:r>
        <w:rPr>
          <w:sz w:val="16"/>
          <w:vertAlign w:val="baseline"/>
        </w:rPr>
        <w:t>en</w:t>
      </w:r>
      <w:r>
        <w:rPr>
          <w:spacing w:val="-3"/>
          <w:sz w:val="16"/>
          <w:vertAlign w:val="baseline"/>
        </w:rPr>
        <w:t> </w:t>
      </w:r>
      <w:r>
        <w:rPr>
          <w:sz w:val="16"/>
          <w:vertAlign w:val="baseline"/>
        </w:rPr>
        <w:t>la</w:t>
      </w:r>
      <w:r>
        <w:rPr>
          <w:spacing w:val="-6"/>
          <w:sz w:val="16"/>
          <w:vertAlign w:val="baseline"/>
        </w:rPr>
        <w:t> </w:t>
      </w:r>
      <w:r>
        <w:rPr>
          <w:sz w:val="16"/>
          <w:vertAlign w:val="baseline"/>
        </w:rPr>
        <w:t>fracción</w:t>
      </w:r>
      <w:r>
        <w:rPr>
          <w:spacing w:val="-5"/>
          <w:sz w:val="16"/>
          <w:vertAlign w:val="baseline"/>
        </w:rPr>
        <w:t> </w:t>
      </w:r>
      <w:r>
        <w:rPr>
          <w:sz w:val="16"/>
          <w:vertAlign w:val="baseline"/>
        </w:rPr>
        <w:t>que</w:t>
      </w:r>
      <w:r>
        <w:rPr>
          <w:spacing w:val="-5"/>
          <w:sz w:val="16"/>
          <w:vertAlign w:val="baseline"/>
        </w:rPr>
        <w:t> </w:t>
      </w:r>
      <w:r>
        <w:rPr>
          <w:sz w:val="16"/>
          <w:vertAlign w:val="baseline"/>
        </w:rPr>
        <w:t>les corresponde; trabajar la tierra; no abandonar la tierra, ni cederla, venderla o alquilarla; obedecer las normas e instrucciones del Instituto, “para el mejor aprovechamiento de la tierra, la organización y la superación social”; no talar</w:t>
      </w:r>
      <w:r>
        <w:rPr>
          <w:spacing w:val="-7"/>
          <w:sz w:val="16"/>
          <w:vertAlign w:val="baseline"/>
        </w:rPr>
        <w:t> </w:t>
      </w:r>
      <w:r>
        <w:rPr>
          <w:sz w:val="16"/>
          <w:vertAlign w:val="baseline"/>
        </w:rPr>
        <w:t>árboles</w:t>
      </w:r>
      <w:r>
        <w:rPr>
          <w:spacing w:val="-9"/>
          <w:sz w:val="16"/>
          <w:vertAlign w:val="baseline"/>
        </w:rPr>
        <w:t> </w:t>
      </w:r>
      <w:r>
        <w:rPr>
          <w:sz w:val="16"/>
          <w:vertAlign w:val="baseline"/>
        </w:rPr>
        <w:t>sin</w:t>
      </w:r>
      <w:r>
        <w:rPr>
          <w:spacing w:val="-9"/>
          <w:sz w:val="16"/>
          <w:vertAlign w:val="baseline"/>
        </w:rPr>
        <w:t> </w:t>
      </w:r>
      <w:r>
        <w:rPr>
          <w:sz w:val="16"/>
          <w:vertAlign w:val="baseline"/>
        </w:rPr>
        <w:t>autorización</w:t>
      </w:r>
      <w:r>
        <w:rPr>
          <w:spacing w:val="-10"/>
          <w:sz w:val="16"/>
          <w:vertAlign w:val="baseline"/>
        </w:rPr>
        <w:t> </w:t>
      </w:r>
      <w:r>
        <w:rPr>
          <w:sz w:val="16"/>
          <w:vertAlign w:val="baseline"/>
        </w:rPr>
        <w:t>del</w:t>
      </w:r>
      <w:r>
        <w:rPr>
          <w:spacing w:val="-8"/>
          <w:sz w:val="16"/>
          <w:vertAlign w:val="baseline"/>
        </w:rPr>
        <w:t> </w:t>
      </w:r>
      <w:r>
        <w:rPr>
          <w:sz w:val="16"/>
          <w:vertAlign w:val="baseline"/>
        </w:rPr>
        <w:t>Instituto</w:t>
      </w:r>
      <w:r>
        <w:rPr>
          <w:spacing w:val="-9"/>
          <w:sz w:val="16"/>
          <w:vertAlign w:val="baseline"/>
        </w:rPr>
        <w:t> </w:t>
      </w:r>
      <w:r>
        <w:rPr>
          <w:sz w:val="16"/>
          <w:vertAlign w:val="baseline"/>
        </w:rPr>
        <w:t>Nacional</w:t>
      </w:r>
      <w:r>
        <w:rPr>
          <w:spacing w:val="-10"/>
          <w:sz w:val="16"/>
          <w:vertAlign w:val="baseline"/>
        </w:rPr>
        <w:t> </w:t>
      </w:r>
      <w:r>
        <w:rPr>
          <w:sz w:val="16"/>
          <w:vertAlign w:val="baseline"/>
        </w:rPr>
        <w:t>Forestal;</w:t>
      </w:r>
      <w:r>
        <w:rPr>
          <w:spacing w:val="-8"/>
          <w:sz w:val="16"/>
          <w:vertAlign w:val="baseline"/>
        </w:rPr>
        <w:t> </w:t>
      </w:r>
      <w:r>
        <w:rPr>
          <w:sz w:val="16"/>
          <w:vertAlign w:val="baseline"/>
        </w:rPr>
        <w:t>no</w:t>
      </w:r>
      <w:r>
        <w:rPr>
          <w:spacing w:val="-9"/>
          <w:sz w:val="16"/>
          <w:vertAlign w:val="baseline"/>
        </w:rPr>
        <w:t> </w:t>
      </w:r>
      <w:r>
        <w:rPr>
          <w:sz w:val="16"/>
          <w:vertAlign w:val="baseline"/>
        </w:rPr>
        <w:t>cerrar,</w:t>
      </w:r>
      <w:r>
        <w:rPr>
          <w:spacing w:val="-10"/>
          <w:sz w:val="16"/>
          <w:vertAlign w:val="baseline"/>
        </w:rPr>
        <w:t> </w:t>
      </w:r>
      <w:r>
        <w:rPr>
          <w:sz w:val="16"/>
          <w:vertAlign w:val="baseline"/>
        </w:rPr>
        <w:t>obstruir,</w:t>
      </w:r>
      <w:r>
        <w:rPr>
          <w:spacing w:val="-8"/>
          <w:sz w:val="16"/>
          <w:vertAlign w:val="baseline"/>
        </w:rPr>
        <w:t> </w:t>
      </w:r>
      <w:r>
        <w:rPr>
          <w:sz w:val="16"/>
          <w:vertAlign w:val="baseline"/>
        </w:rPr>
        <w:t>ampliar</w:t>
      </w:r>
      <w:r>
        <w:rPr>
          <w:spacing w:val="-10"/>
          <w:sz w:val="16"/>
          <w:vertAlign w:val="baseline"/>
        </w:rPr>
        <w:t> </w:t>
      </w:r>
      <w:r>
        <w:rPr>
          <w:sz w:val="16"/>
          <w:vertAlign w:val="baseline"/>
        </w:rPr>
        <w:t>o</w:t>
      </w:r>
      <w:r>
        <w:rPr>
          <w:spacing w:val="-9"/>
          <w:sz w:val="16"/>
          <w:vertAlign w:val="baseline"/>
        </w:rPr>
        <w:t> </w:t>
      </w:r>
      <w:r>
        <w:rPr>
          <w:sz w:val="16"/>
          <w:vertAlign w:val="baseline"/>
        </w:rPr>
        <w:t>abrir</w:t>
      </w:r>
      <w:r>
        <w:rPr>
          <w:spacing w:val="-8"/>
          <w:sz w:val="16"/>
          <w:vertAlign w:val="baseline"/>
        </w:rPr>
        <w:t> </w:t>
      </w:r>
      <w:r>
        <w:rPr>
          <w:sz w:val="16"/>
          <w:vertAlign w:val="baseline"/>
        </w:rPr>
        <w:t>caminos</w:t>
      </w:r>
      <w:r>
        <w:rPr>
          <w:spacing w:val="-10"/>
          <w:sz w:val="16"/>
          <w:vertAlign w:val="baseline"/>
        </w:rPr>
        <w:t> </w:t>
      </w:r>
      <w:r>
        <w:rPr>
          <w:sz w:val="16"/>
          <w:vertAlign w:val="baseline"/>
        </w:rPr>
        <w:t>internos</w:t>
      </w:r>
      <w:r>
        <w:rPr>
          <w:spacing w:val="-10"/>
          <w:sz w:val="16"/>
          <w:vertAlign w:val="baseline"/>
        </w:rPr>
        <w:t> </w:t>
      </w:r>
      <w:r>
        <w:rPr>
          <w:sz w:val="16"/>
          <w:vertAlign w:val="baseline"/>
        </w:rPr>
        <w:t>sin el consentimiento de todos los co-propietarios; y “observar buena conducta, convivir pacíficamente con sus compañeros</w:t>
      </w:r>
      <w:r>
        <w:rPr>
          <w:spacing w:val="-14"/>
          <w:sz w:val="16"/>
          <w:vertAlign w:val="baseline"/>
        </w:rPr>
        <w:t> </w:t>
      </w:r>
      <w:r>
        <w:rPr>
          <w:sz w:val="16"/>
          <w:vertAlign w:val="baseline"/>
        </w:rPr>
        <w:t>de</w:t>
      </w:r>
      <w:r>
        <w:rPr>
          <w:spacing w:val="-13"/>
          <w:sz w:val="16"/>
          <w:vertAlign w:val="baseline"/>
        </w:rPr>
        <w:t> </w:t>
      </w:r>
      <w:r>
        <w:rPr>
          <w:sz w:val="16"/>
          <w:vertAlign w:val="baseline"/>
        </w:rPr>
        <w:t>grupo,</w:t>
      </w:r>
      <w:r>
        <w:rPr>
          <w:spacing w:val="-14"/>
          <w:sz w:val="16"/>
          <w:vertAlign w:val="baseline"/>
        </w:rPr>
        <w:t> </w:t>
      </w:r>
      <w:r>
        <w:rPr>
          <w:sz w:val="16"/>
          <w:vertAlign w:val="baseline"/>
        </w:rPr>
        <w:t>participar</w:t>
      </w:r>
      <w:r>
        <w:rPr>
          <w:spacing w:val="-11"/>
          <w:sz w:val="16"/>
          <w:vertAlign w:val="baseline"/>
        </w:rPr>
        <w:t> </w:t>
      </w:r>
      <w:r>
        <w:rPr>
          <w:sz w:val="16"/>
          <w:vertAlign w:val="baseline"/>
        </w:rPr>
        <w:t>en</w:t>
      </w:r>
      <w:r>
        <w:rPr>
          <w:spacing w:val="-12"/>
          <w:sz w:val="16"/>
          <w:vertAlign w:val="baseline"/>
        </w:rPr>
        <w:t> </w:t>
      </w:r>
      <w:r>
        <w:rPr>
          <w:sz w:val="16"/>
          <w:vertAlign w:val="baseline"/>
        </w:rPr>
        <w:t>la</w:t>
      </w:r>
      <w:r>
        <w:rPr>
          <w:spacing w:val="-14"/>
          <w:sz w:val="16"/>
          <w:vertAlign w:val="baseline"/>
        </w:rPr>
        <w:t> </w:t>
      </w:r>
      <w:r>
        <w:rPr>
          <w:sz w:val="16"/>
          <w:vertAlign w:val="baseline"/>
        </w:rPr>
        <w:t>formación,</w:t>
      </w:r>
      <w:r>
        <w:rPr>
          <w:spacing w:val="-11"/>
          <w:sz w:val="16"/>
          <w:vertAlign w:val="baseline"/>
        </w:rPr>
        <w:t> </w:t>
      </w:r>
      <w:r>
        <w:rPr>
          <w:sz w:val="16"/>
          <w:vertAlign w:val="baseline"/>
        </w:rPr>
        <w:t>integración</w:t>
      </w:r>
      <w:r>
        <w:rPr>
          <w:spacing w:val="-13"/>
          <w:sz w:val="16"/>
          <w:vertAlign w:val="baseline"/>
        </w:rPr>
        <w:t> </w:t>
      </w:r>
      <w:r>
        <w:rPr>
          <w:sz w:val="16"/>
          <w:vertAlign w:val="baseline"/>
        </w:rPr>
        <w:t>y</w:t>
      </w:r>
      <w:r>
        <w:rPr>
          <w:spacing w:val="-12"/>
          <w:sz w:val="16"/>
          <w:vertAlign w:val="baseline"/>
        </w:rPr>
        <w:t> </w:t>
      </w:r>
      <w:r>
        <w:rPr>
          <w:sz w:val="16"/>
          <w:vertAlign w:val="baseline"/>
        </w:rPr>
        <w:t>cooperación</w:t>
      </w:r>
      <w:r>
        <w:rPr>
          <w:spacing w:val="-13"/>
          <w:sz w:val="16"/>
          <w:vertAlign w:val="baseline"/>
        </w:rPr>
        <w:t> </w:t>
      </w:r>
      <w:r>
        <w:rPr>
          <w:sz w:val="16"/>
          <w:vertAlign w:val="baseline"/>
        </w:rPr>
        <w:t>general,</w:t>
      </w:r>
      <w:r>
        <w:rPr>
          <w:spacing w:val="-12"/>
          <w:sz w:val="16"/>
          <w:vertAlign w:val="baseline"/>
        </w:rPr>
        <w:t> </w:t>
      </w:r>
      <w:r>
        <w:rPr>
          <w:sz w:val="16"/>
          <w:vertAlign w:val="baseline"/>
        </w:rPr>
        <w:t>con</w:t>
      </w:r>
      <w:r>
        <w:rPr>
          <w:spacing w:val="-14"/>
          <w:sz w:val="16"/>
          <w:vertAlign w:val="baseline"/>
        </w:rPr>
        <w:t> </w:t>
      </w:r>
      <w:r>
        <w:rPr>
          <w:sz w:val="16"/>
          <w:vertAlign w:val="baseline"/>
        </w:rPr>
        <w:t>los</w:t>
      </w:r>
      <w:r>
        <w:rPr>
          <w:spacing w:val="-13"/>
          <w:sz w:val="16"/>
          <w:vertAlign w:val="baseline"/>
        </w:rPr>
        <w:t> </w:t>
      </w:r>
      <w:r>
        <w:rPr>
          <w:sz w:val="16"/>
          <w:vertAlign w:val="baseline"/>
        </w:rPr>
        <w:t>grupos</w:t>
      </w:r>
      <w:r>
        <w:rPr>
          <w:spacing w:val="-12"/>
          <w:sz w:val="16"/>
          <w:vertAlign w:val="baseline"/>
        </w:rPr>
        <w:t> </w:t>
      </w:r>
      <w:r>
        <w:rPr>
          <w:sz w:val="16"/>
          <w:vertAlign w:val="baseline"/>
        </w:rPr>
        <w:t>que</w:t>
      </w:r>
      <w:r>
        <w:rPr>
          <w:spacing w:val="-13"/>
          <w:sz w:val="16"/>
          <w:vertAlign w:val="baseline"/>
        </w:rPr>
        <w:t> </w:t>
      </w:r>
      <w:r>
        <w:rPr>
          <w:sz w:val="16"/>
          <w:vertAlign w:val="baseline"/>
        </w:rPr>
        <w:t>se</w:t>
      </w:r>
      <w:r>
        <w:rPr>
          <w:spacing w:val="-15"/>
          <w:sz w:val="16"/>
          <w:vertAlign w:val="baseline"/>
        </w:rPr>
        <w:t> </w:t>
      </w:r>
      <w:r>
        <w:rPr>
          <w:sz w:val="16"/>
          <w:vertAlign w:val="baseline"/>
        </w:rPr>
        <w:t>organicen para el</w:t>
      </w:r>
      <w:r>
        <w:rPr>
          <w:spacing w:val="-2"/>
          <w:sz w:val="16"/>
          <w:vertAlign w:val="baseline"/>
        </w:rPr>
        <w:t> </w:t>
      </w:r>
      <w:r>
        <w:rPr>
          <w:sz w:val="16"/>
          <w:vertAlign w:val="baseline"/>
        </w:rPr>
        <w:t>desarrollo</w:t>
      </w:r>
      <w:r>
        <w:rPr>
          <w:spacing w:val="-1"/>
          <w:sz w:val="16"/>
          <w:vertAlign w:val="baseline"/>
        </w:rPr>
        <w:t> </w:t>
      </w:r>
      <w:r>
        <w:rPr>
          <w:sz w:val="16"/>
          <w:vertAlign w:val="baseline"/>
        </w:rPr>
        <w:t>de</w:t>
      </w:r>
      <w:r>
        <w:rPr>
          <w:spacing w:val="-2"/>
          <w:sz w:val="16"/>
          <w:vertAlign w:val="baseline"/>
        </w:rPr>
        <w:t> </w:t>
      </w:r>
      <w:r>
        <w:rPr>
          <w:sz w:val="16"/>
          <w:vertAlign w:val="baseline"/>
        </w:rPr>
        <w:t>la familia</w:t>
      </w:r>
      <w:r>
        <w:rPr>
          <w:spacing w:val="-2"/>
          <w:sz w:val="16"/>
          <w:vertAlign w:val="baseline"/>
        </w:rPr>
        <w:t> </w:t>
      </w:r>
      <w:r>
        <w:rPr>
          <w:sz w:val="16"/>
          <w:vertAlign w:val="baseline"/>
        </w:rPr>
        <w:t>y</w:t>
      </w:r>
      <w:r>
        <w:rPr>
          <w:spacing w:val="-1"/>
          <w:sz w:val="16"/>
          <w:vertAlign w:val="baseline"/>
        </w:rPr>
        <w:t> </w:t>
      </w:r>
      <w:r>
        <w:rPr>
          <w:sz w:val="16"/>
          <w:vertAlign w:val="baseline"/>
        </w:rPr>
        <w:t>del</w:t>
      </w:r>
      <w:r>
        <w:rPr>
          <w:spacing w:val="-2"/>
          <w:sz w:val="16"/>
          <w:vertAlign w:val="baseline"/>
        </w:rPr>
        <w:t> </w:t>
      </w:r>
      <w:r>
        <w:rPr>
          <w:sz w:val="16"/>
          <w:vertAlign w:val="baseline"/>
        </w:rPr>
        <w:t>grupo</w:t>
      </w:r>
      <w:r>
        <w:rPr>
          <w:spacing w:val="-1"/>
          <w:sz w:val="16"/>
          <w:vertAlign w:val="baseline"/>
        </w:rPr>
        <w:t> </w:t>
      </w:r>
      <w:r>
        <w:rPr>
          <w:sz w:val="16"/>
          <w:vertAlign w:val="baseline"/>
        </w:rPr>
        <w:t>social a</w:t>
      </w:r>
      <w:r>
        <w:rPr>
          <w:spacing w:val="-2"/>
          <w:sz w:val="16"/>
          <w:vertAlign w:val="baseline"/>
        </w:rPr>
        <w:t> </w:t>
      </w:r>
      <w:r>
        <w:rPr>
          <w:sz w:val="16"/>
          <w:vertAlign w:val="baseline"/>
        </w:rPr>
        <w:t>que</w:t>
      </w:r>
      <w:r>
        <w:rPr>
          <w:spacing w:val="-2"/>
          <w:sz w:val="16"/>
          <w:vertAlign w:val="baseline"/>
        </w:rPr>
        <w:t> </w:t>
      </w:r>
      <w:r>
        <w:rPr>
          <w:sz w:val="16"/>
          <w:vertAlign w:val="baseline"/>
        </w:rPr>
        <w:t>pertenecen”</w:t>
      </w:r>
      <w:r>
        <w:rPr>
          <w:spacing w:val="-1"/>
          <w:sz w:val="16"/>
          <w:vertAlign w:val="baseline"/>
        </w:rPr>
        <w:t> </w:t>
      </w:r>
      <w:r>
        <w:rPr>
          <w:sz w:val="16"/>
          <w:vertAlign w:val="baseline"/>
        </w:rPr>
        <w:t>(</w:t>
      </w:r>
      <w:r>
        <w:rPr>
          <w:i/>
          <w:sz w:val="16"/>
          <w:vertAlign w:val="baseline"/>
        </w:rPr>
        <w:t>cfr</w:t>
      </w:r>
      <w:r>
        <w:rPr>
          <w:sz w:val="16"/>
          <w:vertAlign w:val="baseline"/>
        </w:rPr>
        <w:t>.</w:t>
      </w:r>
      <w:r>
        <w:rPr>
          <w:spacing w:val="-1"/>
          <w:sz w:val="16"/>
          <w:vertAlign w:val="baseline"/>
        </w:rPr>
        <w:t> </w:t>
      </w:r>
      <w:r>
        <w:rPr>
          <w:sz w:val="16"/>
          <w:vertAlign w:val="baseline"/>
        </w:rPr>
        <w:t>Título provisional de</w:t>
      </w:r>
      <w:r>
        <w:rPr>
          <w:spacing w:val="-1"/>
          <w:sz w:val="16"/>
          <w:vertAlign w:val="baseline"/>
        </w:rPr>
        <w:t> </w:t>
      </w:r>
      <w:r>
        <w:rPr>
          <w:sz w:val="16"/>
          <w:vertAlign w:val="baseline"/>
        </w:rPr>
        <w:t>dominio del</w:t>
      </w:r>
      <w:r>
        <w:rPr>
          <w:spacing w:val="-1"/>
          <w:sz w:val="16"/>
          <w:vertAlign w:val="baseline"/>
        </w:rPr>
        <w:t> </w:t>
      </w:r>
      <w:r>
        <w:rPr>
          <w:sz w:val="16"/>
          <w:vertAlign w:val="baseline"/>
        </w:rPr>
        <w:t>“Lote</w:t>
      </w:r>
      <w:r>
        <w:rPr>
          <w:spacing w:val="-2"/>
          <w:sz w:val="16"/>
          <w:vertAlign w:val="baseline"/>
        </w:rPr>
        <w:t> </w:t>
      </w:r>
      <w:r>
        <w:rPr>
          <w:sz w:val="16"/>
          <w:vertAlign w:val="baseline"/>
        </w:rPr>
        <w:t>9”, INTA,</w:t>
      </w:r>
      <w:r>
        <w:rPr>
          <w:spacing w:val="-7"/>
          <w:sz w:val="16"/>
          <w:vertAlign w:val="baseline"/>
        </w:rPr>
        <w:t> </w:t>
      </w:r>
      <w:r>
        <w:rPr>
          <w:sz w:val="16"/>
          <w:vertAlign w:val="baseline"/>
        </w:rPr>
        <w:t>25</w:t>
      </w:r>
      <w:r>
        <w:rPr>
          <w:spacing w:val="-7"/>
          <w:sz w:val="16"/>
          <w:vertAlign w:val="baseline"/>
        </w:rPr>
        <w:t> </w:t>
      </w:r>
      <w:r>
        <w:rPr>
          <w:sz w:val="16"/>
          <w:vertAlign w:val="baseline"/>
        </w:rPr>
        <w:t>de</w:t>
      </w:r>
      <w:r>
        <w:rPr>
          <w:spacing w:val="-8"/>
          <w:sz w:val="16"/>
          <w:vertAlign w:val="baseline"/>
        </w:rPr>
        <w:t> </w:t>
      </w:r>
      <w:r>
        <w:rPr>
          <w:sz w:val="16"/>
          <w:vertAlign w:val="baseline"/>
        </w:rPr>
        <w:t>febrero</w:t>
      </w:r>
      <w:r>
        <w:rPr>
          <w:spacing w:val="-5"/>
          <w:sz w:val="16"/>
          <w:vertAlign w:val="baseline"/>
        </w:rPr>
        <w:t> </w:t>
      </w:r>
      <w:r>
        <w:rPr>
          <w:sz w:val="16"/>
          <w:vertAlign w:val="baseline"/>
        </w:rPr>
        <w:t>de</w:t>
      </w:r>
      <w:r>
        <w:rPr>
          <w:spacing w:val="-8"/>
          <w:sz w:val="16"/>
          <w:vertAlign w:val="baseline"/>
        </w:rPr>
        <w:t> </w:t>
      </w:r>
      <w:r>
        <w:rPr>
          <w:sz w:val="16"/>
          <w:vertAlign w:val="baseline"/>
        </w:rPr>
        <w:t>1985</w:t>
      </w:r>
      <w:r>
        <w:rPr>
          <w:spacing w:val="-4"/>
          <w:sz w:val="16"/>
          <w:vertAlign w:val="baseline"/>
        </w:rPr>
        <w:t> </w:t>
      </w:r>
      <w:r>
        <w:rPr>
          <w:sz w:val="16"/>
          <w:vertAlign w:val="baseline"/>
        </w:rPr>
        <w:t>(expediente</w:t>
      </w:r>
      <w:r>
        <w:rPr>
          <w:spacing w:val="-6"/>
          <w:sz w:val="16"/>
          <w:vertAlign w:val="baseline"/>
        </w:rPr>
        <w:t> </w:t>
      </w:r>
      <w:r>
        <w:rPr>
          <w:sz w:val="16"/>
          <w:vertAlign w:val="baseline"/>
        </w:rPr>
        <w:t>de</w:t>
      </w:r>
      <w:r>
        <w:rPr>
          <w:spacing w:val="-6"/>
          <w:sz w:val="16"/>
          <w:vertAlign w:val="baseline"/>
        </w:rPr>
        <w:t> </w:t>
      </w:r>
      <w:r>
        <w:rPr>
          <w:sz w:val="16"/>
          <w:vertAlign w:val="baseline"/>
        </w:rPr>
        <w:t>prueba,</w:t>
      </w:r>
      <w:r>
        <w:rPr>
          <w:spacing w:val="-9"/>
          <w:sz w:val="16"/>
          <w:vertAlign w:val="baseline"/>
        </w:rPr>
        <w:t> </w:t>
      </w:r>
      <w:r>
        <w:rPr>
          <w:sz w:val="16"/>
          <w:vertAlign w:val="baseline"/>
        </w:rPr>
        <w:t>fs.</w:t>
      </w:r>
      <w:r>
        <w:rPr>
          <w:spacing w:val="-9"/>
          <w:sz w:val="16"/>
          <w:vertAlign w:val="baseline"/>
        </w:rPr>
        <w:t> </w:t>
      </w:r>
      <w:r>
        <w:rPr>
          <w:sz w:val="16"/>
          <w:vertAlign w:val="baseline"/>
        </w:rPr>
        <w:t>333</w:t>
      </w:r>
      <w:r>
        <w:rPr>
          <w:spacing w:val="-7"/>
          <w:sz w:val="16"/>
          <w:vertAlign w:val="baseline"/>
        </w:rPr>
        <w:t> </w:t>
      </w:r>
      <w:r>
        <w:rPr>
          <w:sz w:val="16"/>
          <w:vertAlign w:val="baseline"/>
        </w:rPr>
        <w:t>y</w:t>
      </w:r>
      <w:r>
        <w:rPr>
          <w:spacing w:val="-5"/>
          <w:sz w:val="16"/>
          <w:vertAlign w:val="baseline"/>
        </w:rPr>
        <w:t> </w:t>
      </w:r>
      <w:r>
        <w:rPr>
          <w:sz w:val="16"/>
          <w:vertAlign w:val="baseline"/>
        </w:rPr>
        <w:t>336),</w:t>
      </w:r>
      <w:r>
        <w:rPr>
          <w:spacing w:val="-7"/>
          <w:sz w:val="16"/>
          <w:vertAlign w:val="baseline"/>
        </w:rPr>
        <w:t> </w:t>
      </w:r>
      <w:r>
        <w:rPr>
          <w:sz w:val="16"/>
          <w:vertAlign w:val="baseline"/>
        </w:rPr>
        <w:t>y</w:t>
      </w:r>
      <w:r>
        <w:rPr>
          <w:spacing w:val="-5"/>
          <w:sz w:val="16"/>
          <w:vertAlign w:val="baseline"/>
        </w:rPr>
        <w:t> </w:t>
      </w:r>
      <w:r>
        <w:rPr>
          <w:sz w:val="16"/>
          <w:vertAlign w:val="baseline"/>
        </w:rPr>
        <w:t>también,</w:t>
      </w:r>
      <w:r>
        <w:rPr>
          <w:spacing w:val="-7"/>
          <w:sz w:val="16"/>
          <w:vertAlign w:val="baseline"/>
        </w:rPr>
        <w:t> </w:t>
      </w:r>
      <w:r>
        <w:rPr>
          <w:sz w:val="16"/>
          <w:vertAlign w:val="baseline"/>
        </w:rPr>
        <w:t>respecto</w:t>
      </w:r>
      <w:r>
        <w:rPr>
          <w:spacing w:val="-5"/>
          <w:sz w:val="16"/>
          <w:vertAlign w:val="baseline"/>
        </w:rPr>
        <w:t> </w:t>
      </w:r>
      <w:r>
        <w:rPr>
          <w:sz w:val="16"/>
          <w:vertAlign w:val="baseline"/>
        </w:rPr>
        <w:t>al</w:t>
      </w:r>
      <w:r>
        <w:rPr>
          <w:spacing w:val="-7"/>
          <w:sz w:val="16"/>
          <w:vertAlign w:val="baseline"/>
        </w:rPr>
        <w:t> </w:t>
      </w:r>
      <w:r>
        <w:rPr>
          <w:sz w:val="16"/>
          <w:vertAlign w:val="baseline"/>
        </w:rPr>
        <w:t>precio,</w:t>
      </w:r>
      <w:r>
        <w:rPr>
          <w:spacing w:val="-6"/>
          <w:sz w:val="16"/>
          <w:vertAlign w:val="baseline"/>
        </w:rPr>
        <w:t> </w:t>
      </w:r>
      <w:r>
        <w:rPr>
          <w:sz w:val="16"/>
          <w:vertAlign w:val="baseline"/>
        </w:rPr>
        <w:t>Resolución</w:t>
      </w:r>
      <w:r>
        <w:rPr>
          <w:spacing w:val="-6"/>
          <w:sz w:val="16"/>
          <w:vertAlign w:val="baseline"/>
        </w:rPr>
        <w:t> </w:t>
      </w:r>
      <w:r>
        <w:rPr>
          <w:sz w:val="16"/>
          <w:vertAlign w:val="baseline"/>
        </w:rPr>
        <w:t>de</w:t>
      </w:r>
      <w:r>
        <w:rPr>
          <w:spacing w:val="-6"/>
          <w:sz w:val="16"/>
          <w:vertAlign w:val="baseline"/>
        </w:rPr>
        <w:t> </w:t>
      </w:r>
      <w:r>
        <w:rPr>
          <w:sz w:val="16"/>
          <w:vertAlign w:val="baseline"/>
        </w:rPr>
        <w:t>11 de</w:t>
      </w:r>
      <w:r>
        <w:rPr>
          <w:spacing w:val="-15"/>
          <w:sz w:val="16"/>
          <w:vertAlign w:val="baseline"/>
        </w:rPr>
        <w:t> </w:t>
      </w:r>
      <w:r>
        <w:rPr>
          <w:sz w:val="16"/>
          <w:vertAlign w:val="baseline"/>
        </w:rPr>
        <w:t>octubre</w:t>
      </w:r>
      <w:r>
        <w:rPr>
          <w:spacing w:val="-14"/>
          <w:sz w:val="16"/>
          <w:vertAlign w:val="baseline"/>
        </w:rPr>
        <w:t> </w:t>
      </w:r>
      <w:r>
        <w:rPr>
          <w:sz w:val="16"/>
          <w:vertAlign w:val="baseline"/>
        </w:rPr>
        <w:t>de</w:t>
      </w:r>
      <w:r>
        <w:rPr>
          <w:spacing w:val="-14"/>
          <w:sz w:val="16"/>
          <w:vertAlign w:val="baseline"/>
        </w:rPr>
        <w:t> </w:t>
      </w:r>
      <w:r>
        <w:rPr>
          <w:sz w:val="16"/>
          <w:vertAlign w:val="baseline"/>
        </w:rPr>
        <w:t>2019,</w:t>
      </w:r>
      <w:r>
        <w:rPr>
          <w:spacing w:val="-14"/>
          <w:sz w:val="16"/>
          <w:vertAlign w:val="baseline"/>
        </w:rPr>
        <w:t> </w:t>
      </w:r>
      <w:r>
        <w:rPr>
          <w:sz w:val="16"/>
          <w:vertAlign w:val="baseline"/>
        </w:rPr>
        <w:t>emitida</w:t>
      </w:r>
      <w:r>
        <w:rPr>
          <w:spacing w:val="-14"/>
          <w:sz w:val="16"/>
          <w:vertAlign w:val="baseline"/>
        </w:rPr>
        <w:t> </w:t>
      </w:r>
      <w:r>
        <w:rPr>
          <w:sz w:val="16"/>
          <w:vertAlign w:val="baseline"/>
        </w:rPr>
        <w:t>por</w:t>
      </w:r>
      <w:r>
        <w:rPr>
          <w:spacing w:val="-14"/>
          <w:sz w:val="16"/>
          <w:vertAlign w:val="baseline"/>
        </w:rPr>
        <w:t> </w:t>
      </w:r>
      <w:r>
        <w:rPr>
          <w:sz w:val="16"/>
          <w:vertAlign w:val="baseline"/>
        </w:rPr>
        <w:t>la</w:t>
      </w:r>
      <w:r>
        <w:rPr>
          <w:spacing w:val="-14"/>
          <w:sz w:val="16"/>
          <w:vertAlign w:val="baseline"/>
        </w:rPr>
        <w:t> </w:t>
      </w:r>
      <w:r>
        <w:rPr>
          <w:sz w:val="16"/>
          <w:vertAlign w:val="baseline"/>
        </w:rPr>
        <w:t>Dirección</w:t>
      </w:r>
      <w:r>
        <w:rPr>
          <w:spacing w:val="-14"/>
          <w:sz w:val="16"/>
          <w:vertAlign w:val="baseline"/>
        </w:rPr>
        <w:t> </w:t>
      </w:r>
      <w:r>
        <w:rPr>
          <w:sz w:val="16"/>
          <w:vertAlign w:val="baseline"/>
        </w:rPr>
        <w:t>de</w:t>
      </w:r>
      <w:r>
        <w:rPr>
          <w:spacing w:val="-14"/>
          <w:sz w:val="16"/>
          <w:vertAlign w:val="baseline"/>
        </w:rPr>
        <w:t> </w:t>
      </w:r>
      <w:r>
        <w:rPr>
          <w:sz w:val="16"/>
          <w:vertAlign w:val="baseline"/>
        </w:rPr>
        <w:t>Regularización</w:t>
      </w:r>
      <w:r>
        <w:rPr>
          <w:spacing w:val="-14"/>
          <w:sz w:val="16"/>
          <w:vertAlign w:val="baseline"/>
        </w:rPr>
        <w:t> </w:t>
      </w:r>
      <w:r>
        <w:rPr>
          <w:sz w:val="16"/>
          <w:vertAlign w:val="baseline"/>
        </w:rPr>
        <w:t>y</w:t>
      </w:r>
      <w:r>
        <w:rPr>
          <w:spacing w:val="-14"/>
          <w:sz w:val="16"/>
          <w:vertAlign w:val="baseline"/>
        </w:rPr>
        <w:t> </w:t>
      </w:r>
      <w:r>
        <w:rPr>
          <w:sz w:val="16"/>
          <w:vertAlign w:val="baseline"/>
        </w:rPr>
        <w:t>Jurídica</w:t>
      </w:r>
      <w:r>
        <w:rPr>
          <w:spacing w:val="-14"/>
          <w:sz w:val="16"/>
          <w:vertAlign w:val="baseline"/>
        </w:rPr>
        <w:t> </w:t>
      </w:r>
      <w:r>
        <w:rPr>
          <w:sz w:val="16"/>
          <w:vertAlign w:val="baseline"/>
        </w:rPr>
        <w:t>del</w:t>
      </w:r>
      <w:r>
        <w:rPr>
          <w:spacing w:val="-14"/>
          <w:sz w:val="16"/>
          <w:vertAlign w:val="baseline"/>
        </w:rPr>
        <w:t> </w:t>
      </w:r>
      <w:r>
        <w:rPr>
          <w:sz w:val="16"/>
          <w:vertAlign w:val="baseline"/>
        </w:rPr>
        <w:t>Fondo</w:t>
      </w:r>
      <w:r>
        <w:rPr>
          <w:spacing w:val="-14"/>
          <w:sz w:val="16"/>
          <w:vertAlign w:val="baseline"/>
        </w:rPr>
        <w:t> </w:t>
      </w:r>
      <w:r>
        <w:rPr>
          <w:sz w:val="16"/>
          <w:vertAlign w:val="baseline"/>
        </w:rPr>
        <w:t>de</w:t>
      </w:r>
      <w:r>
        <w:rPr>
          <w:spacing w:val="-14"/>
          <w:sz w:val="16"/>
          <w:vertAlign w:val="baseline"/>
        </w:rPr>
        <w:t> </w:t>
      </w:r>
      <w:r>
        <w:rPr>
          <w:sz w:val="16"/>
          <w:vertAlign w:val="baseline"/>
        </w:rPr>
        <w:t>Tierras</w:t>
      </w:r>
      <w:r>
        <w:rPr>
          <w:spacing w:val="-13"/>
          <w:sz w:val="16"/>
          <w:vertAlign w:val="baseline"/>
        </w:rPr>
        <w:t> </w:t>
      </w:r>
      <w:r>
        <w:rPr>
          <w:sz w:val="16"/>
          <w:vertAlign w:val="baseline"/>
        </w:rPr>
        <w:t>(expediente</w:t>
      </w:r>
      <w:r>
        <w:rPr>
          <w:spacing w:val="-14"/>
          <w:sz w:val="16"/>
          <w:vertAlign w:val="baseline"/>
        </w:rPr>
        <w:t> </w:t>
      </w:r>
      <w:r>
        <w:rPr>
          <w:sz w:val="16"/>
          <w:vertAlign w:val="baseline"/>
        </w:rPr>
        <w:t>de</w:t>
      </w:r>
      <w:r>
        <w:rPr>
          <w:spacing w:val="-14"/>
          <w:sz w:val="16"/>
          <w:vertAlign w:val="baseline"/>
        </w:rPr>
        <w:t> </w:t>
      </w:r>
      <w:r>
        <w:rPr>
          <w:sz w:val="16"/>
          <w:vertAlign w:val="baseline"/>
        </w:rPr>
        <w:t>prueba, fs. 5044 a 5080)).</w:t>
      </w:r>
      <w:r>
        <w:rPr>
          <w:spacing w:val="40"/>
          <w:sz w:val="16"/>
          <w:vertAlign w:val="baseline"/>
        </w:rPr>
        <w:t> </w:t>
      </w:r>
      <w:r>
        <w:rPr>
          <w:sz w:val="16"/>
          <w:vertAlign w:val="baseline"/>
        </w:rPr>
        <w:t>El escrito de </w:t>
      </w:r>
      <w:r>
        <w:rPr>
          <w:i/>
          <w:sz w:val="16"/>
          <w:vertAlign w:val="baseline"/>
        </w:rPr>
        <w:t>amicus curiae </w:t>
      </w:r>
      <w:r>
        <w:rPr>
          <w:sz w:val="16"/>
          <w:vertAlign w:val="baseline"/>
        </w:rPr>
        <w:t>de la Asociación de Abogados y Notarios Mayas explica que, como resultado</w:t>
      </w:r>
      <w:r>
        <w:rPr>
          <w:spacing w:val="-12"/>
          <w:sz w:val="16"/>
          <w:vertAlign w:val="baseline"/>
        </w:rPr>
        <w:t> </w:t>
      </w:r>
      <w:r>
        <w:rPr>
          <w:sz w:val="16"/>
          <w:vertAlign w:val="baseline"/>
        </w:rPr>
        <w:t>del</w:t>
      </w:r>
      <w:r>
        <w:rPr>
          <w:spacing w:val="-11"/>
          <w:sz w:val="16"/>
          <w:vertAlign w:val="baseline"/>
        </w:rPr>
        <w:t> </w:t>
      </w:r>
      <w:r>
        <w:rPr>
          <w:sz w:val="16"/>
          <w:vertAlign w:val="baseline"/>
        </w:rPr>
        <w:t>previo</w:t>
      </w:r>
      <w:r>
        <w:rPr>
          <w:spacing w:val="-12"/>
          <w:sz w:val="16"/>
          <w:vertAlign w:val="baseline"/>
        </w:rPr>
        <w:t> </w:t>
      </w:r>
      <w:r>
        <w:rPr>
          <w:sz w:val="16"/>
          <w:vertAlign w:val="baseline"/>
        </w:rPr>
        <w:t>despojo</w:t>
      </w:r>
      <w:r>
        <w:rPr>
          <w:spacing w:val="-9"/>
          <w:sz w:val="16"/>
          <w:vertAlign w:val="baseline"/>
        </w:rPr>
        <w:t> </w:t>
      </w:r>
      <w:r>
        <w:rPr>
          <w:sz w:val="16"/>
          <w:vertAlign w:val="baseline"/>
        </w:rPr>
        <w:t>a</w:t>
      </w:r>
      <w:r>
        <w:rPr>
          <w:spacing w:val="-14"/>
          <w:sz w:val="16"/>
          <w:vertAlign w:val="baseline"/>
        </w:rPr>
        <w:t> </w:t>
      </w:r>
      <w:r>
        <w:rPr>
          <w:sz w:val="16"/>
          <w:vertAlign w:val="baseline"/>
        </w:rPr>
        <w:t>que</w:t>
      </w:r>
      <w:r>
        <w:rPr>
          <w:spacing w:val="-10"/>
          <w:sz w:val="16"/>
          <w:vertAlign w:val="baseline"/>
        </w:rPr>
        <w:t> </w:t>
      </w:r>
      <w:r>
        <w:rPr>
          <w:sz w:val="16"/>
          <w:vertAlign w:val="baseline"/>
        </w:rPr>
        <w:t>fueron</w:t>
      </w:r>
      <w:r>
        <w:rPr>
          <w:spacing w:val="-14"/>
          <w:sz w:val="16"/>
          <w:vertAlign w:val="baseline"/>
        </w:rPr>
        <w:t> </w:t>
      </w:r>
      <w:r>
        <w:rPr>
          <w:sz w:val="16"/>
          <w:vertAlign w:val="baseline"/>
        </w:rPr>
        <w:t>sometidos</w:t>
      </w:r>
      <w:r>
        <w:rPr>
          <w:spacing w:val="-12"/>
          <w:sz w:val="16"/>
          <w:vertAlign w:val="baseline"/>
        </w:rPr>
        <w:t> </w:t>
      </w:r>
      <w:r>
        <w:rPr>
          <w:sz w:val="16"/>
          <w:vertAlign w:val="baseline"/>
        </w:rPr>
        <w:t>sus</w:t>
      </w:r>
      <w:r>
        <w:rPr>
          <w:spacing w:val="-10"/>
          <w:sz w:val="16"/>
          <w:vertAlign w:val="baseline"/>
        </w:rPr>
        <w:t> </w:t>
      </w:r>
      <w:r>
        <w:rPr>
          <w:sz w:val="16"/>
          <w:vertAlign w:val="baseline"/>
        </w:rPr>
        <w:t>antepasados,</w:t>
      </w:r>
      <w:r>
        <w:rPr>
          <w:spacing w:val="-11"/>
          <w:sz w:val="16"/>
          <w:vertAlign w:val="baseline"/>
        </w:rPr>
        <w:t> </w:t>
      </w:r>
      <w:r>
        <w:rPr>
          <w:sz w:val="16"/>
          <w:vertAlign w:val="baseline"/>
        </w:rPr>
        <w:t>integrantes</w:t>
      </w:r>
      <w:r>
        <w:rPr>
          <w:spacing w:val="-10"/>
          <w:sz w:val="16"/>
          <w:vertAlign w:val="baseline"/>
        </w:rPr>
        <w:t> </w:t>
      </w:r>
      <w:r>
        <w:rPr>
          <w:sz w:val="16"/>
          <w:vertAlign w:val="baseline"/>
        </w:rPr>
        <w:t>de</w:t>
      </w:r>
      <w:r>
        <w:rPr>
          <w:spacing w:val="-13"/>
          <w:sz w:val="16"/>
          <w:vertAlign w:val="baseline"/>
        </w:rPr>
        <w:t> </w:t>
      </w:r>
      <w:r>
        <w:rPr>
          <w:sz w:val="16"/>
          <w:vertAlign w:val="baseline"/>
        </w:rPr>
        <w:t>Comunidad</w:t>
      </w:r>
      <w:r>
        <w:rPr>
          <w:spacing w:val="-9"/>
          <w:sz w:val="16"/>
          <w:vertAlign w:val="baseline"/>
        </w:rPr>
        <w:t> </w:t>
      </w:r>
      <w:r>
        <w:rPr>
          <w:sz w:val="16"/>
          <w:vertAlign w:val="baseline"/>
        </w:rPr>
        <w:t>Agua</w:t>
      </w:r>
      <w:r>
        <w:rPr>
          <w:spacing w:val="-14"/>
          <w:sz w:val="16"/>
          <w:vertAlign w:val="baseline"/>
        </w:rPr>
        <w:t> </w:t>
      </w:r>
      <w:r>
        <w:rPr>
          <w:sz w:val="16"/>
          <w:vertAlign w:val="baseline"/>
        </w:rPr>
        <w:t>Caliente</w:t>
      </w:r>
      <w:r>
        <w:rPr>
          <w:spacing w:val="-10"/>
          <w:sz w:val="16"/>
          <w:vertAlign w:val="baseline"/>
        </w:rPr>
        <w:t> </w:t>
      </w:r>
      <w:r>
        <w:rPr>
          <w:sz w:val="16"/>
          <w:vertAlign w:val="baseline"/>
        </w:rPr>
        <w:t>Lote 9 han “comprado su propia tierra” (que en un principio el Estado había calificado de “baldía”), “aun cuando se les haya</w:t>
      </w:r>
      <w:r>
        <w:rPr>
          <w:spacing w:val="-4"/>
          <w:sz w:val="16"/>
          <w:vertAlign w:val="baseline"/>
        </w:rPr>
        <w:t> </w:t>
      </w:r>
      <w:r>
        <w:rPr>
          <w:sz w:val="16"/>
          <w:vertAlign w:val="baseline"/>
        </w:rPr>
        <w:t>vendido</w:t>
      </w:r>
      <w:r>
        <w:rPr>
          <w:spacing w:val="-5"/>
          <w:sz w:val="16"/>
          <w:vertAlign w:val="baseline"/>
        </w:rPr>
        <w:t> </w:t>
      </w:r>
      <w:r>
        <w:rPr>
          <w:sz w:val="16"/>
          <w:vertAlign w:val="baseline"/>
        </w:rPr>
        <w:t>de</w:t>
      </w:r>
      <w:r>
        <w:rPr>
          <w:spacing w:val="-4"/>
          <w:sz w:val="16"/>
          <w:vertAlign w:val="baseline"/>
        </w:rPr>
        <w:t> </w:t>
      </w:r>
      <w:r>
        <w:rPr>
          <w:sz w:val="16"/>
          <w:vertAlign w:val="baseline"/>
        </w:rPr>
        <w:t>manera</w:t>
      </w:r>
      <w:r>
        <w:rPr>
          <w:spacing w:val="-4"/>
          <w:sz w:val="16"/>
          <w:vertAlign w:val="baseline"/>
        </w:rPr>
        <w:t> </w:t>
      </w:r>
      <w:r>
        <w:rPr>
          <w:sz w:val="16"/>
          <w:vertAlign w:val="baseline"/>
        </w:rPr>
        <w:t>anómala,</w:t>
      </w:r>
      <w:r>
        <w:rPr>
          <w:spacing w:val="-4"/>
          <w:sz w:val="16"/>
          <w:vertAlign w:val="baseline"/>
        </w:rPr>
        <w:t> </w:t>
      </w:r>
      <w:r>
        <w:rPr>
          <w:sz w:val="16"/>
          <w:vertAlign w:val="baseline"/>
        </w:rPr>
        <w:t>sin</w:t>
      </w:r>
      <w:r>
        <w:rPr>
          <w:spacing w:val="-5"/>
          <w:sz w:val="16"/>
          <w:vertAlign w:val="baseline"/>
        </w:rPr>
        <w:t> </w:t>
      </w:r>
      <w:r>
        <w:rPr>
          <w:sz w:val="16"/>
          <w:vertAlign w:val="baseline"/>
        </w:rPr>
        <w:t>tener</w:t>
      </w:r>
      <w:r>
        <w:rPr>
          <w:spacing w:val="-5"/>
          <w:sz w:val="16"/>
          <w:vertAlign w:val="baseline"/>
        </w:rPr>
        <w:t> </w:t>
      </w:r>
      <w:r>
        <w:rPr>
          <w:sz w:val="16"/>
          <w:vertAlign w:val="baseline"/>
        </w:rPr>
        <w:t>la</w:t>
      </w:r>
      <w:r>
        <w:rPr>
          <w:spacing w:val="-7"/>
          <w:sz w:val="16"/>
          <w:vertAlign w:val="baseline"/>
        </w:rPr>
        <w:t> </w:t>
      </w:r>
      <w:r>
        <w:rPr>
          <w:sz w:val="16"/>
          <w:vertAlign w:val="baseline"/>
        </w:rPr>
        <w:t>certeza</w:t>
      </w:r>
      <w:r>
        <w:rPr>
          <w:spacing w:val="-4"/>
          <w:sz w:val="16"/>
          <w:vertAlign w:val="baseline"/>
        </w:rPr>
        <w:t> </w:t>
      </w:r>
      <w:r>
        <w:rPr>
          <w:sz w:val="16"/>
          <w:vertAlign w:val="baseline"/>
        </w:rPr>
        <w:t>jurídica</w:t>
      </w:r>
      <w:r>
        <w:rPr>
          <w:spacing w:val="-6"/>
          <w:sz w:val="16"/>
          <w:vertAlign w:val="baseline"/>
        </w:rPr>
        <w:t> </w:t>
      </w:r>
      <w:r>
        <w:rPr>
          <w:sz w:val="16"/>
          <w:vertAlign w:val="baseline"/>
        </w:rPr>
        <w:t>de</w:t>
      </w:r>
      <w:r>
        <w:rPr>
          <w:spacing w:val="-6"/>
          <w:sz w:val="16"/>
          <w:vertAlign w:val="baseline"/>
        </w:rPr>
        <w:t> </w:t>
      </w:r>
      <w:r>
        <w:rPr>
          <w:sz w:val="16"/>
          <w:vertAlign w:val="baseline"/>
        </w:rPr>
        <w:t>la</w:t>
      </w:r>
      <w:r>
        <w:rPr>
          <w:spacing w:val="-4"/>
          <w:sz w:val="16"/>
          <w:vertAlign w:val="baseline"/>
        </w:rPr>
        <w:t> </w:t>
      </w:r>
      <w:r>
        <w:rPr>
          <w:sz w:val="16"/>
          <w:vertAlign w:val="baseline"/>
        </w:rPr>
        <w:t>ubicación</w:t>
      </w:r>
      <w:r>
        <w:rPr>
          <w:spacing w:val="-4"/>
          <w:sz w:val="16"/>
          <w:vertAlign w:val="baseline"/>
        </w:rPr>
        <w:t> </w:t>
      </w:r>
      <w:r>
        <w:rPr>
          <w:sz w:val="16"/>
          <w:vertAlign w:val="baseline"/>
        </w:rPr>
        <w:t>exacta</w:t>
      </w:r>
      <w:r>
        <w:rPr>
          <w:spacing w:val="-6"/>
          <w:sz w:val="16"/>
          <w:vertAlign w:val="baseline"/>
        </w:rPr>
        <w:t> </w:t>
      </w:r>
      <w:r>
        <w:rPr>
          <w:sz w:val="16"/>
          <w:vertAlign w:val="baseline"/>
        </w:rPr>
        <w:t>del</w:t>
      </w:r>
      <w:r>
        <w:rPr>
          <w:spacing w:val="-7"/>
          <w:sz w:val="16"/>
          <w:vertAlign w:val="baseline"/>
        </w:rPr>
        <w:t> </w:t>
      </w:r>
      <w:r>
        <w:rPr>
          <w:sz w:val="16"/>
          <w:vertAlign w:val="baseline"/>
        </w:rPr>
        <w:t>inmueble,</w:t>
      </w:r>
      <w:r>
        <w:rPr>
          <w:spacing w:val="-4"/>
          <w:sz w:val="16"/>
          <w:vertAlign w:val="baseline"/>
        </w:rPr>
        <w:t> </w:t>
      </w:r>
      <w:r>
        <w:rPr>
          <w:sz w:val="16"/>
          <w:vertAlign w:val="baseline"/>
        </w:rPr>
        <w:t>ya</w:t>
      </w:r>
      <w:r>
        <w:rPr>
          <w:spacing w:val="-7"/>
          <w:sz w:val="16"/>
          <w:vertAlign w:val="baseline"/>
        </w:rPr>
        <w:t> </w:t>
      </w:r>
      <w:r>
        <w:rPr>
          <w:sz w:val="16"/>
          <w:vertAlign w:val="baseline"/>
        </w:rPr>
        <w:t>que</w:t>
      </w:r>
      <w:r>
        <w:rPr>
          <w:spacing w:val="-6"/>
          <w:sz w:val="16"/>
          <w:vertAlign w:val="baseline"/>
        </w:rPr>
        <w:t> </w:t>
      </w:r>
      <w:r>
        <w:rPr>
          <w:sz w:val="16"/>
          <w:vertAlign w:val="baseline"/>
        </w:rPr>
        <w:t>no</w:t>
      </w:r>
      <w:r>
        <w:rPr>
          <w:spacing w:val="-5"/>
          <w:sz w:val="16"/>
          <w:vertAlign w:val="baseline"/>
        </w:rPr>
        <w:t> </w:t>
      </w:r>
      <w:r>
        <w:rPr>
          <w:sz w:val="16"/>
          <w:vertAlign w:val="baseline"/>
        </w:rPr>
        <w:t>se</w:t>
      </w:r>
      <w:r>
        <w:rPr>
          <w:spacing w:val="-4"/>
          <w:sz w:val="16"/>
          <w:vertAlign w:val="baseline"/>
        </w:rPr>
        <w:t> </w:t>
      </w:r>
      <w:r>
        <w:rPr>
          <w:sz w:val="16"/>
          <w:vertAlign w:val="baseline"/>
        </w:rPr>
        <w:t>ha resuelto la problemática del traslape”.</w:t>
      </w:r>
      <w:r>
        <w:rPr>
          <w:spacing w:val="40"/>
          <w:sz w:val="16"/>
          <w:vertAlign w:val="baseline"/>
        </w:rPr>
        <w:t> </w:t>
      </w:r>
      <w:r>
        <w:rPr>
          <w:sz w:val="16"/>
          <w:vertAlign w:val="baseline"/>
        </w:rPr>
        <w:t>Esta última cuestión se analiza más adelante (</w:t>
      </w:r>
      <w:r>
        <w:rPr>
          <w:i/>
          <w:sz w:val="16"/>
          <w:vertAlign w:val="baseline"/>
        </w:rPr>
        <w:t>infra </w:t>
      </w:r>
      <w:r>
        <w:rPr>
          <w:sz w:val="16"/>
          <w:vertAlign w:val="baseline"/>
        </w:rPr>
        <w:t>párr. 219).</w:t>
      </w:r>
    </w:p>
    <w:p>
      <w:pPr>
        <w:spacing w:after="0" w:line="240" w:lineRule="auto"/>
        <w:jc w:val="both"/>
        <w:rPr>
          <w:sz w:val="16"/>
        </w:rPr>
        <w:sectPr>
          <w:pgSz w:w="12240" w:h="15840"/>
          <w:pgMar w:header="0" w:footer="1042" w:top="1580" w:bottom="1240" w:left="1300" w:right="1060"/>
        </w:sectPr>
      </w:pPr>
    </w:p>
    <w:p>
      <w:pPr>
        <w:pStyle w:val="BodyText"/>
        <w:spacing w:line="242" w:lineRule="auto" w:before="76"/>
        <w:ind w:left="402" w:right="169"/>
      </w:pPr>
      <w:r>
        <w:rPr/>
        <w:t>se</w:t>
      </w:r>
      <w:r>
        <w:rPr>
          <w:spacing w:val="-13"/>
        </w:rPr>
        <w:t> </w:t>
      </w:r>
      <w:r>
        <w:rPr/>
        <w:t>refleja</w:t>
      </w:r>
      <w:r>
        <w:rPr>
          <w:spacing w:val="-11"/>
        </w:rPr>
        <w:t> </w:t>
      </w:r>
      <w:r>
        <w:rPr/>
        <w:t>en</w:t>
      </w:r>
      <w:r>
        <w:rPr>
          <w:spacing w:val="-13"/>
        </w:rPr>
        <w:t> </w:t>
      </w:r>
      <w:r>
        <w:rPr/>
        <w:t>sus</w:t>
      </w:r>
      <w:r>
        <w:rPr>
          <w:spacing w:val="-14"/>
        </w:rPr>
        <w:t> </w:t>
      </w:r>
      <w:r>
        <w:rPr/>
        <w:t>leyes,</w:t>
      </w:r>
      <w:r>
        <w:rPr>
          <w:spacing w:val="-13"/>
        </w:rPr>
        <w:t> </w:t>
      </w:r>
      <w:r>
        <w:rPr/>
        <w:t>instituciones</w:t>
      </w:r>
      <w:r>
        <w:rPr>
          <w:spacing w:val="-12"/>
        </w:rPr>
        <w:t> </w:t>
      </w:r>
      <w:r>
        <w:rPr/>
        <w:t>y</w:t>
      </w:r>
      <w:r>
        <w:rPr>
          <w:spacing w:val="-12"/>
        </w:rPr>
        <w:t> </w:t>
      </w:r>
      <w:r>
        <w:rPr/>
        <w:t>prácticas,</w:t>
      </w:r>
      <w:r>
        <w:rPr>
          <w:spacing w:val="-12"/>
        </w:rPr>
        <w:t> </w:t>
      </w:r>
      <w:r>
        <w:rPr/>
        <w:t>por</w:t>
      </w:r>
      <w:r>
        <w:rPr>
          <w:spacing w:val="-15"/>
        </w:rPr>
        <w:t> </w:t>
      </w:r>
      <w:r>
        <w:rPr/>
        <w:t>lo</w:t>
      </w:r>
      <w:r>
        <w:rPr>
          <w:spacing w:val="-15"/>
        </w:rPr>
        <w:t> </w:t>
      </w:r>
      <w:r>
        <w:rPr/>
        <w:t>que</w:t>
      </w:r>
      <w:r>
        <w:rPr>
          <w:spacing w:val="-13"/>
        </w:rPr>
        <w:t> </w:t>
      </w:r>
      <w:r>
        <w:rPr/>
        <w:t>el</w:t>
      </w:r>
      <w:r>
        <w:rPr>
          <w:spacing w:val="-11"/>
        </w:rPr>
        <w:t> </w:t>
      </w:r>
      <w:r>
        <w:rPr/>
        <w:t>reconocimiento</w:t>
      </w:r>
      <w:r>
        <w:rPr>
          <w:spacing w:val="-15"/>
        </w:rPr>
        <w:t> </w:t>
      </w:r>
      <w:r>
        <w:rPr/>
        <w:t>de</w:t>
      </w:r>
      <w:r>
        <w:rPr>
          <w:spacing w:val="-13"/>
        </w:rPr>
        <w:t> </w:t>
      </w:r>
      <w:r>
        <w:rPr/>
        <w:t>los</w:t>
      </w:r>
      <w:r>
        <w:rPr>
          <w:spacing w:val="-12"/>
        </w:rPr>
        <w:t> </w:t>
      </w:r>
      <w:r>
        <w:rPr/>
        <w:t>derechos colectivos es esencial para su supervivencia cultural.</w:t>
      </w:r>
    </w:p>
    <w:p>
      <w:pPr>
        <w:pStyle w:val="BodyText"/>
        <w:spacing w:before="8"/>
        <w:rPr>
          <w:sz w:val="19"/>
        </w:rPr>
      </w:pPr>
    </w:p>
    <w:p>
      <w:pPr>
        <w:pStyle w:val="ListParagraph"/>
        <w:numPr>
          <w:ilvl w:val="0"/>
          <w:numId w:val="9"/>
        </w:numPr>
        <w:tabs>
          <w:tab w:pos="1110" w:val="left" w:leader="none"/>
        </w:tabs>
        <w:spacing w:line="240" w:lineRule="auto" w:before="0" w:after="0"/>
        <w:ind w:left="402" w:right="168" w:firstLine="0"/>
        <w:jc w:val="both"/>
        <w:rPr>
          <w:sz w:val="20"/>
        </w:rPr>
      </w:pPr>
      <w:r>
        <w:rPr>
          <w:sz w:val="20"/>
        </w:rPr>
        <w:t>En relación con lo anterior, la Corte Interamericana nota que la Corte de Constitucionalidad en una decisión de 2019, advirtió deficiencias en el derecho interno, al señalar</w:t>
      </w:r>
      <w:r>
        <w:rPr>
          <w:spacing w:val="-2"/>
          <w:sz w:val="20"/>
        </w:rPr>
        <w:t> </w:t>
      </w:r>
      <w:r>
        <w:rPr>
          <w:sz w:val="20"/>
        </w:rPr>
        <w:t>que</w:t>
      </w:r>
      <w:r>
        <w:rPr>
          <w:spacing w:val="-2"/>
          <w:sz w:val="20"/>
        </w:rPr>
        <w:t> </w:t>
      </w:r>
      <w:r>
        <w:rPr>
          <w:sz w:val="20"/>
        </w:rPr>
        <w:t>“el</w:t>
      </w:r>
      <w:r>
        <w:rPr>
          <w:spacing w:val="-1"/>
          <w:sz w:val="20"/>
        </w:rPr>
        <w:t> </w:t>
      </w:r>
      <w:r>
        <w:rPr>
          <w:sz w:val="20"/>
        </w:rPr>
        <w:t>Congreso</w:t>
      </w:r>
      <w:r>
        <w:rPr>
          <w:spacing w:val="-2"/>
          <w:sz w:val="20"/>
        </w:rPr>
        <w:t> </w:t>
      </w:r>
      <w:r>
        <w:rPr>
          <w:sz w:val="20"/>
        </w:rPr>
        <w:t>de</w:t>
      </w:r>
      <w:r>
        <w:rPr>
          <w:spacing w:val="-2"/>
          <w:sz w:val="20"/>
        </w:rPr>
        <w:t> </w:t>
      </w:r>
      <w:r>
        <w:rPr>
          <w:sz w:val="20"/>
        </w:rPr>
        <w:t>la</w:t>
      </w:r>
      <w:r>
        <w:rPr>
          <w:spacing w:val="-1"/>
          <w:sz w:val="20"/>
        </w:rPr>
        <w:t> </w:t>
      </w:r>
      <w:r>
        <w:rPr>
          <w:sz w:val="20"/>
        </w:rPr>
        <w:t>República</w:t>
      </w:r>
      <w:r>
        <w:rPr>
          <w:spacing w:val="-1"/>
          <w:sz w:val="20"/>
        </w:rPr>
        <w:t> </w:t>
      </w:r>
      <w:r>
        <w:rPr>
          <w:sz w:val="20"/>
        </w:rPr>
        <w:t>debe emitir</w:t>
      </w:r>
      <w:r>
        <w:rPr>
          <w:spacing w:val="-2"/>
          <w:sz w:val="20"/>
        </w:rPr>
        <w:t> </w:t>
      </w:r>
      <w:r>
        <w:rPr>
          <w:sz w:val="20"/>
        </w:rPr>
        <w:t>la</w:t>
      </w:r>
      <w:r>
        <w:rPr>
          <w:spacing w:val="-1"/>
          <w:sz w:val="20"/>
        </w:rPr>
        <w:t> </w:t>
      </w:r>
      <w:r>
        <w:rPr>
          <w:sz w:val="20"/>
        </w:rPr>
        <w:t>regulación atinente</w:t>
      </w:r>
      <w:r>
        <w:rPr>
          <w:spacing w:val="-2"/>
          <w:sz w:val="20"/>
        </w:rPr>
        <w:t> </w:t>
      </w:r>
      <w:r>
        <w:rPr>
          <w:sz w:val="20"/>
        </w:rPr>
        <w:t>que</w:t>
      </w:r>
      <w:r>
        <w:rPr>
          <w:spacing w:val="-2"/>
          <w:sz w:val="20"/>
        </w:rPr>
        <w:t> </w:t>
      </w:r>
      <w:r>
        <w:rPr>
          <w:sz w:val="20"/>
        </w:rPr>
        <w:t>reconozca</w:t>
      </w:r>
      <w:r>
        <w:rPr>
          <w:spacing w:val="-1"/>
          <w:sz w:val="20"/>
        </w:rPr>
        <w:t> </w:t>
      </w:r>
      <w:r>
        <w:rPr>
          <w:sz w:val="20"/>
        </w:rPr>
        <w:t>y proteja de forma específica la propiedad comunal indígena en el territorio guatemalteco, en consenso con las propias comunidades”</w:t>
      </w:r>
      <w:r>
        <w:rPr>
          <w:position w:val="7"/>
          <w:sz w:val="13"/>
        </w:rPr>
        <w:t>222</w:t>
      </w:r>
      <w:r>
        <w:rPr>
          <w:sz w:val="20"/>
        </w:rPr>
        <w:t>.</w:t>
      </w:r>
      <w:r>
        <w:rPr>
          <w:spacing w:val="-1"/>
          <w:sz w:val="20"/>
        </w:rPr>
        <w:t> </w:t>
      </w:r>
      <w:r>
        <w:rPr>
          <w:sz w:val="20"/>
        </w:rPr>
        <w:t>El perito Morales, de igual modo, expresó que el sistema legal guatemalteco no contempla la propiedad colectiva indisoluble cuyo titular sea un pueblo indígena</w:t>
      </w:r>
      <w:r>
        <w:rPr>
          <w:position w:val="7"/>
          <w:sz w:val="13"/>
        </w:rPr>
        <w:t>223</w:t>
      </w:r>
      <w:r>
        <w:rPr>
          <w:sz w:val="20"/>
        </w:rPr>
        <w:t>. Al respecto, explicó que la propiedad de tierras de comunidades de pueblos indígenas se canaliza a través de la propiedad civil, lo que consideró un defecto del sistema legal guatemalteco. En ese sentido, surge del peritaje del señor Morales, como también</w:t>
      </w:r>
      <w:r>
        <w:rPr>
          <w:spacing w:val="-2"/>
          <w:sz w:val="20"/>
        </w:rPr>
        <w:t> </w:t>
      </w:r>
      <w:r>
        <w:rPr>
          <w:sz w:val="20"/>
        </w:rPr>
        <w:t>del</w:t>
      </w:r>
      <w:r>
        <w:rPr>
          <w:spacing w:val="-3"/>
          <w:sz w:val="20"/>
        </w:rPr>
        <w:t> </w:t>
      </w:r>
      <w:r>
        <w:rPr>
          <w:sz w:val="20"/>
        </w:rPr>
        <w:t>presentado por</w:t>
      </w:r>
      <w:r>
        <w:rPr>
          <w:spacing w:val="-2"/>
          <w:sz w:val="20"/>
        </w:rPr>
        <w:t> </w:t>
      </w:r>
      <w:r>
        <w:rPr>
          <w:sz w:val="20"/>
        </w:rPr>
        <w:t>el señor</w:t>
      </w:r>
      <w:r>
        <w:rPr>
          <w:spacing w:val="-1"/>
          <w:sz w:val="20"/>
        </w:rPr>
        <w:t> </w:t>
      </w:r>
      <w:r>
        <w:rPr>
          <w:sz w:val="20"/>
        </w:rPr>
        <w:t>Canastuj Gutiérrez,</w:t>
      </w:r>
      <w:r>
        <w:rPr>
          <w:spacing w:val="-3"/>
          <w:sz w:val="20"/>
        </w:rPr>
        <w:t> </w:t>
      </w:r>
      <w:r>
        <w:rPr>
          <w:sz w:val="20"/>
        </w:rPr>
        <w:t>que</w:t>
      </w:r>
      <w:r>
        <w:rPr>
          <w:spacing w:val="-4"/>
          <w:sz w:val="20"/>
        </w:rPr>
        <w:t> </w:t>
      </w:r>
      <w:r>
        <w:rPr>
          <w:sz w:val="20"/>
        </w:rPr>
        <w:t>las</w:t>
      </w:r>
      <w:r>
        <w:rPr>
          <w:spacing w:val="-1"/>
          <w:sz w:val="20"/>
        </w:rPr>
        <w:t> </w:t>
      </w:r>
      <w:r>
        <w:rPr>
          <w:sz w:val="20"/>
        </w:rPr>
        <w:t>comunidades</w:t>
      </w:r>
      <w:r>
        <w:rPr>
          <w:spacing w:val="-3"/>
          <w:sz w:val="20"/>
        </w:rPr>
        <w:t> </w:t>
      </w:r>
      <w:r>
        <w:rPr>
          <w:sz w:val="20"/>
        </w:rPr>
        <w:t>indígenas,</w:t>
      </w:r>
      <w:r>
        <w:rPr>
          <w:spacing w:val="-2"/>
          <w:sz w:val="20"/>
        </w:rPr>
        <w:t> </w:t>
      </w:r>
      <w:r>
        <w:rPr>
          <w:sz w:val="20"/>
        </w:rPr>
        <w:t>en la práctica, procuran el resguardo legal de sus derechos mediante las figuras de condómino o</w:t>
      </w:r>
      <w:r>
        <w:rPr>
          <w:spacing w:val="-7"/>
          <w:sz w:val="20"/>
        </w:rPr>
        <w:t> </w:t>
      </w:r>
      <w:r>
        <w:rPr>
          <w:sz w:val="20"/>
        </w:rPr>
        <w:t>de</w:t>
      </w:r>
      <w:r>
        <w:rPr>
          <w:spacing w:val="-5"/>
          <w:sz w:val="20"/>
        </w:rPr>
        <w:t> </w:t>
      </w:r>
      <w:r>
        <w:rPr>
          <w:sz w:val="20"/>
        </w:rPr>
        <w:t>constitución</w:t>
      </w:r>
      <w:r>
        <w:rPr>
          <w:spacing w:val="-5"/>
          <w:sz w:val="20"/>
        </w:rPr>
        <w:t> </w:t>
      </w:r>
      <w:r>
        <w:rPr>
          <w:sz w:val="20"/>
        </w:rPr>
        <w:t>de</w:t>
      </w:r>
      <w:r>
        <w:rPr>
          <w:spacing w:val="-7"/>
          <w:sz w:val="20"/>
        </w:rPr>
        <w:t> </w:t>
      </w:r>
      <w:r>
        <w:rPr>
          <w:sz w:val="20"/>
        </w:rPr>
        <w:t>personas</w:t>
      </w:r>
      <w:r>
        <w:rPr>
          <w:spacing w:val="-6"/>
          <w:sz w:val="20"/>
        </w:rPr>
        <w:t> </w:t>
      </w:r>
      <w:r>
        <w:rPr>
          <w:sz w:val="20"/>
        </w:rPr>
        <w:t>jurídicas</w:t>
      </w:r>
      <w:r>
        <w:rPr>
          <w:spacing w:val="-6"/>
          <w:sz w:val="20"/>
        </w:rPr>
        <w:t> </w:t>
      </w:r>
      <w:r>
        <w:rPr>
          <w:sz w:val="20"/>
        </w:rPr>
        <w:t>de</w:t>
      </w:r>
      <w:r>
        <w:rPr>
          <w:spacing w:val="-7"/>
          <w:sz w:val="20"/>
        </w:rPr>
        <w:t> </w:t>
      </w:r>
      <w:r>
        <w:rPr>
          <w:sz w:val="20"/>
        </w:rPr>
        <w:t>derecho</w:t>
      </w:r>
      <w:r>
        <w:rPr>
          <w:spacing w:val="-7"/>
          <w:sz w:val="20"/>
        </w:rPr>
        <w:t> </w:t>
      </w:r>
      <w:r>
        <w:rPr>
          <w:sz w:val="20"/>
        </w:rPr>
        <w:t>privado,</w:t>
      </w:r>
      <w:r>
        <w:rPr>
          <w:spacing w:val="-6"/>
          <w:sz w:val="20"/>
        </w:rPr>
        <w:t> </w:t>
      </w:r>
      <w:r>
        <w:rPr>
          <w:sz w:val="20"/>
        </w:rPr>
        <w:t>ajenas</w:t>
      </w:r>
      <w:r>
        <w:rPr>
          <w:spacing w:val="-6"/>
          <w:sz w:val="20"/>
        </w:rPr>
        <w:t> </w:t>
      </w:r>
      <w:r>
        <w:rPr>
          <w:sz w:val="20"/>
        </w:rPr>
        <w:t>a</w:t>
      </w:r>
      <w:r>
        <w:rPr>
          <w:spacing w:val="-3"/>
          <w:sz w:val="20"/>
        </w:rPr>
        <w:t> </w:t>
      </w:r>
      <w:r>
        <w:rPr>
          <w:sz w:val="20"/>
        </w:rPr>
        <w:t>la</w:t>
      </w:r>
      <w:r>
        <w:rPr>
          <w:spacing w:val="-5"/>
          <w:sz w:val="20"/>
        </w:rPr>
        <w:t> </w:t>
      </w:r>
      <w:r>
        <w:rPr>
          <w:sz w:val="20"/>
        </w:rPr>
        <w:t>tradición</w:t>
      </w:r>
      <w:r>
        <w:rPr>
          <w:spacing w:val="-5"/>
          <w:sz w:val="20"/>
        </w:rPr>
        <w:t> </w:t>
      </w:r>
      <w:r>
        <w:rPr>
          <w:sz w:val="20"/>
        </w:rPr>
        <w:t>indígena.</w:t>
      </w:r>
      <w:r>
        <w:rPr>
          <w:spacing w:val="-4"/>
          <w:sz w:val="20"/>
        </w:rPr>
        <w:t> </w:t>
      </w:r>
      <w:r>
        <w:rPr>
          <w:sz w:val="20"/>
        </w:rPr>
        <w:t>El perito Morales señaló que otro modo utilizado para el mismo objetivo es “acudir al sistema constitucional”, es decir, por medio de acciones judiciales. Concluyó que “[e]l Estado de Guatemala,</w:t>
      </w:r>
      <w:r>
        <w:rPr>
          <w:spacing w:val="-11"/>
          <w:sz w:val="20"/>
        </w:rPr>
        <w:t> </w:t>
      </w:r>
      <w:r>
        <w:rPr>
          <w:sz w:val="20"/>
        </w:rPr>
        <w:t>debe</w:t>
      </w:r>
      <w:r>
        <w:rPr>
          <w:spacing w:val="-13"/>
          <w:sz w:val="20"/>
        </w:rPr>
        <w:t> </w:t>
      </w:r>
      <w:r>
        <w:rPr>
          <w:sz w:val="20"/>
        </w:rPr>
        <w:t>emitir</w:t>
      </w:r>
      <w:r>
        <w:rPr>
          <w:spacing w:val="-10"/>
          <w:sz w:val="20"/>
        </w:rPr>
        <w:t> </w:t>
      </w:r>
      <w:r>
        <w:rPr>
          <w:sz w:val="20"/>
        </w:rPr>
        <w:t>las</w:t>
      </w:r>
      <w:r>
        <w:rPr>
          <w:spacing w:val="-11"/>
          <w:sz w:val="20"/>
        </w:rPr>
        <w:t> </w:t>
      </w:r>
      <w:r>
        <w:rPr>
          <w:sz w:val="20"/>
        </w:rPr>
        <w:t>legislaciones</w:t>
      </w:r>
      <w:r>
        <w:rPr>
          <w:spacing w:val="-12"/>
          <w:sz w:val="20"/>
        </w:rPr>
        <w:t> </w:t>
      </w:r>
      <w:r>
        <w:rPr>
          <w:sz w:val="20"/>
        </w:rPr>
        <w:t>pertinentes</w:t>
      </w:r>
      <w:r>
        <w:rPr>
          <w:spacing w:val="-12"/>
          <w:sz w:val="20"/>
        </w:rPr>
        <w:t> </w:t>
      </w:r>
      <w:r>
        <w:rPr>
          <w:sz w:val="20"/>
        </w:rPr>
        <w:t>para</w:t>
      </w:r>
      <w:r>
        <w:rPr>
          <w:spacing w:val="-9"/>
          <w:sz w:val="20"/>
        </w:rPr>
        <w:t> </w:t>
      </w:r>
      <w:r>
        <w:rPr>
          <w:sz w:val="20"/>
        </w:rPr>
        <w:t>los</w:t>
      </w:r>
      <w:r>
        <w:rPr>
          <w:spacing w:val="-12"/>
          <w:sz w:val="20"/>
        </w:rPr>
        <w:t> </w:t>
      </w:r>
      <w:r>
        <w:rPr>
          <w:sz w:val="20"/>
        </w:rPr>
        <w:t>pueblos</w:t>
      </w:r>
      <w:r>
        <w:rPr>
          <w:spacing w:val="-12"/>
          <w:sz w:val="20"/>
        </w:rPr>
        <w:t> </w:t>
      </w:r>
      <w:r>
        <w:rPr>
          <w:sz w:val="20"/>
        </w:rPr>
        <w:t>indígenas</w:t>
      </w:r>
      <w:r>
        <w:rPr>
          <w:spacing w:val="-11"/>
          <w:sz w:val="20"/>
        </w:rPr>
        <w:t> </w:t>
      </w:r>
      <w:r>
        <w:rPr>
          <w:sz w:val="20"/>
        </w:rPr>
        <w:t>y</w:t>
      </w:r>
      <w:r>
        <w:rPr>
          <w:spacing w:val="-9"/>
          <w:sz w:val="20"/>
        </w:rPr>
        <w:t> </w:t>
      </w:r>
      <w:r>
        <w:rPr>
          <w:sz w:val="20"/>
        </w:rPr>
        <w:t>sus</w:t>
      </w:r>
      <w:r>
        <w:rPr>
          <w:spacing w:val="-11"/>
          <w:sz w:val="20"/>
        </w:rPr>
        <w:t> </w:t>
      </w:r>
      <w:r>
        <w:rPr>
          <w:sz w:val="20"/>
        </w:rPr>
        <w:t>tierras, tal</w:t>
      </w:r>
      <w:r>
        <w:rPr>
          <w:spacing w:val="-8"/>
          <w:sz w:val="20"/>
        </w:rPr>
        <w:t> </w:t>
      </w:r>
      <w:r>
        <w:rPr>
          <w:sz w:val="20"/>
        </w:rPr>
        <w:t>como</w:t>
      </w:r>
      <w:r>
        <w:rPr>
          <w:spacing w:val="-8"/>
          <w:sz w:val="20"/>
        </w:rPr>
        <w:t> </w:t>
      </w:r>
      <w:r>
        <w:rPr>
          <w:sz w:val="20"/>
        </w:rPr>
        <w:t>lo</w:t>
      </w:r>
      <w:r>
        <w:rPr>
          <w:spacing w:val="-8"/>
          <w:sz w:val="20"/>
        </w:rPr>
        <w:t> </w:t>
      </w:r>
      <w:r>
        <w:rPr>
          <w:sz w:val="20"/>
        </w:rPr>
        <w:t>manda</w:t>
      </w:r>
      <w:r>
        <w:rPr>
          <w:spacing w:val="-8"/>
          <w:sz w:val="20"/>
        </w:rPr>
        <w:t> </w:t>
      </w:r>
      <w:r>
        <w:rPr>
          <w:sz w:val="20"/>
        </w:rPr>
        <w:t>la</w:t>
      </w:r>
      <w:r>
        <w:rPr>
          <w:spacing w:val="-7"/>
          <w:sz w:val="20"/>
        </w:rPr>
        <w:t> </w:t>
      </w:r>
      <w:r>
        <w:rPr>
          <w:sz w:val="20"/>
        </w:rPr>
        <w:t>Constitución</w:t>
      </w:r>
      <w:r>
        <w:rPr>
          <w:spacing w:val="-9"/>
          <w:sz w:val="20"/>
        </w:rPr>
        <w:t> </w:t>
      </w:r>
      <w:r>
        <w:rPr>
          <w:sz w:val="20"/>
        </w:rPr>
        <w:t>Política</w:t>
      </w:r>
      <w:r>
        <w:rPr>
          <w:spacing w:val="-7"/>
          <w:sz w:val="20"/>
        </w:rPr>
        <w:t> </w:t>
      </w:r>
      <w:r>
        <w:rPr>
          <w:sz w:val="20"/>
        </w:rPr>
        <w:t>de</w:t>
      </w:r>
      <w:r>
        <w:rPr>
          <w:spacing w:val="-8"/>
          <w:sz w:val="20"/>
        </w:rPr>
        <w:t> </w:t>
      </w:r>
      <w:r>
        <w:rPr>
          <w:sz w:val="20"/>
        </w:rPr>
        <w:t>la</w:t>
      </w:r>
      <w:r>
        <w:rPr>
          <w:spacing w:val="-5"/>
          <w:sz w:val="20"/>
        </w:rPr>
        <w:t> </w:t>
      </w:r>
      <w:r>
        <w:rPr>
          <w:sz w:val="20"/>
        </w:rPr>
        <w:t>República</w:t>
      </w:r>
      <w:r>
        <w:rPr>
          <w:spacing w:val="-9"/>
          <w:sz w:val="20"/>
        </w:rPr>
        <w:t> </w:t>
      </w:r>
      <w:r>
        <w:rPr>
          <w:sz w:val="20"/>
        </w:rPr>
        <w:t>de</w:t>
      </w:r>
      <w:r>
        <w:rPr>
          <w:spacing w:val="-8"/>
          <w:sz w:val="20"/>
        </w:rPr>
        <w:t> </w:t>
      </w:r>
      <w:r>
        <w:rPr>
          <w:sz w:val="20"/>
        </w:rPr>
        <w:t>Guatemala,</w:t>
      </w:r>
      <w:r>
        <w:rPr>
          <w:spacing w:val="-9"/>
          <w:sz w:val="20"/>
        </w:rPr>
        <w:t> </w:t>
      </w:r>
      <w:r>
        <w:rPr>
          <w:sz w:val="20"/>
        </w:rPr>
        <w:t>tomando en</w:t>
      </w:r>
      <w:r>
        <w:rPr>
          <w:spacing w:val="-7"/>
          <w:sz w:val="20"/>
        </w:rPr>
        <w:t> </w:t>
      </w:r>
      <w:r>
        <w:rPr>
          <w:sz w:val="20"/>
        </w:rPr>
        <w:t>cuenta la realidad cultural-histórica de los pueblos del país”.</w:t>
      </w:r>
    </w:p>
    <w:p>
      <w:pPr>
        <w:pStyle w:val="BodyText"/>
        <w:spacing w:before="1"/>
      </w:pPr>
    </w:p>
    <w:p>
      <w:pPr>
        <w:pStyle w:val="ListParagraph"/>
        <w:numPr>
          <w:ilvl w:val="0"/>
          <w:numId w:val="9"/>
        </w:numPr>
        <w:tabs>
          <w:tab w:pos="1110" w:val="left" w:leader="none"/>
        </w:tabs>
        <w:spacing w:line="240" w:lineRule="auto" w:before="0" w:after="0"/>
        <w:ind w:left="402" w:right="168" w:firstLine="0"/>
        <w:jc w:val="both"/>
        <w:rPr>
          <w:sz w:val="20"/>
        </w:rPr>
      </w:pPr>
      <w:r>
        <w:rPr>
          <w:sz w:val="20"/>
        </w:rPr>
        <w:t>Diversas</w:t>
      </w:r>
      <w:r>
        <w:rPr>
          <w:spacing w:val="-14"/>
          <w:sz w:val="20"/>
        </w:rPr>
        <w:t> </w:t>
      </w:r>
      <w:r>
        <w:rPr>
          <w:sz w:val="20"/>
        </w:rPr>
        <w:t>instancias</w:t>
      </w:r>
      <w:r>
        <w:rPr>
          <w:spacing w:val="-12"/>
          <w:sz w:val="20"/>
        </w:rPr>
        <w:t> </w:t>
      </w:r>
      <w:r>
        <w:rPr>
          <w:sz w:val="20"/>
        </w:rPr>
        <w:t>internacionales</w:t>
      </w:r>
      <w:r>
        <w:rPr>
          <w:spacing w:val="-14"/>
          <w:sz w:val="20"/>
        </w:rPr>
        <w:t> </w:t>
      </w:r>
      <w:r>
        <w:rPr>
          <w:sz w:val="20"/>
        </w:rPr>
        <w:t>han</w:t>
      </w:r>
      <w:r>
        <w:rPr>
          <w:spacing w:val="-12"/>
          <w:sz w:val="20"/>
        </w:rPr>
        <w:t> </w:t>
      </w:r>
      <w:r>
        <w:rPr>
          <w:sz w:val="20"/>
        </w:rPr>
        <w:t>hecho</w:t>
      </w:r>
      <w:r>
        <w:rPr>
          <w:spacing w:val="-14"/>
          <w:sz w:val="20"/>
        </w:rPr>
        <w:t> </w:t>
      </w:r>
      <w:r>
        <w:rPr>
          <w:sz w:val="20"/>
        </w:rPr>
        <w:t>menciones</w:t>
      </w:r>
      <w:r>
        <w:rPr>
          <w:spacing w:val="-12"/>
          <w:sz w:val="20"/>
        </w:rPr>
        <w:t> </w:t>
      </w:r>
      <w:r>
        <w:rPr>
          <w:sz w:val="20"/>
        </w:rPr>
        <w:t>en</w:t>
      </w:r>
      <w:r>
        <w:rPr>
          <w:spacing w:val="-9"/>
          <w:sz w:val="20"/>
        </w:rPr>
        <w:t> </w:t>
      </w:r>
      <w:r>
        <w:rPr>
          <w:sz w:val="20"/>
        </w:rPr>
        <w:t>ese</w:t>
      </w:r>
      <w:r>
        <w:rPr>
          <w:spacing w:val="-12"/>
          <w:sz w:val="20"/>
        </w:rPr>
        <w:t> </w:t>
      </w:r>
      <w:r>
        <w:rPr>
          <w:sz w:val="20"/>
        </w:rPr>
        <w:t>sentido</w:t>
      </w:r>
      <w:r>
        <w:rPr>
          <w:spacing w:val="-12"/>
          <w:sz w:val="20"/>
        </w:rPr>
        <w:t> </w:t>
      </w:r>
      <w:r>
        <w:rPr>
          <w:sz w:val="20"/>
        </w:rPr>
        <w:t>(</w:t>
      </w:r>
      <w:r>
        <w:rPr>
          <w:i/>
          <w:sz w:val="20"/>
        </w:rPr>
        <w:t>supra</w:t>
      </w:r>
      <w:r>
        <w:rPr>
          <w:i/>
          <w:spacing w:val="-13"/>
          <w:sz w:val="20"/>
        </w:rPr>
        <w:t> </w:t>
      </w:r>
      <w:r>
        <w:rPr>
          <w:sz w:val="20"/>
        </w:rPr>
        <w:t>párrs. 96</w:t>
      </w:r>
      <w:r>
        <w:rPr>
          <w:spacing w:val="-3"/>
          <w:sz w:val="20"/>
        </w:rPr>
        <w:t> </w:t>
      </w:r>
      <w:r>
        <w:rPr>
          <w:sz w:val="20"/>
        </w:rPr>
        <w:t>a</w:t>
      </w:r>
      <w:r>
        <w:rPr>
          <w:spacing w:val="-3"/>
          <w:sz w:val="20"/>
        </w:rPr>
        <w:t> </w:t>
      </w:r>
      <w:r>
        <w:rPr>
          <w:sz w:val="20"/>
        </w:rPr>
        <w:t>100).</w:t>
      </w:r>
      <w:r>
        <w:rPr>
          <w:spacing w:val="-1"/>
          <w:sz w:val="20"/>
        </w:rPr>
        <w:t> </w:t>
      </w:r>
      <w:r>
        <w:rPr>
          <w:sz w:val="20"/>
        </w:rPr>
        <w:t>Así, el Comité</w:t>
      </w:r>
      <w:r>
        <w:rPr>
          <w:spacing w:val="-4"/>
          <w:sz w:val="20"/>
        </w:rPr>
        <w:t> </w:t>
      </w:r>
      <w:r>
        <w:rPr>
          <w:sz w:val="20"/>
        </w:rPr>
        <w:t>de</w:t>
      </w:r>
      <w:r>
        <w:rPr>
          <w:spacing w:val="-4"/>
          <w:sz w:val="20"/>
        </w:rPr>
        <w:t> </w:t>
      </w:r>
      <w:r>
        <w:rPr>
          <w:sz w:val="20"/>
        </w:rPr>
        <w:t>la OIT</w:t>
      </w:r>
      <w:r>
        <w:rPr>
          <w:spacing w:val="-4"/>
          <w:sz w:val="20"/>
        </w:rPr>
        <w:t> </w:t>
      </w:r>
      <w:r>
        <w:rPr>
          <w:sz w:val="20"/>
        </w:rPr>
        <w:t>(</w:t>
      </w:r>
      <w:r>
        <w:rPr>
          <w:i/>
          <w:sz w:val="20"/>
        </w:rPr>
        <w:t>supra</w:t>
      </w:r>
      <w:r>
        <w:rPr>
          <w:i/>
          <w:spacing w:val="-3"/>
          <w:sz w:val="20"/>
        </w:rPr>
        <w:t> </w:t>
      </w:r>
      <w:r>
        <w:rPr>
          <w:sz w:val="20"/>
        </w:rPr>
        <w:t>nota a</w:t>
      </w:r>
      <w:r>
        <w:rPr>
          <w:spacing w:val="-3"/>
          <w:sz w:val="20"/>
        </w:rPr>
        <w:t> </w:t>
      </w:r>
      <w:r>
        <w:rPr>
          <w:sz w:val="20"/>
        </w:rPr>
        <w:t>pie</w:t>
      </w:r>
      <w:r>
        <w:rPr>
          <w:spacing w:val="-4"/>
          <w:sz w:val="20"/>
        </w:rPr>
        <w:t> </w:t>
      </w:r>
      <w:r>
        <w:rPr>
          <w:sz w:val="20"/>
        </w:rPr>
        <w:t>de</w:t>
      </w:r>
      <w:r>
        <w:rPr>
          <w:spacing w:val="-4"/>
          <w:sz w:val="20"/>
        </w:rPr>
        <w:t> </w:t>
      </w:r>
      <w:r>
        <w:rPr>
          <w:sz w:val="20"/>
        </w:rPr>
        <w:t>página 59)</w:t>
      </w:r>
      <w:r>
        <w:rPr>
          <w:spacing w:val="-2"/>
          <w:sz w:val="20"/>
        </w:rPr>
        <w:t> </w:t>
      </w:r>
      <w:r>
        <w:rPr>
          <w:sz w:val="20"/>
        </w:rPr>
        <w:t>consideró,</w:t>
      </w:r>
      <w:r>
        <w:rPr>
          <w:spacing w:val="-1"/>
          <w:sz w:val="20"/>
        </w:rPr>
        <w:t> </w:t>
      </w:r>
      <w:r>
        <w:rPr>
          <w:sz w:val="20"/>
        </w:rPr>
        <w:t>en 2007,</w:t>
      </w:r>
      <w:r>
        <w:rPr>
          <w:spacing w:val="-3"/>
          <w:sz w:val="20"/>
        </w:rPr>
        <w:t> </w:t>
      </w:r>
      <w:r>
        <w:rPr>
          <w:sz w:val="20"/>
        </w:rPr>
        <w:t>que Guatemala “debería desplegar esfuerzos para acelerar los procesos de regularización de las tierras que las comunidades indígenas ocupan tradicionalmente y asegurándose no sólo de garantizar sus derechos individuales sino también sus derechos colectivos y los diferentes aspectos de su relación con la tierra”. Además, en 2018 la Relatora Especial sobre los derechos de los pueblos indígenas destacó que Guatemala “carece de un marco legal y de mecanismos</w:t>
      </w:r>
      <w:r>
        <w:rPr>
          <w:spacing w:val="-13"/>
          <w:sz w:val="20"/>
        </w:rPr>
        <w:t> </w:t>
      </w:r>
      <w:r>
        <w:rPr>
          <w:sz w:val="20"/>
        </w:rPr>
        <w:t>de</w:t>
      </w:r>
      <w:r>
        <w:rPr>
          <w:spacing w:val="-14"/>
          <w:sz w:val="20"/>
        </w:rPr>
        <w:t> </w:t>
      </w:r>
      <w:r>
        <w:rPr>
          <w:sz w:val="20"/>
        </w:rPr>
        <w:t>adjudicación</w:t>
      </w:r>
      <w:r>
        <w:rPr>
          <w:spacing w:val="-11"/>
          <w:sz w:val="20"/>
        </w:rPr>
        <w:t> </w:t>
      </w:r>
      <w:r>
        <w:rPr>
          <w:sz w:val="20"/>
        </w:rPr>
        <w:t>que</w:t>
      </w:r>
      <w:r>
        <w:rPr>
          <w:spacing w:val="-14"/>
          <w:sz w:val="20"/>
        </w:rPr>
        <w:t> </w:t>
      </w:r>
      <w:r>
        <w:rPr>
          <w:sz w:val="20"/>
        </w:rPr>
        <w:t>reconozcan</w:t>
      </w:r>
      <w:r>
        <w:rPr>
          <w:spacing w:val="-12"/>
          <w:sz w:val="20"/>
        </w:rPr>
        <w:t> </w:t>
      </w:r>
      <w:r>
        <w:rPr>
          <w:sz w:val="20"/>
        </w:rPr>
        <w:t>y</w:t>
      </w:r>
      <w:r>
        <w:rPr>
          <w:spacing w:val="-8"/>
          <w:sz w:val="20"/>
        </w:rPr>
        <w:t> </w:t>
      </w:r>
      <w:r>
        <w:rPr>
          <w:sz w:val="20"/>
        </w:rPr>
        <w:t>apliquen</w:t>
      </w:r>
      <w:r>
        <w:rPr>
          <w:spacing w:val="-11"/>
          <w:sz w:val="20"/>
        </w:rPr>
        <w:t> </w:t>
      </w:r>
      <w:r>
        <w:rPr>
          <w:sz w:val="20"/>
        </w:rPr>
        <w:t>los</w:t>
      </w:r>
      <w:r>
        <w:rPr>
          <w:spacing w:val="-13"/>
          <w:sz w:val="20"/>
        </w:rPr>
        <w:t> </w:t>
      </w:r>
      <w:r>
        <w:rPr>
          <w:sz w:val="20"/>
        </w:rPr>
        <w:t>derechos</w:t>
      </w:r>
      <w:r>
        <w:rPr>
          <w:spacing w:val="-11"/>
          <w:sz w:val="20"/>
        </w:rPr>
        <w:t> </w:t>
      </w:r>
      <w:r>
        <w:rPr>
          <w:sz w:val="20"/>
        </w:rPr>
        <w:t>colectivos</w:t>
      </w:r>
      <w:r>
        <w:rPr>
          <w:spacing w:val="-13"/>
          <w:sz w:val="20"/>
        </w:rPr>
        <w:t> </w:t>
      </w:r>
      <w:r>
        <w:rPr>
          <w:sz w:val="20"/>
        </w:rPr>
        <w:t>de</w:t>
      </w:r>
      <w:r>
        <w:rPr>
          <w:spacing w:val="-14"/>
          <w:sz w:val="20"/>
        </w:rPr>
        <w:t> </w:t>
      </w:r>
      <w:r>
        <w:rPr>
          <w:sz w:val="20"/>
        </w:rPr>
        <w:t>propiedad de</w:t>
      </w:r>
      <w:r>
        <w:rPr>
          <w:spacing w:val="-11"/>
          <w:sz w:val="20"/>
        </w:rPr>
        <w:t> </w:t>
      </w:r>
      <w:r>
        <w:rPr>
          <w:sz w:val="20"/>
        </w:rPr>
        <w:t>los</w:t>
      </w:r>
      <w:r>
        <w:rPr>
          <w:spacing w:val="-9"/>
          <w:sz w:val="20"/>
        </w:rPr>
        <w:t> </w:t>
      </w:r>
      <w:r>
        <w:rPr>
          <w:sz w:val="20"/>
        </w:rPr>
        <w:t>pueblos</w:t>
      </w:r>
      <w:r>
        <w:rPr>
          <w:spacing w:val="-9"/>
          <w:sz w:val="20"/>
        </w:rPr>
        <w:t> </w:t>
      </w:r>
      <w:r>
        <w:rPr>
          <w:sz w:val="20"/>
        </w:rPr>
        <w:t>indígenas</w:t>
      </w:r>
      <w:r>
        <w:rPr>
          <w:spacing w:val="-8"/>
          <w:sz w:val="20"/>
        </w:rPr>
        <w:t> </w:t>
      </w:r>
      <w:r>
        <w:rPr>
          <w:sz w:val="20"/>
        </w:rPr>
        <w:t>de</w:t>
      </w:r>
      <w:r>
        <w:rPr>
          <w:spacing w:val="-10"/>
          <w:sz w:val="20"/>
        </w:rPr>
        <w:t> </w:t>
      </w:r>
      <w:r>
        <w:rPr>
          <w:sz w:val="20"/>
        </w:rPr>
        <w:t>acuerdo</w:t>
      </w:r>
      <w:r>
        <w:rPr>
          <w:spacing w:val="-11"/>
          <w:sz w:val="20"/>
        </w:rPr>
        <w:t> </w:t>
      </w:r>
      <w:r>
        <w:rPr>
          <w:sz w:val="20"/>
        </w:rPr>
        <w:t>a</w:t>
      </w:r>
      <w:r>
        <w:rPr>
          <w:spacing w:val="-8"/>
          <w:sz w:val="20"/>
        </w:rPr>
        <w:t> </w:t>
      </w:r>
      <w:r>
        <w:rPr>
          <w:sz w:val="20"/>
        </w:rPr>
        <w:t>sus</w:t>
      </w:r>
      <w:r>
        <w:rPr>
          <w:spacing w:val="-7"/>
          <w:sz w:val="20"/>
        </w:rPr>
        <w:t> </w:t>
      </w:r>
      <w:r>
        <w:rPr>
          <w:sz w:val="20"/>
        </w:rPr>
        <w:t>sistemas</w:t>
      </w:r>
      <w:r>
        <w:rPr>
          <w:spacing w:val="-9"/>
          <w:sz w:val="20"/>
        </w:rPr>
        <w:t> </w:t>
      </w:r>
      <w:r>
        <w:rPr>
          <w:sz w:val="20"/>
        </w:rPr>
        <w:t>tradicionales</w:t>
      </w:r>
      <w:r>
        <w:rPr>
          <w:spacing w:val="-9"/>
          <w:sz w:val="20"/>
        </w:rPr>
        <w:t> </w:t>
      </w:r>
      <w:r>
        <w:rPr>
          <w:sz w:val="20"/>
        </w:rPr>
        <w:t>de</w:t>
      </w:r>
      <w:r>
        <w:rPr>
          <w:spacing w:val="-11"/>
          <w:sz w:val="20"/>
        </w:rPr>
        <w:t> </w:t>
      </w:r>
      <w:r>
        <w:rPr>
          <w:sz w:val="20"/>
        </w:rPr>
        <w:t>tenencia</w:t>
      </w:r>
      <w:r>
        <w:rPr>
          <w:spacing w:val="-8"/>
          <w:sz w:val="20"/>
        </w:rPr>
        <w:t> </w:t>
      </w:r>
      <w:r>
        <w:rPr>
          <w:sz w:val="20"/>
        </w:rPr>
        <w:t>de</w:t>
      </w:r>
      <w:r>
        <w:rPr>
          <w:spacing w:val="-10"/>
          <w:sz w:val="20"/>
        </w:rPr>
        <w:t> </w:t>
      </w:r>
      <w:r>
        <w:rPr>
          <w:sz w:val="20"/>
        </w:rPr>
        <w:t>la</w:t>
      </w:r>
      <w:r>
        <w:rPr>
          <w:spacing w:val="-9"/>
          <w:sz w:val="20"/>
        </w:rPr>
        <w:t> </w:t>
      </w:r>
      <w:r>
        <w:rPr>
          <w:spacing w:val="-2"/>
          <w:sz w:val="20"/>
        </w:rPr>
        <w:t>tierra”</w:t>
      </w:r>
      <w:r>
        <w:rPr>
          <w:spacing w:val="-2"/>
          <w:position w:val="7"/>
          <w:sz w:val="13"/>
        </w:rPr>
        <w:t>224</w:t>
      </w:r>
      <w:r>
        <w:rPr>
          <w:spacing w:val="-2"/>
          <w:sz w:val="20"/>
        </w:rPr>
        <w:t>.</w:t>
      </w:r>
    </w:p>
    <w:p>
      <w:pPr>
        <w:pStyle w:val="BodyText"/>
        <w:spacing w:before="1"/>
      </w:pPr>
    </w:p>
    <w:p>
      <w:pPr>
        <w:pStyle w:val="ListParagraph"/>
        <w:numPr>
          <w:ilvl w:val="0"/>
          <w:numId w:val="9"/>
        </w:numPr>
        <w:tabs>
          <w:tab w:pos="1110" w:val="left" w:leader="none"/>
        </w:tabs>
        <w:spacing w:line="240" w:lineRule="auto" w:before="0" w:after="0"/>
        <w:ind w:left="402" w:right="170" w:firstLine="0"/>
        <w:jc w:val="both"/>
        <w:rPr>
          <w:sz w:val="20"/>
        </w:rPr>
      </w:pPr>
      <w:r>
        <w:rPr>
          <w:sz w:val="20"/>
        </w:rPr>
        <w:t>Lo</w:t>
      </w:r>
      <w:r>
        <w:rPr>
          <w:spacing w:val="-6"/>
          <w:sz w:val="20"/>
        </w:rPr>
        <w:t> </w:t>
      </w:r>
      <w:r>
        <w:rPr>
          <w:sz w:val="20"/>
        </w:rPr>
        <w:t>anterior</w:t>
      </w:r>
      <w:r>
        <w:rPr>
          <w:spacing w:val="-4"/>
          <w:sz w:val="20"/>
        </w:rPr>
        <w:t> </w:t>
      </w:r>
      <w:r>
        <w:rPr>
          <w:sz w:val="20"/>
        </w:rPr>
        <w:t>es</w:t>
      </w:r>
      <w:r>
        <w:rPr>
          <w:spacing w:val="-3"/>
          <w:sz w:val="20"/>
        </w:rPr>
        <w:t> </w:t>
      </w:r>
      <w:r>
        <w:rPr>
          <w:sz w:val="20"/>
        </w:rPr>
        <w:t>suficiente</w:t>
      </w:r>
      <w:r>
        <w:rPr>
          <w:spacing w:val="-4"/>
          <w:sz w:val="20"/>
        </w:rPr>
        <w:t> </w:t>
      </w:r>
      <w:r>
        <w:rPr>
          <w:sz w:val="20"/>
        </w:rPr>
        <w:t>para</w:t>
      </w:r>
      <w:r>
        <w:rPr>
          <w:spacing w:val="-5"/>
          <w:sz w:val="20"/>
        </w:rPr>
        <w:t> </w:t>
      </w:r>
      <w:r>
        <w:rPr>
          <w:sz w:val="20"/>
        </w:rPr>
        <w:t>determinar</w:t>
      </w:r>
      <w:r>
        <w:rPr>
          <w:spacing w:val="-5"/>
          <w:sz w:val="20"/>
        </w:rPr>
        <w:t> </w:t>
      </w:r>
      <w:r>
        <w:rPr>
          <w:sz w:val="20"/>
        </w:rPr>
        <w:t>que</w:t>
      </w:r>
      <w:r>
        <w:rPr>
          <w:spacing w:val="-6"/>
          <w:sz w:val="20"/>
        </w:rPr>
        <w:t> </w:t>
      </w:r>
      <w:r>
        <w:rPr>
          <w:sz w:val="20"/>
        </w:rPr>
        <w:t>la</w:t>
      </w:r>
      <w:r>
        <w:rPr>
          <w:spacing w:val="-2"/>
          <w:sz w:val="20"/>
        </w:rPr>
        <w:t> </w:t>
      </w:r>
      <w:r>
        <w:rPr>
          <w:sz w:val="20"/>
        </w:rPr>
        <w:t>propiedad</w:t>
      </w:r>
      <w:r>
        <w:rPr>
          <w:spacing w:val="-4"/>
          <w:sz w:val="20"/>
        </w:rPr>
        <w:t> </w:t>
      </w:r>
      <w:r>
        <w:rPr>
          <w:sz w:val="20"/>
        </w:rPr>
        <w:t>en</w:t>
      </w:r>
      <w:r>
        <w:rPr>
          <w:spacing w:val="-4"/>
          <w:sz w:val="20"/>
        </w:rPr>
        <w:t> </w:t>
      </w:r>
      <w:r>
        <w:rPr>
          <w:sz w:val="20"/>
        </w:rPr>
        <w:t>condominio</w:t>
      </w:r>
      <w:r>
        <w:rPr>
          <w:spacing w:val="-6"/>
          <w:sz w:val="20"/>
        </w:rPr>
        <w:t> </w:t>
      </w:r>
      <w:r>
        <w:rPr>
          <w:sz w:val="20"/>
        </w:rPr>
        <w:t>establecida a</w:t>
      </w:r>
      <w:r>
        <w:rPr>
          <w:spacing w:val="-10"/>
          <w:sz w:val="20"/>
        </w:rPr>
        <w:t> </w:t>
      </w:r>
      <w:r>
        <w:rPr>
          <w:sz w:val="20"/>
        </w:rPr>
        <w:t>favor</w:t>
      </w:r>
      <w:r>
        <w:rPr>
          <w:spacing w:val="-11"/>
          <w:sz w:val="20"/>
        </w:rPr>
        <w:t> </w:t>
      </w:r>
      <w:r>
        <w:rPr>
          <w:sz w:val="20"/>
        </w:rPr>
        <w:t>de</w:t>
      </w:r>
      <w:r>
        <w:rPr>
          <w:spacing w:val="-9"/>
          <w:sz w:val="20"/>
        </w:rPr>
        <w:t> </w:t>
      </w:r>
      <w:r>
        <w:rPr>
          <w:sz w:val="20"/>
        </w:rPr>
        <w:t>104</w:t>
      </w:r>
      <w:r>
        <w:rPr>
          <w:spacing w:val="-10"/>
          <w:sz w:val="20"/>
        </w:rPr>
        <w:t> </w:t>
      </w:r>
      <w:r>
        <w:rPr>
          <w:sz w:val="20"/>
        </w:rPr>
        <w:t>personas</w:t>
      </w:r>
      <w:r>
        <w:rPr>
          <w:spacing w:val="-9"/>
          <w:sz w:val="20"/>
        </w:rPr>
        <w:t> </w:t>
      </w:r>
      <w:r>
        <w:rPr>
          <w:sz w:val="20"/>
        </w:rPr>
        <w:t>no</w:t>
      </w:r>
      <w:r>
        <w:rPr>
          <w:spacing w:val="-9"/>
          <w:sz w:val="20"/>
        </w:rPr>
        <w:t> </w:t>
      </w:r>
      <w:r>
        <w:rPr>
          <w:sz w:val="20"/>
        </w:rPr>
        <w:t>es</w:t>
      </w:r>
      <w:r>
        <w:rPr>
          <w:spacing w:val="-9"/>
          <w:sz w:val="20"/>
        </w:rPr>
        <w:t> </w:t>
      </w:r>
      <w:r>
        <w:rPr>
          <w:sz w:val="20"/>
        </w:rPr>
        <w:t>adecuada</w:t>
      </w:r>
      <w:r>
        <w:rPr>
          <w:spacing w:val="-10"/>
          <w:sz w:val="20"/>
        </w:rPr>
        <w:t> </w:t>
      </w:r>
      <w:r>
        <w:rPr>
          <w:sz w:val="20"/>
        </w:rPr>
        <w:t>para</w:t>
      </w:r>
      <w:r>
        <w:rPr>
          <w:spacing w:val="-7"/>
          <w:sz w:val="20"/>
        </w:rPr>
        <w:t> </w:t>
      </w:r>
      <w:r>
        <w:rPr>
          <w:sz w:val="20"/>
        </w:rPr>
        <w:t>satisfacer</w:t>
      </w:r>
      <w:r>
        <w:rPr>
          <w:spacing w:val="-9"/>
          <w:sz w:val="20"/>
        </w:rPr>
        <w:t> </w:t>
      </w:r>
      <w:r>
        <w:rPr>
          <w:sz w:val="20"/>
        </w:rPr>
        <w:t>el</w:t>
      </w:r>
      <w:r>
        <w:rPr>
          <w:spacing w:val="-8"/>
          <w:sz w:val="20"/>
        </w:rPr>
        <w:t> </w:t>
      </w:r>
      <w:r>
        <w:rPr>
          <w:sz w:val="20"/>
        </w:rPr>
        <w:t>derecho</w:t>
      </w:r>
      <w:r>
        <w:rPr>
          <w:spacing w:val="-11"/>
          <w:sz w:val="20"/>
        </w:rPr>
        <w:t> </w:t>
      </w:r>
      <w:r>
        <w:rPr>
          <w:sz w:val="20"/>
        </w:rPr>
        <w:t>de</w:t>
      </w:r>
      <w:r>
        <w:rPr>
          <w:spacing w:val="-9"/>
          <w:sz w:val="20"/>
        </w:rPr>
        <w:t> </w:t>
      </w:r>
      <w:r>
        <w:rPr>
          <w:sz w:val="20"/>
        </w:rPr>
        <w:t>propiedad</w:t>
      </w:r>
      <w:r>
        <w:rPr>
          <w:spacing w:val="-7"/>
          <w:sz w:val="20"/>
        </w:rPr>
        <w:t> </w:t>
      </w:r>
      <w:r>
        <w:rPr>
          <w:sz w:val="20"/>
        </w:rPr>
        <w:t>colectiva</w:t>
      </w:r>
      <w:r>
        <w:rPr>
          <w:spacing w:val="-10"/>
          <w:sz w:val="20"/>
        </w:rPr>
        <w:t> </w:t>
      </w:r>
      <w:r>
        <w:rPr>
          <w:sz w:val="20"/>
        </w:rPr>
        <w:t>de la</w:t>
      </w:r>
      <w:r>
        <w:rPr>
          <w:spacing w:val="-4"/>
          <w:sz w:val="20"/>
        </w:rPr>
        <w:t> </w:t>
      </w:r>
      <w:r>
        <w:rPr>
          <w:sz w:val="20"/>
        </w:rPr>
        <w:t>Comunidad</w:t>
      </w:r>
      <w:r>
        <w:rPr>
          <w:spacing w:val="-3"/>
          <w:sz w:val="20"/>
        </w:rPr>
        <w:t> </w:t>
      </w:r>
      <w:r>
        <w:rPr>
          <w:sz w:val="20"/>
        </w:rPr>
        <w:t>Agua</w:t>
      </w:r>
      <w:r>
        <w:rPr>
          <w:spacing w:val="-4"/>
          <w:sz w:val="20"/>
        </w:rPr>
        <w:t> </w:t>
      </w:r>
      <w:r>
        <w:rPr>
          <w:sz w:val="20"/>
        </w:rPr>
        <w:t>Caliente,</w:t>
      </w:r>
      <w:r>
        <w:rPr>
          <w:spacing w:val="-2"/>
          <w:sz w:val="20"/>
        </w:rPr>
        <w:t> </w:t>
      </w:r>
      <w:r>
        <w:rPr>
          <w:sz w:val="20"/>
        </w:rPr>
        <w:t>y</w:t>
      </w:r>
      <w:r>
        <w:rPr>
          <w:spacing w:val="-4"/>
          <w:sz w:val="20"/>
        </w:rPr>
        <w:t> </w:t>
      </w:r>
      <w:r>
        <w:rPr>
          <w:sz w:val="20"/>
        </w:rPr>
        <w:t>que</w:t>
      </w:r>
      <w:r>
        <w:rPr>
          <w:spacing w:val="-3"/>
          <w:sz w:val="20"/>
        </w:rPr>
        <w:t> </w:t>
      </w:r>
      <w:r>
        <w:rPr>
          <w:sz w:val="20"/>
        </w:rPr>
        <w:t>ello</w:t>
      </w:r>
      <w:r>
        <w:rPr>
          <w:spacing w:val="-2"/>
          <w:sz w:val="20"/>
        </w:rPr>
        <w:t> </w:t>
      </w:r>
      <w:r>
        <w:rPr>
          <w:sz w:val="20"/>
        </w:rPr>
        <w:t>se</w:t>
      </w:r>
      <w:r>
        <w:rPr>
          <w:spacing w:val="-5"/>
          <w:sz w:val="20"/>
        </w:rPr>
        <w:t> </w:t>
      </w:r>
      <w:r>
        <w:rPr>
          <w:sz w:val="20"/>
        </w:rPr>
        <w:t>vincula</w:t>
      </w:r>
      <w:r>
        <w:rPr>
          <w:spacing w:val="-4"/>
          <w:sz w:val="20"/>
        </w:rPr>
        <w:t> </w:t>
      </w:r>
      <w:r>
        <w:rPr>
          <w:sz w:val="20"/>
        </w:rPr>
        <w:t>con</w:t>
      </w:r>
      <w:r>
        <w:rPr>
          <w:spacing w:val="-3"/>
          <w:sz w:val="20"/>
        </w:rPr>
        <w:t> </w:t>
      </w:r>
      <w:r>
        <w:rPr>
          <w:sz w:val="20"/>
        </w:rPr>
        <w:t>deficiencias</w:t>
      </w:r>
      <w:r>
        <w:rPr>
          <w:spacing w:val="-5"/>
          <w:sz w:val="20"/>
        </w:rPr>
        <w:t> </w:t>
      </w:r>
      <w:r>
        <w:rPr>
          <w:sz w:val="20"/>
        </w:rPr>
        <w:t>de</w:t>
      </w:r>
      <w:r>
        <w:rPr>
          <w:spacing w:val="-3"/>
          <w:sz w:val="20"/>
        </w:rPr>
        <w:t> </w:t>
      </w:r>
      <w:r>
        <w:rPr>
          <w:sz w:val="20"/>
        </w:rPr>
        <w:t>orden</w:t>
      </w:r>
      <w:r>
        <w:rPr>
          <w:spacing w:val="-3"/>
          <w:sz w:val="20"/>
        </w:rPr>
        <w:t> </w:t>
      </w:r>
      <w:r>
        <w:rPr>
          <w:sz w:val="20"/>
        </w:rPr>
        <w:t>jurídico</w:t>
      </w:r>
      <w:r>
        <w:rPr>
          <w:spacing w:val="-3"/>
          <w:sz w:val="20"/>
        </w:rPr>
        <w:t> </w:t>
      </w:r>
      <w:r>
        <w:rPr>
          <w:sz w:val="20"/>
        </w:rPr>
        <w:t>interno.</w:t>
      </w:r>
    </w:p>
    <w:p>
      <w:pPr>
        <w:pStyle w:val="BodyText"/>
      </w:pPr>
    </w:p>
    <w:p>
      <w:pPr>
        <w:pStyle w:val="BodyText"/>
        <w:spacing w:before="3"/>
        <w:rPr>
          <w:sz w:val="22"/>
        </w:rPr>
      </w:pPr>
      <w:r>
        <w:rPr/>
        <w:pict>
          <v:rect style="position:absolute;margin-left:85.103996pt;margin-top:14.728378pt;width:144.020pt;height:.600010pt;mso-position-horizontal-relative:page;mso-position-vertical-relative:paragraph;z-index:-15702528;mso-wrap-distance-left:0;mso-wrap-distance-right:0" id="docshape53" filled="true" fillcolor="#000000" stroked="false">
            <v:fill type="solid"/>
            <w10:wrap type="topAndBottom"/>
          </v:rect>
        </w:pict>
      </w:r>
    </w:p>
    <w:p>
      <w:pPr>
        <w:spacing w:before="108"/>
        <w:ind w:left="402" w:right="166" w:firstLine="0"/>
        <w:jc w:val="both"/>
        <w:rPr>
          <w:sz w:val="16"/>
        </w:rPr>
      </w:pPr>
      <w:r>
        <w:rPr>
          <w:sz w:val="16"/>
          <w:vertAlign w:val="superscript"/>
        </w:rPr>
        <w:t>222</w:t>
      </w:r>
      <w:r>
        <w:rPr>
          <w:spacing w:val="80"/>
          <w:sz w:val="16"/>
          <w:vertAlign w:val="baseline"/>
        </w:rPr>
        <w:t>  </w:t>
      </w:r>
      <w:r>
        <w:rPr>
          <w:sz w:val="16"/>
          <w:vertAlign w:val="baseline"/>
        </w:rPr>
        <w:t>Corte</w:t>
      </w:r>
      <w:r>
        <w:rPr>
          <w:spacing w:val="-10"/>
          <w:sz w:val="16"/>
          <w:vertAlign w:val="baseline"/>
        </w:rPr>
        <w:t> </w:t>
      </w:r>
      <w:r>
        <w:rPr>
          <w:sz w:val="16"/>
          <w:vertAlign w:val="baseline"/>
        </w:rPr>
        <w:t>de</w:t>
      </w:r>
      <w:r>
        <w:rPr>
          <w:spacing w:val="-13"/>
          <w:sz w:val="16"/>
          <w:vertAlign w:val="baseline"/>
        </w:rPr>
        <w:t> </w:t>
      </w:r>
      <w:r>
        <w:rPr>
          <w:sz w:val="16"/>
          <w:vertAlign w:val="baseline"/>
        </w:rPr>
        <w:t>Constitucionalidad.</w:t>
      </w:r>
      <w:r>
        <w:rPr>
          <w:spacing w:val="-8"/>
          <w:sz w:val="16"/>
          <w:vertAlign w:val="baseline"/>
        </w:rPr>
        <w:t> </w:t>
      </w:r>
      <w:r>
        <w:rPr>
          <w:sz w:val="16"/>
          <w:vertAlign w:val="baseline"/>
        </w:rPr>
        <w:t>Expediente</w:t>
      </w:r>
      <w:r>
        <w:rPr>
          <w:spacing w:val="-10"/>
          <w:sz w:val="16"/>
          <w:vertAlign w:val="baseline"/>
        </w:rPr>
        <w:t> </w:t>
      </w:r>
      <w:r>
        <w:rPr>
          <w:sz w:val="16"/>
          <w:vertAlign w:val="baseline"/>
        </w:rPr>
        <w:t>4670-2017.</w:t>
      </w:r>
      <w:r>
        <w:rPr>
          <w:spacing w:val="-11"/>
          <w:sz w:val="16"/>
          <w:vertAlign w:val="baseline"/>
        </w:rPr>
        <w:t> </w:t>
      </w:r>
      <w:r>
        <w:rPr>
          <w:sz w:val="16"/>
          <w:vertAlign w:val="baseline"/>
        </w:rPr>
        <w:t>Inconstitucionalidad</w:t>
      </w:r>
      <w:r>
        <w:rPr>
          <w:spacing w:val="-8"/>
          <w:sz w:val="16"/>
          <w:vertAlign w:val="baseline"/>
        </w:rPr>
        <w:t> </w:t>
      </w:r>
      <w:r>
        <w:rPr>
          <w:sz w:val="16"/>
          <w:vertAlign w:val="baseline"/>
        </w:rPr>
        <w:t>general</w:t>
      </w:r>
      <w:r>
        <w:rPr>
          <w:spacing w:val="-9"/>
          <w:sz w:val="16"/>
          <w:vertAlign w:val="baseline"/>
        </w:rPr>
        <w:t> </w:t>
      </w:r>
      <w:r>
        <w:rPr>
          <w:sz w:val="16"/>
          <w:vertAlign w:val="baseline"/>
        </w:rPr>
        <w:t>parcial.</w:t>
      </w:r>
      <w:r>
        <w:rPr>
          <w:spacing w:val="-11"/>
          <w:sz w:val="16"/>
          <w:vertAlign w:val="baseline"/>
        </w:rPr>
        <w:t> </w:t>
      </w:r>
      <w:r>
        <w:rPr>
          <w:sz w:val="16"/>
          <w:vertAlign w:val="baseline"/>
        </w:rPr>
        <w:t>Sentencia</w:t>
      </w:r>
      <w:r>
        <w:rPr>
          <w:spacing w:val="-9"/>
          <w:sz w:val="16"/>
          <w:vertAlign w:val="baseline"/>
        </w:rPr>
        <w:t> </w:t>
      </w:r>
      <w:r>
        <w:rPr>
          <w:sz w:val="16"/>
          <w:vertAlign w:val="baseline"/>
        </w:rPr>
        <w:t>de</w:t>
      </w:r>
      <w:r>
        <w:rPr>
          <w:spacing w:val="-11"/>
          <w:sz w:val="16"/>
          <w:vertAlign w:val="baseline"/>
        </w:rPr>
        <w:t> </w:t>
      </w:r>
      <w:r>
        <w:rPr>
          <w:sz w:val="16"/>
          <w:vertAlign w:val="baseline"/>
        </w:rPr>
        <w:t>8</w:t>
      </w:r>
      <w:r>
        <w:rPr>
          <w:spacing w:val="-10"/>
          <w:sz w:val="16"/>
          <w:vertAlign w:val="baseline"/>
        </w:rPr>
        <w:t> </w:t>
      </w:r>
      <w:r>
        <w:rPr>
          <w:sz w:val="16"/>
          <w:vertAlign w:val="baseline"/>
        </w:rPr>
        <w:t>de octubre de 2019.</w:t>
      </w:r>
    </w:p>
    <w:p>
      <w:pPr>
        <w:spacing w:line="240" w:lineRule="auto" w:before="0"/>
        <w:ind w:left="402" w:right="163" w:firstLine="0"/>
        <w:jc w:val="both"/>
        <w:rPr>
          <w:sz w:val="16"/>
        </w:rPr>
      </w:pPr>
      <w:r>
        <w:rPr>
          <w:sz w:val="16"/>
          <w:vertAlign w:val="superscript"/>
        </w:rPr>
        <w:t>223</w:t>
      </w:r>
      <w:r>
        <w:rPr>
          <w:spacing w:val="80"/>
          <w:sz w:val="16"/>
          <w:vertAlign w:val="baseline"/>
        </w:rPr>
        <w:t>   </w:t>
      </w:r>
      <w:r>
        <w:rPr>
          <w:sz w:val="16"/>
          <w:vertAlign w:val="baseline"/>
        </w:rPr>
        <w:t>El perito especificó que aunque la Ley del Registro de Información Catastral, de 2005, en el Artículo 23 inciso “y”, define las tierras comunales, ello no tiene correlato con la regulación registral, en tanto que no prevé la inscripción</w:t>
      </w:r>
      <w:r>
        <w:rPr>
          <w:spacing w:val="-9"/>
          <w:sz w:val="16"/>
          <w:vertAlign w:val="baseline"/>
        </w:rPr>
        <w:t> </w:t>
      </w:r>
      <w:r>
        <w:rPr>
          <w:sz w:val="16"/>
          <w:vertAlign w:val="baseline"/>
        </w:rPr>
        <w:t>en</w:t>
      </w:r>
      <w:r>
        <w:rPr>
          <w:spacing w:val="-7"/>
          <w:sz w:val="16"/>
          <w:vertAlign w:val="baseline"/>
        </w:rPr>
        <w:t> </w:t>
      </w:r>
      <w:r>
        <w:rPr>
          <w:sz w:val="16"/>
          <w:vertAlign w:val="baseline"/>
        </w:rPr>
        <w:t>el</w:t>
      </w:r>
      <w:r>
        <w:rPr>
          <w:spacing w:val="-7"/>
          <w:sz w:val="16"/>
          <w:vertAlign w:val="baseline"/>
        </w:rPr>
        <w:t> </w:t>
      </w:r>
      <w:r>
        <w:rPr>
          <w:sz w:val="16"/>
          <w:vertAlign w:val="baseline"/>
        </w:rPr>
        <w:t>Registro</w:t>
      </w:r>
      <w:r>
        <w:rPr>
          <w:spacing w:val="-7"/>
          <w:sz w:val="16"/>
          <w:vertAlign w:val="baseline"/>
        </w:rPr>
        <w:t> </w:t>
      </w:r>
      <w:r>
        <w:rPr>
          <w:sz w:val="16"/>
          <w:vertAlign w:val="baseline"/>
        </w:rPr>
        <w:t>de</w:t>
      </w:r>
      <w:r>
        <w:rPr>
          <w:spacing w:val="-5"/>
          <w:sz w:val="16"/>
          <w:vertAlign w:val="baseline"/>
        </w:rPr>
        <w:t> </w:t>
      </w:r>
      <w:r>
        <w:rPr>
          <w:sz w:val="16"/>
          <w:vertAlign w:val="baseline"/>
        </w:rPr>
        <w:t>la</w:t>
      </w:r>
      <w:r>
        <w:rPr>
          <w:spacing w:val="-9"/>
          <w:sz w:val="16"/>
          <w:vertAlign w:val="baseline"/>
        </w:rPr>
        <w:t> </w:t>
      </w:r>
      <w:r>
        <w:rPr>
          <w:sz w:val="16"/>
          <w:vertAlign w:val="baseline"/>
        </w:rPr>
        <w:t>Propiedad</w:t>
      </w:r>
      <w:r>
        <w:rPr>
          <w:spacing w:val="-7"/>
          <w:sz w:val="16"/>
          <w:vertAlign w:val="baseline"/>
        </w:rPr>
        <w:t> </w:t>
      </w:r>
      <w:r>
        <w:rPr>
          <w:sz w:val="16"/>
          <w:vertAlign w:val="baseline"/>
        </w:rPr>
        <w:t>de</w:t>
      </w:r>
      <w:r>
        <w:rPr>
          <w:spacing w:val="-6"/>
          <w:sz w:val="16"/>
          <w:vertAlign w:val="baseline"/>
        </w:rPr>
        <w:t> </w:t>
      </w:r>
      <w:r>
        <w:rPr>
          <w:sz w:val="16"/>
          <w:vertAlign w:val="baseline"/>
        </w:rPr>
        <w:t>tierra</w:t>
      </w:r>
      <w:r>
        <w:rPr>
          <w:spacing w:val="-6"/>
          <w:sz w:val="16"/>
          <w:vertAlign w:val="baseline"/>
        </w:rPr>
        <w:t> </w:t>
      </w:r>
      <w:r>
        <w:rPr>
          <w:sz w:val="16"/>
          <w:vertAlign w:val="baseline"/>
        </w:rPr>
        <w:t>comunales.</w:t>
      </w:r>
      <w:r>
        <w:rPr>
          <w:spacing w:val="-6"/>
          <w:sz w:val="16"/>
          <w:vertAlign w:val="baseline"/>
        </w:rPr>
        <w:t> </w:t>
      </w:r>
      <w:r>
        <w:rPr>
          <w:sz w:val="16"/>
          <w:vertAlign w:val="baseline"/>
        </w:rPr>
        <w:t>Expresó</w:t>
      </w:r>
      <w:r>
        <w:rPr>
          <w:spacing w:val="-5"/>
          <w:sz w:val="16"/>
          <w:vertAlign w:val="baseline"/>
        </w:rPr>
        <w:t> </w:t>
      </w:r>
      <w:r>
        <w:rPr>
          <w:sz w:val="16"/>
          <w:vertAlign w:val="baseline"/>
        </w:rPr>
        <w:t>que</w:t>
      </w:r>
      <w:r>
        <w:rPr>
          <w:spacing w:val="-8"/>
          <w:sz w:val="16"/>
          <w:vertAlign w:val="baseline"/>
        </w:rPr>
        <w:t> </w:t>
      </w:r>
      <w:r>
        <w:rPr>
          <w:sz w:val="16"/>
          <w:vertAlign w:val="baseline"/>
        </w:rPr>
        <w:t>“quienes</w:t>
      </w:r>
      <w:r>
        <w:rPr>
          <w:spacing w:val="-6"/>
          <w:sz w:val="16"/>
          <w:vertAlign w:val="baseline"/>
        </w:rPr>
        <w:t> </w:t>
      </w:r>
      <w:r>
        <w:rPr>
          <w:sz w:val="16"/>
          <w:vertAlign w:val="baseline"/>
        </w:rPr>
        <w:t>tienen</w:t>
      </w:r>
      <w:r>
        <w:rPr>
          <w:spacing w:val="-7"/>
          <w:sz w:val="16"/>
          <w:vertAlign w:val="baseline"/>
        </w:rPr>
        <w:t> </w:t>
      </w:r>
      <w:r>
        <w:rPr>
          <w:sz w:val="16"/>
          <w:vertAlign w:val="baseline"/>
        </w:rPr>
        <w:t>derechos</w:t>
      </w:r>
      <w:r>
        <w:rPr>
          <w:spacing w:val="-7"/>
          <w:sz w:val="16"/>
          <w:vertAlign w:val="baseline"/>
        </w:rPr>
        <w:t> </w:t>
      </w:r>
      <w:r>
        <w:rPr>
          <w:sz w:val="16"/>
          <w:vertAlign w:val="baseline"/>
        </w:rPr>
        <w:t>adquiridos</w:t>
      </w:r>
      <w:r>
        <w:rPr>
          <w:spacing w:val="-8"/>
          <w:sz w:val="16"/>
          <w:vertAlign w:val="baseline"/>
        </w:rPr>
        <w:t> </w:t>
      </w:r>
      <w:r>
        <w:rPr>
          <w:sz w:val="16"/>
          <w:vertAlign w:val="baseline"/>
        </w:rPr>
        <w:t>por ancestralidad</w:t>
      </w:r>
      <w:r>
        <w:rPr>
          <w:spacing w:val="-9"/>
          <w:sz w:val="16"/>
          <w:vertAlign w:val="baseline"/>
        </w:rPr>
        <w:t> </w:t>
      </w:r>
      <w:r>
        <w:rPr>
          <w:sz w:val="16"/>
          <w:vertAlign w:val="baseline"/>
        </w:rPr>
        <w:t>y</w:t>
      </w:r>
      <w:r>
        <w:rPr>
          <w:spacing w:val="-9"/>
          <w:sz w:val="16"/>
          <w:vertAlign w:val="baseline"/>
        </w:rPr>
        <w:t> </w:t>
      </w:r>
      <w:r>
        <w:rPr>
          <w:sz w:val="16"/>
          <w:vertAlign w:val="baseline"/>
        </w:rPr>
        <w:t>comunidad</w:t>
      </w:r>
      <w:r>
        <w:rPr>
          <w:spacing w:val="-8"/>
          <w:sz w:val="16"/>
          <w:vertAlign w:val="baseline"/>
        </w:rPr>
        <w:t> </w:t>
      </w:r>
      <w:r>
        <w:rPr>
          <w:sz w:val="16"/>
          <w:vertAlign w:val="baseline"/>
        </w:rPr>
        <w:t>no</w:t>
      </w:r>
      <w:r>
        <w:rPr>
          <w:spacing w:val="-10"/>
          <w:sz w:val="16"/>
          <w:vertAlign w:val="baseline"/>
        </w:rPr>
        <w:t> </w:t>
      </w:r>
      <w:r>
        <w:rPr>
          <w:sz w:val="16"/>
          <w:vertAlign w:val="baseline"/>
        </w:rPr>
        <w:t>pueden</w:t>
      </w:r>
      <w:r>
        <w:rPr>
          <w:spacing w:val="-10"/>
          <w:sz w:val="16"/>
          <w:vertAlign w:val="baseline"/>
        </w:rPr>
        <w:t> </w:t>
      </w:r>
      <w:r>
        <w:rPr>
          <w:sz w:val="16"/>
          <w:vertAlign w:val="baseline"/>
        </w:rPr>
        <w:t>acceder</w:t>
      </w:r>
      <w:r>
        <w:rPr>
          <w:spacing w:val="-8"/>
          <w:sz w:val="16"/>
          <w:vertAlign w:val="baseline"/>
        </w:rPr>
        <w:t> </w:t>
      </w:r>
      <w:r>
        <w:rPr>
          <w:sz w:val="16"/>
          <w:vertAlign w:val="baseline"/>
        </w:rPr>
        <w:t>a</w:t>
      </w:r>
      <w:r>
        <w:rPr>
          <w:spacing w:val="-10"/>
          <w:sz w:val="16"/>
          <w:vertAlign w:val="baseline"/>
        </w:rPr>
        <w:t> </w:t>
      </w:r>
      <w:r>
        <w:rPr>
          <w:sz w:val="16"/>
          <w:vertAlign w:val="baseline"/>
        </w:rPr>
        <w:t>legalizar</w:t>
      </w:r>
      <w:r>
        <w:rPr>
          <w:spacing w:val="-8"/>
          <w:sz w:val="16"/>
          <w:vertAlign w:val="baseline"/>
        </w:rPr>
        <w:t> </w:t>
      </w:r>
      <w:r>
        <w:rPr>
          <w:sz w:val="16"/>
          <w:vertAlign w:val="baseline"/>
        </w:rPr>
        <w:t>sus</w:t>
      </w:r>
      <w:r>
        <w:rPr>
          <w:spacing w:val="-11"/>
          <w:sz w:val="16"/>
          <w:vertAlign w:val="baseline"/>
        </w:rPr>
        <w:t> </w:t>
      </w:r>
      <w:r>
        <w:rPr>
          <w:sz w:val="16"/>
          <w:vertAlign w:val="baseline"/>
        </w:rPr>
        <w:t>derechos,</w:t>
      </w:r>
      <w:r>
        <w:rPr>
          <w:spacing w:val="-10"/>
          <w:sz w:val="16"/>
          <w:vertAlign w:val="baseline"/>
        </w:rPr>
        <w:t> </w:t>
      </w:r>
      <w:r>
        <w:rPr>
          <w:sz w:val="16"/>
          <w:vertAlign w:val="baseline"/>
        </w:rPr>
        <w:t>porque</w:t>
      </w:r>
      <w:r>
        <w:rPr>
          <w:spacing w:val="-11"/>
          <w:sz w:val="16"/>
          <w:vertAlign w:val="baseline"/>
        </w:rPr>
        <w:t> </w:t>
      </w:r>
      <w:r>
        <w:rPr>
          <w:sz w:val="16"/>
          <w:vertAlign w:val="baseline"/>
        </w:rPr>
        <w:t>no</w:t>
      </w:r>
      <w:r>
        <w:rPr>
          <w:spacing w:val="-9"/>
          <w:sz w:val="16"/>
          <w:vertAlign w:val="baseline"/>
        </w:rPr>
        <w:t> </w:t>
      </w:r>
      <w:r>
        <w:rPr>
          <w:sz w:val="16"/>
          <w:vertAlign w:val="baseline"/>
        </w:rPr>
        <w:t>existen</w:t>
      </w:r>
      <w:r>
        <w:rPr>
          <w:spacing w:val="-11"/>
          <w:sz w:val="16"/>
          <w:vertAlign w:val="baseline"/>
        </w:rPr>
        <w:t> </w:t>
      </w:r>
      <w:r>
        <w:rPr>
          <w:sz w:val="16"/>
          <w:vertAlign w:val="baseline"/>
        </w:rPr>
        <w:t>procedimientos</w:t>
      </w:r>
      <w:r>
        <w:rPr>
          <w:spacing w:val="-8"/>
          <w:sz w:val="16"/>
          <w:vertAlign w:val="baseline"/>
        </w:rPr>
        <w:t> </w:t>
      </w:r>
      <w:r>
        <w:rPr>
          <w:sz w:val="16"/>
          <w:vertAlign w:val="baseline"/>
        </w:rPr>
        <w:t>expeditos y tampoco existen libros que [lo] faciliten”. Agregó que “[l]as comunidades indígenas han optado por acudir a las vías constitucionales, porque</w:t>
      </w:r>
      <w:r>
        <w:rPr>
          <w:spacing w:val="-3"/>
          <w:sz w:val="16"/>
          <w:vertAlign w:val="baseline"/>
        </w:rPr>
        <w:t> </w:t>
      </w:r>
      <w:r>
        <w:rPr>
          <w:sz w:val="16"/>
          <w:vertAlign w:val="baseline"/>
        </w:rPr>
        <w:t>al</w:t>
      </w:r>
      <w:r>
        <w:rPr>
          <w:spacing w:val="-1"/>
          <w:sz w:val="16"/>
          <w:vertAlign w:val="baseline"/>
        </w:rPr>
        <w:t> </w:t>
      </w:r>
      <w:r>
        <w:rPr>
          <w:sz w:val="16"/>
          <w:vertAlign w:val="baseline"/>
        </w:rPr>
        <w:t>no existir procedimientos</w:t>
      </w:r>
      <w:r>
        <w:rPr>
          <w:spacing w:val="-1"/>
          <w:sz w:val="16"/>
          <w:vertAlign w:val="baseline"/>
        </w:rPr>
        <w:t> </w:t>
      </w:r>
      <w:r>
        <w:rPr>
          <w:sz w:val="16"/>
          <w:vertAlign w:val="baseline"/>
        </w:rPr>
        <w:t>para sus reclamos,</w:t>
      </w:r>
      <w:r>
        <w:rPr>
          <w:spacing w:val="-3"/>
          <w:sz w:val="16"/>
          <w:vertAlign w:val="baseline"/>
        </w:rPr>
        <w:t> </w:t>
      </w:r>
      <w:r>
        <w:rPr>
          <w:sz w:val="16"/>
          <w:vertAlign w:val="baseline"/>
        </w:rPr>
        <w:t>la ley</w:t>
      </w:r>
      <w:r>
        <w:rPr>
          <w:spacing w:val="-1"/>
          <w:sz w:val="16"/>
          <w:vertAlign w:val="baseline"/>
        </w:rPr>
        <w:t> </w:t>
      </w:r>
      <w:r>
        <w:rPr>
          <w:sz w:val="16"/>
          <w:vertAlign w:val="baseline"/>
        </w:rPr>
        <w:t>constitucional faculta su</w:t>
      </w:r>
      <w:r>
        <w:rPr>
          <w:spacing w:val="-1"/>
          <w:sz w:val="16"/>
          <w:vertAlign w:val="baseline"/>
        </w:rPr>
        <w:t> </w:t>
      </w:r>
      <w:r>
        <w:rPr>
          <w:sz w:val="16"/>
          <w:vertAlign w:val="baseline"/>
        </w:rPr>
        <w:t>acceso y uso, pero es el Estado a través del organismo legislativo quien debe poner atención”. En el mismo sentido, el </w:t>
      </w:r>
      <w:r>
        <w:rPr>
          <w:i/>
          <w:sz w:val="16"/>
          <w:vertAlign w:val="baseline"/>
        </w:rPr>
        <w:t>amicus curiae </w:t>
      </w:r>
      <w:r>
        <w:rPr>
          <w:sz w:val="16"/>
          <w:vertAlign w:val="baseline"/>
        </w:rPr>
        <w:t>remitido por DPLF (expediente de fondo, fs. 1186 a 1212) expresó que “[a]unque el marco constitucional guatemalteco confiere primacía a los tratados internacionales de derechos humanos sobre la propia Carta Política del país, parte de su ordenamiento jurídico sigue regulando el catastro, registro y titulación de la propiedad indígena de forma incompatible con los estándares interamericanos aquí señalados. Por otro lado, la normativa</w:t>
      </w:r>
      <w:r>
        <w:rPr>
          <w:spacing w:val="-5"/>
          <w:sz w:val="16"/>
          <w:vertAlign w:val="baseline"/>
        </w:rPr>
        <w:t> </w:t>
      </w:r>
      <w:r>
        <w:rPr>
          <w:sz w:val="16"/>
          <w:vertAlign w:val="baseline"/>
        </w:rPr>
        <w:t>interna</w:t>
      </w:r>
      <w:r>
        <w:rPr>
          <w:spacing w:val="-7"/>
          <w:sz w:val="16"/>
          <w:vertAlign w:val="baseline"/>
        </w:rPr>
        <w:t> </w:t>
      </w:r>
      <w:r>
        <w:rPr>
          <w:sz w:val="16"/>
          <w:vertAlign w:val="baseline"/>
        </w:rPr>
        <w:t>del</w:t>
      </w:r>
      <w:r>
        <w:rPr>
          <w:spacing w:val="-8"/>
          <w:sz w:val="16"/>
          <w:vertAlign w:val="baseline"/>
        </w:rPr>
        <w:t> </w:t>
      </w:r>
      <w:r>
        <w:rPr>
          <w:sz w:val="16"/>
          <w:vertAlign w:val="baseline"/>
        </w:rPr>
        <w:t>país</w:t>
      </w:r>
      <w:r>
        <w:rPr>
          <w:spacing w:val="-7"/>
          <w:sz w:val="16"/>
          <w:vertAlign w:val="baseline"/>
        </w:rPr>
        <w:t> </w:t>
      </w:r>
      <w:r>
        <w:rPr>
          <w:sz w:val="16"/>
          <w:vertAlign w:val="baseline"/>
        </w:rPr>
        <w:t>no</w:t>
      </w:r>
      <w:r>
        <w:rPr>
          <w:spacing w:val="-8"/>
          <w:sz w:val="16"/>
          <w:vertAlign w:val="baseline"/>
        </w:rPr>
        <w:t> </w:t>
      </w:r>
      <w:r>
        <w:rPr>
          <w:sz w:val="16"/>
          <w:vertAlign w:val="baseline"/>
        </w:rPr>
        <w:t>provee</w:t>
      </w:r>
      <w:r>
        <w:rPr>
          <w:spacing w:val="-6"/>
          <w:sz w:val="16"/>
          <w:vertAlign w:val="baseline"/>
        </w:rPr>
        <w:t> </w:t>
      </w:r>
      <w:r>
        <w:rPr>
          <w:sz w:val="16"/>
          <w:vertAlign w:val="baseline"/>
        </w:rPr>
        <w:t>mecanismos</w:t>
      </w:r>
      <w:r>
        <w:rPr>
          <w:spacing w:val="-7"/>
          <w:sz w:val="16"/>
          <w:vertAlign w:val="baseline"/>
        </w:rPr>
        <w:t> </w:t>
      </w:r>
      <w:r>
        <w:rPr>
          <w:sz w:val="16"/>
          <w:vertAlign w:val="baseline"/>
        </w:rPr>
        <w:t>y</w:t>
      </w:r>
      <w:r>
        <w:rPr>
          <w:spacing w:val="-6"/>
          <w:sz w:val="16"/>
          <w:vertAlign w:val="baseline"/>
        </w:rPr>
        <w:t> </w:t>
      </w:r>
      <w:r>
        <w:rPr>
          <w:sz w:val="16"/>
          <w:vertAlign w:val="baseline"/>
        </w:rPr>
        <w:t>procedimientos</w:t>
      </w:r>
      <w:r>
        <w:rPr>
          <w:spacing w:val="-6"/>
          <w:sz w:val="16"/>
          <w:vertAlign w:val="baseline"/>
        </w:rPr>
        <w:t> </w:t>
      </w:r>
      <w:r>
        <w:rPr>
          <w:sz w:val="16"/>
          <w:vertAlign w:val="baseline"/>
        </w:rPr>
        <w:t>que</w:t>
      </w:r>
      <w:r>
        <w:rPr>
          <w:spacing w:val="-7"/>
          <w:sz w:val="16"/>
          <w:vertAlign w:val="baseline"/>
        </w:rPr>
        <w:t> </w:t>
      </w:r>
      <w:r>
        <w:rPr>
          <w:sz w:val="16"/>
          <w:vertAlign w:val="baseline"/>
        </w:rPr>
        <w:t>permitan</w:t>
      </w:r>
      <w:r>
        <w:rPr>
          <w:spacing w:val="-5"/>
          <w:sz w:val="16"/>
          <w:vertAlign w:val="baseline"/>
        </w:rPr>
        <w:t> </w:t>
      </w:r>
      <w:r>
        <w:rPr>
          <w:sz w:val="16"/>
          <w:vertAlign w:val="baseline"/>
        </w:rPr>
        <w:t>reconocer</w:t>
      </w:r>
      <w:r>
        <w:rPr>
          <w:spacing w:val="-5"/>
          <w:sz w:val="16"/>
          <w:vertAlign w:val="baseline"/>
        </w:rPr>
        <w:t> </w:t>
      </w:r>
      <w:r>
        <w:rPr>
          <w:sz w:val="16"/>
          <w:vertAlign w:val="baseline"/>
        </w:rPr>
        <w:t>el</w:t>
      </w:r>
      <w:r>
        <w:rPr>
          <w:spacing w:val="-5"/>
          <w:sz w:val="16"/>
          <w:vertAlign w:val="baseline"/>
        </w:rPr>
        <w:t> </w:t>
      </w:r>
      <w:r>
        <w:rPr>
          <w:sz w:val="16"/>
          <w:vertAlign w:val="baseline"/>
        </w:rPr>
        <w:t>carácter</w:t>
      </w:r>
      <w:r>
        <w:rPr>
          <w:spacing w:val="-6"/>
          <w:sz w:val="16"/>
          <w:vertAlign w:val="baseline"/>
        </w:rPr>
        <w:t> </w:t>
      </w:r>
      <w:r>
        <w:rPr>
          <w:sz w:val="16"/>
          <w:vertAlign w:val="baseline"/>
        </w:rPr>
        <w:t>colectivo</w:t>
      </w:r>
      <w:r>
        <w:rPr>
          <w:spacing w:val="-6"/>
          <w:sz w:val="16"/>
          <w:vertAlign w:val="baseline"/>
        </w:rPr>
        <w:t> </w:t>
      </w:r>
      <w:r>
        <w:rPr>
          <w:sz w:val="16"/>
          <w:vertAlign w:val="baseline"/>
        </w:rPr>
        <w:t>de las</w:t>
      </w:r>
      <w:r>
        <w:rPr>
          <w:spacing w:val="-3"/>
          <w:sz w:val="16"/>
          <w:vertAlign w:val="baseline"/>
        </w:rPr>
        <w:t> </w:t>
      </w:r>
      <w:r>
        <w:rPr>
          <w:sz w:val="16"/>
          <w:vertAlign w:val="baseline"/>
        </w:rPr>
        <w:t>tierras</w:t>
      </w:r>
      <w:r>
        <w:rPr>
          <w:spacing w:val="-3"/>
          <w:sz w:val="16"/>
          <w:vertAlign w:val="baseline"/>
        </w:rPr>
        <w:t> </w:t>
      </w:r>
      <w:r>
        <w:rPr>
          <w:sz w:val="16"/>
          <w:vertAlign w:val="baseline"/>
        </w:rPr>
        <w:t>indígena”.</w:t>
      </w:r>
      <w:r>
        <w:rPr>
          <w:spacing w:val="-4"/>
          <w:sz w:val="16"/>
          <w:vertAlign w:val="baseline"/>
        </w:rPr>
        <w:t> </w:t>
      </w:r>
      <w:r>
        <w:rPr>
          <w:sz w:val="16"/>
          <w:vertAlign w:val="baseline"/>
        </w:rPr>
        <w:t>La</w:t>
      </w:r>
      <w:r>
        <w:rPr>
          <w:spacing w:val="-6"/>
          <w:sz w:val="16"/>
          <w:vertAlign w:val="baseline"/>
        </w:rPr>
        <w:t> </w:t>
      </w:r>
      <w:r>
        <w:rPr>
          <w:sz w:val="16"/>
          <w:vertAlign w:val="baseline"/>
        </w:rPr>
        <w:t>misma</w:t>
      </w:r>
      <w:r>
        <w:rPr>
          <w:spacing w:val="-3"/>
          <w:sz w:val="16"/>
          <w:vertAlign w:val="baseline"/>
        </w:rPr>
        <w:t> </w:t>
      </w:r>
      <w:r>
        <w:rPr>
          <w:sz w:val="16"/>
          <w:vertAlign w:val="baseline"/>
        </w:rPr>
        <w:t>presentación</w:t>
      </w:r>
      <w:r>
        <w:rPr>
          <w:spacing w:val="-3"/>
          <w:sz w:val="16"/>
          <w:vertAlign w:val="baseline"/>
        </w:rPr>
        <w:t> </w:t>
      </w:r>
      <w:r>
        <w:rPr>
          <w:sz w:val="16"/>
          <w:vertAlign w:val="baseline"/>
        </w:rPr>
        <w:t>hizo</w:t>
      </w:r>
      <w:r>
        <w:rPr>
          <w:spacing w:val="-2"/>
          <w:sz w:val="16"/>
          <w:vertAlign w:val="baseline"/>
        </w:rPr>
        <w:t> </w:t>
      </w:r>
      <w:r>
        <w:rPr>
          <w:sz w:val="16"/>
          <w:vertAlign w:val="baseline"/>
        </w:rPr>
        <w:t>notar</w:t>
      </w:r>
      <w:r>
        <w:rPr>
          <w:spacing w:val="-2"/>
          <w:sz w:val="16"/>
          <w:vertAlign w:val="baseline"/>
        </w:rPr>
        <w:t> </w:t>
      </w:r>
      <w:r>
        <w:rPr>
          <w:sz w:val="16"/>
          <w:vertAlign w:val="baseline"/>
        </w:rPr>
        <w:t>también</w:t>
      </w:r>
      <w:r>
        <w:rPr>
          <w:spacing w:val="-3"/>
          <w:sz w:val="16"/>
          <w:vertAlign w:val="baseline"/>
        </w:rPr>
        <w:t> </w:t>
      </w:r>
      <w:r>
        <w:rPr>
          <w:sz w:val="16"/>
          <w:vertAlign w:val="baseline"/>
        </w:rPr>
        <w:t>que</w:t>
      </w:r>
      <w:r>
        <w:rPr>
          <w:spacing w:val="-5"/>
          <w:sz w:val="16"/>
          <w:vertAlign w:val="baseline"/>
        </w:rPr>
        <w:t> </w:t>
      </w:r>
      <w:r>
        <w:rPr>
          <w:sz w:val="16"/>
          <w:vertAlign w:val="baseline"/>
        </w:rPr>
        <w:t>la</w:t>
      </w:r>
      <w:r>
        <w:rPr>
          <w:spacing w:val="-4"/>
          <w:sz w:val="16"/>
          <w:vertAlign w:val="baseline"/>
        </w:rPr>
        <w:t> </w:t>
      </w:r>
      <w:r>
        <w:rPr>
          <w:sz w:val="16"/>
          <w:vertAlign w:val="baseline"/>
        </w:rPr>
        <w:t>situación</w:t>
      </w:r>
      <w:r>
        <w:rPr>
          <w:spacing w:val="-4"/>
          <w:sz w:val="16"/>
          <w:vertAlign w:val="baseline"/>
        </w:rPr>
        <w:t> </w:t>
      </w:r>
      <w:r>
        <w:rPr>
          <w:sz w:val="16"/>
          <w:vertAlign w:val="baseline"/>
        </w:rPr>
        <w:t>referida</w:t>
      </w:r>
      <w:r>
        <w:rPr>
          <w:spacing w:val="-6"/>
          <w:sz w:val="16"/>
          <w:vertAlign w:val="baseline"/>
        </w:rPr>
        <w:t> </w:t>
      </w:r>
      <w:r>
        <w:rPr>
          <w:sz w:val="16"/>
          <w:vertAlign w:val="baseline"/>
        </w:rPr>
        <w:t>fue</w:t>
      </w:r>
      <w:r>
        <w:rPr>
          <w:spacing w:val="-2"/>
          <w:sz w:val="16"/>
          <w:vertAlign w:val="baseline"/>
        </w:rPr>
        <w:t> </w:t>
      </w:r>
      <w:r>
        <w:rPr>
          <w:sz w:val="16"/>
          <w:vertAlign w:val="baseline"/>
        </w:rPr>
        <w:t>advertida</w:t>
      </w:r>
      <w:r>
        <w:rPr>
          <w:spacing w:val="-3"/>
          <w:sz w:val="16"/>
          <w:vertAlign w:val="baseline"/>
        </w:rPr>
        <w:t> </w:t>
      </w:r>
      <w:r>
        <w:rPr>
          <w:sz w:val="16"/>
          <w:vertAlign w:val="baseline"/>
        </w:rPr>
        <w:t>por</w:t>
      </w:r>
      <w:r>
        <w:rPr>
          <w:spacing w:val="-2"/>
          <w:sz w:val="16"/>
          <w:vertAlign w:val="baseline"/>
        </w:rPr>
        <w:t> </w:t>
      </w:r>
      <w:r>
        <w:rPr>
          <w:sz w:val="16"/>
          <w:vertAlign w:val="baseline"/>
        </w:rPr>
        <w:t>diversos organismos internacionales. En el mismo sentido, el </w:t>
      </w:r>
      <w:r>
        <w:rPr>
          <w:i/>
          <w:sz w:val="16"/>
          <w:vertAlign w:val="baseline"/>
        </w:rPr>
        <w:t>amicus curiae </w:t>
      </w:r>
      <w:r>
        <w:rPr>
          <w:sz w:val="16"/>
          <w:vertAlign w:val="baseline"/>
        </w:rPr>
        <w:t>presentado por la Asociación de Abogados y Notarios</w:t>
      </w:r>
      <w:r>
        <w:rPr>
          <w:spacing w:val="-14"/>
          <w:sz w:val="16"/>
          <w:vertAlign w:val="baseline"/>
        </w:rPr>
        <w:t> </w:t>
      </w:r>
      <w:r>
        <w:rPr>
          <w:sz w:val="16"/>
          <w:vertAlign w:val="baseline"/>
        </w:rPr>
        <w:t>Maya</w:t>
      </w:r>
      <w:r>
        <w:rPr>
          <w:spacing w:val="-12"/>
          <w:sz w:val="16"/>
          <w:vertAlign w:val="baseline"/>
        </w:rPr>
        <w:t> </w:t>
      </w:r>
      <w:r>
        <w:rPr>
          <w:sz w:val="16"/>
          <w:vertAlign w:val="baseline"/>
        </w:rPr>
        <w:t>señaló</w:t>
      </w:r>
      <w:r>
        <w:rPr>
          <w:spacing w:val="-11"/>
          <w:sz w:val="16"/>
          <w:vertAlign w:val="baseline"/>
        </w:rPr>
        <w:t> </w:t>
      </w:r>
      <w:r>
        <w:rPr>
          <w:sz w:val="16"/>
          <w:vertAlign w:val="baseline"/>
        </w:rPr>
        <w:t>como</w:t>
      </w:r>
      <w:r>
        <w:rPr>
          <w:spacing w:val="-13"/>
          <w:sz w:val="16"/>
          <w:vertAlign w:val="baseline"/>
        </w:rPr>
        <w:t> </w:t>
      </w:r>
      <w:r>
        <w:rPr>
          <w:sz w:val="16"/>
          <w:vertAlign w:val="baseline"/>
        </w:rPr>
        <w:t>“imperioso”</w:t>
      </w:r>
      <w:r>
        <w:rPr>
          <w:spacing w:val="-13"/>
          <w:sz w:val="16"/>
          <w:vertAlign w:val="baseline"/>
        </w:rPr>
        <w:t> </w:t>
      </w:r>
      <w:r>
        <w:rPr>
          <w:sz w:val="16"/>
          <w:vertAlign w:val="baseline"/>
        </w:rPr>
        <w:t>que</w:t>
      </w:r>
      <w:r>
        <w:rPr>
          <w:spacing w:val="-11"/>
          <w:sz w:val="16"/>
          <w:vertAlign w:val="baseline"/>
        </w:rPr>
        <w:t> </w:t>
      </w:r>
      <w:r>
        <w:rPr>
          <w:sz w:val="16"/>
          <w:vertAlign w:val="baseline"/>
        </w:rPr>
        <w:t>el</w:t>
      </w:r>
      <w:r>
        <w:rPr>
          <w:spacing w:val="-13"/>
          <w:sz w:val="16"/>
          <w:vertAlign w:val="baseline"/>
        </w:rPr>
        <w:t> </w:t>
      </w:r>
      <w:r>
        <w:rPr>
          <w:sz w:val="16"/>
          <w:vertAlign w:val="baseline"/>
        </w:rPr>
        <w:t>Estado</w:t>
      </w:r>
      <w:r>
        <w:rPr>
          <w:spacing w:val="-13"/>
          <w:sz w:val="16"/>
          <w:vertAlign w:val="baseline"/>
        </w:rPr>
        <w:t> </w:t>
      </w:r>
      <w:r>
        <w:rPr>
          <w:sz w:val="16"/>
          <w:vertAlign w:val="baseline"/>
        </w:rPr>
        <w:t>“establezca</w:t>
      </w:r>
      <w:r>
        <w:rPr>
          <w:spacing w:val="-12"/>
          <w:sz w:val="16"/>
          <w:vertAlign w:val="baseline"/>
        </w:rPr>
        <w:t> </w:t>
      </w:r>
      <w:r>
        <w:rPr>
          <w:sz w:val="16"/>
          <w:vertAlign w:val="baseline"/>
        </w:rPr>
        <w:t>una</w:t>
      </w:r>
      <w:r>
        <w:rPr>
          <w:spacing w:val="-12"/>
          <w:sz w:val="16"/>
          <w:vertAlign w:val="baseline"/>
        </w:rPr>
        <w:t> </w:t>
      </w:r>
      <w:r>
        <w:rPr>
          <w:sz w:val="16"/>
          <w:vertAlign w:val="baseline"/>
        </w:rPr>
        <w:t>normativa</w:t>
      </w:r>
      <w:r>
        <w:rPr>
          <w:spacing w:val="-12"/>
          <w:sz w:val="16"/>
          <w:vertAlign w:val="baseline"/>
        </w:rPr>
        <w:t> </w:t>
      </w:r>
      <w:r>
        <w:rPr>
          <w:sz w:val="16"/>
          <w:vertAlign w:val="baseline"/>
        </w:rPr>
        <w:t>sencilla</w:t>
      </w:r>
      <w:r>
        <w:rPr>
          <w:spacing w:val="-12"/>
          <w:sz w:val="16"/>
          <w:vertAlign w:val="baseline"/>
        </w:rPr>
        <w:t> </w:t>
      </w:r>
      <w:r>
        <w:rPr>
          <w:sz w:val="16"/>
          <w:vertAlign w:val="baseline"/>
        </w:rPr>
        <w:t>y</w:t>
      </w:r>
      <w:r>
        <w:rPr>
          <w:spacing w:val="-11"/>
          <w:sz w:val="16"/>
          <w:vertAlign w:val="baseline"/>
        </w:rPr>
        <w:t> </w:t>
      </w:r>
      <w:r>
        <w:rPr>
          <w:sz w:val="16"/>
          <w:vertAlign w:val="baseline"/>
        </w:rPr>
        <w:t>efectiva</w:t>
      </w:r>
      <w:r>
        <w:rPr>
          <w:spacing w:val="-12"/>
          <w:sz w:val="16"/>
          <w:vertAlign w:val="baseline"/>
        </w:rPr>
        <w:t> </w:t>
      </w:r>
      <w:r>
        <w:rPr>
          <w:sz w:val="16"/>
          <w:vertAlign w:val="baseline"/>
        </w:rPr>
        <w:t>para</w:t>
      </w:r>
      <w:r>
        <w:rPr>
          <w:spacing w:val="-12"/>
          <w:sz w:val="16"/>
          <w:vertAlign w:val="baseline"/>
        </w:rPr>
        <w:t> </w:t>
      </w:r>
      <w:r>
        <w:rPr>
          <w:sz w:val="16"/>
          <w:vertAlign w:val="baseline"/>
        </w:rPr>
        <w:t>[…]</w:t>
      </w:r>
      <w:r>
        <w:rPr>
          <w:spacing w:val="-12"/>
          <w:sz w:val="16"/>
          <w:vertAlign w:val="baseline"/>
        </w:rPr>
        <w:t> </w:t>
      </w:r>
      <w:r>
        <w:rPr>
          <w:sz w:val="16"/>
          <w:vertAlign w:val="baseline"/>
        </w:rPr>
        <w:t>inscribir las propiedades de las comunidades indígenas como ellas así lo definen, respecto a la modalidad que acuerden, principalmente si […] desean que se establezca como propiedad comunitaria”.</w:t>
      </w:r>
    </w:p>
    <w:p>
      <w:pPr>
        <w:spacing w:before="2"/>
        <w:ind w:left="402" w:right="114" w:firstLine="0"/>
        <w:jc w:val="both"/>
        <w:rPr>
          <w:sz w:val="16"/>
        </w:rPr>
      </w:pPr>
      <w:r>
        <w:rPr>
          <w:sz w:val="16"/>
          <w:vertAlign w:val="superscript"/>
        </w:rPr>
        <w:t>224</w:t>
      </w:r>
      <w:r>
        <w:rPr>
          <w:spacing w:val="80"/>
          <w:sz w:val="16"/>
          <w:vertAlign w:val="baseline"/>
        </w:rPr>
        <w:t>  </w:t>
      </w:r>
      <w:r>
        <w:rPr>
          <w:sz w:val="16"/>
          <w:vertAlign w:val="baseline"/>
        </w:rPr>
        <w:t>Naciones</w:t>
      </w:r>
      <w:r>
        <w:rPr>
          <w:spacing w:val="-1"/>
          <w:sz w:val="16"/>
          <w:vertAlign w:val="baseline"/>
        </w:rPr>
        <w:t> </w:t>
      </w:r>
      <w:r>
        <w:rPr>
          <w:sz w:val="16"/>
          <w:vertAlign w:val="baseline"/>
        </w:rPr>
        <w:t>Unidas.</w:t>
      </w:r>
      <w:r>
        <w:rPr>
          <w:spacing w:val="-4"/>
          <w:sz w:val="16"/>
          <w:vertAlign w:val="baseline"/>
        </w:rPr>
        <w:t> </w:t>
      </w:r>
      <w:r>
        <w:rPr>
          <w:sz w:val="16"/>
          <w:vertAlign w:val="baseline"/>
        </w:rPr>
        <w:t>Declaración</w:t>
      </w:r>
      <w:r>
        <w:rPr>
          <w:spacing w:val="-3"/>
          <w:sz w:val="16"/>
          <w:vertAlign w:val="baseline"/>
        </w:rPr>
        <w:t> </w:t>
      </w:r>
      <w:r>
        <w:rPr>
          <w:sz w:val="16"/>
          <w:vertAlign w:val="baseline"/>
        </w:rPr>
        <w:t>final de</w:t>
      </w:r>
      <w:r>
        <w:rPr>
          <w:spacing w:val="-1"/>
          <w:sz w:val="16"/>
          <w:vertAlign w:val="baseline"/>
        </w:rPr>
        <w:t> </w:t>
      </w:r>
      <w:r>
        <w:rPr>
          <w:sz w:val="16"/>
          <w:vertAlign w:val="baseline"/>
        </w:rPr>
        <w:t>la Relatora Especial de las</w:t>
      </w:r>
      <w:r>
        <w:rPr>
          <w:spacing w:val="-1"/>
          <w:sz w:val="16"/>
          <w:vertAlign w:val="baseline"/>
        </w:rPr>
        <w:t> </w:t>
      </w:r>
      <w:r>
        <w:rPr>
          <w:sz w:val="16"/>
          <w:vertAlign w:val="baseline"/>
        </w:rPr>
        <w:t>Naciones</w:t>
      </w:r>
      <w:r>
        <w:rPr>
          <w:spacing w:val="-1"/>
          <w:sz w:val="16"/>
          <w:vertAlign w:val="baseline"/>
        </w:rPr>
        <w:t> </w:t>
      </w:r>
      <w:r>
        <w:rPr>
          <w:sz w:val="16"/>
          <w:vertAlign w:val="baseline"/>
        </w:rPr>
        <w:t>Unidas</w:t>
      </w:r>
      <w:r>
        <w:rPr>
          <w:spacing w:val="-1"/>
          <w:sz w:val="16"/>
          <w:vertAlign w:val="baseline"/>
        </w:rPr>
        <w:t> </w:t>
      </w:r>
      <w:r>
        <w:rPr>
          <w:sz w:val="16"/>
          <w:vertAlign w:val="baseline"/>
        </w:rPr>
        <w:t>sobre los</w:t>
      </w:r>
      <w:r>
        <w:rPr>
          <w:spacing w:val="-1"/>
          <w:sz w:val="16"/>
          <w:vertAlign w:val="baseline"/>
        </w:rPr>
        <w:t> </w:t>
      </w:r>
      <w:r>
        <w:rPr>
          <w:sz w:val="16"/>
          <w:vertAlign w:val="baseline"/>
        </w:rPr>
        <w:t>derechos</w:t>
      </w:r>
      <w:r>
        <w:rPr>
          <w:spacing w:val="-1"/>
          <w:sz w:val="16"/>
          <w:vertAlign w:val="baseline"/>
        </w:rPr>
        <w:t> </w:t>
      </w:r>
      <w:r>
        <w:rPr>
          <w:sz w:val="16"/>
          <w:vertAlign w:val="baseline"/>
        </w:rPr>
        <w:t>de</w:t>
      </w:r>
      <w:r>
        <w:rPr>
          <w:spacing w:val="-1"/>
          <w:sz w:val="16"/>
          <w:vertAlign w:val="baseline"/>
        </w:rPr>
        <w:t> </w:t>
      </w:r>
      <w:r>
        <w:rPr>
          <w:sz w:val="16"/>
          <w:vertAlign w:val="baseline"/>
        </w:rPr>
        <w:t>los pueblos indígenas, Victoria Tauli-Corpuz al concluir su visita a Guatemala, 11 de mayo de 2018.</w:t>
      </w:r>
    </w:p>
    <w:p>
      <w:pPr>
        <w:spacing w:after="0"/>
        <w:jc w:val="both"/>
        <w:rPr>
          <w:sz w:val="16"/>
        </w:rPr>
        <w:sectPr>
          <w:pgSz w:w="12240" w:h="15840"/>
          <w:pgMar w:header="0" w:footer="1042" w:top="1340" w:bottom="1240" w:left="1300" w:right="1060"/>
        </w:sectPr>
      </w:pPr>
    </w:p>
    <w:p>
      <w:pPr>
        <w:pStyle w:val="ListParagraph"/>
        <w:numPr>
          <w:ilvl w:val="0"/>
          <w:numId w:val="9"/>
        </w:numPr>
        <w:tabs>
          <w:tab w:pos="1110" w:val="left" w:leader="none"/>
        </w:tabs>
        <w:spacing w:line="240" w:lineRule="auto" w:before="76" w:after="0"/>
        <w:ind w:left="402" w:right="166" w:firstLine="0"/>
        <w:jc w:val="both"/>
        <w:rPr>
          <w:sz w:val="20"/>
        </w:rPr>
      </w:pPr>
      <w:r>
        <w:rPr>
          <w:sz w:val="20"/>
        </w:rPr>
        <w:t>En otro orden de cosas, la propiedad asignada no sólo no ha sido titulada en forma adecuada (por los motivos ya expuestos), sino que presenta deficiencias en su delimitación y</w:t>
      </w:r>
      <w:r>
        <w:rPr>
          <w:spacing w:val="-9"/>
          <w:sz w:val="20"/>
        </w:rPr>
        <w:t> </w:t>
      </w:r>
      <w:r>
        <w:rPr>
          <w:sz w:val="20"/>
        </w:rPr>
        <w:t>demarcación.</w:t>
      </w:r>
      <w:r>
        <w:rPr>
          <w:spacing w:val="-7"/>
          <w:sz w:val="20"/>
        </w:rPr>
        <w:t> </w:t>
      </w:r>
      <w:r>
        <w:rPr>
          <w:sz w:val="20"/>
        </w:rPr>
        <w:t>Los</w:t>
      </w:r>
      <w:r>
        <w:rPr>
          <w:spacing w:val="-7"/>
          <w:sz w:val="20"/>
        </w:rPr>
        <w:t> </w:t>
      </w:r>
      <w:r>
        <w:rPr>
          <w:sz w:val="20"/>
        </w:rPr>
        <w:t>hechos</w:t>
      </w:r>
      <w:r>
        <w:rPr>
          <w:spacing w:val="-10"/>
          <w:sz w:val="20"/>
        </w:rPr>
        <w:t> </w:t>
      </w:r>
      <w:r>
        <w:rPr>
          <w:sz w:val="20"/>
        </w:rPr>
        <w:t>denotan,</w:t>
      </w:r>
      <w:r>
        <w:rPr>
          <w:spacing w:val="-7"/>
          <w:sz w:val="20"/>
        </w:rPr>
        <w:t> </w:t>
      </w:r>
      <w:r>
        <w:rPr>
          <w:sz w:val="20"/>
        </w:rPr>
        <w:t>en</w:t>
      </w:r>
      <w:r>
        <w:rPr>
          <w:spacing w:val="-6"/>
          <w:sz w:val="20"/>
        </w:rPr>
        <w:t> </w:t>
      </w:r>
      <w:r>
        <w:rPr>
          <w:sz w:val="20"/>
        </w:rPr>
        <w:t>efecto,</w:t>
      </w:r>
      <w:r>
        <w:rPr>
          <w:spacing w:val="-5"/>
          <w:sz w:val="20"/>
        </w:rPr>
        <w:t> </w:t>
      </w:r>
      <w:r>
        <w:rPr>
          <w:sz w:val="20"/>
        </w:rPr>
        <w:t>que</w:t>
      </w:r>
      <w:r>
        <w:rPr>
          <w:spacing w:val="-10"/>
          <w:sz w:val="20"/>
        </w:rPr>
        <w:t> </w:t>
      </w:r>
      <w:r>
        <w:rPr>
          <w:sz w:val="20"/>
        </w:rPr>
        <w:t>existen</w:t>
      </w:r>
      <w:r>
        <w:rPr>
          <w:spacing w:val="-8"/>
          <w:sz w:val="20"/>
        </w:rPr>
        <w:t> </w:t>
      </w:r>
      <w:r>
        <w:rPr>
          <w:sz w:val="20"/>
        </w:rPr>
        <w:t>diferencias</w:t>
      </w:r>
      <w:r>
        <w:rPr>
          <w:spacing w:val="-5"/>
          <w:sz w:val="20"/>
        </w:rPr>
        <w:t> </w:t>
      </w:r>
      <w:r>
        <w:rPr>
          <w:sz w:val="20"/>
        </w:rPr>
        <w:t>entre</w:t>
      </w:r>
      <w:r>
        <w:rPr>
          <w:spacing w:val="-6"/>
          <w:sz w:val="20"/>
        </w:rPr>
        <w:t> </w:t>
      </w:r>
      <w:r>
        <w:rPr>
          <w:sz w:val="20"/>
        </w:rPr>
        <w:t>el</w:t>
      </w:r>
      <w:r>
        <w:rPr>
          <w:spacing w:val="-9"/>
          <w:sz w:val="20"/>
        </w:rPr>
        <w:t> </w:t>
      </w:r>
      <w:r>
        <w:rPr>
          <w:sz w:val="20"/>
        </w:rPr>
        <w:t>modo</w:t>
      </w:r>
      <w:r>
        <w:rPr>
          <w:spacing w:val="-8"/>
          <w:sz w:val="20"/>
        </w:rPr>
        <w:t> </w:t>
      </w:r>
      <w:r>
        <w:rPr>
          <w:sz w:val="20"/>
        </w:rPr>
        <w:t>en</w:t>
      </w:r>
      <w:r>
        <w:rPr>
          <w:spacing w:val="-6"/>
          <w:sz w:val="20"/>
        </w:rPr>
        <w:t> </w:t>
      </w:r>
      <w:r>
        <w:rPr>
          <w:sz w:val="20"/>
        </w:rPr>
        <w:t>que la propiedad está ubicada de acuerdo con los datos del Registro de la Propiedad y a la información</w:t>
      </w:r>
      <w:r>
        <w:rPr>
          <w:spacing w:val="-3"/>
          <w:sz w:val="20"/>
        </w:rPr>
        <w:t> </w:t>
      </w:r>
      <w:r>
        <w:rPr>
          <w:sz w:val="20"/>
        </w:rPr>
        <w:t>catastral</w:t>
      </w:r>
      <w:r>
        <w:rPr>
          <w:spacing w:val="-3"/>
          <w:sz w:val="20"/>
        </w:rPr>
        <w:t> </w:t>
      </w:r>
      <w:r>
        <w:rPr>
          <w:sz w:val="20"/>
        </w:rPr>
        <w:t>y</w:t>
      </w:r>
      <w:r>
        <w:rPr>
          <w:spacing w:val="-6"/>
          <w:sz w:val="20"/>
        </w:rPr>
        <w:t> </w:t>
      </w:r>
      <w:r>
        <w:rPr>
          <w:sz w:val="20"/>
        </w:rPr>
        <w:t>la</w:t>
      </w:r>
      <w:r>
        <w:rPr>
          <w:spacing w:val="-5"/>
          <w:sz w:val="20"/>
        </w:rPr>
        <w:t> </w:t>
      </w:r>
      <w:r>
        <w:rPr>
          <w:sz w:val="20"/>
        </w:rPr>
        <w:t>realidad</w:t>
      </w:r>
      <w:r>
        <w:rPr>
          <w:spacing w:val="-3"/>
          <w:sz w:val="20"/>
        </w:rPr>
        <w:t> </w:t>
      </w:r>
      <w:r>
        <w:rPr>
          <w:sz w:val="20"/>
        </w:rPr>
        <w:t>física,</w:t>
      </w:r>
      <w:r>
        <w:rPr>
          <w:spacing w:val="-4"/>
          <w:sz w:val="20"/>
        </w:rPr>
        <w:t> </w:t>
      </w:r>
      <w:r>
        <w:rPr>
          <w:sz w:val="20"/>
        </w:rPr>
        <w:t>y</w:t>
      </w:r>
      <w:r>
        <w:rPr>
          <w:spacing w:val="-4"/>
          <w:sz w:val="20"/>
        </w:rPr>
        <w:t> </w:t>
      </w:r>
      <w:r>
        <w:rPr>
          <w:sz w:val="20"/>
        </w:rPr>
        <w:t>que</w:t>
      </w:r>
      <w:r>
        <w:rPr>
          <w:spacing w:val="-5"/>
          <w:sz w:val="20"/>
        </w:rPr>
        <w:t> </w:t>
      </w:r>
      <w:r>
        <w:rPr>
          <w:sz w:val="20"/>
        </w:rPr>
        <w:t>se</w:t>
      </w:r>
      <w:r>
        <w:rPr>
          <w:spacing w:val="-7"/>
          <w:sz w:val="20"/>
        </w:rPr>
        <w:t> </w:t>
      </w:r>
      <w:r>
        <w:rPr>
          <w:sz w:val="20"/>
        </w:rPr>
        <w:t>presenta</w:t>
      </w:r>
      <w:r>
        <w:rPr>
          <w:spacing w:val="-5"/>
          <w:sz w:val="20"/>
        </w:rPr>
        <w:t> </w:t>
      </w:r>
      <w:r>
        <w:rPr>
          <w:sz w:val="20"/>
        </w:rPr>
        <w:t>una</w:t>
      </w:r>
      <w:r>
        <w:rPr>
          <w:spacing w:val="-3"/>
          <w:sz w:val="20"/>
        </w:rPr>
        <w:t> </w:t>
      </w:r>
      <w:r>
        <w:rPr>
          <w:sz w:val="20"/>
        </w:rPr>
        <w:t>superposición</w:t>
      </w:r>
      <w:r>
        <w:rPr>
          <w:spacing w:val="-3"/>
          <w:sz w:val="20"/>
        </w:rPr>
        <w:t> </w:t>
      </w:r>
      <w:r>
        <w:rPr>
          <w:sz w:val="20"/>
        </w:rPr>
        <w:t>o</w:t>
      </w:r>
      <w:r>
        <w:rPr>
          <w:spacing w:val="-4"/>
          <w:sz w:val="20"/>
        </w:rPr>
        <w:t> </w:t>
      </w:r>
      <w:r>
        <w:rPr>
          <w:sz w:val="20"/>
        </w:rPr>
        <w:t>traslape</w:t>
      </w:r>
      <w:r>
        <w:rPr>
          <w:spacing w:val="-3"/>
          <w:sz w:val="20"/>
        </w:rPr>
        <w:t> </w:t>
      </w:r>
      <w:r>
        <w:rPr>
          <w:sz w:val="20"/>
        </w:rPr>
        <w:t>con otra propiedad (</w:t>
      </w:r>
      <w:r>
        <w:rPr>
          <w:i/>
          <w:sz w:val="20"/>
        </w:rPr>
        <w:t>supra </w:t>
      </w:r>
      <w:r>
        <w:rPr>
          <w:sz w:val="20"/>
        </w:rPr>
        <w:t>párrs. 130 a 139). Este problema era conocido por las autoridades antes</w:t>
      </w:r>
      <w:r>
        <w:rPr>
          <w:spacing w:val="-11"/>
          <w:sz w:val="20"/>
        </w:rPr>
        <w:t> </w:t>
      </w:r>
      <w:r>
        <w:rPr>
          <w:sz w:val="20"/>
        </w:rPr>
        <w:t>de</w:t>
      </w:r>
      <w:r>
        <w:rPr>
          <w:spacing w:val="-12"/>
          <w:sz w:val="20"/>
        </w:rPr>
        <w:t> </w:t>
      </w:r>
      <w:r>
        <w:rPr>
          <w:sz w:val="20"/>
        </w:rPr>
        <w:t>la</w:t>
      </w:r>
      <w:r>
        <w:rPr>
          <w:spacing w:val="-8"/>
          <w:sz w:val="20"/>
        </w:rPr>
        <w:t> </w:t>
      </w:r>
      <w:r>
        <w:rPr>
          <w:sz w:val="20"/>
        </w:rPr>
        <w:t>expedición,</w:t>
      </w:r>
      <w:r>
        <w:rPr>
          <w:spacing w:val="-6"/>
          <w:sz w:val="20"/>
        </w:rPr>
        <w:t> </w:t>
      </w:r>
      <w:r>
        <w:rPr>
          <w:sz w:val="20"/>
        </w:rPr>
        <w:t>en</w:t>
      </w:r>
      <w:r>
        <w:rPr>
          <w:spacing w:val="-9"/>
          <w:sz w:val="20"/>
        </w:rPr>
        <w:t> </w:t>
      </w:r>
      <w:r>
        <w:rPr>
          <w:sz w:val="20"/>
        </w:rPr>
        <w:t>2019,</w:t>
      </w:r>
      <w:r>
        <w:rPr>
          <w:spacing w:val="-9"/>
          <w:sz w:val="20"/>
        </w:rPr>
        <w:t> </w:t>
      </w:r>
      <w:r>
        <w:rPr>
          <w:sz w:val="20"/>
        </w:rPr>
        <w:t>del</w:t>
      </w:r>
      <w:r>
        <w:rPr>
          <w:spacing w:val="-8"/>
          <w:sz w:val="20"/>
        </w:rPr>
        <w:t> </w:t>
      </w:r>
      <w:r>
        <w:rPr>
          <w:sz w:val="20"/>
        </w:rPr>
        <w:t>título</w:t>
      </w:r>
      <w:r>
        <w:rPr>
          <w:spacing w:val="-11"/>
          <w:sz w:val="20"/>
        </w:rPr>
        <w:t> </w:t>
      </w:r>
      <w:r>
        <w:rPr>
          <w:sz w:val="20"/>
        </w:rPr>
        <w:t>de</w:t>
      </w:r>
      <w:r>
        <w:rPr>
          <w:spacing w:val="-9"/>
          <w:sz w:val="20"/>
        </w:rPr>
        <w:t> </w:t>
      </w:r>
      <w:r>
        <w:rPr>
          <w:sz w:val="20"/>
        </w:rPr>
        <w:t>propiedad</w:t>
      </w:r>
      <w:r>
        <w:rPr>
          <w:position w:val="7"/>
          <w:sz w:val="13"/>
        </w:rPr>
        <w:t>225</w:t>
      </w:r>
      <w:r>
        <w:rPr>
          <w:spacing w:val="13"/>
          <w:position w:val="7"/>
          <w:sz w:val="13"/>
        </w:rPr>
        <w:t> </w:t>
      </w:r>
      <w:r>
        <w:rPr>
          <w:sz w:val="20"/>
        </w:rPr>
        <w:t>y,</w:t>
      </w:r>
      <w:r>
        <w:rPr>
          <w:spacing w:val="-9"/>
          <w:sz w:val="20"/>
        </w:rPr>
        <w:t> </w:t>
      </w:r>
      <w:r>
        <w:rPr>
          <w:sz w:val="20"/>
        </w:rPr>
        <w:t>de</w:t>
      </w:r>
      <w:r>
        <w:rPr>
          <w:spacing w:val="-9"/>
          <w:sz w:val="20"/>
        </w:rPr>
        <w:t> </w:t>
      </w:r>
      <w:r>
        <w:rPr>
          <w:sz w:val="20"/>
        </w:rPr>
        <w:t>acuerdo</w:t>
      </w:r>
      <w:r>
        <w:rPr>
          <w:spacing w:val="-9"/>
          <w:sz w:val="20"/>
        </w:rPr>
        <w:t> </w:t>
      </w:r>
      <w:r>
        <w:rPr>
          <w:sz w:val="20"/>
        </w:rPr>
        <w:t>con</w:t>
      </w:r>
      <w:r>
        <w:rPr>
          <w:spacing w:val="-9"/>
          <w:sz w:val="20"/>
        </w:rPr>
        <w:t> </w:t>
      </w:r>
      <w:r>
        <w:rPr>
          <w:sz w:val="20"/>
        </w:rPr>
        <w:t>lo</w:t>
      </w:r>
      <w:r>
        <w:rPr>
          <w:spacing w:val="-9"/>
          <w:sz w:val="20"/>
        </w:rPr>
        <w:t> </w:t>
      </w:r>
      <w:r>
        <w:rPr>
          <w:sz w:val="20"/>
        </w:rPr>
        <w:t>que</w:t>
      </w:r>
      <w:r>
        <w:rPr>
          <w:spacing w:val="-9"/>
          <w:sz w:val="20"/>
        </w:rPr>
        <w:t> </w:t>
      </w:r>
      <w:r>
        <w:rPr>
          <w:sz w:val="20"/>
        </w:rPr>
        <w:t>el</w:t>
      </w:r>
      <w:r>
        <w:rPr>
          <w:spacing w:val="-8"/>
          <w:sz w:val="20"/>
        </w:rPr>
        <w:t> </w:t>
      </w:r>
      <w:r>
        <w:rPr>
          <w:sz w:val="20"/>
        </w:rPr>
        <w:t>Estado ha</w:t>
      </w:r>
      <w:r>
        <w:rPr>
          <w:spacing w:val="-12"/>
          <w:sz w:val="20"/>
        </w:rPr>
        <w:t> </w:t>
      </w:r>
      <w:r>
        <w:rPr>
          <w:sz w:val="20"/>
        </w:rPr>
        <w:t>expresado,</w:t>
      </w:r>
      <w:r>
        <w:rPr>
          <w:spacing w:val="-13"/>
          <w:sz w:val="20"/>
        </w:rPr>
        <w:t> </w:t>
      </w:r>
      <w:r>
        <w:rPr>
          <w:sz w:val="20"/>
        </w:rPr>
        <w:t>no</w:t>
      </w:r>
      <w:r>
        <w:rPr>
          <w:spacing w:val="-14"/>
          <w:sz w:val="20"/>
        </w:rPr>
        <w:t> </w:t>
      </w:r>
      <w:r>
        <w:rPr>
          <w:sz w:val="20"/>
        </w:rPr>
        <w:t>consta</w:t>
      </w:r>
      <w:r>
        <w:rPr>
          <w:spacing w:val="-10"/>
          <w:sz w:val="20"/>
        </w:rPr>
        <w:t> </w:t>
      </w:r>
      <w:r>
        <w:rPr>
          <w:sz w:val="20"/>
        </w:rPr>
        <w:t>que</w:t>
      </w:r>
      <w:r>
        <w:rPr>
          <w:spacing w:val="-14"/>
          <w:sz w:val="20"/>
        </w:rPr>
        <w:t> </w:t>
      </w:r>
      <w:r>
        <w:rPr>
          <w:sz w:val="20"/>
        </w:rPr>
        <w:t>haya</w:t>
      </w:r>
      <w:r>
        <w:rPr>
          <w:spacing w:val="-10"/>
          <w:sz w:val="20"/>
        </w:rPr>
        <w:t> </w:t>
      </w:r>
      <w:r>
        <w:rPr>
          <w:sz w:val="20"/>
        </w:rPr>
        <w:t>sido</w:t>
      </w:r>
      <w:r>
        <w:rPr>
          <w:spacing w:val="-11"/>
          <w:sz w:val="20"/>
        </w:rPr>
        <w:t> </w:t>
      </w:r>
      <w:r>
        <w:rPr>
          <w:sz w:val="20"/>
        </w:rPr>
        <w:t>resuelto.</w:t>
      </w:r>
      <w:r>
        <w:rPr>
          <w:spacing w:val="-11"/>
          <w:sz w:val="20"/>
        </w:rPr>
        <w:t> </w:t>
      </w:r>
      <w:r>
        <w:rPr>
          <w:sz w:val="20"/>
        </w:rPr>
        <w:t>Por</w:t>
      </w:r>
      <w:r>
        <w:rPr>
          <w:spacing w:val="-12"/>
          <w:sz w:val="20"/>
        </w:rPr>
        <w:t> </w:t>
      </w:r>
      <w:r>
        <w:rPr>
          <w:sz w:val="20"/>
        </w:rPr>
        <w:t>tanto,</w:t>
      </w:r>
      <w:r>
        <w:rPr>
          <w:spacing w:val="-11"/>
          <w:sz w:val="20"/>
        </w:rPr>
        <w:t> </w:t>
      </w:r>
      <w:r>
        <w:rPr>
          <w:sz w:val="20"/>
        </w:rPr>
        <w:t>Guatemala</w:t>
      </w:r>
      <w:r>
        <w:rPr>
          <w:spacing w:val="-12"/>
          <w:sz w:val="20"/>
        </w:rPr>
        <w:t> </w:t>
      </w:r>
      <w:r>
        <w:rPr>
          <w:sz w:val="20"/>
        </w:rPr>
        <w:t>incumplió</w:t>
      </w:r>
      <w:r>
        <w:rPr>
          <w:spacing w:val="-14"/>
          <w:sz w:val="20"/>
        </w:rPr>
        <w:t> </w:t>
      </w:r>
      <w:r>
        <w:rPr>
          <w:sz w:val="20"/>
        </w:rPr>
        <w:t>sus</w:t>
      </w:r>
      <w:r>
        <w:rPr>
          <w:spacing w:val="-13"/>
          <w:sz w:val="20"/>
        </w:rPr>
        <w:t> </w:t>
      </w:r>
      <w:r>
        <w:rPr>
          <w:sz w:val="20"/>
        </w:rPr>
        <w:t>deberes en relación con la demarcación y delimitación de la propiedad.</w:t>
      </w:r>
    </w:p>
    <w:p>
      <w:pPr>
        <w:pStyle w:val="BodyText"/>
        <w:spacing w:before="1"/>
      </w:pPr>
    </w:p>
    <w:p>
      <w:pPr>
        <w:pStyle w:val="ListParagraph"/>
        <w:numPr>
          <w:ilvl w:val="0"/>
          <w:numId w:val="9"/>
        </w:numPr>
        <w:tabs>
          <w:tab w:pos="1110" w:val="left" w:leader="none"/>
        </w:tabs>
        <w:spacing w:line="240" w:lineRule="auto" w:before="0" w:after="0"/>
        <w:ind w:left="402" w:right="169" w:firstLine="0"/>
        <w:jc w:val="both"/>
        <w:rPr>
          <w:sz w:val="20"/>
        </w:rPr>
      </w:pPr>
      <w:r>
        <w:rPr>
          <w:sz w:val="20"/>
        </w:rPr>
        <w:t>Además, de lo dicho se desprende que el Estado no ha considerado a la Comunidad, como</w:t>
      </w:r>
      <w:r>
        <w:rPr>
          <w:spacing w:val="-3"/>
          <w:sz w:val="20"/>
        </w:rPr>
        <w:t> </w:t>
      </w:r>
      <w:r>
        <w:rPr>
          <w:sz w:val="20"/>
        </w:rPr>
        <w:t>tal,</w:t>
      </w:r>
      <w:r>
        <w:rPr>
          <w:spacing w:val="-2"/>
          <w:sz w:val="20"/>
        </w:rPr>
        <w:t> </w:t>
      </w:r>
      <w:r>
        <w:rPr>
          <w:sz w:val="20"/>
        </w:rPr>
        <w:t>con</w:t>
      </w:r>
      <w:r>
        <w:rPr>
          <w:spacing w:val="-1"/>
          <w:sz w:val="20"/>
        </w:rPr>
        <w:t> </w:t>
      </w:r>
      <w:r>
        <w:rPr>
          <w:sz w:val="20"/>
        </w:rPr>
        <w:t>capacidad jurídica</w:t>
      </w:r>
      <w:r>
        <w:rPr>
          <w:spacing w:val="-2"/>
          <w:sz w:val="20"/>
        </w:rPr>
        <w:t> </w:t>
      </w:r>
      <w:r>
        <w:rPr>
          <w:sz w:val="20"/>
        </w:rPr>
        <w:t>para</w:t>
      </w:r>
      <w:r>
        <w:rPr>
          <w:spacing w:val="-2"/>
          <w:sz w:val="20"/>
        </w:rPr>
        <w:t> </w:t>
      </w:r>
      <w:r>
        <w:rPr>
          <w:sz w:val="20"/>
        </w:rPr>
        <w:t>gozar</w:t>
      </w:r>
      <w:r>
        <w:rPr>
          <w:spacing w:val="-3"/>
          <w:sz w:val="20"/>
        </w:rPr>
        <w:t> </w:t>
      </w:r>
      <w:r>
        <w:rPr>
          <w:sz w:val="20"/>
        </w:rPr>
        <w:t>y</w:t>
      </w:r>
      <w:r>
        <w:rPr>
          <w:spacing w:val="-2"/>
          <w:sz w:val="20"/>
        </w:rPr>
        <w:t> </w:t>
      </w:r>
      <w:r>
        <w:rPr>
          <w:sz w:val="20"/>
        </w:rPr>
        <w:t>ejercer</w:t>
      </w:r>
      <w:r>
        <w:rPr>
          <w:spacing w:val="-3"/>
          <w:sz w:val="20"/>
        </w:rPr>
        <w:t> </w:t>
      </w:r>
      <w:r>
        <w:rPr>
          <w:sz w:val="20"/>
        </w:rPr>
        <w:t>su</w:t>
      </w:r>
      <w:r>
        <w:rPr>
          <w:spacing w:val="-1"/>
          <w:sz w:val="20"/>
        </w:rPr>
        <w:t> </w:t>
      </w:r>
      <w:r>
        <w:rPr>
          <w:sz w:val="20"/>
        </w:rPr>
        <w:t>derecho</w:t>
      </w:r>
      <w:r>
        <w:rPr>
          <w:spacing w:val="-2"/>
          <w:sz w:val="20"/>
        </w:rPr>
        <w:t> </w:t>
      </w:r>
      <w:r>
        <w:rPr>
          <w:sz w:val="20"/>
        </w:rPr>
        <w:t>a</w:t>
      </w:r>
      <w:r>
        <w:rPr>
          <w:spacing w:val="-2"/>
          <w:sz w:val="20"/>
        </w:rPr>
        <w:t> </w:t>
      </w:r>
      <w:r>
        <w:rPr>
          <w:sz w:val="20"/>
        </w:rPr>
        <w:t>la</w:t>
      </w:r>
      <w:r>
        <w:rPr>
          <w:spacing w:val="-2"/>
          <w:sz w:val="20"/>
        </w:rPr>
        <w:t> </w:t>
      </w:r>
      <w:r>
        <w:rPr>
          <w:sz w:val="20"/>
        </w:rPr>
        <w:t>propiedad</w:t>
      </w:r>
      <w:r>
        <w:rPr>
          <w:spacing w:val="-1"/>
          <w:sz w:val="20"/>
        </w:rPr>
        <w:t> </w:t>
      </w:r>
      <w:r>
        <w:rPr>
          <w:sz w:val="20"/>
        </w:rPr>
        <w:t>colectiva</w:t>
      </w:r>
      <w:r>
        <w:rPr>
          <w:spacing w:val="-2"/>
          <w:sz w:val="20"/>
        </w:rPr>
        <w:t> </w:t>
      </w:r>
      <w:r>
        <w:rPr>
          <w:sz w:val="20"/>
        </w:rPr>
        <w:t>de conformidad</w:t>
      </w:r>
      <w:r>
        <w:rPr>
          <w:spacing w:val="-18"/>
          <w:sz w:val="20"/>
        </w:rPr>
        <w:t> </w:t>
      </w:r>
      <w:r>
        <w:rPr>
          <w:sz w:val="20"/>
        </w:rPr>
        <w:t>con</w:t>
      </w:r>
      <w:r>
        <w:rPr>
          <w:spacing w:val="-18"/>
          <w:sz w:val="20"/>
        </w:rPr>
        <w:t> </w:t>
      </w:r>
      <w:r>
        <w:rPr>
          <w:sz w:val="20"/>
        </w:rPr>
        <w:t>los</w:t>
      </w:r>
      <w:r>
        <w:rPr>
          <w:spacing w:val="-17"/>
          <w:sz w:val="20"/>
        </w:rPr>
        <w:t> </w:t>
      </w:r>
      <w:r>
        <w:rPr>
          <w:sz w:val="20"/>
        </w:rPr>
        <w:t>estándares</w:t>
      </w:r>
      <w:r>
        <w:rPr>
          <w:spacing w:val="-16"/>
          <w:sz w:val="20"/>
        </w:rPr>
        <w:t> </w:t>
      </w:r>
      <w:r>
        <w:rPr>
          <w:sz w:val="20"/>
        </w:rPr>
        <w:t>en</w:t>
      </w:r>
      <w:r>
        <w:rPr>
          <w:spacing w:val="-18"/>
          <w:sz w:val="20"/>
        </w:rPr>
        <w:t> </w:t>
      </w:r>
      <w:r>
        <w:rPr>
          <w:sz w:val="20"/>
        </w:rPr>
        <w:t>materia</w:t>
      </w:r>
      <w:r>
        <w:rPr>
          <w:spacing w:val="-16"/>
          <w:sz w:val="20"/>
        </w:rPr>
        <w:t> </w:t>
      </w:r>
      <w:r>
        <w:rPr>
          <w:sz w:val="20"/>
        </w:rPr>
        <w:t>de</w:t>
      </w:r>
      <w:r>
        <w:rPr>
          <w:spacing w:val="-18"/>
          <w:sz w:val="20"/>
        </w:rPr>
        <w:t> </w:t>
      </w:r>
      <w:r>
        <w:rPr>
          <w:sz w:val="20"/>
        </w:rPr>
        <w:t>pueblos</w:t>
      </w:r>
      <w:r>
        <w:rPr>
          <w:spacing w:val="-17"/>
          <w:sz w:val="20"/>
        </w:rPr>
        <w:t> </w:t>
      </w:r>
      <w:r>
        <w:rPr>
          <w:sz w:val="20"/>
        </w:rPr>
        <w:t>indígenas</w:t>
      </w:r>
      <w:r>
        <w:rPr>
          <w:spacing w:val="-17"/>
          <w:sz w:val="20"/>
        </w:rPr>
        <w:t> </w:t>
      </w:r>
      <w:r>
        <w:rPr>
          <w:sz w:val="20"/>
        </w:rPr>
        <w:t>y</w:t>
      </w:r>
      <w:r>
        <w:rPr>
          <w:spacing w:val="-17"/>
          <w:sz w:val="20"/>
        </w:rPr>
        <w:t> </w:t>
      </w:r>
      <w:r>
        <w:rPr>
          <w:sz w:val="20"/>
        </w:rPr>
        <w:t>sus</w:t>
      </w:r>
      <w:r>
        <w:rPr>
          <w:spacing w:val="-16"/>
          <w:sz w:val="20"/>
        </w:rPr>
        <w:t> </w:t>
      </w:r>
      <w:r>
        <w:rPr>
          <w:sz w:val="20"/>
        </w:rPr>
        <w:t>territorios</w:t>
      </w:r>
      <w:r>
        <w:rPr>
          <w:spacing w:val="-18"/>
          <w:sz w:val="20"/>
        </w:rPr>
        <w:t> </w:t>
      </w:r>
      <w:r>
        <w:rPr>
          <w:sz w:val="20"/>
        </w:rPr>
        <w:t>ancestrales. Al contrario, otorgó la propiedad en condominio a varias personas a título individual. Por lo tanto, quienes son titulares del derecho, tal como ha sido otorgado, son cada uno de los condóminos, individualmente considerados, y no la Comunidad en sí. De ese modo, aun cuando existan disposiciones normativas o actos estatales que se refieran a la Comunidad Agua Caliente y, en ese sentido, haya un reconocimiento estatal de su existencia, tal reconocimiento no conlleva que la Comunidad, como tal, pueda ser considerada titular del derecho de propiedad y ejercerlo. Por tanto, en relación con el derecho de propiedad colectiva, se ha vulnerado el derecho al reconocimiento de la personalidad jurídica de la Comunidad Agua Caliente Lote 9.</w:t>
      </w:r>
    </w:p>
    <w:p>
      <w:pPr>
        <w:pStyle w:val="BodyText"/>
        <w:spacing w:before="2"/>
      </w:pPr>
    </w:p>
    <w:p>
      <w:pPr>
        <w:pStyle w:val="ListParagraph"/>
        <w:numPr>
          <w:ilvl w:val="0"/>
          <w:numId w:val="9"/>
        </w:numPr>
        <w:tabs>
          <w:tab w:pos="1110" w:val="left" w:leader="none"/>
        </w:tabs>
        <w:spacing w:line="240" w:lineRule="auto" w:before="0" w:after="0"/>
        <w:ind w:left="402" w:right="169" w:firstLine="0"/>
        <w:jc w:val="both"/>
        <w:rPr>
          <w:sz w:val="20"/>
        </w:rPr>
      </w:pPr>
      <w:r>
        <w:rPr>
          <w:sz w:val="20"/>
        </w:rPr>
        <w:t>En cuanto</w:t>
      </w:r>
      <w:r>
        <w:rPr>
          <w:spacing w:val="-1"/>
          <w:sz w:val="20"/>
        </w:rPr>
        <w:t> </w:t>
      </w:r>
      <w:r>
        <w:rPr>
          <w:sz w:val="20"/>
        </w:rPr>
        <w:t>a los procedimientos administrativos y judiciales referidos por</w:t>
      </w:r>
      <w:r>
        <w:rPr>
          <w:spacing w:val="-1"/>
          <w:sz w:val="20"/>
        </w:rPr>
        <w:t> </w:t>
      </w:r>
      <w:r>
        <w:rPr>
          <w:sz w:val="20"/>
        </w:rPr>
        <w:t>las partes y la</w:t>
      </w:r>
      <w:r>
        <w:rPr>
          <w:spacing w:val="-6"/>
          <w:sz w:val="20"/>
        </w:rPr>
        <w:t> </w:t>
      </w:r>
      <w:r>
        <w:rPr>
          <w:sz w:val="20"/>
        </w:rPr>
        <w:t>Comisión,</w:t>
      </w:r>
      <w:r>
        <w:rPr>
          <w:spacing w:val="-3"/>
          <w:sz w:val="20"/>
        </w:rPr>
        <w:t> </w:t>
      </w:r>
      <w:r>
        <w:rPr>
          <w:sz w:val="20"/>
        </w:rPr>
        <w:t>en</w:t>
      </w:r>
      <w:r>
        <w:rPr>
          <w:spacing w:val="-6"/>
          <w:sz w:val="20"/>
        </w:rPr>
        <w:t> </w:t>
      </w:r>
      <w:r>
        <w:rPr>
          <w:sz w:val="20"/>
        </w:rPr>
        <w:t>aquello</w:t>
      </w:r>
      <w:r>
        <w:rPr>
          <w:spacing w:val="-3"/>
          <w:sz w:val="20"/>
        </w:rPr>
        <w:t> </w:t>
      </w:r>
      <w:r>
        <w:rPr>
          <w:sz w:val="20"/>
        </w:rPr>
        <w:t>relacionado</w:t>
      </w:r>
      <w:r>
        <w:rPr>
          <w:spacing w:val="-3"/>
          <w:sz w:val="20"/>
        </w:rPr>
        <w:t> </w:t>
      </w:r>
      <w:r>
        <w:rPr>
          <w:sz w:val="20"/>
        </w:rPr>
        <w:t>con</w:t>
      </w:r>
      <w:r>
        <w:rPr>
          <w:spacing w:val="-4"/>
          <w:sz w:val="20"/>
        </w:rPr>
        <w:t> </w:t>
      </w:r>
      <w:r>
        <w:rPr>
          <w:sz w:val="20"/>
        </w:rPr>
        <w:t>la</w:t>
      </w:r>
      <w:r>
        <w:rPr>
          <w:spacing w:val="-6"/>
          <w:sz w:val="20"/>
        </w:rPr>
        <w:t> </w:t>
      </w:r>
      <w:r>
        <w:rPr>
          <w:sz w:val="20"/>
        </w:rPr>
        <w:t>propiedad</w:t>
      </w:r>
      <w:r>
        <w:rPr>
          <w:spacing w:val="-7"/>
          <w:sz w:val="20"/>
        </w:rPr>
        <w:t> </w:t>
      </w:r>
      <w:r>
        <w:rPr>
          <w:sz w:val="20"/>
        </w:rPr>
        <w:t>asignada</w:t>
      </w:r>
      <w:r>
        <w:rPr>
          <w:spacing w:val="-5"/>
          <w:sz w:val="20"/>
        </w:rPr>
        <w:t> </w:t>
      </w:r>
      <w:r>
        <w:rPr>
          <w:sz w:val="20"/>
        </w:rPr>
        <w:t>en</w:t>
      </w:r>
      <w:r>
        <w:rPr>
          <w:spacing w:val="-4"/>
          <w:sz w:val="20"/>
        </w:rPr>
        <w:t> </w:t>
      </w:r>
      <w:r>
        <w:rPr>
          <w:sz w:val="20"/>
        </w:rPr>
        <w:t>condominio,</w:t>
      </w:r>
      <w:r>
        <w:rPr>
          <w:spacing w:val="-7"/>
          <w:sz w:val="20"/>
        </w:rPr>
        <w:t> </w:t>
      </w:r>
      <w:r>
        <w:rPr>
          <w:sz w:val="20"/>
        </w:rPr>
        <w:t>no</w:t>
      </w:r>
      <w:r>
        <w:rPr>
          <w:spacing w:val="-6"/>
          <w:sz w:val="20"/>
        </w:rPr>
        <w:t> </w:t>
      </w:r>
      <w:r>
        <w:rPr>
          <w:sz w:val="20"/>
        </w:rPr>
        <w:t>estuvieron dirigidos</w:t>
      </w:r>
      <w:r>
        <w:rPr>
          <w:spacing w:val="-13"/>
          <w:sz w:val="20"/>
        </w:rPr>
        <w:t> </w:t>
      </w:r>
      <w:r>
        <w:rPr>
          <w:sz w:val="20"/>
        </w:rPr>
        <w:t>a</w:t>
      </w:r>
      <w:r>
        <w:rPr>
          <w:spacing w:val="-12"/>
          <w:sz w:val="20"/>
        </w:rPr>
        <w:t> </w:t>
      </w:r>
      <w:r>
        <w:rPr>
          <w:sz w:val="20"/>
        </w:rPr>
        <w:t>tutelar</w:t>
      </w:r>
      <w:r>
        <w:rPr>
          <w:spacing w:val="-14"/>
          <w:sz w:val="20"/>
        </w:rPr>
        <w:t> </w:t>
      </w:r>
      <w:r>
        <w:rPr>
          <w:sz w:val="20"/>
        </w:rPr>
        <w:t>derechos</w:t>
      </w:r>
      <w:r>
        <w:rPr>
          <w:spacing w:val="-13"/>
          <w:sz w:val="20"/>
        </w:rPr>
        <w:t> </w:t>
      </w:r>
      <w:r>
        <w:rPr>
          <w:sz w:val="20"/>
        </w:rPr>
        <w:t>de</w:t>
      </w:r>
      <w:r>
        <w:rPr>
          <w:spacing w:val="-12"/>
          <w:sz w:val="20"/>
        </w:rPr>
        <w:t> </w:t>
      </w:r>
      <w:r>
        <w:rPr>
          <w:sz w:val="20"/>
        </w:rPr>
        <w:t>la</w:t>
      </w:r>
      <w:r>
        <w:rPr>
          <w:spacing w:val="-13"/>
          <w:sz w:val="20"/>
        </w:rPr>
        <w:t> </w:t>
      </w:r>
      <w:r>
        <w:rPr>
          <w:sz w:val="20"/>
        </w:rPr>
        <w:t>Comunidad,</w:t>
      </w:r>
      <w:r>
        <w:rPr>
          <w:spacing w:val="-13"/>
          <w:sz w:val="20"/>
        </w:rPr>
        <w:t> </w:t>
      </w:r>
      <w:r>
        <w:rPr>
          <w:sz w:val="20"/>
        </w:rPr>
        <w:t>sino</w:t>
      </w:r>
      <w:r>
        <w:rPr>
          <w:spacing w:val="-14"/>
          <w:sz w:val="20"/>
        </w:rPr>
        <w:t> </w:t>
      </w:r>
      <w:r>
        <w:rPr>
          <w:sz w:val="20"/>
        </w:rPr>
        <w:t>derechos</w:t>
      </w:r>
      <w:r>
        <w:rPr>
          <w:spacing w:val="-12"/>
          <w:sz w:val="20"/>
        </w:rPr>
        <w:t> </w:t>
      </w:r>
      <w:r>
        <w:rPr>
          <w:sz w:val="20"/>
        </w:rPr>
        <w:t>de</w:t>
      </w:r>
      <w:r>
        <w:rPr>
          <w:spacing w:val="-14"/>
          <w:sz w:val="20"/>
        </w:rPr>
        <w:t> </w:t>
      </w:r>
      <w:r>
        <w:rPr>
          <w:sz w:val="20"/>
        </w:rPr>
        <w:t>personas</w:t>
      </w:r>
      <w:r>
        <w:rPr>
          <w:spacing w:val="-13"/>
          <w:sz w:val="20"/>
        </w:rPr>
        <w:t> </w:t>
      </w:r>
      <w:r>
        <w:rPr>
          <w:sz w:val="20"/>
        </w:rPr>
        <w:t>que,</w:t>
      </w:r>
      <w:r>
        <w:rPr>
          <w:spacing w:val="-13"/>
          <w:sz w:val="20"/>
        </w:rPr>
        <w:t> </w:t>
      </w:r>
      <w:r>
        <w:rPr>
          <w:sz w:val="20"/>
        </w:rPr>
        <w:t>aun</w:t>
      </w:r>
      <w:r>
        <w:rPr>
          <w:spacing w:val="-12"/>
          <w:sz w:val="20"/>
        </w:rPr>
        <w:t> </w:t>
      </w:r>
      <w:r>
        <w:rPr>
          <w:sz w:val="20"/>
        </w:rPr>
        <w:t>integrando la Comunidad, actuaban a título individual. Es decir, los procedimientos administrativos y procesos</w:t>
      </w:r>
      <w:r>
        <w:rPr>
          <w:spacing w:val="-16"/>
          <w:sz w:val="20"/>
        </w:rPr>
        <w:t> </w:t>
      </w:r>
      <w:r>
        <w:rPr>
          <w:sz w:val="20"/>
        </w:rPr>
        <w:t>judiciales</w:t>
      </w:r>
      <w:r>
        <w:rPr>
          <w:spacing w:val="-15"/>
          <w:sz w:val="20"/>
        </w:rPr>
        <w:t> </w:t>
      </w:r>
      <w:r>
        <w:rPr>
          <w:sz w:val="20"/>
        </w:rPr>
        <w:t>internos</w:t>
      </w:r>
      <w:r>
        <w:rPr>
          <w:spacing w:val="-15"/>
          <w:sz w:val="20"/>
        </w:rPr>
        <w:t> </w:t>
      </w:r>
      <w:r>
        <w:rPr>
          <w:sz w:val="20"/>
        </w:rPr>
        <w:t>se</w:t>
      </w:r>
      <w:r>
        <w:rPr>
          <w:spacing w:val="-15"/>
          <w:sz w:val="20"/>
        </w:rPr>
        <w:t> </w:t>
      </w:r>
      <w:r>
        <w:rPr>
          <w:sz w:val="20"/>
        </w:rPr>
        <w:t>vinculaban</w:t>
      </w:r>
      <w:r>
        <w:rPr>
          <w:spacing w:val="-15"/>
          <w:sz w:val="20"/>
        </w:rPr>
        <w:t> </w:t>
      </w:r>
      <w:r>
        <w:rPr>
          <w:sz w:val="20"/>
        </w:rPr>
        <w:t>a</w:t>
      </w:r>
      <w:r>
        <w:rPr>
          <w:spacing w:val="-14"/>
          <w:sz w:val="20"/>
        </w:rPr>
        <w:t> </w:t>
      </w:r>
      <w:r>
        <w:rPr>
          <w:sz w:val="20"/>
        </w:rPr>
        <w:t>un</w:t>
      </w:r>
      <w:r>
        <w:rPr>
          <w:spacing w:val="-15"/>
          <w:sz w:val="20"/>
        </w:rPr>
        <w:t> </w:t>
      </w:r>
      <w:r>
        <w:rPr>
          <w:sz w:val="20"/>
        </w:rPr>
        <w:t>condominio</w:t>
      </w:r>
      <w:r>
        <w:rPr>
          <w:spacing w:val="-15"/>
          <w:sz w:val="20"/>
        </w:rPr>
        <w:t> </w:t>
      </w:r>
      <w:r>
        <w:rPr>
          <w:sz w:val="20"/>
        </w:rPr>
        <w:t>previsto</w:t>
      </w:r>
      <w:r>
        <w:rPr>
          <w:spacing w:val="-15"/>
          <w:sz w:val="20"/>
        </w:rPr>
        <w:t> </w:t>
      </w:r>
      <w:r>
        <w:rPr>
          <w:sz w:val="20"/>
        </w:rPr>
        <w:t>por</w:t>
      </w:r>
      <w:r>
        <w:rPr>
          <w:spacing w:val="-15"/>
          <w:sz w:val="20"/>
        </w:rPr>
        <w:t> </w:t>
      </w:r>
      <w:r>
        <w:rPr>
          <w:sz w:val="20"/>
        </w:rPr>
        <w:t>la</w:t>
      </w:r>
      <w:r>
        <w:rPr>
          <w:spacing w:val="-16"/>
          <w:sz w:val="20"/>
        </w:rPr>
        <w:t> </w:t>
      </w:r>
      <w:r>
        <w:rPr>
          <w:sz w:val="20"/>
        </w:rPr>
        <w:t>legislación</w:t>
      </w:r>
      <w:r>
        <w:rPr>
          <w:spacing w:val="-13"/>
          <w:sz w:val="20"/>
        </w:rPr>
        <w:t> </w:t>
      </w:r>
      <w:r>
        <w:rPr>
          <w:sz w:val="20"/>
        </w:rPr>
        <w:t>agraria, no</w:t>
      </w:r>
      <w:r>
        <w:rPr>
          <w:spacing w:val="-18"/>
          <w:sz w:val="20"/>
        </w:rPr>
        <w:t> </w:t>
      </w:r>
      <w:r>
        <w:rPr>
          <w:sz w:val="20"/>
        </w:rPr>
        <w:t>a</w:t>
      </w:r>
      <w:r>
        <w:rPr>
          <w:spacing w:val="-18"/>
          <w:sz w:val="20"/>
        </w:rPr>
        <w:t> </w:t>
      </w:r>
      <w:r>
        <w:rPr>
          <w:sz w:val="20"/>
        </w:rPr>
        <w:t>la</w:t>
      </w:r>
      <w:r>
        <w:rPr>
          <w:spacing w:val="-17"/>
          <w:sz w:val="20"/>
        </w:rPr>
        <w:t> </w:t>
      </w:r>
      <w:r>
        <w:rPr>
          <w:sz w:val="20"/>
        </w:rPr>
        <w:t>propiedad</w:t>
      </w:r>
      <w:r>
        <w:rPr>
          <w:spacing w:val="-18"/>
          <w:sz w:val="20"/>
        </w:rPr>
        <w:t> </w:t>
      </w:r>
      <w:r>
        <w:rPr>
          <w:sz w:val="20"/>
        </w:rPr>
        <w:t>colectiva</w:t>
      </w:r>
      <w:r>
        <w:rPr>
          <w:spacing w:val="-17"/>
          <w:sz w:val="20"/>
        </w:rPr>
        <w:t> </w:t>
      </w:r>
      <w:r>
        <w:rPr>
          <w:sz w:val="20"/>
        </w:rPr>
        <w:t>indígena.</w:t>
      </w:r>
      <w:r>
        <w:rPr>
          <w:spacing w:val="-18"/>
          <w:sz w:val="20"/>
        </w:rPr>
        <w:t> </w:t>
      </w:r>
      <w:r>
        <w:rPr>
          <w:sz w:val="20"/>
        </w:rPr>
        <w:t>Por</w:t>
      </w:r>
      <w:r>
        <w:rPr>
          <w:spacing w:val="-18"/>
          <w:sz w:val="20"/>
        </w:rPr>
        <w:t> </w:t>
      </w:r>
      <w:r>
        <w:rPr>
          <w:sz w:val="20"/>
        </w:rPr>
        <w:t>lo</w:t>
      </w:r>
      <w:r>
        <w:rPr>
          <w:spacing w:val="-17"/>
          <w:sz w:val="20"/>
        </w:rPr>
        <w:t> </w:t>
      </w:r>
      <w:r>
        <w:rPr>
          <w:sz w:val="20"/>
        </w:rPr>
        <w:t>anterior,</w:t>
      </w:r>
      <w:r>
        <w:rPr>
          <w:spacing w:val="-18"/>
          <w:sz w:val="20"/>
        </w:rPr>
        <w:t> </w:t>
      </w:r>
      <w:r>
        <w:rPr>
          <w:sz w:val="20"/>
        </w:rPr>
        <w:t>en</w:t>
      </w:r>
      <w:r>
        <w:rPr>
          <w:spacing w:val="-17"/>
          <w:sz w:val="20"/>
        </w:rPr>
        <w:t> </w:t>
      </w:r>
      <w:r>
        <w:rPr>
          <w:sz w:val="20"/>
        </w:rPr>
        <w:t>tanto</w:t>
      </w:r>
      <w:r>
        <w:rPr>
          <w:spacing w:val="-18"/>
          <w:sz w:val="20"/>
        </w:rPr>
        <w:t> </w:t>
      </w:r>
      <w:r>
        <w:rPr>
          <w:sz w:val="20"/>
        </w:rPr>
        <w:t>que</w:t>
      </w:r>
      <w:r>
        <w:rPr>
          <w:spacing w:val="-17"/>
          <w:sz w:val="20"/>
        </w:rPr>
        <w:t> </w:t>
      </w:r>
      <w:r>
        <w:rPr>
          <w:sz w:val="20"/>
        </w:rPr>
        <w:t>no</w:t>
      </w:r>
      <w:r>
        <w:rPr>
          <w:spacing w:val="-18"/>
          <w:sz w:val="20"/>
        </w:rPr>
        <w:t> </w:t>
      </w:r>
      <w:r>
        <w:rPr>
          <w:sz w:val="20"/>
        </w:rPr>
        <w:t>se</w:t>
      </w:r>
      <w:r>
        <w:rPr>
          <w:spacing w:val="-18"/>
          <w:sz w:val="20"/>
        </w:rPr>
        <w:t> </w:t>
      </w:r>
      <w:r>
        <w:rPr>
          <w:sz w:val="20"/>
        </w:rPr>
        <w:t>vinculaban</w:t>
      </w:r>
      <w:r>
        <w:rPr>
          <w:spacing w:val="-17"/>
          <w:sz w:val="20"/>
        </w:rPr>
        <w:t> </w:t>
      </w:r>
      <w:r>
        <w:rPr>
          <w:sz w:val="20"/>
        </w:rPr>
        <w:t>a</w:t>
      </w:r>
      <w:r>
        <w:rPr>
          <w:spacing w:val="-18"/>
          <w:sz w:val="20"/>
        </w:rPr>
        <w:t> </w:t>
      </w:r>
      <w:r>
        <w:rPr>
          <w:sz w:val="20"/>
        </w:rPr>
        <w:t>derechos de la Comunidad Agua Caliente como tal, que es la única víctima en este caso (</w:t>
      </w:r>
      <w:r>
        <w:rPr>
          <w:i/>
          <w:sz w:val="20"/>
        </w:rPr>
        <w:t>supra </w:t>
      </w:r>
      <w:r>
        <w:rPr>
          <w:sz w:val="20"/>
        </w:rPr>
        <w:t>párr. 32 y nota a pie de página 33), no resulta necesario examinarlos</w:t>
      </w:r>
      <w:r>
        <w:rPr>
          <w:position w:val="7"/>
          <w:sz w:val="13"/>
        </w:rPr>
        <w:t>226</w:t>
      </w:r>
      <w:r>
        <w:rPr>
          <w:sz w:val="20"/>
        </w:rPr>
        <w:t>.</w:t>
      </w:r>
    </w:p>
    <w:p>
      <w:pPr>
        <w:pStyle w:val="BodyText"/>
        <w:spacing w:before="11"/>
        <w:rPr>
          <w:sz w:val="19"/>
        </w:rPr>
      </w:pPr>
    </w:p>
    <w:p>
      <w:pPr>
        <w:pStyle w:val="ListParagraph"/>
        <w:numPr>
          <w:ilvl w:val="0"/>
          <w:numId w:val="9"/>
        </w:numPr>
        <w:tabs>
          <w:tab w:pos="1110" w:val="left" w:leader="none"/>
        </w:tabs>
        <w:spacing w:line="240" w:lineRule="auto" w:before="0" w:after="0"/>
        <w:ind w:left="402" w:right="175" w:firstLine="0"/>
        <w:jc w:val="both"/>
        <w:rPr>
          <w:sz w:val="20"/>
        </w:rPr>
      </w:pPr>
      <w:r>
        <w:rPr>
          <w:sz w:val="20"/>
        </w:rPr>
        <w:t>Sin perjuicio de lo anterior, de los hechos establecidos en el caso no surge que el Estado contara con mecanismos internos adecuados y efectivos que previeran el derecho a la propiedad colectiva o comunitaria de pueblos y/o comunidades indígenas, y que posibilitaran a la Comunidad reclamar el reconocimiento adecuado de su propiedad comunitaria, de modo de dotarla de seguridad jurídica y hacerla oponible a terceros, mediante una titulación y registro adecuados, así como disfrutar y ejercer en forma libre y autónoma</w:t>
      </w:r>
      <w:r>
        <w:rPr>
          <w:spacing w:val="-3"/>
          <w:sz w:val="20"/>
        </w:rPr>
        <w:t> </w:t>
      </w:r>
      <w:r>
        <w:rPr>
          <w:sz w:val="20"/>
        </w:rPr>
        <w:t>sus</w:t>
      </w:r>
      <w:r>
        <w:rPr>
          <w:spacing w:val="-5"/>
          <w:sz w:val="20"/>
        </w:rPr>
        <w:t> </w:t>
      </w:r>
      <w:r>
        <w:rPr>
          <w:sz w:val="20"/>
        </w:rPr>
        <w:t>derechos</w:t>
      </w:r>
      <w:r>
        <w:rPr>
          <w:spacing w:val="-2"/>
          <w:sz w:val="20"/>
        </w:rPr>
        <w:t> </w:t>
      </w:r>
      <w:r>
        <w:rPr>
          <w:sz w:val="20"/>
        </w:rPr>
        <w:t>territoriales</w:t>
      </w:r>
      <w:r>
        <w:rPr>
          <w:position w:val="7"/>
          <w:sz w:val="13"/>
        </w:rPr>
        <w:t>227</w:t>
      </w:r>
      <w:r>
        <w:rPr>
          <w:sz w:val="20"/>
        </w:rPr>
        <w:t>.</w:t>
      </w:r>
      <w:r>
        <w:rPr>
          <w:spacing w:val="-5"/>
          <w:sz w:val="20"/>
        </w:rPr>
        <w:t> </w:t>
      </w:r>
      <w:r>
        <w:rPr>
          <w:sz w:val="20"/>
        </w:rPr>
        <w:t>Es</w:t>
      </w:r>
      <w:r>
        <w:rPr>
          <w:spacing w:val="-5"/>
          <w:sz w:val="20"/>
        </w:rPr>
        <w:t> </w:t>
      </w:r>
      <w:r>
        <w:rPr>
          <w:sz w:val="20"/>
        </w:rPr>
        <w:t>por</w:t>
      </w:r>
      <w:r>
        <w:rPr>
          <w:spacing w:val="-3"/>
          <w:sz w:val="20"/>
        </w:rPr>
        <w:t> </w:t>
      </w:r>
      <w:r>
        <w:rPr>
          <w:sz w:val="20"/>
        </w:rPr>
        <w:t>esta</w:t>
      </w:r>
      <w:r>
        <w:rPr>
          <w:spacing w:val="-4"/>
          <w:sz w:val="20"/>
        </w:rPr>
        <w:t> </w:t>
      </w:r>
      <w:r>
        <w:rPr>
          <w:sz w:val="20"/>
        </w:rPr>
        <w:t>omisión,</w:t>
      </w:r>
      <w:r>
        <w:rPr>
          <w:spacing w:val="-5"/>
          <w:sz w:val="20"/>
        </w:rPr>
        <w:t> </w:t>
      </w:r>
      <w:r>
        <w:rPr>
          <w:sz w:val="20"/>
        </w:rPr>
        <w:t>vinculada</w:t>
      </w:r>
      <w:r>
        <w:rPr>
          <w:spacing w:val="-4"/>
          <w:sz w:val="20"/>
        </w:rPr>
        <w:t> </w:t>
      </w:r>
      <w:r>
        <w:rPr>
          <w:sz w:val="20"/>
        </w:rPr>
        <w:t>a</w:t>
      </w:r>
      <w:r>
        <w:rPr>
          <w:spacing w:val="-4"/>
          <w:sz w:val="20"/>
        </w:rPr>
        <w:t> </w:t>
      </w:r>
      <w:r>
        <w:rPr>
          <w:sz w:val="20"/>
        </w:rPr>
        <w:t>la</w:t>
      </w:r>
      <w:r>
        <w:rPr>
          <w:spacing w:val="-4"/>
          <w:sz w:val="20"/>
        </w:rPr>
        <w:t> </w:t>
      </w:r>
      <w:r>
        <w:rPr>
          <w:sz w:val="20"/>
        </w:rPr>
        <w:t>falta</w:t>
      </w:r>
      <w:r>
        <w:rPr>
          <w:spacing w:val="-4"/>
          <w:sz w:val="20"/>
        </w:rPr>
        <w:t> </w:t>
      </w:r>
      <w:r>
        <w:rPr>
          <w:sz w:val="20"/>
        </w:rPr>
        <w:t>de</w:t>
      </w:r>
      <w:r>
        <w:rPr>
          <w:spacing w:val="-4"/>
          <w:sz w:val="20"/>
        </w:rPr>
        <w:t> </w:t>
      </w:r>
      <w:r>
        <w:rPr>
          <w:sz w:val="20"/>
        </w:rPr>
        <w:t>adopción de disposiciones de derecho interno necesarias para el reconocimiento de la propiedad colectiva indígena, que el Estado ha vulnerado los derechos a las garantías judiciales y a la protección judicial en perjuicio de la Comunidad, así como su derecho de propiedad.</w:t>
      </w:r>
    </w:p>
    <w:p>
      <w:pPr>
        <w:pStyle w:val="BodyText"/>
      </w:pPr>
    </w:p>
    <w:p>
      <w:pPr>
        <w:pStyle w:val="BodyText"/>
        <w:spacing w:before="4"/>
        <w:rPr>
          <w:sz w:val="22"/>
        </w:rPr>
      </w:pPr>
      <w:r>
        <w:rPr/>
        <w:pict>
          <v:rect style="position:absolute;margin-left:85.103996pt;margin-top:14.774853pt;width:144.020pt;height:.60004pt;mso-position-horizontal-relative:page;mso-position-vertical-relative:paragraph;z-index:-15702016;mso-wrap-distance-left:0;mso-wrap-distance-right:0" id="docshape54" filled="true" fillcolor="#000000" stroked="false">
            <v:fill type="solid"/>
            <w10:wrap type="topAndBottom"/>
          </v:rect>
        </w:pict>
      </w:r>
    </w:p>
    <w:p>
      <w:pPr>
        <w:spacing w:before="108"/>
        <w:ind w:left="402" w:right="161" w:firstLine="0"/>
        <w:jc w:val="both"/>
        <w:rPr>
          <w:sz w:val="16"/>
        </w:rPr>
      </w:pPr>
      <w:r>
        <w:rPr>
          <w:sz w:val="16"/>
          <w:vertAlign w:val="superscript"/>
        </w:rPr>
        <w:t>225</w:t>
      </w:r>
      <w:r>
        <w:rPr>
          <w:spacing w:val="80"/>
          <w:w w:val="150"/>
          <w:sz w:val="16"/>
          <w:vertAlign w:val="baseline"/>
        </w:rPr>
        <w:t>   </w:t>
      </w:r>
      <w:r>
        <w:rPr>
          <w:sz w:val="16"/>
          <w:vertAlign w:val="baseline"/>
        </w:rPr>
        <w:t>Como surge de los hechos (</w:t>
      </w:r>
      <w:r>
        <w:rPr>
          <w:i/>
          <w:sz w:val="16"/>
          <w:vertAlign w:val="baseline"/>
        </w:rPr>
        <w:t>supra </w:t>
      </w:r>
      <w:r>
        <w:rPr>
          <w:sz w:val="16"/>
          <w:vertAlign w:val="baseline"/>
        </w:rPr>
        <w:t>párrs. 128 y 129) y fue mencionado por Guatemala en</w:t>
      </w:r>
      <w:r>
        <w:rPr>
          <w:spacing w:val="-1"/>
          <w:sz w:val="16"/>
          <w:vertAlign w:val="baseline"/>
        </w:rPr>
        <w:t> </w:t>
      </w:r>
      <w:r>
        <w:rPr>
          <w:sz w:val="16"/>
          <w:vertAlign w:val="baseline"/>
        </w:rPr>
        <w:t>su contestación, el</w:t>
      </w:r>
      <w:r>
        <w:rPr>
          <w:spacing w:val="-12"/>
          <w:sz w:val="16"/>
          <w:vertAlign w:val="baseline"/>
        </w:rPr>
        <w:t> </w:t>
      </w:r>
      <w:r>
        <w:rPr>
          <w:sz w:val="16"/>
          <w:vertAlign w:val="baseline"/>
        </w:rPr>
        <w:t>22</w:t>
      </w:r>
      <w:r>
        <w:rPr>
          <w:spacing w:val="-10"/>
          <w:sz w:val="16"/>
          <w:vertAlign w:val="baseline"/>
        </w:rPr>
        <w:t> </w:t>
      </w:r>
      <w:r>
        <w:rPr>
          <w:sz w:val="16"/>
          <w:vertAlign w:val="baseline"/>
        </w:rPr>
        <w:t>de</w:t>
      </w:r>
      <w:r>
        <w:rPr>
          <w:spacing w:val="-11"/>
          <w:sz w:val="16"/>
          <w:vertAlign w:val="baseline"/>
        </w:rPr>
        <w:t> </w:t>
      </w:r>
      <w:r>
        <w:rPr>
          <w:sz w:val="16"/>
          <w:vertAlign w:val="baseline"/>
        </w:rPr>
        <w:t>octubre</w:t>
      </w:r>
      <w:r>
        <w:rPr>
          <w:spacing w:val="-10"/>
          <w:sz w:val="16"/>
          <w:vertAlign w:val="baseline"/>
        </w:rPr>
        <w:t> </w:t>
      </w:r>
      <w:r>
        <w:rPr>
          <w:sz w:val="16"/>
          <w:vertAlign w:val="baseline"/>
        </w:rPr>
        <w:t>de</w:t>
      </w:r>
      <w:r>
        <w:rPr>
          <w:spacing w:val="-11"/>
          <w:sz w:val="16"/>
          <w:vertAlign w:val="baseline"/>
        </w:rPr>
        <w:t> </w:t>
      </w:r>
      <w:r>
        <w:rPr>
          <w:sz w:val="16"/>
          <w:vertAlign w:val="baseline"/>
        </w:rPr>
        <w:t>2019</w:t>
      </w:r>
      <w:r>
        <w:rPr>
          <w:spacing w:val="-12"/>
          <w:sz w:val="16"/>
          <w:vertAlign w:val="baseline"/>
        </w:rPr>
        <w:t> </w:t>
      </w:r>
      <w:r>
        <w:rPr>
          <w:sz w:val="16"/>
          <w:vertAlign w:val="baseline"/>
        </w:rPr>
        <w:t>se</w:t>
      </w:r>
      <w:r>
        <w:rPr>
          <w:spacing w:val="-12"/>
          <w:sz w:val="16"/>
          <w:vertAlign w:val="baseline"/>
        </w:rPr>
        <w:t> </w:t>
      </w:r>
      <w:r>
        <w:rPr>
          <w:sz w:val="16"/>
          <w:vertAlign w:val="baseline"/>
        </w:rPr>
        <w:t>celebró</w:t>
      </w:r>
      <w:r>
        <w:rPr>
          <w:spacing w:val="-10"/>
          <w:sz w:val="16"/>
          <w:vertAlign w:val="baseline"/>
        </w:rPr>
        <w:t> </w:t>
      </w:r>
      <w:r>
        <w:rPr>
          <w:sz w:val="16"/>
          <w:vertAlign w:val="baseline"/>
        </w:rPr>
        <w:t>un</w:t>
      </w:r>
      <w:r>
        <w:rPr>
          <w:spacing w:val="-12"/>
          <w:sz w:val="16"/>
          <w:vertAlign w:val="baseline"/>
        </w:rPr>
        <w:t> </w:t>
      </w:r>
      <w:r>
        <w:rPr>
          <w:sz w:val="16"/>
          <w:vertAlign w:val="baseline"/>
        </w:rPr>
        <w:t>“contrato</w:t>
      </w:r>
      <w:r>
        <w:rPr>
          <w:spacing w:val="-10"/>
          <w:sz w:val="16"/>
          <w:vertAlign w:val="baseline"/>
        </w:rPr>
        <w:t> </w:t>
      </w:r>
      <w:r>
        <w:rPr>
          <w:sz w:val="16"/>
          <w:vertAlign w:val="baseline"/>
        </w:rPr>
        <w:t>de</w:t>
      </w:r>
      <w:r>
        <w:rPr>
          <w:spacing w:val="-13"/>
          <w:sz w:val="16"/>
          <w:vertAlign w:val="baseline"/>
        </w:rPr>
        <w:t> </w:t>
      </w:r>
      <w:r>
        <w:rPr>
          <w:sz w:val="16"/>
          <w:vertAlign w:val="baseline"/>
        </w:rPr>
        <w:t>adjudicación”</w:t>
      </w:r>
      <w:r>
        <w:rPr>
          <w:spacing w:val="-9"/>
          <w:sz w:val="16"/>
          <w:vertAlign w:val="baseline"/>
        </w:rPr>
        <w:t> </w:t>
      </w:r>
      <w:r>
        <w:rPr>
          <w:sz w:val="16"/>
          <w:vertAlign w:val="baseline"/>
        </w:rPr>
        <w:t>del</w:t>
      </w:r>
      <w:r>
        <w:rPr>
          <w:spacing w:val="-12"/>
          <w:sz w:val="16"/>
          <w:vertAlign w:val="baseline"/>
        </w:rPr>
        <w:t> </w:t>
      </w:r>
      <w:r>
        <w:rPr>
          <w:sz w:val="16"/>
          <w:vertAlign w:val="baseline"/>
        </w:rPr>
        <w:t>bien</w:t>
      </w:r>
      <w:r>
        <w:rPr>
          <w:spacing w:val="-11"/>
          <w:sz w:val="16"/>
          <w:vertAlign w:val="baseline"/>
        </w:rPr>
        <w:t> </w:t>
      </w:r>
      <w:r>
        <w:rPr>
          <w:sz w:val="16"/>
          <w:vertAlign w:val="baseline"/>
        </w:rPr>
        <w:t>inmueble,</w:t>
      </w:r>
      <w:r>
        <w:rPr>
          <w:spacing w:val="-11"/>
          <w:sz w:val="16"/>
          <w:vertAlign w:val="baseline"/>
        </w:rPr>
        <w:t> </w:t>
      </w:r>
      <w:r>
        <w:rPr>
          <w:sz w:val="16"/>
          <w:vertAlign w:val="baseline"/>
        </w:rPr>
        <w:t>entre</w:t>
      </w:r>
      <w:r>
        <w:rPr>
          <w:spacing w:val="-15"/>
          <w:sz w:val="16"/>
          <w:vertAlign w:val="baseline"/>
        </w:rPr>
        <w:t> </w:t>
      </w:r>
      <w:r>
        <w:rPr>
          <w:sz w:val="16"/>
          <w:vertAlign w:val="baseline"/>
        </w:rPr>
        <w:t>FONTIERRAS</w:t>
      </w:r>
      <w:r>
        <w:rPr>
          <w:spacing w:val="-10"/>
          <w:sz w:val="16"/>
          <w:vertAlign w:val="baseline"/>
        </w:rPr>
        <w:t> </w:t>
      </w:r>
      <w:r>
        <w:rPr>
          <w:sz w:val="16"/>
          <w:vertAlign w:val="baseline"/>
        </w:rPr>
        <w:t>y</w:t>
      </w:r>
      <w:r>
        <w:rPr>
          <w:spacing w:val="-12"/>
          <w:sz w:val="16"/>
          <w:vertAlign w:val="baseline"/>
        </w:rPr>
        <w:t> </w:t>
      </w:r>
      <w:r>
        <w:rPr>
          <w:sz w:val="16"/>
          <w:vertAlign w:val="baseline"/>
        </w:rPr>
        <w:t>miembros de la Comunidad, y el 11 de noviembre el Registro General de la Propiedad dejó constancia de la inscripción de la finca. En 2014 y 2018, FONTIERRAS advirtió el traslape (</w:t>
      </w:r>
      <w:r>
        <w:rPr>
          <w:i/>
          <w:sz w:val="16"/>
          <w:vertAlign w:val="baseline"/>
        </w:rPr>
        <w:t>supra </w:t>
      </w:r>
      <w:r>
        <w:rPr>
          <w:sz w:val="16"/>
          <w:vertAlign w:val="baseline"/>
        </w:rPr>
        <w:t>párr. 136 y 137), así como que no debía realizarse negocio jurídico alguno respecto a las fincas incididas por el mismo, entre ellas el Lote 9 correspondiente a Agua Caliente, hasta que dicho traslape no hubiera sido resuelto (</w:t>
      </w:r>
      <w:r>
        <w:rPr>
          <w:i/>
          <w:sz w:val="16"/>
          <w:vertAlign w:val="baseline"/>
        </w:rPr>
        <w:t>supra </w:t>
      </w:r>
      <w:r>
        <w:rPr>
          <w:sz w:val="16"/>
          <w:vertAlign w:val="baseline"/>
        </w:rPr>
        <w:t>párr. 136).</w:t>
      </w:r>
    </w:p>
    <w:p>
      <w:pPr>
        <w:spacing w:before="0"/>
        <w:ind w:left="402" w:right="116" w:firstLine="0"/>
        <w:jc w:val="both"/>
        <w:rPr>
          <w:sz w:val="16"/>
        </w:rPr>
      </w:pPr>
      <w:r>
        <w:rPr>
          <w:sz w:val="16"/>
          <w:vertAlign w:val="superscript"/>
        </w:rPr>
        <w:t>226</w:t>
      </w:r>
      <w:r>
        <w:rPr>
          <w:spacing w:val="80"/>
          <w:sz w:val="16"/>
          <w:vertAlign w:val="baseline"/>
        </w:rPr>
        <w:t>  </w:t>
      </w:r>
      <w:r>
        <w:rPr>
          <w:sz w:val="16"/>
          <w:vertAlign w:val="baseline"/>
        </w:rPr>
        <w:t>Por ello, no procede examinar los alegatos de los representantes respecto al artículo 25.2.c) de la</w:t>
      </w:r>
      <w:r>
        <w:rPr>
          <w:spacing w:val="40"/>
          <w:sz w:val="16"/>
          <w:vertAlign w:val="baseline"/>
        </w:rPr>
        <w:t> </w:t>
      </w:r>
      <w:r>
        <w:rPr>
          <w:spacing w:val="-2"/>
          <w:sz w:val="16"/>
          <w:vertAlign w:val="baseline"/>
        </w:rPr>
        <w:t>Convención.</w:t>
      </w:r>
    </w:p>
    <w:p>
      <w:pPr>
        <w:spacing w:before="2"/>
        <w:ind w:left="402" w:right="115" w:firstLine="0"/>
        <w:jc w:val="both"/>
        <w:rPr>
          <w:sz w:val="16"/>
        </w:rPr>
      </w:pPr>
      <w:r>
        <w:rPr>
          <w:sz w:val="16"/>
          <w:vertAlign w:val="superscript"/>
        </w:rPr>
        <w:t>227</w:t>
      </w:r>
      <w:r>
        <w:rPr>
          <w:spacing w:val="80"/>
          <w:sz w:val="16"/>
          <w:vertAlign w:val="baseline"/>
        </w:rPr>
        <w:t>  </w:t>
      </w:r>
      <w:r>
        <w:rPr>
          <w:sz w:val="16"/>
          <w:vertAlign w:val="baseline"/>
        </w:rPr>
        <w:t>La insuficiencia del derecho interno para el adecuado reconocimiento y protección de la propiedad</w:t>
      </w:r>
      <w:r>
        <w:rPr>
          <w:spacing w:val="40"/>
          <w:sz w:val="16"/>
          <w:vertAlign w:val="baseline"/>
        </w:rPr>
        <w:t> </w:t>
      </w:r>
      <w:r>
        <w:rPr>
          <w:sz w:val="16"/>
          <w:vertAlign w:val="baseline"/>
        </w:rPr>
        <w:t>comunitaria</w:t>
      </w:r>
      <w:r>
        <w:rPr>
          <w:spacing w:val="-4"/>
          <w:sz w:val="16"/>
          <w:vertAlign w:val="baseline"/>
        </w:rPr>
        <w:t> </w:t>
      </w:r>
      <w:r>
        <w:rPr>
          <w:sz w:val="16"/>
          <w:vertAlign w:val="baseline"/>
        </w:rPr>
        <w:t>de</w:t>
      </w:r>
      <w:r>
        <w:rPr>
          <w:spacing w:val="-6"/>
          <w:sz w:val="16"/>
          <w:vertAlign w:val="baseline"/>
        </w:rPr>
        <w:t> </w:t>
      </w:r>
      <w:r>
        <w:rPr>
          <w:sz w:val="16"/>
          <w:vertAlign w:val="baseline"/>
        </w:rPr>
        <w:t>pueblos</w:t>
      </w:r>
      <w:r>
        <w:rPr>
          <w:spacing w:val="-5"/>
          <w:sz w:val="16"/>
          <w:vertAlign w:val="baseline"/>
        </w:rPr>
        <w:t> </w:t>
      </w:r>
      <w:r>
        <w:rPr>
          <w:sz w:val="16"/>
          <w:vertAlign w:val="baseline"/>
        </w:rPr>
        <w:t>indígenas</w:t>
      </w:r>
      <w:r>
        <w:rPr>
          <w:spacing w:val="-3"/>
          <w:sz w:val="16"/>
          <w:vertAlign w:val="baseline"/>
        </w:rPr>
        <w:t> </w:t>
      </w:r>
      <w:r>
        <w:rPr>
          <w:sz w:val="16"/>
          <w:vertAlign w:val="baseline"/>
        </w:rPr>
        <w:t>o</w:t>
      </w:r>
      <w:r>
        <w:rPr>
          <w:spacing w:val="-3"/>
          <w:sz w:val="16"/>
          <w:vertAlign w:val="baseline"/>
        </w:rPr>
        <w:t> </w:t>
      </w:r>
      <w:r>
        <w:rPr>
          <w:sz w:val="16"/>
          <w:vertAlign w:val="baseline"/>
        </w:rPr>
        <w:t>tribales</w:t>
      </w:r>
      <w:r>
        <w:rPr>
          <w:spacing w:val="-5"/>
          <w:sz w:val="16"/>
          <w:vertAlign w:val="baseline"/>
        </w:rPr>
        <w:t> </w:t>
      </w:r>
      <w:r>
        <w:rPr>
          <w:sz w:val="16"/>
          <w:vertAlign w:val="baseline"/>
        </w:rPr>
        <w:t>se</w:t>
      </w:r>
      <w:r>
        <w:rPr>
          <w:spacing w:val="-6"/>
          <w:sz w:val="16"/>
          <w:vertAlign w:val="baseline"/>
        </w:rPr>
        <w:t> </w:t>
      </w:r>
      <w:r>
        <w:rPr>
          <w:sz w:val="16"/>
          <w:vertAlign w:val="baseline"/>
        </w:rPr>
        <w:t>desprende</w:t>
      </w:r>
      <w:r>
        <w:rPr>
          <w:spacing w:val="-5"/>
          <w:sz w:val="16"/>
          <w:vertAlign w:val="baseline"/>
        </w:rPr>
        <w:t> </w:t>
      </w:r>
      <w:r>
        <w:rPr>
          <w:sz w:val="16"/>
          <w:vertAlign w:val="baseline"/>
        </w:rPr>
        <w:t>de</w:t>
      </w:r>
      <w:r>
        <w:rPr>
          <w:spacing w:val="-5"/>
          <w:sz w:val="16"/>
          <w:vertAlign w:val="baseline"/>
        </w:rPr>
        <w:t> </w:t>
      </w:r>
      <w:r>
        <w:rPr>
          <w:sz w:val="16"/>
          <w:vertAlign w:val="baseline"/>
        </w:rPr>
        <w:t>lo</w:t>
      </w:r>
      <w:r>
        <w:rPr>
          <w:spacing w:val="-3"/>
          <w:sz w:val="16"/>
          <w:vertAlign w:val="baseline"/>
        </w:rPr>
        <w:t> </w:t>
      </w:r>
      <w:r>
        <w:rPr>
          <w:sz w:val="16"/>
          <w:vertAlign w:val="baseline"/>
        </w:rPr>
        <w:t>señalado</w:t>
      </w:r>
      <w:r>
        <w:rPr>
          <w:spacing w:val="-5"/>
          <w:sz w:val="16"/>
          <w:vertAlign w:val="baseline"/>
        </w:rPr>
        <w:t> </w:t>
      </w:r>
      <w:r>
        <w:rPr>
          <w:sz w:val="16"/>
          <w:vertAlign w:val="baseline"/>
        </w:rPr>
        <w:t>por</w:t>
      </w:r>
      <w:r>
        <w:rPr>
          <w:spacing w:val="-5"/>
          <w:sz w:val="16"/>
          <w:vertAlign w:val="baseline"/>
        </w:rPr>
        <w:t> </w:t>
      </w:r>
      <w:r>
        <w:rPr>
          <w:sz w:val="16"/>
          <w:vertAlign w:val="baseline"/>
        </w:rPr>
        <w:t>el</w:t>
      </w:r>
      <w:r>
        <w:rPr>
          <w:spacing w:val="-7"/>
          <w:sz w:val="16"/>
          <w:vertAlign w:val="baseline"/>
        </w:rPr>
        <w:t> </w:t>
      </w:r>
      <w:r>
        <w:rPr>
          <w:sz w:val="16"/>
          <w:vertAlign w:val="baseline"/>
        </w:rPr>
        <w:t>perito</w:t>
      </w:r>
      <w:r>
        <w:rPr>
          <w:spacing w:val="-5"/>
          <w:sz w:val="16"/>
          <w:vertAlign w:val="baseline"/>
        </w:rPr>
        <w:t> </w:t>
      </w:r>
      <w:r>
        <w:rPr>
          <w:sz w:val="16"/>
          <w:vertAlign w:val="baseline"/>
        </w:rPr>
        <w:t>Morales</w:t>
      </w:r>
      <w:r>
        <w:rPr>
          <w:spacing w:val="-2"/>
          <w:sz w:val="16"/>
          <w:vertAlign w:val="baseline"/>
        </w:rPr>
        <w:t> </w:t>
      </w:r>
      <w:r>
        <w:rPr>
          <w:sz w:val="16"/>
          <w:vertAlign w:val="baseline"/>
        </w:rPr>
        <w:t>(</w:t>
      </w:r>
      <w:r>
        <w:rPr>
          <w:i/>
          <w:sz w:val="16"/>
          <w:vertAlign w:val="baseline"/>
        </w:rPr>
        <w:t>supra</w:t>
      </w:r>
      <w:r>
        <w:rPr>
          <w:i/>
          <w:spacing w:val="-4"/>
          <w:sz w:val="16"/>
          <w:vertAlign w:val="baseline"/>
        </w:rPr>
        <w:t> </w:t>
      </w:r>
      <w:r>
        <w:rPr>
          <w:sz w:val="16"/>
          <w:vertAlign w:val="baseline"/>
        </w:rPr>
        <w:t>párrs.</w:t>
      </w:r>
      <w:r>
        <w:rPr>
          <w:spacing w:val="-6"/>
          <w:sz w:val="16"/>
          <w:vertAlign w:val="baseline"/>
        </w:rPr>
        <w:t> </w:t>
      </w:r>
      <w:r>
        <w:rPr>
          <w:sz w:val="16"/>
          <w:vertAlign w:val="baseline"/>
        </w:rPr>
        <w:t>9</w:t>
      </w:r>
      <w:r>
        <w:rPr>
          <w:spacing w:val="-5"/>
          <w:sz w:val="16"/>
          <w:vertAlign w:val="baseline"/>
        </w:rPr>
        <w:t> </w:t>
      </w:r>
      <w:r>
        <w:rPr>
          <w:sz w:val="16"/>
          <w:vertAlign w:val="baseline"/>
        </w:rPr>
        <w:t>y</w:t>
      </w:r>
      <w:r>
        <w:rPr>
          <w:spacing w:val="-5"/>
          <w:sz w:val="16"/>
          <w:vertAlign w:val="baseline"/>
        </w:rPr>
        <w:t> </w:t>
      </w:r>
      <w:r>
        <w:rPr>
          <w:sz w:val="16"/>
          <w:vertAlign w:val="baseline"/>
        </w:rPr>
        <w:t>216, y notas a pie de página 70 y 220, e </w:t>
      </w:r>
      <w:r>
        <w:rPr>
          <w:i/>
          <w:sz w:val="16"/>
          <w:vertAlign w:val="baseline"/>
        </w:rPr>
        <w:t>infra</w:t>
      </w:r>
      <w:r>
        <w:rPr>
          <w:sz w:val="16"/>
          <w:vertAlign w:val="baseline"/>
        </w:rPr>
        <w:t>, párr. 361).</w:t>
      </w:r>
    </w:p>
    <w:p>
      <w:pPr>
        <w:spacing w:after="0"/>
        <w:jc w:val="both"/>
        <w:rPr>
          <w:sz w:val="16"/>
        </w:rPr>
        <w:sectPr>
          <w:pgSz w:w="12240" w:h="15840"/>
          <w:pgMar w:header="0" w:footer="1042" w:top="1340" w:bottom="1240" w:left="1300" w:right="1060"/>
        </w:sectPr>
      </w:pPr>
    </w:p>
    <w:p>
      <w:pPr>
        <w:pStyle w:val="ListParagraph"/>
        <w:numPr>
          <w:ilvl w:val="0"/>
          <w:numId w:val="9"/>
        </w:numPr>
        <w:tabs>
          <w:tab w:pos="1110" w:val="left" w:leader="none"/>
        </w:tabs>
        <w:spacing w:line="240" w:lineRule="auto" w:before="76" w:after="0"/>
        <w:ind w:left="402" w:right="168" w:firstLine="0"/>
        <w:jc w:val="both"/>
        <w:rPr>
          <w:sz w:val="20"/>
        </w:rPr>
      </w:pPr>
      <w:r>
        <w:rPr>
          <w:sz w:val="20"/>
        </w:rPr>
        <w:t>La Corte nota que en el caso se ha hecho referencia a legislación agraria, minera, registral, catastral y de descentralización administrativa. Al respecto, este Tribunal aclara que, en el presente caso, no han sido allegados elementos suficientes que permitan determinar que tales regímenes legales son, en sí mismos, incompatibles con derechos convencionales atinentes a los pueblos indígenas. Sin perjuicio de ello, su aplicación debe compatibilizarse</w:t>
      </w:r>
      <w:r>
        <w:rPr>
          <w:spacing w:val="-9"/>
          <w:sz w:val="20"/>
        </w:rPr>
        <w:t> </w:t>
      </w:r>
      <w:r>
        <w:rPr>
          <w:sz w:val="20"/>
        </w:rPr>
        <w:t>con</w:t>
      </w:r>
      <w:r>
        <w:rPr>
          <w:spacing w:val="-9"/>
          <w:sz w:val="20"/>
        </w:rPr>
        <w:t> </w:t>
      </w:r>
      <w:r>
        <w:rPr>
          <w:sz w:val="20"/>
        </w:rPr>
        <w:t>la</w:t>
      </w:r>
      <w:r>
        <w:rPr>
          <w:spacing w:val="-7"/>
          <w:sz w:val="20"/>
        </w:rPr>
        <w:t> </w:t>
      </w:r>
      <w:r>
        <w:rPr>
          <w:sz w:val="20"/>
        </w:rPr>
        <w:t>protección</w:t>
      </w:r>
      <w:r>
        <w:rPr>
          <w:spacing w:val="-9"/>
          <w:sz w:val="20"/>
        </w:rPr>
        <w:t> </w:t>
      </w:r>
      <w:r>
        <w:rPr>
          <w:sz w:val="20"/>
        </w:rPr>
        <w:t>adecuada</w:t>
      </w:r>
      <w:r>
        <w:rPr>
          <w:spacing w:val="-9"/>
          <w:sz w:val="20"/>
        </w:rPr>
        <w:t> </w:t>
      </w:r>
      <w:r>
        <w:rPr>
          <w:sz w:val="20"/>
        </w:rPr>
        <w:t>de</w:t>
      </w:r>
      <w:r>
        <w:rPr>
          <w:spacing w:val="-9"/>
          <w:sz w:val="20"/>
        </w:rPr>
        <w:t> </w:t>
      </w:r>
      <w:r>
        <w:rPr>
          <w:sz w:val="20"/>
        </w:rPr>
        <w:t>los</w:t>
      </w:r>
      <w:r>
        <w:rPr>
          <w:spacing w:val="-11"/>
          <w:sz w:val="20"/>
        </w:rPr>
        <w:t> </w:t>
      </w:r>
      <w:r>
        <w:rPr>
          <w:sz w:val="20"/>
        </w:rPr>
        <w:t>derechos</w:t>
      </w:r>
      <w:r>
        <w:rPr>
          <w:spacing w:val="-11"/>
          <w:sz w:val="20"/>
        </w:rPr>
        <w:t> </w:t>
      </w:r>
      <w:r>
        <w:rPr>
          <w:sz w:val="20"/>
        </w:rPr>
        <w:t>de</w:t>
      </w:r>
      <w:r>
        <w:rPr>
          <w:spacing w:val="-11"/>
          <w:sz w:val="20"/>
        </w:rPr>
        <w:t> </w:t>
      </w:r>
      <w:r>
        <w:rPr>
          <w:sz w:val="20"/>
        </w:rPr>
        <w:t>los</w:t>
      </w:r>
      <w:r>
        <w:rPr>
          <w:spacing w:val="-11"/>
          <w:sz w:val="20"/>
        </w:rPr>
        <w:t> </w:t>
      </w:r>
      <w:r>
        <w:rPr>
          <w:sz w:val="20"/>
        </w:rPr>
        <w:t>pueblos</w:t>
      </w:r>
      <w:r>
        <w:rPr>
          <w:spacing w:val="-4"/>
          <w:sz w:val="20"/>
        </w:rPr>
        <w:t> </w:t>
      </w:r>
      <w:r>
        <w:rPr>
          <w:sz w:val="20"/>
        </w:rPr>
        <w:t>y/o</w:t>
      </w:r>
      <w:r>
        <w:rPr>
          <w:spacing w:val="-11"/>
          <w:sz w:val="20"/>
        </w:rPr>
        <w:t> </w:t>
      </w:r>
      <w:r>
        <w:rPr>
          <w:sz w:val="20"/>
        </w:rPr>
        <w:t>comunidades indígenas</w:t>
      </w:r>
      <w:r>
        <w:rPr>
          <w:spacing w:val="-1"/>
          <w:sz w:val="20"/>
        </w:rPr>
        <w:t> </w:t>
      </w:r>
      <w:r>
        <w:rPr>
          <w:sz w:val="20"/>
        </w:rPr>
        <w:t>y, como se</w:t>
      </w:r>
      <w:r>
        <w:rPr>
          <w:spacing w:val="-2"/>
          <w:sz w:val="20"/>
        </w:rPr>
        <w:t> </w:t>
      </w:r>
      <w:r>
        <w:rPr>
          <w:sz w:val="20"/>
        </w:rPr>
        <w:t>ha dicho, existe un déficit normativo</w:t>
      </w:r>
      <w:r>
        <w:rPr>
          <w:spacing w:val="-2"/>
          <w:sz w:val="20"/>
        </w:rPr>
        <w:t> </w:t>
      </w:r>
      <w:r>
        <w:rPr>
          <w:sz w:val="20"/>
        </w:rPr>
        <w:t>al respecto. Es</w:t>
      </w:r>
      <w:r>
        <w:rPr>
          <w:spacing w:val="-1"/>
          <w:sz w:val="20"/>
        </w:rPr>
        <w:t> </w:t>
      </w:r>
      <w:r>
        <w:rPr>
          <w:sz w:val="20"/>
        </w:rPr>
        <w:t>por</w:t>
      </w:r>
      <w:r>
        <w:rPr>
          <w:spacing w:val="-2"/>
          <w:sz w:val="20"/>
        </w:rPr>
        <w:t> </w:t>
      </w:r>
      <w:r>
        <w:rPr>
          <w:sz w:val="20"/>
        </w:rPr>
        <w:t>tal deficiencia que el Estado ha incumplido su deber de adoptar disposiciones de derecho interno, de conformidad con el artículo 2 de la Convención.</w:t>
      </w:r>
    </w:p>
    <w:p>
      <w:pPr>
        <w:pStyle w:val="BodyText"/>
        <w:spacing w:before="1"/>
      </w:pPr>
    </w:p>
    <w:p>
      <w:pPr>
        <w:pStyle w:val="ListParagraph"/>
        <w:numPr>
          <w:ilvl w:val="0"/>
          <w:numId w:val="9"/>
        </w:numPr>
        <w:tabs>
          <w:tab w:pos="1110" w:val="left" w:leader="none"/>
        </w:tabs>
        <w:spacing w:line="240" w:lineRule="auto" w:before="0" w:after="0"/>
        <w:ind w:left="402" w:right="173" w:firstLine="0"/>
        <w:jc w:val="both"/>
        <w:rPr>
          <w:sz w:val="20"/>
        </w:rPr>
      </w:pPr>
      <w:r>
        <w:rPr>
          <w:sz w:val="20"/>
        </w:rPr>
        <w:t>Por lo expuesto, el Estado es responsable por la vulneración, en perjuicio de la Comunidad Agua Caliente, de los derechos al reconocimiento de la personalidad jurídica, a las</w:t>
      </w:r>
      <w:r>
        <w:rPr>
          <w:spacing w:val="-4"/>
          <w:sz w:val="20"/>
        </w:rPr>
        <w:t> </w:t>
      </w:r>
      <w:r>
        <w:rPr>
          <w:sz w:val="20"/>
        </w:rPr>
        <w:t>garantías</w:t>
      </w:r>
      <w:r>
        <w:rPr>
          <w:spacing w:val="-4"/>
          <w:sz w:val="20"/>
        </w:rPr>
        <w:t> </w:t>
      </w:r>
      <w:r>
        <w:rPr>
          <w:sz w:val="20"/>
        </w:rPr>
        <w:t>judiciales,</w:t>
      </w:r>
      <w:r>
        <w:rPr>
          <w:spacing w:val="-3"/>
          <w:sz w:val="20"/>
        </w:rPr>
        <w:t> </w:t>
      </w:r>
      <w:r>
        <w:rPr>
          <w:sz w:val="20"/>
        </w:rPr>
        <w:t>a</w:t>
      </w:r>
      <w:r>
        <w:rPr>
          <w:spacing w:val="-4"/>
          <w:sz w:val="20"/>
        </w:rPr>
        <w:t> </w:t>
      </w:r>
      <w:r>
        <w:rPr>
          <w:sz w:val="20"/>
        </w:rPr>
        <w:t>la</w:t>
      </w:r>
      <w:r>
        <w:rPr>
          <w:spacing w:val="-4"/>
          <w:sz w:val="20"/>
        </w:rPr>
        <w:t> </w:t>
      </w:r>
      <w:r>
        <w:rPr>
          <w:sz w:val="20"/>
        </w:rPr>
        <w:t>propiedad</w:t>
      </w:r>
      <w:r>
        <w:rPr>
          <w:spacing w:val="-3"/>
          <w:sz w:val="20"/>
        </w:rPr>
        <w:t> </w:t>
      </w:r>
      <w:r>
        <w:rPr>
          <w:sz w:val="20"/>
        </w:rPr>
        <w:t>y</w:t>
      </w:r>
      <w:r>
        <w:rPr>
          <w:spacing w:val="-2"/>
          <w:sz w:val="20"/>
        </w:rPr>
        <w:t> </w:t>
      </w:r>
      <w:r>
        <w:rPr>
          <w:sz w:val="20"/>
        </w:rPr>
        <w:t>a</w:t>
      </w:r>
      <w:r>
        <w:rPr>
          <w:spacing w:val="-2"/>
          <w:sz w:val="20"/>
        </w:rPr>
        <w:t> </w:t>
      </w:r>
      <w:r>
        <w:rPr>
          <w:sz w:val="20"/>
        </w:rPr>
        <w:t>la</w:t>
      </w:r>
      <w:r>
        <w:rPr>
          <w:spacing w:val="-3"/>
          <w:sz w:val="20"/>
        </w:rPr>
        <w:t> </w:t>
      </w:r>
      <w:r>
        <w:rPr>
          <w:sz w:val="20"/>
        </w:rPr>
        <w:t>protección</w:t>
      </w:r>
      <w:r>
        <w:rPr>
          <w:spacing w:val="-1"/>
          <w:sz w:val="20"/>
        </w:rPr>
        <w:t> </w:t>
      </w:r>
      <w:r>
        <w:rPr>
          <w:sz w:val="20"/>
        </w:rPr>
        <w:t>judicial,</w:t>
      </w:r>
      <w:r>
        <w:rPr>
          <w:spacing w:val="-2"/>
          <w:sz w:val="20"/>
        </w:rPr>
        <w:t> </w:t>
      </w:r>
      <w:r>
        <w:rPr>
          <w:sz w:val="20"/>
        </w:rPr>
        <w:t>reconocidos</w:t>
      </w:r>
      <w:r>
        <w:rPr>
          <w:spacing w:val="-2"/>
          <w:sz w:val="20"/>
        </w:rPr>
        <w:t> </w:t>
      </w:r>
      <w:r>
        <w:rPr>
          <w:sz w:val="20"/>
        </w:rPr>
        <w:t>en los</w:t>
      </w:r>
      <w:r>
        <w:rPr>
          <w:spacing w:val="-5"/>
          <w:sz w:val="20"/>
        </w:rPr>
        <w:t> </w:t>
      </w:r>
      <w:r>
        <w:rPr>
          <w:sz w:val="20"/>
        </w:rPr>
        <w:t>artículos 3, 8.1, 21 y 25.1 de la Convención Americana sobre Derechos Humanos, en relación con el incumplimiento de las obligaciones establecidas en los artículos 1.1 y 2 del mismo tratado.</w:t>
      </w:r>
    </w:p>
    <w:p>
      <w:pPr>
        <w:pStyle w:val="BodyText"/>
        <w:spacing w:before="1"/>
      </w:pPr>
    </w:p>
    <w:p>
      <w:pPr>
        <w:pStyle w:val="ListParagraph"/>
        <w:numPr>
          <w:ilvl w:val="0"/>
          <w:numId w:val="9"/>
        </w:numPr>
        <w:tabs>
          <w:tab w:pos="1110" w:val="left" w:leader="none"/>
        </w:tabs>
        <w:spacing w:line="240" w:lineRule="auto" w:before="1" w:after="0"/>
        <w:ind w:left="402" w:right="169" w:firstLine="0"/>
        <w:jc w:val="both"/>
        <w:rPr>
          <w:sz w:val="20"/>
        </w:rPr>
      </w:pPr>
      <w:r>
        <w:rPr>
          <w:sz w:val="20"/>
        </w:rPr>
        <w:t>Debe aclararse que lo determinado no debe entenderse como una declaración de inconvencionalidad del régimen de condominio establecido por el Estado a favor de 104 personas. En efecto, este Tribunal, en su análisis, ha identificado que el patrimonio agrario colectivo</w:t>
      </w:r>
      <w:r>
        <w:rPr>
          <w:spacing w:val="-12"/>
          <w:sz w:val="20"/>
        </w:rPr>
        <w:t> </w:t>
      </w:r>
      <w:r>
        <w:rPr>
          <w:sz w:val="20"/>
        </w:rPr>
        <w:t>no</w:t>
      </w:r>
      <w:r>
        <w:rPr>
          <w:spacing w:val="-12"/>
          <w:sz w:val="20"/>
        </w:rPr>
        <w:t> </w:t>
      </w:r>
      <w:r>
        <w:rPr>
          <w:sz w:val="20"/>
        </w:rPr>
        <w:t>satisface</w:t>
      </w:r>
      <w:r>
        <w:rPr>
          <w:spacing w:val="-13"/>
          <w:sz w:val="20"/>
        </w:rPr>
        <w:t> </w:t>
      </w:r>
      <w:r>
        <w:rPr>
          <w:sz w:val="20"/>
        </w:rPr>
        <w:t>los</w:t>
      </w:r>
      <w:r>
        <w:rPr>
          <w:spacing w:val="-12"/>
          <w:sz w:val="20"/>
        </w:rPr>
        <w:t> </w:t>
      </w:r>
      <w:r>
        <w:rPr>
          <w:sz w:val="20"/>
        </w:rPr>
        <w:t>requisitos</w:t>
      </w:r>
      <w:r>
        <w:rPr>
          <w:spacing w:val="-12"/>
          <w:sz w:val="20"/>
        </w:rPr>
        <w:t> </w:t>
      </w:r>
      <w:r>
        <w:rPr>
          <w:sz w:val="20"/>
        </w:rPr>
        <w:t>de</w:t>
      </w:r>
      <w:r>
        <w:rPr>
          <w:spacing w:val="-13"/>
          <w:sz w:val="20"/>
        </w:rPr>
        <w:t> </w:t>
      </w:r>
      <w:r>
        <w:rPr>
          <w:sz w:val="20"/>
        </w:rPr>
        <w:t>la</w:t>
      </w:r>
      <w:r>
        <w:rPr>
          <w:spacing w:val="-11"/>
          <w:sz w:val="20"/>
        </w:rPr>
        <w:t> </w:t>
      </w:r>
      <w:r>
        <w:rPr>
          <w:sz w:val="20"/>
        </w:rPr>
        <w:t>propiedad</w:t>
      </w:r>
      <w:r>
        <w:rPr>
          <w:spacing w:val="-11"/>
          <w:sz w:val="20"/>
        </w:rPr>
        <w:t> </w:t>
      </w:r>
      <w:r>
        <w:rPr>
          <w:sz w:val="20"/>
        </w:rPr>
        <w:t>comunitaria</w:t>
      </w:r>
      <w:r>
        <w:rPr>
          <w:spacing w:val="-11"/>
          <w:sz w:val="20"/>
        </w:rPr>
        <w:t> </w:t>
      </w:r>
      <w:r>
        <w:rPr>
          <w:sz w:val="20"/>
        </w:rPr>
        <w:t>indígena</w:t>
      </w:r>
      <w:r>
        <w:rPr>
          <w:spacing w:val="-11"/>
          <w:sz w:val="20"/>
        </w:rPr>
        <w:t> </w:t>
      </w:r>
      <w:r>
        <w:rPr>
          <w:sz w:val="20"/>
        </w:rPr>
        <w:t>a</w:t>
      </w:r>
      <w:r>
        <w:rPr>
          <w:spacing w:val="-11"/>
          <w:sz w:val="20"/>
        </w:rPr>
        <w:t> </w:t>
      </w:r>
      <w:r>
        <w:rPr>
          <w:sz w:val="20"/>
        </w:rPr>
        <w:t>que</w:t>
      </w:r>
      <w:r>
        <w:rPr>
          <w:spacing w:val="-13"/>
          <w:sz w:val="20"/>
        </w:rPr>
        <w:t> </w:t>
      </w:r>
      <w:r>
        <w:rPr>
          <w:sz w:val="20"/>
        </w:rPr>
        <w:t>tiene</w:t>
      </w:r>
      <w:r>
        <w:rPr>
          <w:spacing w:val="-13"/>
          <w:sz w:val="20"/>
        </w:rPr>
        <w:t> </w:t>
      </w:r>
      <w:r>
        <w:rPr>
          <w:sz w:val="20"/>
        </w:rPr>
        <w:t>derecho la</w:t>
      </w:r>
      <w:r>
        <w:rPr>
          <w:spacing w:val="-15"/>
          <w:sz w:val="20"/>
        </w:rPr>
        <w:t> </w:t>
      </w:r>
      <w:r>
        <w:rPr>
          <w:sz w:val="20"/>
        </w:rPr>
        <w:t>Comunidad</w:t>
      </w:r>
      <w:r>
        <w:rPr>
          <w:spacing w:val="-14"/>
          <w:sz w:val="20"/>
        </w:rPr>
        <w:t> </w:t>
      </w:r>
      <w:r>
        <w:rPr>
          <w:sz w:val="20"/>
        </w:rPr>
        <w:t>Agua</w:t>
      </w:r>
      <w:r>
        <w:rPr>
          <w:spacing w:val="-13"/>
          <w:sz w:val="20"/>
        </w:rPr>
        <w:t> </w:t>
      </w:r>
      <w:r>
        <w:rPr>
          <w:sz w:val="20"/>
        </w:rPr>
        <w:t>Caliente.</w:t>
      </w:r>
      <w:r>
        <w:rPr>
          <w:spacing w:val="-14"/>
          <w:sz w:val="20"/>
        </w:rPr>
        <w:t> </w:t>
      </w:r>
      <w:r>
        <w:rPr>
          <w:sz w:val="20"/>
        </w:rPr>
        <w:t>Eso</w:t>
      </w:r>
      <w:r>
        <w:rPr>
          <w:spacing w:val="-16"/>
          <w:sz w:val="20"/>
        </w:rPr>
        <w:t> </w:t>
      </w:r>
      <w:r>
        <w:rPr>
          <w:sz w:val="20"/>
        </w:rPr>
        <w:t>nada</w:t>
      </w:r>
      <w:r>
        <w:rPr>
          <w:spacing w:val="-13"/>
          <w:sz w:val="20"/>
        </w:rPr>
        <w:t> </w:t>
      </w:r>
      <w:r>
        <w:rPr>
          <w:sz w:val="20"/>
        </w:rPr>
        <w:t>dice</w:t>
      </w:r>
      <w:r>
        <w:rPr>
          <w:spacing w:val="-15"/>
          <w:sz w:val="20"/>
        </w:rPr>
        <w:t> </w:t>
      </w:r>
      <w:r>
        <w:rPr>
          <w:sz w:val="20"/>
        </w:rPr>
        <w:t>sobre</w:t>
      </w:r>
      <w:r>
        <w:rPr>
          <w:spacing w:val="-16"/>
          <w:sz w:val="20"/>
        </w:rPr>
        <w:t> </w:t>
      </w:r>
      <w:r>
        <w:rPr>
          <w:sz w:val="20"/>
        </w:rPr>
        <w:t>la</w:t>
      </w:r>
      <w:r>
        <w:rPr>
          <w:spacing w:val="-13"/>
          <w:sz w:val="20"/>
        </w:rPr>
        <w:t> </w:t>
      </w:r>
      <w:r>
        <w:rPr>
          <w:sz w:val="20"/>
        </w:rPr>
        <w:t>validez</w:t>
      </w:r>
      <w:r>
        <w:rPr>
          <w:spacing w:val="-13"/>
          <w:sz w:val="20"/>
        </w:rPr>
        <w:t> </w:t>
      </w:r>
      <w:r>
        <w:rPr>
          <w:sz w:val="20"/>
        </w:rPr>
        <w:t>o</w:t>
      </w:r>
      <w:r>
        <w:rPr>
          <w:spacing w:val="-14"/>
          <w:sz w:val="20"/>
        </w:rPr>
        <w:t> </w:t>
      </w:r>
      <w:r>
        <w:rPr>
          <w:sz w:val="20"/>
        </w:rPr>
        <w:t>vigencia</w:t>
      </w:r>
      <w:r>
        <w:rPr>
          <w:spacing w:val="-13"/>
          <w:sz w:val="20"/>
        </w:rPr>
        <w:t> </w:t>
      </w:r>
      <w:r>
        <w:rPr>
          <w:sz w:val="20"/>
        </w:rPr>
        <w:t>del</w:t>
      </w:r>
      <w:r>
        <w:rPr>
          <w:spacing w:val="-13"/>
          <w:sz w:val="20"/>
        </w:rPr>
        <w:t> </w:t>
      </w:r>
      <w:r>
        <w:rPr>
          <w:sz w:val="20"/>
        </w:rPr>
        <w:t>condominio</w:t>
      </w:r>
      <w:r>
        <w:rPr>
          <w:spacing w:val="-16"/>
          <w:sz w:val="20"/>
        </w:rPr>
        <w:t> </w:t>
      </w:r>
      <w:r>
        <w:rPr>
          <w:sz w:val="20"/>
        </w:rPr>
        <w:t>agrario en sí mismo, como régimen legal general ni en cuanto a los titulares de dicho condominio que tienen relación con el caso concreto. Tales personas, aun siendo integrantes de la Comunidad, detentan la propiedad condominal a título individual, y, en tal carácter, su derecho patrimonial no ha sido objeto de examen. Si bien la utilización de la figura de la propiedad</w:t>
      </w:r>
      <w:r>
        <w:rPr>
          <w:spacing w:val="-4"/>
          <w:sz w:val="20"/>
        </w:rPr>
        <w:t> </w:t>
      </w:r>
      <w:r>
        <w:rPr>
          <w:sz w:val="20"/>
        </w:rPr>
        <w:t>colectiva</w:t>
      </w:r>
      <w:r>
        <w:rPr>
          <w:spacing w:val="-5"/>
          <w:sz w:val="20"/>
        </w:rPr>
        <w:t> </w:t>
      </w:r>
      <w:r>
        <w:rPr>
          <w:sz w:val="20"/>
        </w:rPr>
        <w:t>agraria,</w:t>
      </w:r>
      <w:r>
        <w:rPr>
          <w:spacing w:val="-5"/>
          <w:sz w:val="20"/>
        </w:rPr>
        <w:t> </w:t>
      </w:r>
      <w:r>
        <w:rPr>
          <w:sz w:val="20"/>
        </w:rPr>
        <w:t>en</w:t>
      </w:r>
      <w:r>
        <w:rPr>
          <w:spacing w:val="-2"/>
          <w:sz w:val="20"/>
        </w:rPr>
        <w:t> </w:t>
      </w:r>
      <w:r>
        <w:rPr>
          <w:sz w:val="20"/>
        </w:rPr>
        <w:t>el</w:t>
      </w:r>
      <w:r>
        <w:rPr>
          <w:spacing w:val="-4"/>
          <w:sz w:val="20"/>
        </w:rPr>
        <w:t> </w:t>
      </w:r>
      <w:r>
        <w:rPr>
          <w:sz w:val="20"/>
        </w:rPr>
        <w:t>caso,</w:t>
      </w:r>
      <w:r>
        <w:rPr>
          <w:spacing w:val="-6"/>
          <w:sz w:val="20"/>
        </w:rPr>
        <w:t> </w:t>
      </w:r>
      <w:r>
        <w:rPr>
          <w:sz w:val="20"/>
        </w:rPr>
        <w:t>tuvo</w:t>
      </w:r>
      <w:r>
        <w:rPr>
          <w:spacing w:val="-6"/>
          <w:sz w:val="20"/>
        </w:rPr>
        <w:t> </w:t>
      </w:r>
      <w:r>
        <w:rPr>
          <w:sz w:val="20"/>
        </w:rPr>
        <w:t>relación</w:t>
      </w:r>
      <w:r>
        <w:rPr>
          <w:spacing w:val="-4"/>
          <w:sz w:val="20"/>
        </w:rPr>
        <w:t> </w:t>
      </w:r>
      <w:r>
        <w:rPr>
          <w:sz w:val="20"/>
        </w:rPr>
        <w:t>con</w:t>
      </w:r>
      <w:r>
        <w:rPr>
          <w:spacing w:val="-4"/>
          <w:sz w:val="20"/>
        </w:rPr>
        <w:t> </w:t>
      </w:r>
      <w:r>
        <w:rPr>
          <w:sz w:val="20"/>
        </w:rPr>
        <w:t>la</w:t>
      </w:r>
      <w:r>
        <w:rPr>
          <w:spacing w:val="-4"/>
          <w:sz w:val="20"/>
        </w:rPr>
        <w:t> </w:t>
      </w:r>
      <w:r>
        <w:rPr>
          <w:sz w:val="20"/>
        </w:rPr>
        <w:t>inexistencia</w:t>
      </w:r>
      <w:r>
        <w:rPr>
          <w:spacing w:val="-4"/>
          <w:sz w:val="20"/>
        </w:rPr>
        <w:t> </w:t>
      </w:r>
      <w:r>
        <w:rPr>
          <w:sz w:val="20"/>
        </w:rPr>
        <w:t>de</w:t>
      </w:r>
      <w:r>
        <w:rPr>
          <w:spacing w:val="-6"/>
          <w:sz w:val="20"/>
        </w:rPr>
        <w:t> </w:t>
      </w:r>
      <w:r>
        <w:rPr>
          <w:sz w:val="20"/>
        </w:rPr>
        <w:t>un</w:t>
      </w:r>
      <w:r>
        <w:rPr>
          <w:spacing w:val="-3"/>
          <w:sz w:val="20"/>
        </w:rPr>
        <w:t> </w:t>
      </w:r>
      <w:r>
        <w:rPr>
          <w:sz w:val="20"/>
        </w:rPr>
        <w:t>régimen</w:t>
      </w:r>
      <w:r>
        <w:rPr>
          <w:spacing w:val="-5"/>
          <w:sz w:val="20"/>
        </w:rPr>
        <w:t> </w:t>
      </w:r>
      <w:r>
        <w:rPr>
          <w:sz w:val="20"/>
        </w:rPr>
        <w:t>legal que posibilitara el acceso a la propiedad comunitaria indígena, la vulneración del Estado de los derechos de la Comunidad se finca en tal omisión, y no en la adopción de un régimen propio del derecho agrario que, se reitera, no es objeto de evaluación por esta Corte. Las implicaciones de la existencia de un condominio que, en el caso, se superpone con la propiedad</w:t>
      </w:r>
      <w:r>
        <w:rPr>
          <w:spacing w:val="-7"/>
          <w:sz w:val="20"/>
        </w:rPr>
        <w:t> </w:t>
      </w:r>
      <w:r>
        <w:rPr>
          <w:sz w:val="20"/>
        </w:rPr>
        <w:t>comunitaria</w:t>
      </w:r>
      <w:r>
        <w:rPr>
          <w:spacing w:val="-7"/>
          <w:sz w:val="20"/>
        </w:rPr>
        <w:t> </w:t>
      </w:r>
      <w:r>
        <w:rPr>
          <w:sz w:val="20"/>
        </w:rPr>
        <w:t>indígena,</w:t>
      </w:r>
      <w:r>
        <w:rPr>
          <w:spacing w:val="-8"/>
          <w:sz w:val="20"/>
        </w:rPr>
        <w:t> </w:t>
      </w:r>
      <w:r>
        <w:rPr>
          <w:sz w:val="20"/>
        </w:rPr>
        <w:t>será</w:t>
      </w:r>
      <w:r>
        <w:rPr>
          <w:spacing w:val="-5"/>
          <w:sz w:val="20"/>
        </w:rPr>
        <w:t> </w:t>
      </w:r>
      <w:r>
        <w:rPr>
          <w:sz w:val="20"/>
        </w:rPr>
        <w:t>considerada</w:t>
      </w:r>
      <w:r>
        <w:rPr>
          <w:spacing w:val="-7"/>
          <w:sz w:val="20"/>
        </w:rPr>
        <w:t> </w:t>
      </w:r>
      <w:r>
        <w:rPr>
          <w:sz w:val="20"/>
        </w:rPr>
        <w:t>en</w:t>
      </w:r>
      <w:r>
        <w:rPr>
          <w:spacing w:val="-4"/>
          <w:sz w:val="20"/>
        </w:rPr>
        <w:t> </w:t>
      </w:r>
      <w:r>
        <w:rPr>
          <w:sz w:val="20"/>
        </w:rPr>
        <w:t>relación</w:t>
      </w:r>
      <w:r>
        <w:rPr>
          <w:spacing w:val="-4"/>
          <w:sz w:val="20"/>
        </w:rPr>
        <w:t> </w:t>
      </w:r>
      <w:r>
        <w:rPr>
          <w:sz w:val="20"/>
        </w:rPr>
        <w:t>con</w:t>
      </w:r>
      <w:r>
        <w:rPr>
          <w:spacing w:val="-4"/>
          <w:sz w:val="20"/>
        </w:rPr>
        <w:t> </w:t>
      </w:r>
      <w:r>
        <w:rPr>
          <w:sz w:val="20"/>
        </w:rPr>
        <w:t>las</w:t>
      </w:r>
      <w:r>
        <w:rPr>
          <w:spacing w:val="-5"/>
          <w:sz w:val="20"/>
        </w:rPr>
        <w:t> </w:t>
      </w:r>
      <w:r>
        <w:rPr>
          <w:sz w:val="20"/>
        </w:rPr>
        <w:t>medidas</w:t>
      </w:r>
      <w:r>
        <w:rPr>
          <w:spacing w:val="-8"/>
          <w:sz w:val="20"/>
        </w:rPr>
        <w:t> </w:t>
      </w:r>
      <w:r>
        <w:rPr>
          <w:sz w:val="20"/>
        </w:rPr>
        <w:t>de</w:t>
      </w:r>
      <w:r>
        <w:rPr>
          <w:spacing w:val="-6"/>
          <w:sz w:val="20"/>
        </w:rPr>
        <w:t> </w:t>
      </w:r>
      <w:r>
        <w:rPr>
          <w:sz w:val="20"/>
        </w:rPr>
        <w:t>reparación que esta Corte debe ordenar (</w:t>
      </w:r>
      <w:r>
        <w:rPr>
          <w:i/>
          <w:sz w:val="20"/>
        </w:rPr>
        <w:t>infra </w:t>
      </w:r>
      <w:r>
        <w:rPr>
          <w:sz w:val="20"/>
        </w:rPr>
        <w:t>párrs. 346, 348, 371 y 376).</w:t>
      </w:r>
    </w:p>
    <w:p>
      <w:pPr>
        <w:pStyle w:val="BodyText"/>
      </w:pPr>
    </w:p>
    <w:p>
      <w:pPr>
        <w:pStyle w:val="Heading1"/>
        <w:spacing w:line="243" w:lineRule="exact" w:before="1"/>
        <w:ind w:right="189"/>
      </w:pPr>
      <w:bookmarkStart w:name="_bookmark46" w:id="48"/>
      <w:bookmarkEnd w:id="48"/>
      <w:r>
        <w:rPr>
          <w:b w:val="0"/>
        </w:rPr>
      </w:r>
      <w:r>
        <w:rPr>
          <w:spacing w:val="-2"/>
        </w:rPr>
        <w:t>VIII.2</w:t>
      </w:r>
    </w:p>
    <w:p>
      <w:pPr>
        <w:spacing w:before="0"/>
        <w:ind w:left="560" w:right="195" w:firstLine="0"/>
        <w:jc w:val="center"/>
        <w:rPr>
          <w:b/>
          <w:sz w:val="20"/>
        </w:rPr>
      </w:pPr>
      <w:bookmarkStart w:name="_bookmark47" w:id="49"/>
      <w:bookmarkEnd w:id="49"/>
      <w:r>
        <w:rPr/>
      </w:r>
      <w:r>
        <w:rPr>
          <w:b/>
          <w:sz w:val="20"/>
        </w:rPr>
        <w:t>DERECHOS</w:t>
      </w:r>
      <w:r>
        <w:rPr>
          <w:b/>
          <w:spacing w:val="-4"/>
          <w:sz w:val="20"/>
        </w:rPr>
        <w:t> </w:t>
      </w:r>
      <w:r>
        <w:rPr>
          <w:b/>
          <w:sz w:val="20"/>
        </w:rPr>
        <w:t>A</w:t>
      </w:r>
      <w:r>
        <w:rPr>
          <w:b/>
          <w:spacing w:val="-7"/>
          <w:sz w:val="20"/>
        </w:rPr>
        <w:t> </w:t>
      </w:r>
      <w:r>
        <w:rPr>
          <w:b/>
          <w:sz w:val="20"/>
        </w:rPr>
        <w:t>LAS</w:t>
      </w:r>
      <w:r>
        <w:rPr>
          <w:b/>
          <w:spacing w:val="-3"/>
          <w:sz w:val="20"/>
        </w:rPr>
        <w:t> </w:t>
      </w:r>
      <w:r>
        <w:rPr>
          <w:b/>
          <w:sz w:val="20"/>
        </w:rPr>
        <w:t>GARANTÍAS</w:t>
      </w:r>
      <w:r>
        <w:rPr>
          <w:b/>
          <w:spacing w:val="-6"/>
          <w:sz w:val="20"/>
        </w:rPr>
        <w:t> </w:t>
      </w:r>
      <w:r>
        <w:rPr>
          <w:b/>
          <w:sz w:val="20"/>
        </w:rPr>
        <w:t>JUDICIALES,</w:t>
      </w:r>
      <w:r>
        <w:rPr>
          <w:b/>
          <w:spacing w:val="-3"/>
          <w:sz w:val="20"/>
        </w:rPr>
        <w:t> </w:t>
      </w:r>
      <w:r>
        <w:rPr>
          <w:b/>
          <w:sz w:val="20"/>
        </w:rPr>
        <w:t>AL</w:t>
      </w:r>
      <w:r>
        <w:rPr>
          <w:b/>
          <w:spacing w:val="-3"/>
          <w:sz w:val="20"/>
        </w:rPr>
        <w:t> </w:t>
      </w:r>
      <w:r>
        <w:rPr>
          <w:b/>
          <w:sz w:val="20"/>
        </w:rPr>
        <w:t>ACCESO</w:t>
      </w:r>
      <w:r>
        <w:rPr>
          <w:b/>
          <w:spacing w:val="-3"/>
          <w:sz w:val="20"/>
        </w:rPr>
        <w:t> </w:t>
      </w:r>
      <w:r>
        <w:rPr>
          <w:b/>
          <w:sz w:val="20"/>
        </w:rPr>
        <w:t>A</w:t>
      </w:r>
      <w:r>
        <w:rPr>
          <w:b/>
          <w:spacing w:val="-7"/>
          <w:sz w:val="20"/>
        </w:rPr>
        <w:t> </w:t>
      </w:r>
      <w:r>
        <w:rPr>
          <w:b/>
          <w:sz w:val="20"/>
        </w:rPr>
        <w:t>LA</w:t>
      </w:r>
      <w:r>
        <w:rPr>
          <w:b/>
          <w:spacing w:val="-5"/>
          <w:sz w:val="20"/>
        </w:rPr>
        <w:t> </w:t>
      </w:r>
      <w:r>
        <w:rPr>
          <w:b/>
          <w:sz w:val="20"/>
        </w:rPr>
        <w:t>INFORMACIÓN,</w:t>
      </w:r>
      <w:r>
        <w:rPr>
          <w:b/>
          <w:spacing w:val="-4"/>
          <w:sz w:val="20"/>
        </w:rPr>
        <w:t> </w:t>
      </w:r>
      <w:r>
        <w:rPr>
          <w:b/>
          <w:sz w:val="20"/>
        </w:rPr>
        <w:t>A</w:t>
      </w:r>
      <w:r>
        <w:rPr>
          <w:b/>
          <w:spacing w:val="-5"/>
          <w:sz w:val="20"/>
        </w:rPr>
        <w:t> </w:t>
      </w:r>
      <w:r>
        <w:rPr>
          <w:b/>
          <w:sz w:val="20"/>
        </w:rPr>
        <w:t>LA PROPIEDAD, POLÍTICOS Y A LA PROTECCIÓN JUDICIAL, EN RELACIÓN CON LAS OBLIGACIONES DE RESPETAR Y GARANTIZAR LOS DERECHOS Y ADOPTAR DISPOSICIONES DE DERECHO INTERNO</w:t>
      </w:r>
      <w:r>
        <w:rPr>
          <w:position w:val="7"/>
          <w:sz w:val="13"/>
        </w:rPr>
        <w:t>228</w:t>
      </w:r>
      <w:r>
        <w:rPr>
          <w:b/>
          <w:sz w:val="20"/>
        </w:rPr>
        <w:t>, RESPECTO A LA CONSULTA SOBRE LA ACTIVIDAD MINERA</w:t>
      </w:r>
    </w:p>
    <w:p>
      <w:pPr>
        <w:pStyle w:val="BodyText"/>
        <w:rPr>
          <w:b/>
        </w:rPr>
      </w:pPr>
    </w:p>
    <w:p>
      <w:pPr>
        <w:pStyle w:val="Heading2"/>
        <w:numPr>
          <w:ilvl w:val="0"/>
          <w:numId w:val="15"/>
        </w:numPr>
        <w:tabs>
          <w:tab w:pos="1110" w:val="left" w:leader="none"/>
        </w:tabs>
        <w:spacing w:line="240" w:lineRule="auto" w:before="0" w:after="0"/>
        <w:ind w:left="1110" w:right="0" w:hanging="425"/>
        <w:jc w:val="left"/>
        <w:rPr>
          <w:i/>
        </w:rPr>
      </w:pPr>
      <w:bookmarkStart w:name="_bookmark48" w:id="50"/>
      <w:bookmarkEnd w:id="50"/>
      <w:r>
        <w:rPr>
          <w:i/>
        </w:rPr>
        <w:t>A</w:t>
      </w:r>
      <w:r>
        <w:rPr>
          <w:i/>
        </w:rPr>
        <w:t>rgumentos</w:t>
      </w:r>
      <w:r>
        <w:rPr>
          <w:i/>
          <w:spacing w:val="-6"/>
        </w:rPr>
        <w:t> </w:t>
      </w:r>
      <w:r>
        <w:rPr>
          <w:i/>
        </w:rPr>
        <w:t>de</w:t>
      </w:r>
      <w:r>
        <w:rPr>
          <w:i/>
          <w:spacing w:val="-6"/>
        </w:rPr>
        <w:t> </w:t>
      </w:r>
      <w:r>
        <w:rPr>
          <w:i/>
        </w:rPr>
        <w:t>la</w:t>
      </w:r>
      <w:r>
        <w:rPr>
          <w:i/>
          <w:spacing w:val="-7"/>
        </w:rPr>
        <w:t> </w:t>
      </w:r>
      <w:r>
        <w:rPr>
          <w:i/>
        </w:rPr>
        <w:t>Comisión</w:t>
      </w:r>
      <w:r>
        <w:rPr>
          <w:i/>
          <w:spacing w:val="-5"/>
        </w:rPr>
        <w:t> </w:t>
      </w:r>
      <w:r>
        <w:rPr>
          <w:i/>
        </w:rPr>
        <w:t>y</w:t>
      </w:r>
      <w:r>
        <w:rPr>
          <w:i/>
          <w:spacing w:val="-5"/>
        </w:rPr>
        <w:t> </w:t>
      </w:r>
      <w:r>
        <w:rPr>
          <w:i/>
        </w:rPr>
        <w:t>de</w:t>
      </w:r>
      <w:r>
        <w:rPr>
          <w:i/>
          <w:spacing w:val="-6"/>
        </w:rPr>
        <w:t> </w:t>
      </w:r>
      <w:r>
        <w:rPr>
          <w:i/>
        </w:rPr>
        <w:t>las</w:t>
      </w:r>
      <w:r>
        <w:rPr>
          <w:i/>
          <w:spacing w:val="-5"/>
        </w:rPr>
        <w:t> </w:t>
      </w:r>
      <w:r>
        <w:rPr>
          <w:i/>
          <w:spacing w:val="-2"/>
        </w:rPr>
        <w:t>partes</w:t>
      </w:r>
    </w:p>
    <w:p>
      <w:pPr>
        <w:pStyle w:val="BodyText"/>
        <w:spacing w:before="11"/>
        <w:rPr>
          <w:b/>
          <w:i/>
          <w:sz w:val="19"/>
        </w:rPr>
      </w:pPr>
    </w:p>
    <w:p>
      <w:pPr>
        <w:pStyle w:val="ListParagraph"/>
        <w:numPr>
          <w:ilvl w:val="0"/>
          <w:numId w:val="9"/>
        </w:numPr>
        <w:tabs>
          <w:tab w:pos="1110" w:val="left" w:leader="none"/>
        </w:tabs>
        <w:spacing w:line="240" w:lineRule="auto" w:before="0" w:after="0"/>
        <w:ind w:left="402" w:right="166" w:firstLine="0"/>
        <w:jc w:val="both"/>
        <w:rPr>
          <w:sz w:val="20"/>
        </w:rPr>
      </w:pPr>
      <w:r>
        <w:rPr>
          <w:sz w:val="20"/>
        </w:rPr>
        <w:t>La </w:t>
      </w:r>
      <w:r>
        <w:rPr>
          <w:b/>
          <w:i/>
          <w:sz w:val="20"/>
        </w:rPr>
        <w:t>Comisión </w:t>
      </w:r>
      <w:r>
        <w:rPr>
          <w:sz w:val="20"/>
        </w:rPr>
        <w:t>expresó que “no existe controversia respecto de que el Estado guatemalteco otorgó una licencia de exploración y posteriormente de explotación para el proyecto minero ‘Fénix’, el cual abarca parte del territorio de la Comunidad Maya Q’eqchi’ Agua Caliente”, sin que se desprenda de los hechos que se hubiera cumplido con la debida consulta previa, libre e informada.</w:t>
      </w:r>
    </w:p>
    <w:p>
      <w:pPr>
        <w:pStyle w:val="BodyText"/>
        <w:spacing w:before="1"/>
      </w:pPr>
    </w:p>
    <w:p>
      <w:pPr>
        <w:pStyle w:val="ListParagraph"/>
        <w:numPr>
          <w:ilvl w:val="0"/>
          <w:numId w:val="9"/>
        </w:numPr>
        <w:tabs>
          <w:tab w:pos="1110" w:val="left" w:leader="none"/>
        </w:tabs>
        <w:spacing w:line="240" w:lineRule="auto" w:before="0" w:after="0"/>
        <w:ind w:left="402" w:right="170" w:firstLine="0"/>
        <w:jc w:val="both"/>
        <w:rPr>
          <w:sz w:val="20"/>
        </w:rPr>
      </w:pPr>
      <w:r>
        <w:rPr>
          <w:sz w:val="20"/>
        </w:rPr>
        <w:t>Agregó que “la legislación e institucionalidad vigentes habilitan el otorgamiento de licencias sin que las comunidades tomen siquiera conocimiento de la posible aprobación de una</w:t>
      </w:r>
      <w:r>
        <w:rPr>
          <w:spacing w:val="22"/>
          <w:sz w:val="20"/>
        </w:rPr>
        <w:t> </w:t>
      </w:r>
      <w:r>
        <w:rPr>
          <w:sz w:val="20"/>
        </w:rPr>
        <w:t>medida</w:t>
      </w:r>
      <w:r>
        <w:rPr>
          <w:spacing w:val="22"/>
          <w:sz w:val="20"/>
        </w:rPr>
        <w:t> </w:t>
      </w:r>
      <w:r>
        <w:rPr>
          <w:sz w:val="20"/>
        </w:rPr>
        <w:t>susceptible</w:t>
      </w:r>
      <w:r>
        <w:rPr>
          <w:spacing w:val="23"/>
          <w:sz w:val="20"/>
        </w:rPr>
        <w:t> </w:t>
      </w:r>
      <w:r>
        <w:rPr>
          <w:sz w:val="20"/>
        </w:rPr>
        <w:t>de</w:t>
      </w:r>
      <w:r>
        <w:rPr>
          <w:spacing w:val="21"/>
          <w:sz w:val="20"/>
        </w:rPr>
        <w:t> </w:t>
      </w:r>
      <w:r>
        <w:rPr>
          <w:sz w:val="20"/>
        </w:rPr>
        <w:t>afectarles”.</w:t>
      </w:r>
      <w:r>
        <w:rPr>
          <w:spacing w:val="24"/>
          <w:sz w:val="20"/>
        </w:rPr>
        <w:t> </w:t>
      </w:r>
      <w:r>
        <w:rPr>
          <w:sz w:val="20"/>
        </w:rPr>
        <w:t>Además,</w:t>
      </w:r>
      <w:r>
        <w:rPr>
          <w:spacing w:val="21"/>
          <w:sz w:val="20"/>
        </w:rPr>
        <w:t> </w:t>
      </w:r>
      <w:r>
        <w:rPr>
          <w:sz w:val="20"/>
        </w:rPr>
        <w:t>la</w:t>
      </w:r>
      <w:r>
        <w:rPr>
          <w:spacing w:val="22"/>
          <w:sz w:val="20"/>
        </w:rPr>
        <w:t> </w:t>
      </w:r>
      <w:r>
        <w:rPr>
          <w:sz w:val="20"/>
        </w:rPr>
        <w:t>Comisión</w:t>
      </w:r>
      <w:r>
        <w:rPr>
          <w:spacing w:val="23"/>
          <w:sz w:val="20"/>
        </w:rPr>
        <w:t> </w:t>
      </w:r>
      <w:r>
        <w:rPr>
          <w:sz w:val="20"/>
        </w:rPr>
        <w:t>resaltó</w:t>
      </w:r>
      <w:r>
        <w:rPr>
          <w:spacing w:val="23"/>
          <w:sz w:val="20"/>
        </w:rPr>
        <w:t> </w:t>
      </w:r>
      <w:r>
        <w:rPr>
          <w:sz w:val="20"/>
        </w:rPr>
        <w:t>que</w:t>
      </w:r>
      <w:r>
        <w:rPr>
          <w:spacing w:val="21"/>
          <w:sz w:val="20"/>
        </w:rPr>
        <w:t> </w:t>
      </w:r>
      <w:r>
        <w:rPr>
          <w:sz w:val="20"/>
        </w:rPr>
        <w:t>el</w:t>
      </w:r>
      <w:r>
        <w:rPr>
          <w:spacing w:val="25"/>
          <w:sz w:val="20"/>
        </w:rPr>
        <w:t> </w:t>
      </w:r>
      <w:r>
        <w:rPr>
          <w:sz w:val="20"/>
        </w:rPr>
        <w:t>edicto</w:t>
      </w:r>
      <w:r>
        <w:rPr>
          <w:spacing w:val="21"/>
          <w:sz w:val="20"/>
        </w:rPr>
        <w:t> </w:t>
      </w:r>
      <w:r>
        <w:rPr>
          <w:sz w:val="20"/>
        </w:rPr>
        <w:t>del</w:t>
      </w:r>
      <w:r>
        <w:rPr>
          <w:spacing w:val="22"/>
          <w:sz w:val="20"/>
        </w:rPr>
        <w:t> </w:t>
      </w:r>
      <w:r>
        <w:rPr>
          <w:sz w:val="20"/>
        </w:rPr>
        <w:t>EIA</w:t>
      </w:r>
    </w:p>
    <w:p>
      <w:pPr>
        <w:pStyle w:val="BodyText"/>
        <w:spacing w:before="1"/>
        <w:rPr>
          <w:sz w:val="22"/>
        </w:rPr>
      </w:pPr>
      <w:r>
        <w:rPr/>
        <w:pict>
          <v:rect style="position:absolute;margin-left:85.103996pt;margin-top:14.660937pt;width:144.020pt;height:.60004pt;mso-position-horizontal-relative:page;mso-position-vertical-relative:paragraph;z-index:-15701504;mso-wrap-distance-left:0;mso-wrap-distance-right:0" id="docshape55" filled="true" fillcolor="#000000" stroked="false">
            <v:fill type="solid"/>
            <w10:wrap type="topAndBottom"/>
          </v:rect>
        </w:pict>
      </w:r>
    </w:p>
    <w:p>
      <w:pPr>
        <w:tabs>
          <w:tab w:pos="1109" w:val="left" w:leader="none"/>
        </w:tabs>
        <w:spacing w:before="110"/>
        <w:ind w:left="402" w:right="0" w:firstLine="0"/>
        <w:jc w:val="left"/>
        <w:rPr>
          <w:sz w:val="16"/>
        </w:rPr>
      </w:pPr>
      <w:r>
        <w:rPr>
          <w:spacing w:val="-5"/>
          <w:sz w:val="16"/>
          <w:vertAlign w:val="superscript"/>
        </w:rPr>
        <w:t>228</w:t>
      </w:r>
      <w:r>
        <w:rPr>
          <w:sz w:val="16"/>
          <w:vertAlign w:val="baseline"/>
        </w:rPr>
        <w:tab/>
        <w:t>Artículos</w:t>
      </w:r>
      <w:r>
        <w:rPr>
          <w:spacing w:val="-13"/>
          <w:sz w:val="16"/>
          <w:vertAlign w:val="baseline"/>
        </w:rPr>
        <w:t> </w:t>
      </w:r>
      <w:r>
        <w:rPr>
          <w:sz w:val="16"/>
          <w:vertAlign w:val="baseline"/>
        </w:rPr>
        <w:t>8,</w:t>
      </w:r>
      <w:r>
        <w:rPr>
          <w:spacing w:val="-12"/>
          <w:sz w:val="16"/>
          <w:vertAlign w:val="baseline"/>
        </w:rPr>
        <w:t> </w:t>
      </w:r>
      <w:r>
        <w:rPr>
          <w:sz w:val="16"/>
          <w:vertAlign w:val="baseline"/>
        </w:rPr>
        <w:t>13,</w:t>
      </w:r>
      <w:r>
        <w:rPr>
          <w:spacing w:val="-13"/>
          <w:sz w:val="16"/>
          <w:vertAlign w:val="baseline"/>
        </w:rPr>
        <w:t> </w:t>
      </w:r>
      <w:r>
        <w:rPr>
          <w:sz w:val="16"/>
          <w:vertAlign w:val="baseline"/>
        </w:rPr>
        <w:t>21,</w:t>
      </w:r>
      <w:r>
        <w:rPr>
          <w:spacing w:val="-11"/>
          <w:sz w:val="16"/>
          <w:vertAlign w:val="baseline"/>
        </w:rPr>
        <w:t> </w:t>
      </w:r>
      <w:r>
        <w:rPr>
          <w:sz w:val="16"/>
          <w:vertAlign w:val="baseline"/>
        </w:rPr>
        <w:t>23,</w:t>
      </w:r>
      <w:r>
        <w:rPr>
          <w:spacing w:val="-12"/>
          <w:sz w:val="16"/>
          <w:vertAlign w:val="baseline"/>
        </w:rPr>
        <w:t> </w:t>
      </w:r>
      <w:r>
        <w:rPr>
          <w:sz w:val="16"/>
          <w:vertAlign w:val="baseline"/>
        </w:rPr>
        <w:t>25,</w:t>
      </w:r>
      <w:r>
        <w:rPr>
          <w:spacing w:val="-13"/>
          <w:sz w:val="16"/>
          <w:vertAlign w:val="baseline"/>
        </w:rPr>
        <w:t> </w:t>
      </w:r>
      <w:r>
        <w:rPr>
          <w:sz w:val="16"/>
          <w:vertAlign w:val="baseline"/>
        </w:rPr>
        <w:t>1.1</w:t>
      </w:r>
      <w:r>
        <w:rPr>
          <w:spacing w:val="-10"/>
          <w:sz w:val="16"/>
          <w:vertAlign w:val="baseline"/>
        </w:rPr>
        <w:t> </w:t>
      </w:r>
      <w:r>
        <w:rPr>
          <w:sz w:val="16"/>
          <w:vertAlign w:val="baseline"/>
        </w:rPr>
        <w:t>y</w:t>
      </w:r>
      <w:r>
        <w:rPr>
          <w:spacing w:val="-11"/>
          <w:sz w:val="16"/>
          <w:vertAlign w:val="baseline"/>
        </w:rPr>
        <w:t> </w:t>
      </w:r>
      <w:r>
        <w:rPr>
          <w:sz w:val="16"/>
          <w:vertAlign w:val="baseline"/>
        </w:rPr>
        <w:t>2</w:t>
      </w:r>
      <w:r>
        <w:rPr>
          <w:spacing w:val="-10"/>
          <w:sz w:val="16"/>
          <w:vertAlign w:val="baseline"/>
        </w:rPr>
        <w:t> </w:t>
      </w:r>
      <w:r>
        <w:rPr>
          <w:sz w:val="16"/>
          <w:vertAlign w:val="baseline"/>
        </w:rPr>
        <w:t>de</w:t>
      </w:r>
      <w:r>
        <w:rPr>
          <w:spacing w:val="-9"/>
          <w:sz w:val="16"/>
          <w:vertAlign w:val="baseline"/>
        </w:rPr>
        <w:t> </w:t>
      </w:r>
      <w:r>
        <w:rPr>
          <w:sz w:val="16"/>
          <w:vertAlign w:val="baseline"/>
        </w:rPr>
        <w:t>la</w:t>
      </w:r>
      <w:r>
        <w:rPr>
          <w:spacing w:val="-11"/>
          <w:sz w:val="16"/>
          <w:vertAlign w:val="baseline"/>
        </w:rPr>
        <w:t> </w:t>
      </w:r>
      <w:r>
        <w:rPr>
          <w:sz w:val="16"/>
          <w:vertAlign w:val="baseline"/>
        </w:rPr>
        <w:t>Convención</w:t>
      </w:r>
      <w:r>
        <w:rPr>
          <w:spacing w:val="-10"/>
          <w:sz w:val="16"/>
          <w:vertAlign w:val="baseline"/>
        </w:rPr>
        <w:t> </w:t>
      </w:r>
      <w:r>
        <w:rPr>
          <w:sz w:val="16"/>
          <w:vertAlign w:val="baseline"/>
        </w:rPr>
        <w:t>Americana</w:t>
      </w:r>
      <w:r>
        <w:rPr>
          <w:spacing w:val="-9"/>
          <w:sz w:val="16"/>
          <w:vertAlign w:val="baseline"/>
        </w:rPr>
        <w:t> </w:t>
      </w:r>
      <w:r>
        <w:rPr>
          <w:sz w:val="16"/>
          <w:vertAlign w:val="baseline"/>
        </w:rPr>
        <w:t>sobre</w:t>
      </w:r>
      <w:r>
        <w:rPr>
          <w:spacing w:val="-11"/>
          <w:sz w:val="16"/>
          <w:vertAlign w:val="baseline"/>
        </w:rPr>
        <w:t> </w:t>
      </w:r>
      <w:r>
        <w:rPr>
          <w:sz w:val="16"/>
          <w:vertAlign w:val="baseline"/>
        </w:rPr>
        <w:t>Derechos</w:t>
      </w:r>
      <w:r>
        <w:rPr>
          <w:spacing w:val="-10"/>
          <w:sz w:val="16"/>
          <w:vertAlign w:val="baseline"/>
        </w:rPr>
        <w:t> </w:t>
      </w:r>
      <w:r>
        <w:rPr>
          <w:sz w:val="16"/>
          <w:vertAlign w:val="baseline"/>
        </w:rPr>
        <w:t>Humanos,</w:t>
      </w:r>
      <w:r>
        <w:rPr>
          <w:spacing w:val="-11"/>
          <w:sz w:val="16"/>
          <w:vertAlign w:val="baseline"/>
        </w:rPr>
        <w:t> </w:t>
      </w:r>
      <w:r>
        <w:rPr>
          <w:spacing w:val="-2"/>
          <w:sz w:val="16"/>
          <w:vertAlign w:val="baseline"/>
        </w:rPr>
        <w:t>respectivamente.</w:t>
      </w:r>
    </w:p>
    <w:p>
      <w:pPr>
        <w:spacing w:after="0"/>
        <w:jc w:val="left"/>
        <w:rPr>
          <w:sz w:val="16"/>
        </w:rPr>
        <w:sectPr>
          <w:pgSz w:w="12240" w:h="15840"/>
          <w:pgMar w:header="0" w:footer="1042" w:top="1340" w:bottom="1240" w:left="1300" w:right="1060"/>
        </w:sectPr>
      </w:pPr>
    </w:p>
    <w:p>
      <w:pPr>
        <w:pStyle w:val="BodyText"/>
        <w:spacing w:before="76"/>
        <w:ind w:left="402" w:right="170"/>
        <w:jc w:val="both"/>
      </w:pPr>
      <w:r>
        <w:rPr/>
        <w:t>publicado en un diario no cumple con los estándares internacionales puesto que i) no fue publicado en el idioma de la Comunidad sino sólo en español, ii) no fue notificado a la Comunidad afectada sino que se publicó en un diario, y iii) establece un plazo de un mes para que se presenten observaciones, por lo que “la Comunidad recibió información insuficiente, escasa y culturalmente inadecuada, y no tuvo la posibilidad de asegurar su derecho a la consulta previa”. Sostuvo que no existió oportunidad para la Comunidad de participar en la formulación de la manera en la que el proyecto se llevaría a cabo, así como tampoco</w:t>
      </w:r>
      <w:r>
        <w:rPr>
          <w:spacing w:val="-1"/>
        </w:rPr>
        <w:t> </w:t>
      </w:r>
      <w:r>
        <w:rPr/>
        <w:t>en su</w:t>
      </w:r>
      <w:r>
        <w:rPr>
          <w:spacing w:val="-1"/>
        </w:rPr>
        <w:t> </w:t>
      </w:r>
      <w:r>
        <w:rPr/>
        <w:t>realización. Asimismo, estableció</w:t>
      </w:r>
      <w:r>
        <w:rPr>
          <w:spacing w:val="-2"/>
        </w:rPr>
        <w:t> </w:t>
      </w:r>
      <w:r>
        <w:rPr/>
        <w:t>que</w:t>
      </w:r>
      <w:r>
        <w:rPr>
          <w:spacing w:val="-3"/>
        </w:rPr>
        <w:t> </w:t>
      </w:r>
      <w:r>
        <w:rPr/>
        <w:t>no</w:t>
      </w:r>
      <w:r>
        <w:rPr>
          <w:spacing w:val="-2"/>
        </w:rPr>
        <w:t> </w:t>
      </w:r>
      <w:r>
        <w:rPr/>
        <w:t>se</w:t>
      </w:r>
      <w:r>
        <w:rPr>
          <w:spacing w:val="-3"/>
        </w:rPr>
        <w:t> </w:t>
      </w:r>
      <w:r>
        <w:rPr/>
        <w:t>informó</w:t>
      </w:r>
      <w:r>
        <w:rPr>
          <w:spacing w:val="-2"/>
        </w:rPr>
        <w:t> </w:t>
      </w:r>
      <w:r>
        <w:rPr/>
        <w:t>a</w:t>
      </w:r>
      <w:r>
        <w:rPr>
          <w:spacing w:val="-2"/>
        </w:rPr>
        <w:t> </w:t>
      </w:r>
      <w:r>
        <w:rPr/>
        <w:t>la</w:t>
      </w:r>
      <w:r>
        <w:rPr>
          <w:spacing w:val="-2"/>
        </w:rPr>
        <w:t> </w:t>
      </w:r>
      <w:r>
        <w:rPr/>
        <w:t>Comunidad</w:t>
      </w:r>
      <w:r>
        <w:rPr>
          <w:spacing w:val="-1"/>
        </w:rPr>
        <w:t> </w:t>
      </w:r>
      <w:r>
        <w:rPr/>
        <w:t>sobre</w:t>
      </w:r>
      <w:r>
        <w:rPr>
          <w:spacing w:val="-2"/>
        </w:rPr>
        <w:t> </w:t>
      </w:r>
      <w:r>
        <w:rPr/>
        <w:t>el alcance del proyecto y los posibles riesgos ambientales y de salubridad, y que no se realizó una</w:t>
      </w:r>
      <w:r>
        <w:rPr>
          <w:spacing w:val="-8"/>
        </w:rPr>
        <w:t> </w:t>
      </w:r>
      <w:r>
        <w:rPr/>
        <w:t>notificación</w:t>
      </w:r>
      <w:r>
        <w:rPr>
          <w:spacing w:val="-8"/>
        </w:rPr>
        <w:t> </w:t>
      </w:r>
      <w:r>
        <w:rPr/>
        <w:t>de</w:t>
      </w:r>
      <w:r>
        <w:rPr>
          <w:spacing w:val="-8"/>
        </w:rPr>
        <w:t> </w:t>
      </w:r>
      <w:r>
        <w:rPr/>
        <w:t>la</w:t>
      </w:r>
      <w:r>
        <w:rPr>
          <w:spacing w:val="-6"/>
        </w:rPr>
        <w:t> </w:t>
      </w:r>
      <w:r>
        <w:rPr/>
        <w:t>concesión</w:t>
      </w:r>
      <w:r>
        <w:rPr>
          <w:spacing w:val="-8"/>
        </w:rPr>
        <w:t> </w:t>
      </w:r>
      <w:r>
        <w:rPr/>
        <w:t>minera</w:t>
      </w:r>
      <w:r>
        <w:rPr>
          <w:spacing w:val="-8"/>
        </w:rPr>
        <w:t> </w:t>
      </w:r>
      <w:r>
        <w:rPr/>
        <w:t>a</w:t>
      </w:r>
      <w:r>
        <w:rPr>
          <w:spacing w:val="-7"/>
        </w:rPr>
        <w:t> </w:t>
      </w:r>
      <w:r>
        <w:rPr/>
        <w:t>la</w:t>
      </w:r>
      <w:r>
        <w:rPr>
          <w:spacing w:val="-6"/>
        </w:rPr>
        <w:t> </w:t>
      </w:r>
      <w:r>
        <w:rPr/>
        <w:t>Comunidad,</w:t>
      </w:r>
      <w:r>
        <w:rPr>
          <w:spacing w:val="-9"/>
        </w:rPr>
        <w:t> </w:t>
      </w:r>
      <w:r>
        <w:rPr/>
        <w:t>la</w:t>
      </w:r>
      <w:r>
        <w:rPr>
          <w:spacing w:val="-8"/>
        </w:rPr>
        <w:t> </w:t>
      </w:r>
      <w:r>
        <w:rPr/>
        <w:t>cual</w:t>
      </w:r>
      <w:r>
        <w:rPr>
          <w:spacing w:val="-6"/>
        </w:rPr>
        <w:t> </w:t>
      </w:r>
      <w:r>
        <w:rPr/>
        <w:t>fue</w:t>
      </w:r>
      <w:r>
        <w:rPr>
          <w:spacing w:val="-9"/>
        </w:rPr>
        <w:t> </w:t>
      </w:r>
      <w:r>
        <w:rPr/>
        <w:t>únicamente</w:t>
      </w:r>
      <w:r>
        <w:rPr>
          <w:spacing w:val="-8"/>
        </w:rPr>
        <w:t> </w:t>
      </w:r>
      <w:r>
        <w:rPr/>
        <w:t>publicada</w:t>
      </w:r>
      <w:r>
        <w:rPr>
          <w:spacing w:val="-6"/>
        </w:rPr>
        <w:t> </w:t>
      </w:r>
      <w:r>
        <w:rPr/>
        <w:t>en español, y no en el idioma de la Comunidad.</w:t>
      </w:r>
    </w:p>
    <w:p>
      <w:pPr>
        <w:pStyle w:val="BodyText"/>
        <w:spacing w:before="2"/>
      </w:pPr>
    </w:p>
    <w:p>
      <w:pPr>
        <w:pStyle w:val="ListParagraph"/>
        <w:numPr>
          <w:ilvl w:val="0"/>
          <w:numId w:val="9"/>
        </w:numPr>
        <w:tabs>
          <w:tab w:pos="1110" w:val="left" w:leader="none"/>
        </w:tabs>
        <w:spacing w:line="240" w:lineRule="auto" w:before="0" w:after="0"/>
        <w:ind w:left="402" w:right="168" w:firstLine="0"/>
        <w:jc w:val="both"/>
        <w:rPr>
          <w:sz w:val="20"/>
        </w:rPr>
      </w:pPr>
      <w:r>
        <w:rPr>
          <w:spacing w:val="-2"/>
          <w:sz w:val="20"/>
        </w:rPr>
        <w:t>La</w:t>
      </w:r>
      <w:r>
        <w:rPr>
          <w:spacing w:val="-11"/>
          <w:sz w:val="20"/>
        </w:rPr>
        <w:t> </w:t>
      </w:r>
      <w:r>
        <w:rPr>
          <w:spacing w:val="-2"/>
          <w:sz w:val="20"/>
        </w:rPr>
        <w:t>Comisión</w:t>
      </w:r>
      <w:r>
        <w:rPr>
          <w:spacing w:val="-9"/>
          <w:sz w:val="20"/>
        </w:rPr>
        <w:t> </w:t>
      </w:r>
      <w:r>
        <w:rPr>
          <w:spacing w:val="-2"/>
          <w:sz w:val="20"/>
        </w:rPr>
        <w:t>se</w:t>
      </w:r>
      <w:r>
        <w:rPr>
          <w:spacing w:val="-9"/>
          <w:sz w:val="20"/>
        </w:rPr>
        <w:t> </w:t>
      </w:r>
      <w:r>
        <w:rPr>
          <w:spacing w:val="-2"/>
          <w:sz w:val="20"/>
        </w:rPr>
        <w:t>refirió</w:t>
      </w:r>
      <w:r>
        <w:rPr>
          <w:spacing w:val="-12"/>
          <w:sz w:val="20"/>
        </w:rPr>
        <w:t> </w:t>
      </w:r>
      <w:r>
        <w:rPr>
          <w:spacing w:val="-2"/>
          <w:sz w:val="20"/>
        </w:rPr>
        <w:t>también</w:t>
      </w:r>
      <w:r>
        <w:rPr>
          <w:spacing w:val="-9"/>
          <w:sz w:val="20"/>
        </w:rPr>
        <w:t> </w:t>
      </w:r>
      <w:r>
        <w:rPr>
          <w:spacing w:val="-2"/>
          <w:sz w:val="20"/>
        </w:rPr>
        <w:t>a</w:t>
      </w:r>
      <w:r>
        <w:rPr>
          <w:spacing w:val="-11"/>
          <w:sz w:val="20"/>
        </w:rPr>
        <w:t> </w:t>
      </w:r>
      <w:r>
        <w:rPr>
          <w:spacing w:val="-2"/>
          <w:sz w:val="20"/>
        </w:rPr>
        <w:t>los</w:t>
      </w:r>
      <w:r>
        <w:rPr>
          <w:spacing w:val="-12"/>
          <w:sz w:val="20"/>
        </w:rPr>
        <w:t> </w:t>
      </w:r>
      <w:r>
        <w:rPr>
          <w:spacing w:val="-2"/>
          <w:sz w:val="20"/>
        </w:rPr>
        <w:t>derechos</w:t>
      </w:r>
      <w:r>
        <w:rPr>
          <w:spacing w:val="-12"/>
          <w:sz w:val="20"/>
        </w:rPr>
        <w:t> </w:t>
      </w:r>
      <w:r>
        <w:rPr>
          <w:spacing w:val="-2"/>
          <w:sz w:val="20"/>
        </w:rPr>
        <w:t>a</w:t>
      </w:r>
      <w:r>
        <w:rPr>
          <w:spacing w:val="-11"/>
          <w:sz w:val="20"/>
        </w:rPr>
        <w:t> </w:t>
      </w:r>
      <w:r>
        <w:rPr>
          <w:spacing w:val="-2"/>
          <w:sz w:val="20"/>
        </w:rPr>
        <w:t>las</w:t>
      </w:r>
      <w:r>
        <w:rPr>
          <w:spacing w:val="-11"/>
          <w:sz w:val="20"/>
        </w:rPr>
        <w:t> </w:t>
      </w:r>
      <w:r>
        <w:rPr>
          <w:spacing w:val="-2"/>
          <w:sz w:val="20"/>
        </w:rPr>
        <w:t>garantías</w:t>
      </w:r>
      <w:r>
        <w:rPr>
          <w:spacing w:val="-11"/>
          <w:sz w:val="20"/>
        </w:rPr>
        <w:t> </w:t>
      </w:r>
      <w:r>
        <w:rPr>
          <w:spacing w:val="-2"/>
          <w:sz w:val="20"/>
        </w:rPr>
        <w:t>judiciales</w:t>
      </w:r>
      <w:r>
        <w:rPr>
          <w:spacing w:val="-12"/>
          <w:sz w:val="20"/>
        </w:rPr>
        <w:t> </w:t>
      </w:r>
      <w:r>
        <w:rPr>
          <w:spacing w:val="-2"/>
          <w:sz w:val="20"/>
        </w:rPr>
        <w:t>y</w:t>
      </w:r>
      <w:r>
        <w:rPr>
          <w:spacing w:val="-8"/>
          <w:sz w:val="20"/>
        </w:rPr>
        <w:t> </w:t>
      </w:r>
      <w:r>
        <w:rPr>
          <w:spacing w:val="-2"/>
          <w:sz w:val="20"/>
        </w:rPr>
        <w:t>a</w:t>
      </w:r>
      <w:r>
        <w:rPr>
          <w:spacing w:val="-11"/>
          <w:sz w:val="20"/>
        </w:rPr>
        <w:t> </w:t>
      </w:r>
      <w:r>
        <w:rPr>
          <w:spacing w:val="-2"/>
          <w:sz w:val="20"/>
        </w:rPr>
        <w:t>la</w:t>
      </w:r>
      <w:r>
        <w:rPr>
          <w:spacing w:val="-11"/>
          <w:sz w:val="20"/>
        </w:rPr>
        <w:t> </w:t>
      </w:r>
      <w:r>
        <w:rPr>
          <w:spacing w:val="-2"/>
          <w:sz w:val="20"/>
        </w:rPr>
        <w:t>protección </w:t>
      </w:r>
      <w:r>
        <w:rPr>
          <w:sz w:val="20"/>
        </w:rPr>
        <w:t>judicial. Indicó que la Comunidad presentó una acción de amparo por la falta de consulta previa</w:t>
      </w:r>
      <w:r>
        <w:rPr>
          <w:spacing w:val="-2"/>
          <w:sz w:val="20"/>
        </w:rPr>
        <w:t> </w:t>
      </w:r>
      <w:r>
        <w:rPr>
          <w:sz w:val="20"/>
        </w:rPr>
        <w:t>por</w:t>
      </w:r>
      <w:r>
        <w:rPr>
          <w:spacing w:val="-3"/>
          <w:sz w:val="20"/>
        </w:rPr>
        <w:t> </w:t>
      </w:r>
      <w:r>
        <w:rPr>
          <w:sz w:val="20"/>
        </w:rPr>
        <w:t>parte</w:t>
      </w:r>
      <w:r>
        <w:rPr>
          <w:spacing w:val="-3"/>
          <w:sz w:val="20"/>
        </w:rPr>
        <w:t> </w:t>
      </w:r>
      <w:r>
        <w:rPr>
          <w:sz w:val="20"/>
        </w:rPr>
        <w:t>del</w:t>
      </w:r>
      <w:r>
        <w:rPr>
          <w:spacing w:val="-2"/>
          <w:sz w:val="20"/>
        </w:rPr>
        <w:t> </w:t>
      </w:r>
      <w:r>
        <w:rPr>
          <w:sz w:val="20"/>
        </w:rPr>
        <w:t>Estado,</w:t>
      </w:r>
      <w:r>
        <w:rPr>
          <w:spacing w:val="-2"/>
          <w:sz w:val="20"/>
        </w:rPr>
        <w:t> </w:t>
      </w:r>
      <w:r>
        <w:rPr>
          <w:sz w:val="20"/>
        </w:rPr>
        <w:t>en</w:t>
      </w:r>
      <w:r>
        <w:rPr>
          <w:spacing w:val="-1"/>
          <w:sz w:val="20"/>
        </w:rPr>
        <w:t> </w:t>
      </w:r>
      <w:r>
        <w:rPr>
          <w:sz w:val="20"/>
        </w:rPr>
        <w:t>relación</w:t>
      </w:r>
      <w:r>
        <w:rPr>
          <w:spacing w:val="-1"/>
          <w:sz w:val="20"/>
        </w:rPr>
        <w:t> </w:t>
      </w:r>
      <w:r>
        <w:rPr>
          <w:sz w:val="20"/>
        </w:rPr>
        <w:t>con el</w:t>
      </w:r>
      <w:r>
        <w:rPr>
          <w:spacing w:val="-2"/>
          <w:sz w:val="20"/>
        </w:rPr>
        <w:t> </w:t>
      </w:r>
      <w:r>
        <w:rPr>
          <w:sz w:val="20"/>
        </w:rPr>
        <w:t>proyecto</w:t>
      </w:r>
      <w:r>
        <w:rPr>
          <w:spacing w:val="-3"/>
          <w:sz w:val="20"/>
        </w:rPr>
        <w:t> </w:t>
      </w:r>
      <w:r>
        <w:rPr>
          <w:sz w:val="20"/>
        </w:rPr>
        <w:t>minero</w:t>
      </w:r>
      <w:r>
        <w:rPr>
          <w:spacing w:val="-3"/>
          <w:sz w:val="20"/>
        </w:rPr>
        <w:t> </w:t>
      </w:r>
      <w:r>
        <w:rPr>
          <w:sz w:val="20"/>
        </w:rPr>
        <w:t>“Fénix”.</w:t>
      </w:r>
      <w:r>
        <w:rPr>
          <w:spacing w:val="-2"/>
          <w:sz w:val="20"/>
        </w:rPr>
        <w:t> </w:t>
      </w:r>
      <w:r>
        <w:rPr>
          <w:sz w:val="20"/>
        </w:rPr>
        <w:t>Notó</w:t>
      </w:r>
      <w:r>
        <w:rPr>
          <w:spacing w:val="-3"/>
          <w:sz w:val="20"/>
        </w:rPr>
        <w:t> </w:t>
      </w:r>
      <w:r>
        <w:rPr>
          <w:sz w:val="20"/>
        </w:rPr>
        <w:t>que</w:t>
      </w:r>
      <w:r>
        <w:rPr>
          <w:spacing w:val="-3"/>
          <w:sz w:val="20"/>
        </w:rPr>
        <w:t> </w:t>
      </w:r>
      <w:r>
        <w:rPr>
          <w:sz w:val="20"/>
        </w:rPr>
        <w:t>el</w:t>
      </w:r>
      <w:r>
        <w:rPr>
          <w:spacing w:val="-2"/>
          <w:sz w:val="20"/>
        </w:rPr>
        <w:t> </w:t>
      </w:r>
      <w:r>
        <w:rPr>
          <w:sz w:val="20"/>
        </w:rPr>
        <w:t>amparo fue otorgado, pero sin un pronunciamiento sobre el fondo del asunto. Además, “no generó ninguna modificación en la concesión de la licencia de explotación y la puesta en funcionamiento del proyecto minero”.</w:t>
      </w:r>
    </w:p>
    <w:p>
      <w:pPr>
        <w:pStyle w:val="BodyText"/>
        <w:spacing w:before="1"/>
      </w:pPr>
    </w:p>
    <w:p>
      <w:pPr>
        <w:pStyle w:val="ListParagraph"/>
        <w:numPr>
          <w:ilvl w:val="0"/>
          <w:numId w:val="9"/>
        </w:numPr>
        <w:tabs>
          <w:tab w:pos="1110" w:val="left" w:leader="none"/>
        </w:tabs>
        <w:spacing w:line="240" w:lineRule="auto" w:before="0" w:after="0"/>
        <w:ind w:left="402" w:right="165" w:firstLine="0"/>
        <w:jc w:val="both"/>
        <w:rPr>
          <w:sz w:val="20"/>
        </w:rPr>
      </w:pPr>
      <w:r>
        <w:rPr>
          <w:sz w:val="20"/>
        </w:rPr>
        <w:t>Sobre la segunda consulta realizada por Guatemala luego de junio de 2020, la Comisión</w:t>
      </w:r>
      <w:r>
        <w:rPr>
          <w:spacing w:val="-7"/>
          <w:sz w:val="20"/>
        </w:rPr>
        <w:t> </w:t>
      </w:r>
      <w:r>
        <w:rPr>
          <w:sz w:val="20"/>
        </w:rPr>
        <w:t>consideró</w:t>
      </w:r>
      <w:r>
        <w:rPr>
          <w:spacing w:val="-9"/>
          <w:sz w:val="20"/>
        </w:rPr>
        <w:t> </w:t>
      </w:r>
      <w:r>
        <w:rPr>
          <w:sz w:val="20"/>
        </w:rPr>
        <w:t>que</w:t>
      </w:r>
      <w:r>
        <w:rPr>
          <w:spacing w:val="-7"/>
          <w:sz w:val="20"/>
        </w:rPr>
        <w:t> </w:t>
      </w:r>
      <w:r>
        <w:rPr>
          <w:sz w:val="20"/>
        </w:rPr>
        <w:t>la</w:t>
      </w:r>
      <w:r>
        <w:rPr>
          <w:spacing w:val="-7"/>
          <w:sz w:val="20"/>
        </w:rPr>
        <w:t> </w:t>
      </w:r>
      <w:r>
        <w:rPr>
          <w:sz w:val="20"/>
        </w:rPr>
        <w:t>información</w:t>
      </w:r>
      <w:r>
        <w:rPr>
          <w:spacing w:val="-7"/>
          <w:sz w:val="20"/>
        </w:rPr>
        <w:t> </w:t>
      </w:r>
      <w:r>
        <w:rPr>
          <w:sz w:val="20"/>
        </w:rPr>
        <w:t>presentada</w:t>
      </w:r>
      <w:r>
        <w:rPr>
          <w:spacing w:val="-7"/>
          <w:sz w:val="20"/>
        </w:rPr>
        <w:t> </w:t>
      </w:r>
      <w:r>
        <w:rPr>
          <w:sz w:val="20"/>
        </w:rPr>
        <w:t>por</w:t>
      </w:r>
      <w:r>
        <w:rPr>
          <w:spacing w:val="-7"/>
          <w:sz w:val="20"/>
        </w:rPr>
        <w:t> </w:t>
      </w:r>
      <w:r>
        <w:rPr>
          <w:sz w:val="20"/>
        </w:rPr>
        <w:t>el</w:t>
      </w:r>
      <w:r>
        <w:rPr>
          <w:spacing w:val="-8"/>
          <w:sz w:val="20"/>
        </w:rPr>
        <w:t> </w:t>
      </w:r>
      <w:r>
        <w:rPr>
          <w:sz w:val="20"/>
        </w:rPr>
        <w:t>Estado</w:t>
      </w:r>
      <w:r>
        <w:rPr>
          <w:spacing w:val="-7"/>
          <w:sz w:val="20"/>
        </w:rPr>
        <w:t> </w:t>
      </w:r>
      <w:r>
        <w:rPr>
          <w:sz w:val="20"/>
        </w:rPr>
        <w:t>no</w:t>
      </w:r>
      <w:r>
        <w:rPr>
          <w:spacing w:val="-7"/>
          <w:sz w:val="20"/>
        </w:rPr>
        <w:t> </w:t>
      </w:r>
      <w:r>
        <w:rPr>
          <w:sz w:val="20"/>
        </w:rPr>
        <w:t>acredita</w:t>
      </w:r>
      <w:r>
        <w:rPr>
          <w:spacing w:val="-7"/>
          <w:sz w:val="20"/>
        </w:rPr>
        <w:t> </w:t>
      </w:r>
      <w:r>
        <w:rPr>
          <w:sz w:val="20"/>
        </w:rPr>
        <w:t>en</w:t>
      </w:r>
      <w:r>
        <w:rPr>
          <w:spacing w:val="-7"/>
          <w:sz w:val="20"/>
        </w:rPr>
        <w:t> </w:t>
      </w:r>
      <w:r>
        <w:rPr>
          <w:sz w:val="20"/>
        </w:rPr>
        <w:t>modo</w:t>
      </w:r>
      <w:r>
        <w:rPr>
          <w:spacing w:val="-7"/>
          <w:sz w:val="20"/>
        </w:rPr>
        <w:t> </w:t>
      </w:r>
      <w:r>
        <w:rPr>
          <w:sz w:val="20"/>
        </w:rPr>
        <w:t>alguno el</w:t>
      </w:r>
      <w:r>
        <w:rPr>
          <w:spacing w:val="-14"/>
          <w:sz w:val="20"/>
        </w:rPr>
        <w:t> </w:t>
      </w:r>
      <w:r>
        <w:rPr>
          <w:sz w:val="20"/>
        </w:rPr>
        <w:t>cumplimiento</w:t>
      </w:r>
      <w:r>
        <w:rPr>
          <w:spacing w:val="-15"/>
          <w:sz w:val="20"/>
        </w:rPr>
        <w:t> </w:t>
      </w:r>
      <w:r>
        <w:rPr>
          <w:sz w:val="20"/>
        </w:rPr>
        <w:t>de</w:t>
      </w:r>
      <w:r>
        <w:rPr>
          <w:spacing w:val="-15"/>
          <w:sz w:val="20"/>
        </w:rPr>
        <w:t> </w:t>
      </w:r>
      <w:r>
        <w:rPr>
          <w:sz w:val="20"/>
        </w:rPr>
        <w:t>la</w:t>
      </w:r>
      <w:r>
        <w:rPr>
          <w:spacing w:val="-13"/>
          <w:sz w:val="20"/>
        </w:rPr>
        <w:t> </w:t>
      </w:r>
      <w:r>
        <w:rPr>
          <w:sz w:val="20"/>
        </w:rPr>
        <w:t>garantía</w:t>
      </w:r>
      <w:r>
        <w:rPr>
          <w:spacing w:val="-13"/>
          <w:sz w:val="20"/>
        </w:rPr>
        <w:t> </w:t>
      </w:r>
      <w:r>
        <w:rPr>
          <w:sz w:val="20"/>
        </w:rPr>
        <w:t>de</w:t>
      </w:r>
      <w:r>
        <w:rPr>
          <w:spacing w:val="-15"/>
          <w:sz w:val="20"/>
        </w:rPr>
        <w:t> </w:t>
      </w:r>
      <w:r>
        <w:rPr>
          <w:sz w:val="20"/>
        </w:rPr>
        <w:t>consulta</w:t>
      </w:r>
      <w:r>
        <w:rPr>
          <w:spacing w:val="-13"/>
          <w:sz w:val="20"/>
        </w:rPr>
        <w:t> </w:t>
      </w:r>
      <w:r>
        <w:rPr>
          <w:sz w:val="20"/>
        </w:rPr>
        <w:t>previa,</w:t>
      </w:r>
      <w:r>
        <w:rPr>
          <w:spacing w:val="-14"/>
          <w:sz w:val="20"/>
        </w:rPr>
        <w:t> </w:t>
      </w:r>
      <w:r>
        <w:rPr>
          <w:sz w:val="20"/>
        </w:rPr>
        <w:t>libre</w:t>
      </w:r>
      <w:r>
        <w:rPr>
          <w:spacing w:val="-13"/>
          <w:sz w:val="20"/>
        </w:rPr>
        <w:t> </w:t>
      </w:r>
      <w:r>
        <w:rPr>
          <w:sz w:val="20"/>
        </w:rPr>
        <w:t>e</w:t>
      </w:r>
      <w:r>
        <w:rPr>
          <w:spacing w:val="-15"/>
          <w:sz w:val="20"/>
        </w:rPr>
        <w:t> </w:t>
      </w:r>
      <w:r>
        <w:rPr>
          <w:sz w:val="20"/>
        </w:rPr>
        <w:t>informada</w:t>
      </w:r>
      <w:r>
        <w:rPr>
          <w:spacing w:val="-13"/>
          <w:sz w:val="20"/>
        </w:rPr>
        <w:t> </w:t>
      </w:r>
      <w:r>
        <w:rPr>
          <w:sz w:val="20"/>
        </w:rPr>
        <w:t>hacia</w:t>
      </w:r>
      <w:r>
        <w:rPr>
          <w:spacing w:val="-13"/>
          <w:sz w:val="20"/>
        </w:rPr>
        <w:t> </w:t>
      </w:r>
      <w:r>
        <w:rPr>
          <w:sz w:val="20"/>
        </w:rPr>
        <w:t>la</w:t>
      </w:r>
      <w:r>
        <w:rPr>
          <w:spacing w:val="-13"/>
          <w:sz w:val="20"/>
        </w:rPr>
        <w:t> </w:t>
      </w:r>
      <w:r>
        <w:rPr>
          <w:sz w:val="20"/>
        </w:rPr>
        <w:t>Comunidad</w:t>
      </w:r>
      <w:r>
        <w:rPr>
          <w:spacing w:val="-13"/>
          <w:sz w:val="20"/>
        </w:rPr>
        <w:t> </w:t>
      </w:r>
      <w:r>
        <w:rPr>
          <w:sz w:val="20"/>
        </w:rPr>
        <w:t>Agua Caliente, ni subsana las afectaciones ocasionadas. Evidenció que el Estado no acreditó que en dichas reuniones hubiesen participado los representantes designados por la Comunidad, y</w:t>
      </w:r>
      <w:r>
        <w:rPr>
          <w:spacing w:val="-18"/>
          <w:sz w:val="20"/>
        </w:rPr>
        <w:t> </w:t>
      </w:r>
      <w:r>
        <w:rPr>
          <w:sz w:val="20"/>
        </w:rPr>
        <w:t>afirmó</w:t>
      </w:r>
      <w:r>
        <w:rPr>
          <w:spacing w:val="-18"/>
          <w:sz w:val="20"/>
        </w:rPr>
        <w:t> </w:t>
      </w:r>
      <w:r>
        <w:rPr>
          <w:sz w:val="20"/>
        </w:rPr>
        <w:t>que</w:t>
      </w:r>
      <w:r>
        <w:rPr>
          <w:spacing w:val="-17"/>
          <w:sz w:val="20"/>
        </w:rPr>
        <w:t> </w:t>
      </w:r>
      <w:r>
        <w:rPr>
          <w:sz w:val="20"/>
        </w:rPr>
        <w:t>ello</w:t>
      </w:r>
      <w:r>
        <w:rPr>
          <w:spacing w:val="-18"/>
          <w:sz w:val="20"/>
        </w:rPr>
        <w:t> </w:t>
      </w:r>
      <w:r>
        <w:rPr>
          <w:sz w:val="20"/>
        </w:rPr>
        <w:t>se</w:t>
      </w:r>
      <w:r>
        <w:rPr>
          <w:spacing w:val="-17"/>
          <w:sz w:val="20"/>
        </w:rPr>
        <w:t> </w:t>
      </w:r>
      <w:r>
        <w:rPr>
          <w:sz w:val="20"/>
        </w:rPr>
        <w:t>refleja</w:t>
      </w:r>
      <w:r>
        <w:rPr>
          <w:spacing w:val="-18"/>
          <w:sz w:val="20"/>
        </w:rPr>
        <w:t> </w:t>
      </w:r>
      <w:r>
        <w:rPr>
          <w:sz w:val="20"/>
        </w:rPr>
        <w:t>en</w:t>
      </w:r>
      <w:r>
        <w:rPr>
          <w:spacing w:val="-17"/>
          <w:sz w:val="20"/>
        </w:rPr>
        <w:t> </w:t>
      </w:r>
      <w:r>
        <w:rPr>
          <w:sz w:val="20"/>
        </w:rPr>
        <w:t>la</w:t>
      </w:r>
      <w:r>
        <w:rPr>
          <w:spacing w:val="-18"/>
          <w:sz w:val="20"/>
        </w:rPr>
        <w:t> </w:t>
      </w:r>
      <w:r>
        <w:rPr>
          <w:sz w:val="20"/>
        </w:rPr>
        <w:t>declaración</w:t>
      </w:r>
      <w:r>
        <w:rPr>
          <w:spacing w:val="-14"/>
          <w:sz w:val="20"/>
        </w:rPr>
        <w:t> </w:t>
      </w:r>
      <w:r>
        <w:rPr>
          <w:sz w:val="20"/>
        </w:rPr>
        <w:t>prestada</w:t>
      </w:r>
      <w:r>
        <w:rPr>
          <w:spacing w:val="-18"/>
          <w:sz w:val="20"/>
        </w:rPr>
        <w:t> </w:t>
      </w:r>
      <w:r>
        <w:rPr>
          <w:sz w:val="20"/>
        </w:rPr>
        <w:t>por</w:t>
      </w:r>
      <w:r>
        <w:rPr>
          <w:spacing w:val="-15"/>
          <w:sz w:val="20"/>
        </w:rPr>
        <w:t> </w:t>
      </w:r>
      <w:r>
        <w:rPr>
          <w:sz w:val="20"/>
        </w:rPr>
        <w:t>el</w:t>
      </w:r>
      <w:r>
        <w:rPr>
          <w:spacing w:val="-18"/>
          <w:sz w:val="20"/>
        </w:rPr>
        <w:t> </w:t>
      </w:r>
      <w:r>
        <w:rPr>
          <w:sz w:val="20"/>
        </w:rPr>
        <w:t>señor</w:t>
      </w:r>
      <w:r>
        <w:rPr>
          <w:spacing w:val="-18"/>
          <w:sz w:val="20"/>
        </w:rPr>
        <w:t> </w:t>
      </w:r>
      <w:r>
        <w:rPr>
          <w:sz w:val="20"/>
        </w:rPr>
        <w:t>Tod</w:t>
      </w:r>
      <w:r>
        <w:rPr>
          <w:spacing w:val="-17"/>
          <w:sz w:val="20"/>
        </w:rPr>
        <w:t> </w:t>
      </w:r>
      <w:r>
        <w:rPr>
          <w:sz w:val="20"/>
        </w:rPr>
        <w:t>en</w:t>
      </w:r>
      <w:r>
        <w:rPr>
          <w:spacing w:val="-15"/>
          <w:sz w:val="20"/>
        </w:rPr>
        <w:t> </w:t>
      </w:r>
      <w:r>
        <w:rPr>
          <w:sz w:val="20"/>
        </w:rPr>
        <w:t>la</w:t>
      </w:r>
      <w:r>
        <w:rPr>
          <w:spacing w:val="-18"/>
          <w:sz w:val="20"/>
        </w:rPr>
        <w:t> </w:t>
      </w:r>
      <w:r>
        <w:rPr>
          <w:sz w:val="20"/>
        </w:rPr>
        <w:t>audiencia</w:t>
      </w:r>
      <w:r>
        <w:rPr>
          <w:spacing w:val="-17"/>
          <w:sz w:val="20"/>
        </w:rPr>
        <w:t> </w:t>
      </w:r>
      <w:r>
        <w:rPr>
          <w:sz w:val="20"/>
        </w:rPr>
        <w:t>pública. Asimismo, indicó que el Estado tampoco acreditó que en dichas reuniones se haya brindado información</w:t>
      </w:r>
      <w:r>
        <w:rPr>
          <w:spacing w:val="-11"/>
          <w:sz w:val="20"/>
        </w:rPr>
        <w:t> </w:t>
      </w:r>
      <w:r>
        <w:rPr>
          <w:sz w:val="20"/>
        </w:rPr>
        <w:t>detallada</w:t>
      </w:r>
      <w:r>
        <w:rPr>
          <w:spacing w:val="-11"/>
          <w:sz w:val="20"/>
        </w:rPr>
        <w:t> </w:t>
      </w:r>
      <w:r>
        <w:rPr>
          <w:sz w:val="20"/>
        </w:rPr>
        <w:t>y</w:t>
      </w:r>
      <w:r>
        <w:rPr>
          <w:spacing w:val="-7"/>
          <w:sz w:val="20"/>
        </w:rPr>
        <w:t> </w:t>
      </w:r>
      <w:r>
        <w:rPr>
          <w:sz w:val="20"/>
        </w:rPr>
        <w:t>culturalmente</w:t>
      </w:r>
      <w:r>
        <w:rPr>
          <w:spacing w:val="-13"/>
          <w:sz w:val="20"/>
        </w:rPr>
        <w:t> </w:t>
      </w:r>
      <w:r>
        <w:rPr>
          <w:sz w:val="20"/>
        </w:rPr>
        <w:t>adecuada</w:t>
      </w:r>
      <w:r>
        <w:rPr>
          <w:spacing w:val="-9"/>
          <w:sz w:val="20"/>
        </w:rPr>
        <w:t> </w:t>
      </w:r>
      <w:r>
        <w:rPr>
          <w:sz w:val="20"/>
        </w:rPr>
        <w:t>tanto</w:t>
      </w:r>
      <w:r>
        <w:rPr>
          <w:spacing w:val="-12"/>
          <w:sz w:val="20"/>
        </w:rPr>
        <w:t> </w:t>
      </w:r>
      <w:r>
        <w:rPr>
          <w:sz w:val="20"/>
        </w:rPr>
        <w:t>de</w:t>
      </w:r>
      <w:r>
        <w:rPr>
          <w:spacing w:val="-10"/>
          <w:sz w:val="20"/>
        </w:rPr>
        <w:t> </w:t>
      </w:r>
      <w:r>
        <w:rPr>
          <w:sz w:val="20"/>
        </w:rPr>
        <w:t>los</w:t>
      </w:r>
      <w:r>
        <w:rPr>
          <w:spacing w:val="-12"/>
          <w:sz w:val="20"/>
        </w:rPr>
        <w:t> </w:t>
      </w:r>
      <w:r>
        <w:rPr>
          <w:sz w:val="20"/>
        </w:rPr>
        <w:t>aspectos</w:t>
      </w:r>
      <w:r>
        <w:rPr>
          <w:spacing w:val="-10"/>
          <w:sz w:val="20"/>
        </w:rPr>
        <w:t> </w:t>
      </w:r>
      <w:r>
        <w:rPr>
          <w:sz w:val="20"/>
        </w:rPr>
        <w:t>ambientales</w:t>
      </w:r>
      <w:r>
        <w:rPr>
          <w:spacing w:val="-10"/>
          <w:sz w:val="20"/>
        </w:rPr>
        <w:t> </w:t>
      </w:r>
      <w:r>
        <w:rPr>
          <w:sz w:val="20"/>
        </w:rPr>
        <w:t>y</w:t>
      </w:r>
      <w:r>
        <w:rPr>
          <w:spacing w:val="-9"/>
          <w:sz w:val="20"/>
        </w:rPr>
        <w:t> </w:t>
      </w:r>
      <w:r>
        <w:rPr>
          <w:sz w:val="20"/>
        </w:rPr>
        <w:t>sociales relacionados, e incluso información clara sobre los beneficios.</w:t>
      </w:r>
    </w:p>
    <w:p>
      <w:pPr>
        <w:pStyle w:val="BodyText"/>
        <w:spacing w:before="10"/>
        <w:rPr>
          <w:sz w:val="19"/>
        </w:rPr>
      </w:pPr>
    </w:p>
    <w:p>
      <w:pPr>
        <w:pStyle w:val="ListParagraph"/>
        <w:numPr>
          <w:ilvl w:val="0"/>
          <w:numId w:val="9"/>
        </w:numPr>
        <w:tabs>
          <w:tab w:pos="1110" w:val="left" w:leader="none"/>
        </w:tabs>
        <w:spacing w:line="240" w:lineRule="auto" w:before="1" w:after="0"/>
        <w:ind w:left="402" w:right="167" w:firstLine="0"/>
        <w:jc w:val="both"/>
        <w:rPr>
          <w:sz w:val="20"/>
        </w:rPr>
      </w:pPr>
      <w:r>
        <w:rPr>
          <w:sz w:val="20"/>
        </w:rPr>
        <w:t>Finalmente, la Comisión argumentó que lo expuesto se enmarca en un contexto de desprotección de los derechos de los pueblos y comunidades indígenas de Guatemala a sus tierras, territorios y recursos naturales, reconocido por instancias internacionales (</w:t>
      </w:r>
      <w:r>
        <w:rPr>
          <w:i/>
          <w:sz w:val="20"/>
        </w:rPr>
        <w:t>supra</w:t>
      </w:r>
      <w:r>
        <w:rPr>
          <w:i/>
          <w:sz w:val="20"/>
        </w:rPr>
        <w:t> </w:t>
      </w:r>
      <w:r>
        <w:rPr>
          <w:sz w:val="20"/>
        </w:rPr>
        <w:t>párrs. 96 a 100).</w:t>
      </w:r>
    </w:p>
    <w:p>
      <w:pPr>
        <w:pStyle w:val="BodyText"/>
        <w:spacing w:before="1"/>
      </w:pPr>
    </w:p>
    <w:p>
      <w:pPr>
        <w:pStyle w:val="ListParagraph"/>
        <w:numPr>
          <w:ilvl w:val="0"/>
          <w:numId w:val="9"/>
        </w:numPr>
        <w:tabs>
          <w:tab w:pos="1110" w:val="left" w:leader="none"/>
        </w:tabs>
        <w:spacing w:line="240" w:lineRule="auto" w:before="0" w:after="0"/>
        <w:ind w:left="402" w:right="167" w:firstLine="0"/>
        <w:jc w:val="both"/>
        <w:rPr>
          <w:sz w:val="20"/>
        </w:rPr>
      </w:pPr>
      <w:r>
        <w:rPr>
          <w:sz w:val="20"/>
        </w:rPr>
        <w:t>Por</w:t>
      </w:r>
      <w:r>
        <w:rPr>
          <w:spacing w:val="-5"/>
          <w:sz w:val="20"/>
        </w:rPr>
        <w:t> </w:t>
      </w:r>
      <w:r>
        <w:rPr>
          <w:sz w:val="20"/>
        </w:rPr>
        <w:t>todo</w:t>
      </w:r>
      <w:r>
        <w:rPr>
          <w:spacing w:val="-5"/>
          <w:sz w:val="20"/>
        </w:rPr>
        <w:t> </w:t>
      </w:r>
      <w:r>
        <w:rPr>
          <w:sz w:val="20"/>
        </w:rPr>
        <w:t>lo</w:t>
      </w:r>
      <w:r>
        <w:rPr>
          <w:spacing w:val="-5"/>
          <w:sz w:val="20"/>
        </w:rPr>
        <w:t> </w:t>
      </w:r>
      <w:r>
        <w:rPr>
          <w:sz w:val="20"/>
        </w:rPr>
        <w:t>anterior,</w:t>
      </w:r>
      <w:r>
        <w:rPr>
          <w:spacing w:val="-5"/>
          <w:sz w:val="20"/>
        </w:rPr>
        <w:t> </w:t>
      </w:r>
      <w:r>
        <w:rPr>
          <w:sz w:val="20"/>
        </w:rPr>
        <w:t>la</w:t>
      </w:r>
      <w:r>
        <w:rPr>
          <w:spacing w:val="-1"/>
          <w:sz w:val="20"/>
        </w:rPr>
        <w:t> </w:t>
      </w:r>
      <w:r>
        <w:rPr>
          <w:sz w:val="20"/>
        </w:rPr>
        <w:t>Comisión sostuvo</w:t>
      </w:r>
      <w:r>
        <w:rPr>
          <w:spacing w:val="-6"/>
          <w:sz w:val="20"/>
        </w:rPr>
        <w:t> </w:t>
      </w:r>
      <w:r>
        <w:rPr>
          <w:sz w:val="20"/>
        </w:rPr>
        <w:t>que</w:t>
      </w:r>
      <w:r>
        <w:rPr>
          <w:spacing w:val="-2"/>
          <w:sz w:val="20"/>
        </w:rPr>
        <w:t> </w:t>
      </w:r>
      <w:r>
        <w:rPr>
          <w:sz w:val="20"/>
        </w:rPr>
        <w:t>el</w:t>
      </w:r>
      <w:r>
        <w:rPr>
          <w:spacing w:val="-6"/>
          <w:sz w:val="20"/>
        </w:rPr>
        <w:t> </w:t>
      </w:r>
      <w:r>
        <w:rPr>
          <w:sz w:val="20"/>
        </w:rPr>
        <w:t>Estado,</w:t>
      </w:r>
      <w:r>
        <w:rPr>
          <w:spacing w:val="-5"/>
          <w:sz w:val="20"/>
        </w:rPr>
        <w:t> </w:t>
      </w:r>
      <w:r>
        <w:rPr>
          <w:sz w:val="20"/>
        </w:rPr>
        <w:t>en</w:t>
      </w:r>
      <w:r>
        <w:rPr>
          <w:spacing w:val="-3"/>
          <w:sz w:val="20"/>
        </w:rPr>
        <w:t> </w:t>
      </w:r>
      <w:r>
        <w:rPr>
          <w:sz w:val="20"/>
        </w:rPr>
        <w:t>perjuicio</w:t>
      </w:r>
      <w:r>
        <w:rPr>
          <w:spacing w:val="-5"/>
          <w:sz w:val="20"/>
        </w:rPr>
        <w:t> </w:t>
      </w:r>
      <w:r>
        <w:rPr>
          <w:sz w:val="20"/>
        </w:rPr>
        <w:t>de</w:t>
      </w:r>
      <w:r>
        <w:rPr>
          <w:spacing w:val="-3"/>
          <w:sz w:val="20"/>
        </w:rPr>
        <w:t> </w:t>
      </w:r>
      <w:r>
        <w:rPr>
          <w:sz w:val="20"/>
        </w:rPr>
        <w:t>la</w:t>
      </w:r>
      <w:r>
        <w:rPr>
          <w:spacing w:val="-6"/>
          <w:sz w:val="20"/>
        </w:rPr>
        <w:t> </w:t>
      </w:r>
      <w:r>
        <w:rPr>
          <w:sz w:val="20"/>
        </w:rPr>
        <w:t>Comunidad Maya</w:t>
      </w:r>
      <w:r>
        <w:rPr>
          <w:spacing w:val="-9"/>
          <w:sz w:val="20"/>
        </w:rPr>
        <w:t> </w:t>
      </w:r>
      <w:r>
        <w:rPr>
          <w:sz w:val="20"/>
        </w:rPr>
        <w:t>Q’eqchi’</w:t>
      </w:r>
      <w:r>
        <w:rPr>
          <w:spacing w:val="-10"/>
          <w:sz w:val="20"/>
        </w:rPr>
        <w:t> </w:t>
      </w:r>
      <w:r>
        <w:rPr>
          <w:sz w:val="20"/>
        </w:rPr>
        <w:t>Agua</w:t>
      </w:r>
      <w:r>
        <w:rPr>
          <w:spacing w:val="-8"/>
          <w:sz w:val="20"/>
        </w:rPr>
        <w:t> </w:t>
      </w:r>
      <w:r>
        <w:rPr>
          <w:sz w:val="20"/>
        </w:rPr>
        <w:t>Caliente</w:t>
      </w:r>
      <w:r>
        <w:rPr>
          <w:spacing w:val="-8"/>
          <w:sz w:val="20"/>
        </w:rPr>
        <w:t> </w:t>
      </w:r>
      <w:r>
        <w:rPr>
          <w:sz w:val="20"/>
        </w:rPr>
        <w:t>Lote</w:t>
      </w:r>
      <w:r>
        <w:rPr>
          <w:spacing w:val="-10"/>
          <w:sz w:val="20"/>
        </w:rPr>
        <w:t> </w:t>
      </w:r>
      <w:r>
        <w:rPr>
          <w:sz w:val="20"/>
        </w:rPr>
        <w:t>9,</w:t>
      </w:r>
      <w:r>
        <w:rPr>
          <w:spacing w:val="-9"/>
          <w:sz w:val="20"/>
        </w:rPr>
        <w:t> </w:t>
      </w:r>
      <w:r>
        <w:rPr>
          <w:sz w:val="20"/>
        </w:rPr>
        <w:t>vulneró</w:t>
      </w:r>
      <w:r>
        <w:rPr>
          <w:spacing w:val="-9"/>
          <w:sz w:val="20"/>
        </w:rPr>
        <w:t> </w:t>
      </w:r>
      <w:r>
        <w:rPr>
          <w:sz w:val="20"/>
        </w:rPr>
        <w:t>los</w:t>
      </w:r>
      <w:r>
        <w:rPr>
          <w:spacing w:val="-7"/>
          <w:sz w:val="20"/>
        </w:rPr>
        <w:t> </w:t>
      </w:r>
      <w:r>
        <w:rPr>
          <w:sz w:val="20"/>
        </w:rPr>
        <w:t>derechos</w:t>
      </w:r>
      <w:r>
        <w:rPr>
          <w:spacing w:val="-10"/>
          <w:sz w:val="20"/>
        </w:rPr>
        <w:t> </w:t>
      </w:r>
      <w:r>
        <w:rPr>
          <w:sz w:val="20"/>
        </w:rPr>
        <w:t>a</w:t>
      </w:r>
      <w:r>
        <w:rPr>
          <w:spacing w:val="-8"/>
          <w:sz w:val="20"/>
        </w:rPr>
        <w:t> </w:t>
      </w:r>
      <w:r>
        <w:rPr>
          <w:sz w:val="20"/>
        </w:rPr>
        <w:t>las</w:t>
      </w:r>
      <w:r>
        <w:rPr>
          <w:spacing w:val="-7"/>
          <w:sz w:val="20"/>
        </w:rPr>
        <w:t> </w:t>
      </w:r>
      <w:r>
        <w:rPr>
          <w:sz w:val="20"/>
        </w:rPr>
        <w:t>garantías</w:t>
      </w:r>
      <w:r>
        <w:rPr>
          <w:spacing w:val="-7"/>
          <w:sz w:val="20"/>
        </w:rPr>
        <w:t> </w:t>
      </w:r>
      <w:r>
        <w:rPr>
          <w:sz w:val="20"/>
        </w:rPr>
        <w:t>judiciales,</w:t>
      </w:r>
      <w:r>
        <w:rPr>
          <w:spacing w:val="-6"/>
          <w:sz w:val="20"/>
        </w:rPr>
        <w:t> </w:t>
      </w:r>
      <w:r>
        <w:rPr>
          <w:sz w:val="20"/>
        </w:rPr>
        <w:t>al</w:t>
      </w:r>
      <w:r>
        <w:rPr>
          <w:spacing w:val="-8"/>
          <w:sz w:val="20"/>
        </w:rPr>
        <w:t> </w:t>
      </w:r>
      <w:r>
        <w:rPr>
          <w:sz w:val="20"/>
        </w:rPr>
        <w:t>acceso a la información, a la propiedad colectiva, a la participación y a la protección judicial, reconocidos en los</w:t>
      </w:r>
      <w:r>
        <w:rPr>
          <w:spacing w:val="-1"/>
          <w:sz w:val="20"/>
        </w:rPr>
        <w:t> </w:t>
      </w:r>
      <w:r>
        <w:rPr>
          <w:sz w:val="20"/>
        </w:rPr>
        <w:t>artículos</w:t>
      </w:r>
      <w:r>
        <w:rPr>
          <w:spacing w:val="-1"/>
          <w:sz w:val="20"/>
        </w:rPr>
        <w:t> </w:t>
      </w:r>
      <w:r>
        <w:rPr>
          <w:sz w:val="20"/>
        </w:rPr>
        <w:t>8, 13,</w:t>
      </w:r>
      <w:r>
        <w:rPr>
          <w:spacing w:val="-1"/>
          <w:sz w:val="20"/>
        </w:rPr>
        <w:t> </w:t>
      </w:r>
      <w:r>
        <w:rPr>
          <w:sz w:val="20"/>
        </w:rPr>
        <w:t>21,</w:t>
      </w:r>
      <w:r>
        <w:rPr>
          <w:spacing w:val="-1"/>
          <w:sz w:val="20"/>
        </w:rPr>
        <w:t> </w:t>
      </w:r>
      <w:r>
        <w:rPr>
          <w:sz w:val="20"/>
        </w:rPr>
        <w:t>23 y</w:t>
      </w:r>
      <w:r>
        <w:rPr>
          <w:spacing w:val="-1"/>
          <w:sz w:val="20"/>
        </w:rPr>
        <w:t> </w:t>
      </w:r>
      <w:r>
        <w:rPr>
          <w:sz w:val="20"/>
        </w:rPr>
        <w:t>25 de</w:t>
      </w:r>
      <w:r>
        <w:rPr>
          <w:spacing w:val="-2"/>
          <w:sz w:val="20"/>
        </w:rPr>
        <w:t> </w:t>
      </w:r>
      <w:r>
        <w:rPr>
          <w:sz w:val="20"/>
        </w:rPr>
        <w:t>la</w:t>
      </w:r>
      <w:r>
        <w:rPr>
          <w:spacing w:val="-1"/>
          <w:sz w:val="20"/>
        </w:rPr>
        <w:t> </w:t>
      </w:r>
      <w:r>
        <w:rPr>
          <w:sz w:val="20"/>
        </w:rPr>
        <w:t>Convención</w:t>
      </w:r>
      <w:r>
        <w:rPr>
          <w:spacing w:val="-1"/>
          <w:sz w:val="20"/>
        </w:rPr>
        <w:t> </w:t>
      </w:r>
      <w:r>
        <w:rPr>
          <w:sz w:val="20"/>
        </w:rPr>
        <w:t>Americana, en relación con los artículos 1.1 y 2 del mismo tratado.</w:t>
      </w:r>
    </w:p>
    <w:p>
      <w:pPr>
        <w:pStyle w:val="BodyText"/>
        <w:spacing w:before="1"/>
      </w:pPr>
    </w:p>
    <w:p>
      <w:pPr>
        <w:pStyle w:val="ListParagraph"/>
        <w:numPr>
          <w:ilvl w:val="0"/>
          <w:numId w:val="9"/>
        </w:numPr>
        <w:tabs>
          <w:tab w:pos="1110" w:val="left" w:leader="none"/>
        </w:tabs>
        <w:spacing w:line="240" w:lineRule="auto" w:before="0" w:after="0"/>
        <w:ind w:left="402" w:right="170" w:firstLine="0"/>
        <w:jc w:val="both"/>
        <w:rPr>
          <w:sz w:val="20"/>
        </w:rPr>
      </w:pPr>
      <w:r>
        <w:rPr>
          <w:sz w:val="20"/>
        </w:rPr>
        <w:t>Los </w:t>
      </w:r>
      <w:r>
        <w:rPr>
          <w:b/>
          <w:i/>
          <w:sz w:val="20"/>
        </w:rPr>
        <w:t>representantes </w:t>
      </w:r>
      <w:r>
        <w:rPr>
          <w:sz w:val="20"/>
        </w:rPr>
        <w:t>afirmaron que la autorización del emprendimiento minero vulneró</w:t>
      </w:r>
      <w:r>
        <w:rPr>
          <w:spacing w:val="-2"/>
          <w:sz w:val="20"/>
        </w:rPr>
        <w:t> </w:t>
      </w:r>
      <w:r>
        <w:rPr>
          <w:sz w:val="20"/>
        </w:rPr>
        <w:t>el</w:t>
      </w:r>
      <w:r>
        <w:rPr>
          <w:spacing w:val="-4"/>
          <w:sz w:val="20"/>
        </w:rPr>
        <w:t> </w:t>
      </w:r>
      <w:r>
        <w:rPr>
          <w:sz w:val="20"/>
        </w:rPr>
        <w:t>derecho</w:t>
      </w:r>
      <w:r>
        <w:rPr>
          <w:spacing w:val="-5"/>
          <w:sz w:val="20"/>
        </w:rPr>
        <w:t> </w:t>
      </w:r>
      <w:r>
        <w:rPr>
          <w:sz w:val="20"/>
        </w:rPr>
        <w:t>de</w:t>
      </w:r>
      <w:r>
        <w:rPr>
          <w:spacing w:val="-6"/>
          <w:sz w:val="20"/>
        </w:rPr>
        <w:t> </w:t>
      </w:r>
      <w:r>
        <w:rPr>
          <w:sz w:val="20"/>
        </w:rPr>
        <w:t>propiedad</w:t>
      </w:r>
      <w:r>
        <w:rPr>
          <w:spacing w:val="-3"/>
          <w:sz w:val="20"/>
        </w:rPr>
        <w:t> </w:t>
      </w:r>
      <w:r>
        <w:rPr>
          <w:sz w:val="20"/>
        </w:rPr>
        <w:t>comunitaria de</w:t>
      </w:r>
      <w:r>
        <w:rPr>
          <w:spacing w:val="-5"/>
          <w:sz w:val="20"/>
        </w:rPr>
        <w:t> </w:t>
      </w:r>
      <w:r>
        <w:rPr>
          <w:sz w:val="20"/>
        </w:rPr>
        <w:t>la</w:t>
      </w:r>
      <w:r>
        <w:rPr>
          <w:spacing w:val="-4"/>
          <w:sz w:val="20"/>
        </w:rPr>
        <w:t> </w:t>
      </w:r>
      <w:r>
        <w:rPr>
          <w:sz w:val="20"/>
        </w:rPr>
        <w:t>Comunidad,</w:t>
      </w:r>
      <w:r>
        <w:rPr>
          <w:spacing w:val="-5"/>
          <w:sz w:val="20"/>
        </w:rPr>
        <w:t> </w:t>
      </w:r>
      <w:r>
        <w:rPr>
          <w:sz w:val="20"/>
        </w:rPr>
        <w:t>en</w:t>
      </w:r>
      <w:r>
        <w:rPr>
          <w:spacing w:val="-3"/>
          <w:sz w:val="20"/>
        </w:rPr>
        <w:t> </w:t>
      </w:r>
      <w:r>
        <w:rPr>
          <w:sz w:val="20"/>
        </w:rPr>
        <w:t>relación</w:t>
      </w:r>
      <w:r>
        <w:rPr>
          <w:spacing w:val="-3"/>
          <w:sz w:val="20"/>
        </w:rPr>
        <w:t> </w:t>
      </w:r>
      <w:r>
        <w:rPr>
          <w:sz w:val="20"/>
        </w:rPr>
        <w:t>con</w:t>
      </w:r>
      <w:r>
        <w:rPr>
          <w:spacing w:val="-3"/>
          <w:sz w:val="20"/>
        </w:rPr>
        <w:t> </w:t>
      </w:r>
      <w:r>
        <w:rPr>
          <w:sz w:val="20"/>
        </w:rPr>
        <w:t>el</w:t>
      </w:r>
      <w:r>
        <w:rPr>
          <w:spacing w:val="-4"/>
          <w:sz w:val="20"/>
        </w:rPr>
        <w:t> </w:t>
      </w:r>
      <w:r>
        <w:rPr>
          <w:sz w:val="20"/>
        </w:rPr>
        <w:t>uso</w:t>
      </w:r>
      <w:r>
        <w:rPr>
          <w:spacing w:val="-8"/>
          <w:sz w:val="20"/>
        </w:rPr>
        <w:t> </w:t>
      </w:r>
      <w:r>
        <w:rPr>
          <w:sz w:val="20"/>
        </w:rPr>
        <w:t>de</w:t>
      </w:r>
      <w:r>
        <w:rPr>
          <w:spacing w:val="-6"/>
          <w:sz w:val="20"/>
        </w:rPr>
        <w:t> </w:t>
      </w:r>
      <w:r>
        <w:rPr>
          <w:sz w:val="20"/>
        </w:rPr>
        <w:t>sus recursos</w:t>
      </w:r>
      <w:r>
        <w:rPr>
          <w:spacing w:val="-15"/>
          <w:sz w:val="20"/>
        </w:rPr>
        <w:t> </w:t>
      </w:r>
      <w:r>
        <w:rPr>
          <w:sz w:val="20"/>
        </w:rPr>
        <w:t>naturales</w:t>
      </w:r>
      <w:r>
        <w:rPr>
          <w:spacing w:val="-15"/>
          <w:sz w:val="20"/>
        </w:rPr>
        <w:t> </w:t>
      </w:r>
      <w:r>
        <w:rPr>
          <w:sz w:val="20"/>
        </w:rPr>
        <w:t>y</w:t>
      </w:r>
      <w:r>
        <w:rPr>
          <w:spacing w:val="-14"/>
          <w:sz w:val="20"/>
        </w:rPr>
        <w:t> </w:t>
      </w:r>
      <w:r>
        <w:rPr>
          <w:sz w:val="20"/>
        </w:rPr>
        <w:t>la</w:t>
      </w:r>
      <w:r>
        <w:rPr>
          <w:spacing w:val="-14"/>
          <w:sz w:val="20"/>
        </w:rPr>
        <w:t> </w:t>
      </w:r>
      <w:r>
        <w:rPr>
          <w:sz w:val="20"/>
        </w:rPr>
        <w:t>falta</w:t>
      </w:r>
      <w:r>
        <w:rPr>
          <w:spacing w:val="-16"/>
          <w:sz w:val="20"/>
        </w:rPr>
        <w:t> </w:t>
      </w:r>
      <w:r>
        <w:rPr>
          <w:sz w:val="20"/>
        </w:rPr>
        <w:t>de</w:t>
      </w:r>
      <w:r>
        <w:rPr>
          <w:spacing w:val="-15"/>
          <w:sz w:val="20"/>
        </w:rPr>
        <w:t> </w:t>
      </w:r>
      <w:r>
        <w:rPr>
          <w:sz w:val="20"/>
        </w:rPr>
        <w:t>participación</w:t>
      </w:r>
      <w:r>
        <w:rPr>
          <w:spacing w:val="-13"/>
          <w:sz w:val="20"/>
        </w:rPr>
        <w:t> </w:t>
      </w:r>
      <w:r>
        <w:rPr>
          <w:sz w:val="20"/>
        </w:rPr>
        <w:t>de</w:t>
      </w:r>
      <w:r>
        <w:rPr>
          <w:spacing w:val="-13"/>
          <w:sz w:val="20"/>
        </w:rPr>
        <w:t> </w:t>
      </w:r>
      <w:r>
        <w:rPr>
          <w:sz w:val="20"/>
        </w:rPr>
        <w:t>Agua</w:t>
      </w:r>
      <w:r>
        <w:rPr>
          <w:spacing w:val="-16"/>
          <w:sz w:val="20"/>
        </w:rPr>
        <w:t> </w:t>
      </w:r>
      <w:r>
        <w:rPr>
          <w:sz w:val="20"/>
        </w:rPr>
        <w:t>Caliente</w:t>
      </w:r>
      <w:r>
        <w:rPr>
          <w:spacing w:val="-13"/>
          <w:sz w:val="20"/>
        </w:rPr>
        <w:t> </w:t>
      </w:r>
      <w:r>
        <w:rPr>
          <w:sz w:val="20"/>
        </w:rPr>
        <w:t>en</w:t>
      </w:r>
      <w:r>
        <w:rPr>
          <w:spacing w:val="-15"/>
          <w:sz w:val="20"/>
        </w:rPr>
        <w:t> </w:t>
      </w:r>
      <w:r>
        <w:rPr>
          <w:sz w:val="20"/>
        </w:rPr>
        <w:t>los</w:t>
      </w:r>
      <w:r>
        <w:rPr>
          <w:spacing w:val="-15"/>
          <w:sz w:val="20"/>
        </w:rPr>
        <w:t> </w:t>
      </w:r>
      <w:r>
        <w:rPr>
          <w:sz w:val="20"/>
        </w:rPr>
        <w:t>beneficios.</w:t>
      </w:r>
      <w:r>
        <w:rPr>
          <w:spacing w:val="-15"/>
          <w:sz w:val="20"/>
        </w:rPr>
        <w:t> </w:t>
      </w:r>
      <w:r>
        <w:rPr>
          <w:sz w:val="20"/>
        </w:rPr>
        <w:t>Consideraron que la normativa interna es deficiente para garantizar el derecho a la consulta previa. Aseveraron que los procedimientos de consulta que debieron haber tenido lugar entre 2004 y</w:t>
      </w:r>
      <w:r>
        <w:rPr>
          <w:spacing w:val="-8"/>
          <w:sz w:val="20"/>
        </w:rPr>
        <w:t> </w:t>
      </w:r>
      <w:r>
        <w:rPr>
          <w:sz w:val="20"/>
        </w:rPr>
        <w:t>2006</w:t>
      </w:r>
      <w:r>
        <w:rPr>
          <w:spacing w:val="-7"/>
          <w:sz w:val="20"/>
        </w:rPr>
        <w:t> </w:t>
      </w:r>
      <w:r>
        <w:rPr>
          <w:sz w:val="20"/>
        </w:rPr>
        <w:t>no</w:t>
      </w:r>
      <w:r>
        <w:rPr>
          <w:spacing w:val="-9"/>
          <w:sz w:val="20"/>
        </w:rPr>
        <w:t> </w:t>
      </w:r>
      <w:r>
        <w:rPr>
          <w:sz w:val="20"/>
        </w:rPr>
        <w:t>fueron</w:t>
      </w:r>
      <w:r>
        <w:rPr>
          <w:spacing w:val="-7"/>
          <w:sz w:val="20"/>
        </w:rPr>
        <w:t> </w:t>
      </w:r>
      <w:r>
        <w:rPr>
          <w:sz w:val="20"/>
        </w:rPr>
        <w:t>llevados</w:t>
      </w:r>
      <w:r>
        <w:rPr>
          <w:spacing w:val="-6"/>
          <w:sz w:val="20"/>
        </w:rPr>
        <w:t> </w:t>
      </w:r>
      <w:r>
        <w:rPr>
          <w:sz w:val="20"/>
        </w:rPr>
        <w:t>a</w:t>
      </w:r>
      <w:r>
        <w:rPr>
          <w:spacing w:val="-5"/>
          <w:sz w:val="20"/>
        </w:rPr>
        <w:t> </w:t>
      </w:r>
      <w:r>
        <w:rPr>
          <w:sz w:val="20"/>
        </w:rPr>
        <w:t>cabo</w:t>
      </w:r>
      <w:r>
        <w:rPr>
          <w:spacing w:val="-6"/>
          <w:sz w:val="20"/>
        </w:rPr>
        <w:t> </w:t>
      </w:r>
      <w:r>
        <w:rPr>
          <w:sz w:val="20"/>
        </w:rPr>
        <w:t>por</w:t>
      </w:r>
      <w:r>
        <w:rPr>
          <w:spacing w:val="-7"/>
          <w:sz w:val="20"/>
        </w:rPr>
        <w:t> </w:t>
      </w:r>
      <w:r>
        <w:rPr>
          <w:sz w:val="20"/>
        </w:rPr>
        <w:t>el</w:t>
      </w:r>
      <w:r>
        <w:rPr>
          <w:spacing w:val="-8"/>
          <w:sz w:val="20"/>
        </w:rPr>
        <w:t> </w:t>
      </w:r>
      <w:r>
        <w:rPr>
          <w:sz w:val="20"/>
        </w:rPr>
        <w:t>Estado</w:t>
      </w:r>
      <w:r>
        <w:rPr>
          <w:spacing w:val="-7"/>
          <w:sz w:val="20"/>
        </w:rPr>
        <w:t> </w:t>
      </w:r>
      <w:r>
        <w:rPr>
          <w:sz w:val="20"/>
        </w:rPr>
        <w:t>en</w:t>
      </w:r>
      <w:r>
        <w:rPr>
          <w:spacing w:val="-5"/>
          <w:sz w:val="20"/>
        </w:rPr>
        <w:t> </w:t>
      </w:r>
      <w:r>
        <w:rPr>
          <w:sz w:val="20"/>
        </w:rPr>
        <w:t>el</w:t>
      </w:r>
      <w:r>
        <w:rPr>
          <w:spacing w:val="-8"/>
          <w:sz w:val="20"/>
        </w:rPr>
        <w:t> </w:t>
      </w:r>
      <w:r>
        <w:rPr>
          <w:sz w:val="20"/>
        </w:rPr>
        <w:t>debido</w:t>
      </w:r>
      <w:r>
        <w:rPr>
          <w:spacing w:val="-9"/>
          <w:sz w:val="20"/>
        </w:rPr>
        <w:t> </w:t>
      </w:r>
      <w:r>
        <w:rPr>
          <w:sz w:val="20"/>
        </w:rPr>
        <w:t>tiempo</w:t>
      </w:r>
      <w:r>
        <w:rPr>
          <w:spacing w:val="-7"/>
          <w:sz w:val="20"/>
        </w:rPr>
        <w:t> </w:t>
      </w:r>
      <w:r>
        <w:rPr>
          <w:sz w:val="20"/>
        </w:rPr>
        <w:t>y</w:t>
      </w:r>
      <w:r>
        <w:rPr>
          <w:spacing w:val="-6"/>
          <w:sz w:val="20"/>
        </w:rPr>
        <w:t> </w:t>
      </w:r>
      <w:r>
        <w:rPr>
          <w:sz w:val="20"/>
        </w:rPr>
        <w:t>forma.</w:t>
      </w:r>
      <w:r>
        <w:rPr>
          <w:spacing w:val="-6"/>
          <w:sz w:val="20"/>
        </w:rPr>
        <w:t> </w:t>
      </w:r>
      <w:r>
        <w:rPr>
          <w:sz w:val="20"/>
        </w:rPr>
        <w:t>Informaron</w:t>
      </w:r>
      <w:r>
        <w:rPr>
          <w:spacing w:val="-7"/>
          <w:sz w:val="20"/>
        </w:rPr>
        <w:t> </w:t>
      </w:r>
      <w:r>
        <w:rPr>
          <w:sz w:val="20"/>
        </w:rPr>
        <w:t>que el</w:t>
      </w:r>
      <w:r>
        <w:rPr>
          <w:spacing w:val="-8"/>
          <w:sz w:val="20"/>
        </w:rPr>
        <w:t> </w:t>
      </w:r>
      <w:r>
        <w:rPr>
          <w:sz w:val="20"/>
        </w:rPr>
        <w:t>4</w:t>
      </w:r>
      <w:r>
        <w:rPr>
          <w:spacing w:val="-7"/>
          <w:sz w:val="20"/>
        </w:rPr>
        <w:t> </w:t>
      </w:r>
      <w:r>
        <w:rPr>
          <w:sz w:val="20"/>
        </w:rPr>
        <w:t>de</w:t>
      </w:r>
      <w:r>
        <w:rPr>
          <w:spacing w:val="-9"/>
          <w:sz w:val="20"/>
        </w:rPr>
        <w:t> </w:t>
      </w:r>
      <w:r>
        <w:rPr>
          <w:sz w:val="20"/>
        </w:rPr>
        <w:t>junio</w:t>
      </w:r>
      <w:r>
        <w:rPr>
          <w:spacing w:val="-9"/>
          <w:sz w:val="20"/>
        </w:rPr>
        <w:t> </w:t>
      </w:r>
      <w:r>
        <w:rPr>
          <w:sz w:val="20"/>
        </w:rPr>
        <w:t>de</w:t>
      </w:r>
      <w:r>
        <w:rPr>
          <w:spacing w:val="-9"/>
          <w:sz w:val="20"/>
        </w:rPr>
        <w:t> </w:t>
      </w:r>
      <w:r>
        <w:rPr>
          <w:sz w:val="20"/>
        </w:rPr>
        <w:t>2007,</w:t>
      </w:r>
      <w:r>
        <w:rPr>
          <w:spacing w:val="-8"/>
          <w:sz w:val="20"/>
        </w:rPr>
        <w:t> </w:t>
      </w:r>
      <w:r>
        <w:rPr>
          <w:sz w:val="20"/>
        </w:rPr>
        <w:t>una</w:t>
      </w:r>
      <w:r>
        <w:rPr>
          <w:spacing w:val="-7"/>
          <w:sz w:val="20"/>
        </w:rPr>
        <w:t> </w:t>
      </w:r>
      <w:r>
        <w:rPr>
          <w:sz w:val="20"/>
        </w:rPr>
        <w:t>determinación</w:t>
      </w:r>
      <w:r>
        <w:rPr>
          <w:spacing w:val="-7"/>
          <w:sz w:val="20"/>
        </w:rPr>
        <w:t> </w:t>
      </w:r>
      <w:r>
        <w:rPr>
          <w:sz w:val="20"/>
        </w:rPr>
        <w:t>de</w:t>
      </w:r>
      <w:r>
        <w:rPr>
          <w:spacing w:val="-9"/>
          <w:sz w:val="20"/>
        </w:rPr>
        <w:t> </w:t>
      </w:r>
      <w:r>
        <w:rPr>
          <w:sz w:val="20"/>
        </w:rPr>
        <w:t>la</w:t>
      </w:r>
      <w:r>
        <w:rPr>
          <w:spacing w:val="-5"/>
          <w:sz w:val="20"/>
        </w:rPr>
        <w:t> </w:t>
      </w:r>
      <w:r>
        <w:rPr>
          <w:sz w:val="20"/>
        </w:rPr>
        <w:t>OIT</w:t>
      </w:r>
      <w:r>
        <w:rPr>
          <w:spacing w:val="-8"/>
          <w:sz w:val="20"/>
        </w:rPr>
        <w:t> </w:t>
      </w:r>
      <w:r>
        <w:rPr>
          <w:sz w:val="20"/>
        </w:rPr>
        <w:t>concluyó</w:t>
      </w:r>
      <w:r>
        <w:rPr>
          <w:spacing w:val="-9"/>
          <w:sz w:val="20"/>
        </w:rPr>
        <w:t> </w:t>
      </w:r>
      <w:r>
        <w:rPr>
          <w:sz w:val="20"/>
        </w:rPr>
        <w:t>que</w:t>
      </w:r>
      <w:r>
        <w:rPr>
          <w:spacing w:val="-9"/>
          <w:sz w:val="20"/>
        </w:rPr>
        <w:t> </w:t>
      </w:r>
      <w:r>
        <w:rPr>
          <w:sz w:val="20"/>
        </w:rPr>
        <w:t>no</w:t>
      </w:r>
      <w:r>
        <w:rPr>
          <w:spacing w:val="-7"/>
          <w:sz w:val="20"/>
        </w:rPr>
        <w:t> </w:t>
      </w:r>
      <w:r>
        <w:rPr>
          <w:sz w:val="20"/>
        </w:rPr>
        <w:t>hubo</w:t>
      </w:r>
      <w:r>
        <w:rPr>
          <w:spacing w:val="-9"/>
          <w:sz w:val="20"/>
        </w:rPr>
        <w:t> </w:t>
      </w:r>
      <w:r>
        <w:rPr>
          <w:sz w:val="20"/>
        </w:rPr>
        <w:t>consulta</w:t>
      </w:r>
      <w:r>
        <w:rPr>
          <w:spacing w:val="-7"/>
          <w:sz w:val="20"/>
        </w:rPr>
        <w:t> </w:t>
      </w:r>
      <w:r>
        <w:rPr>
          <w:sz w:val="20"/>
        </w:rPr>
        <w:t>alguna</w:t>
      </w:r>
      <w:r>
        <w:rPr>
          <w:spacing w:val="-7"/>
          <w:sz w:val="20"/>
        </w:rPr>
        <w:t> </w:t>
      </w:r>
      <w:r>
        <w:rPr>
          <w:sz w:val="20"/>
        </w:rPr>
        <w:t>de conformidad</w:t>
      </w:r>
      <w:r>
        <w:rPr>
          <w:spacing w:val="-8"/>
          <w:sz w:val="20"/>
        </w:rPr>
        <w:t> </w:t>
      </w:r>
      <w:r>
        <w:rPr>
          <w:sz w:val="20"/>
        </w:rPr>
        <w:t>al</w:t>
      </w:r>
      <w:r>
        <w:rPr>
          <w:spacing w:val="-8"/>
          <w:sz w:val="20"/>
        </w:rPr>
        <w:t> </w:t>
      </w:r>
      <w:r>
        <w:rPr>
          <w:sz w:val="20"/>
        </w:rPr>
        <w:t>Convenio</w:t>
      </w:r>
      <w:r>
        <w:rPr>
          <w:spacing w:val="-10"/>
          <w:sz w:val="20"/>
        </w:rPr>
        <w:t> </w:t>
      </w:r>
      <w:r>
        <w:rPr>
          <w:sz w:val="20"/>
        </w:rPr>
        <w:t>No.</w:t>
      </w:r>
      <w:r>
        <w:rPr>
          <w:spacing w:val="-12"/>
          <w:sz w:val="20"/>
        </w:rPr>
        <w:t> </w:t>
      </w:r>
      <w:r>
        <w:rPr>
          <w:sz w:val="20"/>
        </w:rPr>
        <w:t>169,</w:t>
      </w:r>
      <w:r>
        <w:rPr>
          <w:spacing w:val="-9"/>
          <w:sz w:val="20"/>
        </w:rPr>
        <w:t> </w:t>
      </w:r>
      <w:r>
        <w:rPr>
          <w:sz w:val="20"/>
        </w:rPr>
        <w:t>señalando</w:t>
      </w:r>
      <w:r>
        <w:rPr>
          <w:spacing w:val="-8"/>
          <w:sz w:val="20"/>
        </w:rPr>
        <w:t> </w:t>
      </w:r>
      <w:r>
        <w:rPr>
          <w:sz w:val="20"/>
        </w:rPr>
        <w:t>entre</w:t>
      </w:r>
      <w:r>
        <w:rPr>
          <w:spacing w:val="-10"/>
          <w:sz w:val="20"/>
        </w:rPr>
        <w:t> </w:t>
      </w:r>
      <w:r>
        <w:rPr>
          <w:sz w:val="20"/>
        </w:rPr>
        <w:t>otras</w:t>
      </w:r>
      <w:r>
        <w:rPr>
          <w:spacing w:val="-9"/>
          <w:sz w:val="20"/>
        </w:rPr>
        <w:t> </w:t>
      </w:r>
      <w:r>
        <w:rPr>
          <w:sz w:val="20"/>
        </w:rPr>
        <w:t>cosas,</w:t>
      </w:r>
      <w:r>
        <w:rPr>
          <w:spacing w:val="-10"/>
          <w:sz w:val="20"/>
        </w:rPr>
        <w:t> </w:t>
      </w:r>
      <w:r>
        <w:rPr>
          <w:sz w:val="20"/>
        </w:rPr>
        <w:t>que</w:t>
      </w:r>
      <w:r>
        <w:rPr>
          <w:spacing w:val="-10"/>
          <w:sz w:val="20"/>
        </w:rPr>
        <w:t> </w:t>
      </w:r>
      <w:r>
        <w:rPr>
          <w:sz w:val="20"/>
        </w:rPr>
        <w:t>“se</w:t>
      </w:r>
      <w:r>
        <w:rPr>
          <w:spacing w:val="-9"/>
          <w:sz w:val="20"/>
        </w:rPr>
        <w:t> </w:t>
      </w:r>
      <w:r>
        <w:rPr>
          <w:sz w:val="20"/>
        </w:rPr>
        <w:t>debería</w:t>
      </w:r>
      <w:r>
        <w:rPr>
          <w:spacing w:val="-11"/>
          <w:sz w:val="20"/>
        </w:rPr>
        <w:t> </w:t>
      </w:r>
      <w:r>
        <w:rPr>
          <w:sz w:val="20"/>
        </w:rPr>
        <w:t>llevar</w:t>
      </w:r>
      <w:r>
        <w:rPr>
          <w:spacing w:val="-12"/>
          <w:sz w:val="20"/>
        </w:rPr>
        <w:t> </w:t>
      </w:r>
      <w:r>
        <w:rPr>
          <w:sz w:val="20"/>
        </w:rPr>
        <w:t>a</w:t>
      </w:r>
      <w:r>
        <w:rPr>
          <w:spacing w:val="-7"/>
          <w:sz w:val="20"/>
        </w:rPr>
        <w:t> </w:t>
      </w:r>
      <w:r>
        <w:rPr>
          <w:sz w:val="20"/>
        </w:rPr>
        <w:t>cabo una consulta previa a la eventual expedición de la licencia de explotación con todas las comunidades interesadas […], tengan o no título de propiedad”.</w:t>
      </w:r>
    </w:p>
    <w:p>
      <w:pPr>
        <w:pStyle w:val="BodyText"/>
      </w:pPr>
    </w:p>
    <w:p>
      <w:pPr>
        <w:pStyle w:val="ListParagraph"/>
        <w:numPr>
          <w:ilvl w:val="0"/>
          <w:numId w:val="9"/>
        </w:numPr>
        <w:tabs>
          <w:tab w:pos="1110" w:val="left" w:leader="none"/>
        </w:tabs>
        <w:spacing w:line="240" w:lineRule="auto" w:before="0" w:after="0"/>
        <w:ind w:left="402" w:right="167" w:firstLine="0"/>
        <w:jc w:val="both"/>
        <w:rPr>
          <w:sz w:val="20"/>
        </w:rPr>
      </w:pPr>
      <w:r>
        <w:rPr>
          <w:sz w:val="20"/>
        </w:rPr>
        <w:t>Sobre las acciones de consulta realizadas por Guatemala a partir de 2020, los representantes</w:t>
      </w:r>
      <w:r>
        <w:rPr>
          <w:spacing w:val="28"/>
          <w:sz w:val="20"/>
        </w:rPr>
        <w:t> </w:t>
      </w:r>
      <w:r>
        <w:rPr>
          <w:sz w:val="20"/>
        </w:rPr>
        <w:t>indicaron</w:t>
      </w:r>
      <w:r>
        <w:rPr>
          <w:spacing w:val="29"/>
          <w:sz w:val="20"/>
        </w:rPr>
        <w:t> </w:t>
      </w:r>
      <w:r>
        <w:rPr>
          <w:sz w:val="20"/>
        </w:rPr>
        <w:t>que</w:t>
      </w:r>
      <w:r>
        <w:rPr>
          <w:spacing w:val="26"/>
          <w:sz w:val="20"/>
        </w:rPr>
        <w:t> </w:t>
      </w:r>
      <w:r>
        <w:rPr>
          <w:sz w:val="20"/>
        </w:rPr>
        <w:t>el</w:t>
      </w:r>
      <w:r>
        <w:rPr>
          <w:spacing w:val="29"/>
          <w:sz w:val="20"/>
        </w:rPr>
        <w:t> </w:t>
      </w:r>
      <w:r>
        <w:rPr>
          <w:sz w:val="20"/>
        </w:rPr>
        <w:t>Comité</w:t>
      </w:r>
      <w:r>
        <w:rPr>
          <w:spacing w:val="27"/>
          <w:sz w:val="20"/>
        </w:rPr>
        <w:t> </w:t>
      </w:r>
      <w:r>
        <w:rPr>
          <w:sz w:val="20"/>
        </w:rPr>
        <w:t>Pro-Mejoramiento</w:t>
      </w:r>
      <w:r>
        <w:rPr>
          <w:spacing w:val="27"/>
          <w:sz w:val="20"/>
        </w:rPr>
        <w:t> </w:t>
      </w:r>
      <w:r>
        <w:rPr>
          <w:sz w:val="20"/>
        </w:rPr>
        <w:t>de</w:t>
      </w:r>
      <w:r>
        <w:rPr>
          <w:spacing w:val="27"/>
          <w:sz w:val="20"/>
        </w:rPr>
        <w:t> </w:t>
      </w:r>
      <w:r>
        <w:rPr>
          <w:sz w:val="20"/>
        </w:rPr>
        <w:t>Agua</w:t>
      </w:r>
      <w:r>
        <w:rPr>
          <w:spacing w:val="29"/>
          <w:sz w:val="20"/>
        </w:rPr>
        <w:t> </w:t>
      </w:r>
      <w:r>
        <w:rPr>
          <w:sz w:val="20"/>
        </w:rPr>
        <w:t>Caliente</w:t>
      </w:r>
      <w:r>
        <w:rPr>
          <w:spacing w:val="26"/>
          <w:sz w:val="20"/>
        </w:rPr>
        <w:t> </w:t>
      </w:r>
      <w:r>
        <w:rPr>
          <w:sz w:val="20"/>
        </w:rPr>
        <w:t>no</w:t>
      </w:r>
      <w:r>
        <w:rPr>
          <w:spacing w:val="32"/>
          <w:sz w:val="20"/>
        </w:rPr>
        <w:t> </w:t>
      </w:r>
      <w:r>
        <w:rPr>
          <w:spacing w:val="-2"/>
          <w:sz w:val="20"/>
        </w:rPr>
        <w:t>intervino.</w:t>
      </w:r>
    </w:p>
    <w:p>
      <w:pPr>
        <w:spacing w:after="0" w:line="240" w:lineRule="auto"/>
        <w:jc w:val="both"/>
        <w:rPr>
          <w:sz w:val="20"/>
        </w:rPr>
        <w:sectPr>
          <w:pgSz w:w="12240" w:h="15840"/>
          <w:pgMar w:header="0" w:footer="1042" w:top="1340" w:bottom="1240" w:left="1300" w:right="1060"/>
        </w:sectPr>
      </w:pPr>
    </w:p>
    <w:p>
      <w:pPr>
        <w:pStyle w:val="BodyText"/>
        <w:spacing w:before="76"/>
        <w:ind w:left="402" w:right="169"/>
        <w:jc w:val="both"/>
      </w:pPr>
      <w:r>
        <w:rPr/>
        <w:t>Además, alegaron que la “consulta popular” tuvo lugar en el marco de un estado de sitio decretado por el Poder Ejecutivo en octubre y noviembre de 2021. Afirmaron que el estado de</w:t>
      </w:r>
      <w:r>
        <w:rPr>
          <w:spacing w:val="-3"/>
        </w:rPr>
        <w:t> </w:t>
      </w:r>
      <w:r>
        <w:rPr/>
        <w:t>sitio</w:t>
      </w:r>
      <w:r>
        <w:rPr>
          <w:spacing w:val="-1"/>
        </w:rPr>
        <w:t> </w:t>
      </w:r>
      <w:r>
        <w:rPr/>
        <w:t>fue</w:t>
      </w:r>
      <w:r>
        <w:rPr>
          <w:spacing w:val="-2"/>
        </w:rPr>
        <w:t> </w:t>
      </w:r>
      <w:r>
        <w:rPr/>
        <w:t>dispuesto</w:t>
      </w:r>
      <w:r>
        <w:rPr>
          <w:spacing w:val="-3"/>
        </w:rPr>
        <w:t> </w:t>
      </w:r>
      <w:r>
        <w:rPr/>
        <w:t>para “callar”</w:t>
      </w:r>
      <w:r>
        <w:rPr>
          <w:spacing w:val="-2"/>
        </w:rPr>
        <w:t> </w:t>
      </w:r>
      <w:r>
        <w:rPr/>
        <w:t>a miembros de</w:t>
      </w:r>
      <w:r>
        <w:rPr>
          <w:spacing w:val="-3"/>
        </w:rPr>
        <w:t> </w:t>
      </w:r>
      <w:r>
        <w:rPr/>
        <w:t>Comunidades Maya Q’eqchi’</w:t>
      </w:r>
      <w:r>
        <w:rPr>
          <w:spacing w:val="-3"/>
        </w:rPr>
        <w:t> </w:t>
      </w:r>
      <w:r>
        <w:rPr/>
        <w:t>y pobladores de El Estor que protestaron, en forma pacífica, por la continuidad de las operaciones de la Compañía Guatemalteca de Níquel en violación de la sentencia de la Corte de Constitucionalidad de 18 de junio de 2020, que había ordenado suspender la licencia de explotación “en tanto se realice el proceso de consulta”.</w:t>
      </w:r>
    </w:p>
    <w:p>
      <w:pPr>
        <w:pStyle w:val="BodyText"/>
        <w:spacing w:before="2"/>
      </w:pPr>
    </w:p>
    <w:p>
      <w:pPr>
        <w:pStyle w:val="ListParagraph"/>
        <w:numPr>
          <w:ilvl w:val="0"/>
          <w:numId w:val="9"/>
        </w:numPr>
        <w:tabs>
          <w:tab w:pos="1110" w:val="left" w:leader="none"/>
        </w:tabs>
        <w:spacing w:line="240" w:lineRule="auto" w:before="0" w:after="0"/>
        <w:ind w:left="402" w:right="167" w:firstLine="0"/>
        <w:jc w:val="both"/>
        <w:rPr>
          <w:sz w:val="20"/>
        </w:rPr>
      </w:pPr>
      <w:r>
        <w:rPr>
          <w:sz w:val="20"/>
        </w:rPr>
        <w:t>Adicionalmente, los representantes afirmaron que el Estado “usó” al Consejo Comunitario</w:t>
      </w:r>
      <w:r>
        <w:rPr>
          <w:spacing w:val="-18"/>
          <w:sz w:val="20"/>
        </w:rPr>
        <w:t> </w:t>
      </w:r>
      <w:r>
        <w:rPr>
          <w:sz w:val="20"/>
        </w:rPr>
        <w:t>de</w:t>
      </w:r>
      <w:r>
        <w:rPr>
          <w:spacing w:val="-18"/>
          <w:sz w:val="20"/>
        </w:rPr>
        <w:t> </w:t>
      </w:r>
      <w:r>
        <w:rPr>
          <w:sz w:val="20"/>
        </w:rPr>
        <w:t>Desarrollo</w:t>
      </w:r>
      <w:r>
        <w:rPr>
          <w:spacing w:val="-17"/>
          <w:sz w:val="20"/>
        </w:rPr>
        <w:t> </w:t>
      </w:r>
      <w:r>
        <w:rPr>
          <w:sz w:val="20"/>
        </w:rPr>
        <w:t>para</w:t>
      </w:r>
      <w:r>
        <w:rPr>
          <w:spacing w:val="-18"/>
          <w:sz w:val="20"/>
        </w:rPr>
        <w:t> </w:t>
      </w:r>
      <w:r>
        <w:rPr>
          <w:sz w:val="20"/>
        </w:rPr>
        <w:t>celebrar</w:t>
      </w:r>
      <w:r>
        <w:rPr>
          <w:spacing w:val="-17"/>
          <w:sz w:val="20"/>
        </w:rPr>
        <w:t> </w:t>
      </w:r>
      <w:r>
        <w:rPr>
          <w:sz w:val="20"/>
        </w:rPr>
        <w:t>una</w:t>
      </w:r>
      <w:r>
        <w:rPr>
          <w:spacing w:val="-18"/>
          <w:sz w:val="20"/>
        </w:rPr>
        <w:t> </w:t>
      </w:r>
      <w:r>
        <w:rPr>
          <w:sz w:val="20"/>
        </w:rPr>
        <w:t>reunión</w:t>
      </w:r>
      <w:r>
        <w:rPr>
          <w:spacing w:val="-18"/>
          <w:sz w:val="20"/>
        </w:rPr>
        <w:t> </w:t>
      </w:r>
      <w:r>
        <w:rPr>
          <w:sz w:val="20"/>
        </w:rPr>
        <w:t>con</w:t>
      </w:r>
      <w:r>
        <w:rPr>
          <w:spacing w:val="-17"/>
          <w:sz w:val="20"/>
        </w:rPr>
        <w:t> </w:t>
      </w:r>
      <w:r>
        <w:rPr>
          <w:sz w:val="20"/>
        </w:rPr>
        <w:t>el</w:t>
      </w:r>
      <w:r>
        <w:rPr>
          <w:spacing w:val="-18"/>
          <w:sz w:val="20"/>
        </w:rPr>
        <w:t> </w:t>
      </w:r>
      <w:r>
        <w:rPr>
          <w:sz w:val="20"/>
        </w:rPr>
        <w:t>50%</w:t>
      </w:r>
      <w:r>
        <w:rPr>
          <w:spacing w:val="-17"/>
          <w:sz w:val="20"/>
        </w:rPr>
        <w:t> </w:t>
      </w:r>
      <w:r>
        <w:rPr>
          <w:sz w:val="20"/>
        </w:rPr>
        <w:t>de</w:t>
      </w:r>
      <w:r>
        <w:rPr>
          <w:spacing w:val="-18"/>
          <w:sz w:val="20"/>
        </w:rPr>
        <w:t> </w:t>
      </w:r>
      <w:r>
        <w:rPr>
          <w:sz w:val="20"/>
        </w:rPr>
        <w:t>familias</w:t>
      </w:r>
      <w:r>
        <w:rPr>
          <w:spacing w:val="-17"/>
          <w:sz w:val="20"/>
        </w:rPr>
        <w:t> </w:t>
      </w:r>
      <w:r>
        <w:rPr>
          <w:sz w:val="20"/>
        </w:rPr>
        <w:t>de</w:t>
      </w:r>
      <w:r>
        <w:rPr>
          <w:spacing w:val="-18"/>
          <w:sz w:val="20"/>
        </w:rPr>
        <w:t> </w:t>
      </w:r>
      <w:r>
        <w:rPr>
          <w:sz w:val="20"/>
        </w:rPr>
        <w:t>Agua</w:t>
      </w:r>
      <w:r>
        <w:rPr>
          <w:spacing w:val="-18"/>
          <w:sz w:val="20"/>
        </w:rPr>
        <w:t> </w:t>
      </w:r>
      <w:r>
        <w:rPr>
          <w:sz w:val="20"/>
        </w:rPr>
        <w:t>Caliente, a efectos de desinformarlas y lograr que desconozcan al señor Rodrigo Tot y al Comité Pro- Mejoramiento.</w:t>
      </w:r>
      <w:r>
        <w:rPr>
          <w:spacing w:val="-16"/>
          <w:sz w:val="20"/>
        </w:rPr>
        <w:t> </w:t>
      </w:r>
      <w:r>
        <w:rPr>
          <w:sz w:val="20"/>
        </w:rPr>
        <w:t>Indicaron</w:t>
      </w:r>
      <w:r>
        <w:rPr>
          <w:spacing w:val="-12"/>
          <w:sz w:val="20"/>
        </w:rPr>
        <w:t> </w:t>
      </w:r>
      <w:r>
        <w:rPr>
          <w:sz w:val="20"/>
        </w:rPr>
        <w:t>que</w:t>
      </w:r>
      <w:r>
        <w:rPr>
          <w:spacing w:val="-16"/>
          <w:sz w:val="20"/>
        </w:rPr>
        <w:t> </w:t>
      </w:r>
      <w:r>
        <w:rPr>
          <w:sz w:val="20"/>
        </w:rPr>
        <w:t>tales</w:t>
      </w:r>
      <w:r>
        <w:rPr>
          <w:spacing w:val="-13"/>
          <w:sz w:val="20"/>
        </w:rPr>
        <w:t> </w:t>
      </w:r>
      <w:r>
        <w:rPr>
          <w:sz w:val="20"/>
        </w:rPr>
        <w:t>familias</w:t>
      </w:r>
      <w:r>
        <w:rPr>
          <w:spacing w:val="-13"/>
          <w:sz w:val="20"/>
        </w:rPr>
        <w:t> </w:t>
      </w:r>
      <w:r>
        <w:rPr>
          <w:sz w:val="20"/>
        </w:rPr>
        <w:t>están</w:t>
      </w:r>
      <w:r>
        <w:rPr>
          <w:spacing w:val="-14"/>
          <w:sz w:val="20"/>
        </w:rPr>
        <w:t> </w:t>
      </w:r>
      <w:r>
        <w:rPr>
          <w:sz w:val="20"/>
        </w:rPr>
        <w:t>ubicadas</w:t>
      </w:r>
      <w:r>
        <w:rPr>
          <w:spacing w:val="-13"/>
          <w:sz w:val="20"/>
        </w:rPr>
        <w:t> </w:t>
      </w:r>
      <w:r>
        <w:rPr>
          <w:sz w:val="20"/>
        </w:rPr>
        <w:t>en</w:t>
      </w:r>
      <w:r>
        <w:rPr>
          <w:spacing w:val="-14"/>
          <w:sz w:val="20"/>
        </w:rPr>
        <w:t> </w:t>
      </w:r>
      <w:r>
        <w:rPr>
          <w:sz w:val="20"/>
        </w:rPr>
        <w:t>un</w:t>
      </w:r>
      <w:r>
        <w:rPr>
          <w:spacing w:val="-14"/>
          <w:sz w:val="20"/>
        </w:rPr>
        <w:t> </w:t>
      </w:r>
      <w:r>
        <w:rPr>
          <w:sz w:val="20"/>
        </w:rPr>
        <w:t>sector</w:t>
      </w:r>
      <w:r>
        <w:rPr>
          <w:spacing w:val="-14"/>
          <w:sz w:val="20"/>
        </w:rPr>
        <w:t> </w:t>
      </w:r>
      <w:r>
        <w:rPr>
          <w:sz w:val="20"/>
        </w:rPr>
        <w:t>de</w:t>
      </w:r>
      <w:r>
        <w:rPr>
          <w:spacing w:val="-16"/>
          <w:sz w:val="20"/>
        </w:rPr>
        <w:t> </w:t>
      </w:r>
      <w:r>
        <w:rPr>
          <w:sz w:val="20"/>
        </w:rPr>
        <w:t>las</w:t>
      </w:r>
      <w:r>
        <w:rPr>
          <w:spacing w:val="-13"/>
          <w:sz w:val="20"/>
        </w:rPr>
        <w:t> </w:t>
      </w:r>
      <w:r>
        <w:rPr>
          <w:sz w:val="20"/>
        </w:rPr>
        <w:t>tierras</w:t>
      </w:r>
      <w:r>
        <w:rPr>
          <w:spacing w:val="-16"/>
          <w:sz w:val="20"/>
        </w:rPr>
        <w:t> </w:t>
      </w:r>
      <w:r>
        <w:rPr>
          <w:sz w:val="20"/>
        </w:rPr>
        <w:t>de</w:t>
      </w:r>
      <w:r>
        <w:rPr>
          <w:spacing w:val="-14"/>
          <w:sz w:val="20"/>
        </w:rPr>
        <w:t> </w:t>
      </w:r>
      <w:r>
        <w:rPr>
          <w:sz w:val="20"/>
        </w:rPr>
        <w:t>Agua Caliente</w:t>
      </w:r>
      <w:r>
        <w:rPr>
          <w:spacing w:val="-7"/>
          <w:sz w:val="20"/>
        </w:rPr>
        <w:t> </w:t>
      </w:r>
      <w:r>
        <w:rPr>
          <w:sz w:val="20"/>
        </w:rPr>
        <w:t>que</w:t>
      </w:r>
      <w:r>
        <w:rPr>
          <w:spacing w:val="-7"/>
          <w:sz w:val="20"/>
        </w:rPr>
        <w:t> </w:t>
      </w:r>
      <w:r>
        <w:rPr>
          <w:sz w:val="20"/>
        </w:rPr>
        <w:t>no</w:t>
      </w:r>
      <w:r>
        <w:rPr>
          <w:spacing w:val="-4"/>
          <w:sz w:val="20"/>
        </w:rPr>
        <w:t> </w:t>
      </w:r>
      <w:r>
        <w:rPr>
          <w:sz w:val="20"/>
        </w:rPr>
        <w:t>fue</w:t>
      </w:r>
      <w:r>
        <w:rPr>
          <w:spacing w:val="-7"/>
          <w:sz w:val="20"/>
        </w:rPr>
        <w:t> </w:t>
      </w:r>
      <w:r>
        <w:rPr>
          <w:sz w:val="20"/>
        </w:rPr>
        <w:t>afectado</w:t>
      </w:r>
      <w:r>
        <w:rPr>
          <w:spacing w:val="-7"/>
          <w:sz w:val="20"/>
        </w:rPr>
        <w:t> </w:t>
      </w:r>
      <w:r>
        <w:rPr>
          <w:sz w:val="20"/>
        </w:rPr>
        <w:t>por</w:t>
      </w:r>
      <w:r>
        <w:rPr>
          <w:spacing w:val="-7"/>
          <w:sz w:val="20"/>
        </w:rPr>
        <w:t> </w:t>
      </w:r>
      <w:r>
        <w:rPr>
          <w:sz w:val="20"/>
        </w:rPr>
        <w:t>las</w:t>
      </w:r>
      <w:r>
        <w:rPr>
          <w:spacing w:val="-6"/>
          <w:sz w:val="20"/>
        </w:rPr>
        <w:t> </w:t>
      </w:r>
      <w:r>
        <w:rPr>
          <w:sz w:val="20"/>
        </w:rPr>
        <w:t>actividades</w:t>
      </w:r>
      <w:r>
        <w:rPr>
          <w:spacing w:val="-4"/>
          <w:sz w:val="20"/>
        </w:rPr>
        <w:t> </w:t>
      </w:r>
      <w:r>
        <w:rPr>
          <w:sz w:val="20"/>
        </w:rPr>
        <w:t>de</w:t>
      </w:r>
      <w:r>
        <w:rPr>
          <w:spacing w:val="-4"/>
          <w:sz w:val="20"/>
        </w:rPr>
        <w:t> </w:t>
      </w:r>
      <w:r>
        <w:rPr>
          <w:sz w:val="20"/>
        </w:rPr>
        <w:t>exploración</w:t>
      </w:r>
      <w:r>
        <w:rPr>
          <w:spacing w:val="-5"/>
          <w:sz w:val="20"/>
        </w:rPr>
        <w:t> </w:t>
      </w:r>
      <w:r>
        <w:rPr>
          <w:sz w:val="20"/>
        </w:rPr>
        <w:t>minera ni</w:t>
      </w:r>
      <w:r>
        <w:rPr>
          <w:spacing w:val="-5"/>
          <w:sz w:val="20"/>
        </w:rPr>
        <w:t> </w:t>
      </w:r>
      <w:r>
        <w:rPr>
          <w:sz w:val="20"/>
        </w:rPr>
        <w:t>por</w:t>
      </w:r>
      <w:r>
        <w:rPr>
          <w:spacing w:val="-1"/>
          <w:sz w:val="20"/>
        </w:rPr>
        <w:t> </w:t>
      </w:r>
      <w:r>
        <w:rPr>
          <w:sz w:val="20"/>
        </w:rPr>
        <w:t>el</w:t>
      </w:r>
      <w:r>
        <w:rPr>
          <w:spacing w:val="-5"/>
          <w:sz w:val="20"/>
        </w:rPr>
        <w:t> </w:t>
      </w:r>
      <w:r>
        <w:rPr>
          <w:sz w:val="20"/>
        </w:rPr>
        <w:t>traslape</w:t>
      </w:r>
      <w:r>
        <w:rPr>
          <w:spacing w:val="-5"/>
          <w:sz w:val="20"/>
        </w:rPr>
        <w:t> </w:t>
      </w:r>
      <w:r>
        <w:rPr>
          <w:sz w:val="20"/>
        </w:rPr>
        <w:t>con el proyecto minero “Fénix”. Sostuvieron que el Estado no se reunió con el otro 50% de las familias de Agua Caliente, que están ubicadas en los alrededores del mojón 1, el sector de las</w:t>
      </w:r>
      <w:r>
        <w:rPr>
          <w:spacing w:val="-15"/>
          <w:sz w:val="20"/>
        </w:rPr>
        <w:t> </w:t>
      </w:r>
      <w:r>
        <w:rPr>
          <w:sz w:val="20"/>
        </w:rPr>
        <w:t>tierras</w:t>
      </w:r>
      <w:r>
        <w:rPr>
          <w:spacing w:val="-16"/>
          <w:sz w:val="20"/>
        </w:rPr>
        <w:t> </w:t>
      </w:r>
      <w:r>
        <w:rPr>
          <w:sz w:val="20"/>
        </w:rPr>
        <w:t>que,</w:t>
      </w:r>
      <w:r>
        <w:rPr>
          <w:spacing w:val="-16"/>
          <w:sz w:val="20"/>
        </w:rPr>
        <w:t> </w:t>
      </w:r>
      <w:r>
        <w:rPr>
          <w:sz w:val="20"/>
        </w:rPr>
        <w:t>conforme</w:t>
      </w:r>
      <w:r>
        <w:rPr>
          <w:spacing w:val="-16"/>
          <w:sz w:val="20"/>
        </w:rPr>
        <w:t> </w:t>
      </w:r>
      <w:r>
        <w:rPr>
          <w:sz w:val="20"/>
        </w:rPr>
        <w:t>aseveraron,</w:t>
      </w:r>
      <w:r>
        <w:rPr>
          <w:spacing w:val="-12"/>
          <w:sz w:val="20"/>
        </w:rPr>
        <w:t> </w:t>
      </w:r>
      <w:r>
        <w:rPr>
          <w:sz w:val="20"/>
        </w:rPr>
        <w:t>sí</w:t>
      </w:r>
      <w:r>
        <w:rPr>
          <w:spacing w:val="-15"/>
          <w:sz w:val="20"/>
        </w:rPr>
        <w:t> </w:t>
      </w:r>
      <w:r>
        <w:rPr>
          <w:sz w:val="20"/>
        </w:rPr>
        <w:t>fue</w:t>
      </w:r>
      <w:r>
        <w:rPr>
          <w:spacing w:val="-16"/>
          <w:sz w:val="20"/>
        </w:rPr>
        <w:t> </w:t>
      </w:r>
      <w:r>
        <w:rPr>
          <w:sz w:val="20"/>
        </w:rPr>
        <w:t>dañado</w:t>
      </w:r>
      <w:r>
        <w:rPr>
          <w:spacing w:val="-16"/>
          <w:sz w:val="20"/>
        </w:rPr>
        <w:t> </w:t>
      </w:r>
      <w:r>
        <w:rPr>
          <w:sz w:val="20"/>
        </w:rPr>
        <w:t>por</w:t>
      </w:r>
      <w:r>
        <w:rPr>
          <w:spacing w:val="-16"/>
          <w:sz w:val="20"/>
        </w:rPr>
        <w:t> </w:t>
      </w:r>
      <w:r>
        <w:rPr>
          <w:sz w:val="20"/>
        </w:rPr>
        <w:t>las</w:t>
      </w:r>
      <w:r>
        <w:rPr>
          <w:spacing w:val="-16"/>
          <w:sz w:val="20"/>
        </w:rPr>
        <w:t> </w:t>
      </w:r>
      <w:r>
        <w:rPr>
          <w:sz w:val="20"/>
        </w:rPr>
        <w:t>actividades</w:t>
      </w:r>
      <w:r>
        <w:rPr>
          <w:spacing w:val="-12"/>
          <w:sz w:val="20"/>
        </w:rPr>
        <w:t> </w:t>
      </w:r>
      <w:r>
        <w:rPr>
          <w:sz w:val="20"/>
        </w:rPr>
        <w:t>de</w:t>
      </w:r>
      <w:r>
        <w:rPr>
          <w:spacing w:val="-14"/>
          <w:sz w:val="20"/>
        </w:rPr>
        <w:t> </w:t>
      </w:r>
      <w:r>
        <w:rPr>
          <w:sz w:val="20"/>
        </w:rPr>
        <w:t>exploración</w:t>
      </w:r>
      <w:r>
        <w:rPr>
          <w:spacing w:val="-14"/>
          <w:sz w:val="20"/>
        </w:rPr>
        <w:t> </w:t>
      </w:r>
      <w:r>
        <w:rPr>
          <w:sz w:val="20"/>
        </w:rPr>
        <w:t>minera y que está afectado por el traslape producido por el corrimiento de tal mojón.</w:t>
      </w:r>
    </w:p>
    <w:p>
      <w:pPr>
        <w:pStyle w:val="BodyText"/>
        <w:spacing w:before="11"/>
        <w:rPr>
          <w:sz w:val="19"/>
        </w:rPr>
      </w:pPr>
    </w:p>
    <w:p>
      <w:pPr>
        <w:pStyle w:val="ListParagraph"/>
        <w:numPr>
          <w:ilvl w:val="0"/>
          <w:numId w:val="9"/>
        </w:numPr>
        <w:tabs>
          <w:tab w:pos="1110" w:val="left" w:leader="none"/>
        </w:tabs>
        <w:spacing w:line="240" w:lineRule="auto" w:before="0" w:after="0"/>
        <w:ind w:left="402" w:right="174" w:firstLine="0"/>
        <w:jc w:val="both"/>
        <w:rPr>
          <w:sz w:val="20"/>
        </w:rPr>
      </w:pPr>
      <w:r>
        <w:rPr>
          <w:sz w:val="20"/>
        </w:rPr>
        <w:t>El </w:t>
      </w:r>
      <w:r>
        <w:rPr>
          <w:b/>
          <w:i/>
          <w:sz w:val="20"/>
        </w:rPr>
        <w:t>Estado </w:t>
      </w:r>
      <w:r>
        <w:rPr>
          <w:sz w:val="20"/>
        </w:rPr>
        <w:t>expresó que, si bien los miembros de la Comunidad son dueños de su territorio, el Estado es propietario de los recursos naturales y cuenta con la facultad de autorizar actividades de exploración y explotación mineras. Señaló que la licencia de explotación otorgada no brindó un derecho de propiedad al proyecto minero, por lo que no afectó la propiedad de los miembros de la Comunidad.</w:t>
      </w:r>
    </w:p>
    <w:p>
      <w:pPr>
        <w:pStyle w:val="BodyText"/>
        <w:spacing w:before="1"/>
      </w:pPr>
    </w:p>
    <w:p>
      <w:pPr>
        <w:pStyle w:val="ListParagraph"/>
        <w:numPr>
          <w:ilvl w:val="0"/>
          <w:numId w:val="9"/>
        </w:numPr>
        <w:tabs>
          <w:tab w:pos="1110" w:val="left" w:leader="none"/>
        </w:tabs>
        <w:spacing w:line="240" w:lineRule="auto" w:before="0" w:after="0"/>
        <w:ind w:left="402" w:right="174" w:firstLine="0"/>
        <w:jc w:val="both"/>
        <w:rPr>
          <w:sz w:val="20"/>
        </w:rPr>
      </w:pPr>
      <w:r>
        <w:rPr>
          <w:sz w:val="20"/>
        </w:rPr>
        <w:t>También</w:t>
      </w:r>
      <w:r>
        <w:rPr>
          <w:spacing w:val="-11"/>
          <w:sz w:val="20"/>
        </w:rPr>
        <w:t> </w:t>
      </w:r>
      <w:r>
        <w:rPr>
          <w:sz w:val="20"/>
        </w:rPr>
        <w:t>expresó</w:t>
      </w:r>
      <w:r>
        <w:rPr>
          <w:spacing w:val="-13"/>
          <w:sz w:val="20"/>
        </w:rPr>
        <w:t> </w:t>
      </w:r>
      <w:r>
        <w:rPr>
          <w:sz w:val="20"/>
        </w:rPr>
        <w:t>el</w:t>
      </w:r>
      <w:r>
        <w:rPr>
          <w:spacing w:val="-12"/>
          <w:sz w:val="20"/>
        </w:rPr>
        <w:t> </w:t>
      </w:r>
      <w:r>
        <w:rPr>
          <w:sz w:val="20"/>
        </w:rPr>
        <w:t>Estado</w:t>
      </w:r>
      <w:r>
        <w:rPr>
          <w:spacing w:val="-13"/>
          <w:sz w:val="20"/>
        </w:rPr>
        <w:t> </w:t>
      </w:r>
      <w:r>
        <w:rPr>
          <w:sz w:val="20"/>
        </w:rPr>
        <w:t>que</w:t>
      </w:r>
      <w:r>
        <w:rPr>
          <w:spacing w:val="-14"/>
          <w:sz w:val="20"/>
        </w:rPr>
        <w:t> </w:t>
      </w:r>
      <w:r>
        <w:rPr>
          <w:sz w:val="20"/>
        </w:rPr>
        <w:t>“[s]i</w:t>
      </w:r>
      <w:r>
        <w:rPr>
          <w:spacing w:val="-12"/>
          <w:sz w:val="20"/>
        </w:rPr>
        <w:t> </w:t>
      </w:r>
      <w:r>
        <w:rPr>
          <w:sz w:val="20"/>
        </w:rPr>
        <w:t>bien</w:t>
      </w:r>
      <w:r>
        <w:rPr>
          <w:spacing w:val="-11"/>
          <w:sz w:val="20"/>
        </w:rPr>
        <w:t> </w:t>
      </w:r>
      <w:r>
        <w:rPr>
          <w:sz w:val="20"/>
        </w:rPr>
        <w:t>un</w:t>
      </w:r>
      <w:r>
        <w:rPr>
          <w:spacing w:val="-11"/>
          <w:sz w:val="20"/>
        </w:rPr>
        <w:t> </w:t>
      </w:r>
      <w:r>
        <w:rPr>
          <w:sz w:val="20"/>
        </w:rPr>
        <w:t>procedimiento</w:t>
      </w:r>
      <w:r>
        <w:rPr>
          <w:spacing w:val="-13"/>
          <w:sz w:val="20"/>
        </w:rPr>
        <w:t> </w:t>
      </w:r>
      <w:r>
        <w:rPr>
          <w:sz w:val="20"/>
        </w:rPr>
        <w:t>de</w:t>
      </w:r>
      <w:r>
        <w:rPr>
          <w:spacing w:val="-11"/>
          <w:sz w:val="20"/>
        </w:rPr>
        <w:t> </w:t>
      </w:r>
      <w:r>
        <w:rPr>
          <w:sz w:val="20"/>
        </w:rPr>
        <w:t>consulta</w:t>
      </w:r>
      <w:r>
        <w:rPr>
          <w:spacing w:val="-9"/>
          <w:sz w:val="20"/>
        </w:rPr>
        <w:t> </w:t>
      </w:r>
      <w:r>
        <w:rPr>
          <w:sz w:val="20"/>
        </w:rPr>
        <w:t>previa</w:t>
      </w:r>
      <w:r>
        <w:rPr>
          <w:spacing w:val="-12"/>
          <w:sz w:val="20"/>
        </w:rPr>
        <w:t> </w:t>
      </w:r>
      <w:r>
        <w:rPr>
          <w:sz w:val="20"/>
        </w:rPr>
        <w:t>no</w:t>
      </w:r>
      <w:r>
        <w:rPr>
          <w:spacing w:val="-13"/>
          <w:sz w:val="20"/>
        </w:rPr>
        <w:t> </w:t>
      </w:r>
      <w:r>
        <w:rPr>
          <w:sz w:val="20"/>
        </w:rPr>
        <w:t>está regulado</w:t>
      </w:r>
      <w:r>
        <w:rPr>
          <w:spacing w:val="-6"/>
          <w:sz w:val="20"/>
        </w:rPr>
        <w:t> </w:t>
      </w:r>
      <w:r>
        <w:rPr>
          <w:sz w:val="20"/>
        </w:rPr>
        <w:t>de</w:t>
      </w:r>
      <w:r>
        <w:rPr>
          <w:spacing w:val="-6"/>
          <w:sz w:val="20"/>
        </w:rPr>
        <w:t> </w:t>
      </w:r>
      <w:r>
        <w:rPr>
          <w:sz w:val="20"/>
        </w:rPr>
        <w:t>forma</w:t>
      </w:r>
      <w:r>
        <w:rPr>
          <w:spacing w:val="-2"/>
          <w:sz w:val="20"/>
        </w:rPr>
        <w:t> </w:t>
      </w:r>
      <w:r>
        <w:rPr>
          <w:sz w:val="20"/>
        </w:rPr>
        <w:t>específica</w:t>
      </w:r>
      <w:r>
        <w:rPr>
          <w:spacing w:val="-5"/>
          <w:sz w:val="20"/>
        </w:rPr>
        <w:t> </w:t>
      </w:r>
      <w:r>
        <w:rPr>
          <w:sz w:val="20"/>
        </w:rPr>
        <w:t>en</w:t>
      </w:r>
      <w:r>
        <w:rPr>
          <w:spacing w:val="-4"/>
          <w:sz w:val="20"/>
        </w:rPr>
        <w:t> </w:t>
      </w:r>
      <w:r>
        <w:rPr>
          <w:sz w:val="20"/>
        </w:rPr>
        <w:t>la</w:t>
      </w:r>
      <w:r>
        <w:rPr>
          <w:spacing w:val="-4"/>
          <w:sz w:val="20"/>
        </w:rPr>
        <w:t> </w:t>
      </w:r>
      <w:r>
        <w:rPr>
          <w:sz w:val="20"/>
        </w:rPr>
        <w:t>Ley</w:t>
      </w:r>
      <w:r>
        <w:rPr>
          <w:spacing w:val="-5"/>
          <w:sz w:val="20"/>
        </w:rPr>
        <w:t> </w:t>
      </w:r>
      <w:r>
        <w:rPr>
          <w:sz w:val="20"/>
        </w:rPr>
        <w:t>de</w:t>
      </w:r>
      <w:r>
        <w:rPr>
          <w:spacing w:val="-6"/>
          <w:sz w:val="20"/>
        </w:rPr>
        <w:t> </w:t>
      </w:r>
      <w:r>
        <w:rPr>
          <w:sz w:val="20"/>
        </w:rPr>
        <w:t>Minería,</w:t>
      </w:r>
      <w:r>
        <w:rPr>
          <w:spacing w:val="-5"/>
          <w:sz w:val="20"/>
        </w:rPr>
        <w:t> </w:t>
      </w:r>
      <w:r>
        <w:rPr>
          <w:sz w:val="20"/>
        </w:rPr>
        <w:t>Guatemala,</w:t>
      </w:r>
      <w:r>
        <w:rPr>
          <w:spacing w:val="-3"/>
          <w:sz w:val="20"/>
        </w:rPr>
        <w:t> </w:t>
      </w:r>
      <w:r>
        <w:rPr>
          <w:sz w:val="20"/>
        </w:rPr>
        <w:t>cumple</w:t>
      </w:r>
      <w:r>
        <w:rPr>
          <w:spacing w:val="-6"/>
          <w:sz w:val="20"/>
        </w:rPr>
        <w:t> </w:t>
      </w:r>
      <w:r>
        <w:rPr>
          <w:sz w:val="20"/>
        </w:rPr>
        <w:t>con</w:t>
      </w:r>
      <w:r>
        <w:rPr>
          <w:spacing w:val="-4"/>
          <w:sz w:val="20"/>
        </w:rPr>
        <w:t> </w:t>
      </w:r>
      <w:r>
        <w:rPr>
          <w:sz w:val="20"/>
        </w:rPr>
        <w:t>esa</w:t>
      </w:r>
      <w:r>
        <w:rPr>
          <w:spacing w:val="-3"/>
          <w:sz w:val="20"/>
        </w:rPr>
        <w:t> </w:t>
      </w:r>
      <w:r>
        <w:rPr>
          <w:sz w:val="20"/>
        </w:rPr>
        <w:t>obligación</w:t>
      </w:r>
      <w:r>
        <w:rPr>
          <w:spacing w:val="-4"/>
          <w:sz w:val="20"/>
        </w:rPr>
        <w:t> </w:t>
      </w:r>
      <w:r>
        <w:rPr>
          <w:sz w:val="20"/>
        </w:rPr>
        <w:t>de buena fe con base en el Convenio No. 169 de la OIT, en que se le fija dicha obligación”.</w:t>
      </w:r>
    </w:p>
    <w:p>
      <w:pPr>
        <w:pStyle w:val="BodyText"/>
      </w:pPr>
    </w:p>
    <w:p>
      <w:pPr>
        <w:pStyle w:val="ListParagraph"/>
        <w:numPr>
          <w:ilvl w:val="0"/>
          <w:numId w:val="9"/>
        </w:numPr>
        <w:tabs>
          <w:tab w:pos="1110" w:val="left" w:leader="none"/>
        </w:tabs>
        <w:spacing w:line="240" w:lineRule="auto" w:before="0" w:after="0"/>
        <w:ind w:left="402" w:right="169" w:firstLine="0"/>
        <w:jc w:val="both"/>
        <w:rPr>
          <w:sz w:val="20"/>
        </w:rPr>
      </w:pPr>
      <w:r>
        <w:rPr>
          <w:sz w:val="20"/>
        </w:rPr>
        <w:t>El</w:t>
      </w:r>
      <w:r>
        <w:rPr>
          <w:spacing w:val="-9"/>
          <w:sz w:val="20"/>
        </w:rPr>
        <w:t> </w:t>
      </w:r>
      <w:r>
        <w:rPr>
          <w:sz w:val="20"/>
        </w:rPr>
        <w:t>Estado</w:t>
      </w:r>
      <w:r>
        <w:rPr>
          <w:spacing w:val="-10"/>
          <w:sz w:val="20"/>
        </w:rPr>
        <w:t> </w:t>
      </w:r>
      <w:r>
        <w:rPr>
          <w:sz w:val="20"/>
        </w:rPr>
        <w:t>informó</w:t>
      </w:r>
      <w:r>
        <w:rPr>
          <w:spacing w:val="-10"/>
          <w:sz w:val="20"/>
        </w:rPr>
        <w:t> </w:t>
      </w:r>
      <w:r>
        <w:rPr>
          <w:sz w:val="20"/>
        </w:rPr>
        <w:t>que,</w:t>
      </w:r>
      <w:r>
        <w:rPr>
          <w:spacing w:val="-7"/>
          <w:sz w:val="20"/>
        </w:rPr>
        <w:t> </w:t>
      </w:r>
      <w:r>
        <w:rPr>
          <w:sz w:val="20"/>
        </w:rPr>
        <w:t>durante</w:t>
      </w:r>
      <w:r>
        <w:rPr>
          <w:spacing w:val="-10"/>
          <w:sz w:val="20"/>
        </w:rPr>
        <w:t> </w:t>
      </w:r>
      <w:r>
        <w:rPr>
          <w:sz w:val="20"/>
        </w:rPr>
        <w:t>los</w:t>
      </w:r>
      <w:r>
        <w:rPr>
          <w:spacing w:val="-10"/>
          <w:sz w:val="20"/>
        </w:rPr>
        <w:t> </w:t>
      </w:r>
      <w:r>
        <w:rPr>
          <w:sz w:val="20"/>
        </w:rPr>
        <w:t>años</w:t>
      </w:r>
      <w:r>
        <w:rPr>
          <w:spacing w:val="-10"/>
          <w:sz w:val="20"/>
        </w:rPr>
        <w:t> </w:t>
      </w:r>
      <w:r>
        <w:rPr>
          <w:sz w:val="20"/>
        </w:rPr>
        <w:t>2005</w:t>
      </w:r>
      <w:r>
        <w:rPr>
          <w:spacing w:val="-8"/>
          <w:sz w:val="20"/>
        </w:rPr>
        <w:t> </w:t>
      </w:r>
      <w:r>
        <w:rPr>
          <w:sz w:val="20"/>
        </w:rPr>
        <w:t>y</w:t>
      </w:r>
      <w:r>
        <w:rPr>
          <w:spacing w:val="-7"/>
          <w:sz w:val="20"/>
        </w:rPr>
        <w:t> </w:t>
      </w:r>
      <w:r>
        <w:rPr>
          <w:sz w:val="20"/>
        </w:rPr>
        <w:t>2006,</w:t>
      </w:r>
      <w:r>
        <w:rPr>
          <w:spacing w:val="-9"/>
          <w:sz w:val="20"/>
        </w:rPr>
        <w:t> </w:t>
      </w:r>
      <w:r>
        <w:rPr>
          <w:sz w:val="20"/>
        </w:rPr>
        <w:t>sostuvo</w:t>
      </w:r>
      <w:r>
        <w:rPr>
          <w:spacing w:val="-10"/>
          <w:sz w:val="20"/>
        </w:rPr>
        <w:t> </w:t>
      </w:r>
      <w:r>
        <w:rPr>
          <w:sz w:val="20"/>
        </w:rPr>
        <w:t>reuniones</w:t>
      </w:r>
      <w:r>
        <w:rPr>
          <w:spacing w:val="-10"/>
          <w:sz w:val="20"/>
        </w:rPr>
        <w:t> </w:t>
      </w:r>
      <w:r>
        <w:rPr>
          <w:sz w:val="20"/>
        </w:rPr>
        <w:t>informativas y de diálogo con autoridades del municipio de El Estor y de 36 comunidades, en donde lo comunicado se</w:t>
      </w:r>
      <w:r>
        <w:rPr>
          <w:spacing w:val="-2"/>
          <w:sz w:val="20"/>
        </w:rPr>
        <w:t> </w:t>
      </w:r>
      <w:r>
        <w:rPr>
          <w:sz w:val="20"/>
        </w:rPr>
        <w:t>tradujo al idioma Q’eqchi’.</w:t>
      </w:r>
      <w:r>
        <w:rPr>
          <w:spacing w:val="-1"/>
          <w:sz w:val="20"/>
        </w:rPr>
        <w:t> </w:t>
      </w:r>
      <w:r>
        <w:rPr>
          <w:sz w:val="20"/>
        </w:rPr>
        <w:t>Indicó el</w:t>
      </w:r>
      <w:r>
        <w:rPr>
          <w:spacing w:val="-1"/>
          <w:sz w:val="20"/>
        </w:rPr>
        <w:t> </w:t>
      </w:r>
      <w:r>
        <w:rPr>
          <w:sz w:val="20"/>
        </w:rPr>
        <w:t>Estado</w:t>
      </w:r>
      <w:r>
        <w:rPr>
          <w:spacing w:val="-2"/>
          <w:sz w:val="20"/>
        </w:rPr>
        <w:t> </w:t>
      </w:r>
      <w:r>
        <w:rPr>
          <w:sz w:val="20"/>
        </w:rPr>
        <w:t>que,</w:t>
      </w:r>
      <w:r>
        <w:rPr>
          <w:spacing w:val="-1"/>
          <w:sz w:val="20"/>
        </w:rPr>
        <w:t> </w:t>
      </w:r>
      <w:r>
        <w:rPr>
          <w:sz w:val="20"/>
        </w:rPr>
        <w:t>durante estas reuniones, se proporcionó</w:t>
      </w:r>
      <w:r>
        <w:rPr>
          <w:spacing w:val="-17"/>
          <w:sz w:val="20"/>
        </w:rPr>
        <w:t> </w:t>
      </w:r>
      <w:r>
        <w:rPr>
          <w:sz w:val="20"/>
        </w:rPr>
        <w:t>información</w:t>
      </w:r>
      <w:r>
        <w:rPr>
          <w:spacing w:val="-14"/>
          <w:sz w:val="20"/>
        </w:rPr>
        <w:t> </w:t>
      </w:r>
      <w:r>
        <w:rPr>
          <w:sz w:val="20"/>
        </w:rPr>
        <w:t>técnica,</w:t>
      </w:r>
      <w:r>
        <w:rPr>
          <w:spacing w:val="-18"/>
          <w:sz w:val="20"/>
        </w:rPr>
        <w:t> </w:t>
      </w:r>
      <w:r>
        <w:rPr>
          <w:sz w:val="20"/>
        </w:rPr>
        <w:t>ambiental</w:t>
      </w:r>
      <w:r>
        <w:rPr>
          <w:spacing w:val="-17"/>
          <w:sz w:val="20"/>
        </w:rPr>
        <w:t> </w:t>
      </w:r>
      <w:r>
        <w:rPr>
          <w:sz w:val="20"/>
        </w:rPr>
        <w:t>y</w:t>
      </w:r>
      <w:r>
        <w:rPr>
          <w:spacing w:val="-17"/>
          <w:sz w:val="20"/>
        </w:rPr>
        <w:t> </w:t>
      </w:r>
      <w:r>
        <w:rPr>
          <w:sz w:val="20"/>
        </w:rPr>
        <w:t>social</w:t>
      </w:r>
      <w:r>
        <w:rPr>
          <w:spacing w:val="-17"/>
          <w:sz w:val="20"/>
        </w:rPr>
        <w:t> </w:t>
      </w:r>
      <w:r>
        <w:rPr>
          <w:sz w:val="20"/>
        </w:rPr>
        <w:t>sobre</w:t>
      </w:r>
      <w:r>
        <w:rPr>
          <w:spacing w:val="-16"/>
          <w:sz w:val="20"/>
        </w:rPr>
        <w:t> </w:t>
      </w:r>
      <w:r>
        <w:rPr>
          <w:sz w:val="20"/>
        </w:rPr>
        <w:t>el</w:t>
      </w:r>
      <w:r>
        <w:rPr>
          <w:spacing w:val="-17"/>
          <w:sz w:val="20"/>
        </w:rPr>
        <w:t> </w:t>
      </w:r>
      <w:r>
        <w:rPr>
          <w:sz w:val="20"/>
        </w:rPr>
        <w:t>proyecto</w:t>
      </w:r>
      <w:r>
        <w:rPr>
          <w:spacing w:val="-18"/>
          <w:sz w:val="20"/>
        </w:rPr>
        <w:t> </w:t>
      </w:r>
      <w:r>
        <w:rPr>
          <w:sz w:val="20"/>
        </w:rPr>
        <w:t>Extracción</w:t>
      </w:r>
      <w:r>
        <w:rPr>
          <w:spacing w:val="-16"/>
          <w:sz w:val="20"/>
        </w:rPr>
        <w:t> </w:t>
      </w:r>
      <w:r>
        <w:rPr>
          <w:sz w:val="20"/>
        </w:rPr>
        <w:t>Minera</w:t>
      </w:r>
      <w:r>
        <w:rPr>
          <w:spacing w:val="-17"/>
          <w:sz w:val="20"/>
        </w:rPr>
        <w:t> </w:t>
      </w:r>
      <w:r>
        <w:rPr>
          <w:sz w:val="20"/>
        </w:rPr>
        <w:t>Fénix de</w:t>
      </w:r>
      <w:r>
        <w:rPr>
          <w:spacing w:val="-13"/>
          <w:sz w:val="20"/>
        </w:rPr>
        <w:t> </w:t>
      </w:r>
      <w:r>
        <w:rPr>
          <w:sz w:val="20"/>
        </w:rPr>
        <w:t>CGN,</w:t>
      </w:r>
      <w:r>
        <w:rPr>
          <w:spacing w:val="-9"/>
          <w:sz w:val="20"/>
        </w:rPr>
        <w:t> </w:t>
      </w:r>
      <w:r>
        <w:rPr>
          <w:sz w:val="20"/>
        </w:rPr>
        <w:t>el</w:t>
      </w:r>
      <w:r>
        <w:rPr>
          <w:spacing w:val="-8"/>
          <w:sz w:val="20"/>
        </w:rPr>
        <w:t> </w:t>
      </w:r>
      <w:r>
        <w:rPr>
          <w:sz w:val="20"/>
        </w:rPr>
        <w:t>cual</w:t>
      </w:r>
      <w:r>
        <w:rPr>
          <w:spacing w:val="-9"/>
          <w:sz w:val="20"/>
        </w:rPr>
        <w:t> </w:t>
      </w:r>
      <w:r>
        <w:rPr>
          <w:sz w:val="20"/>
        </w:rPr>
        <w:t>se</w:t>
      </w:r>
      <w:r>
        <w:rPr>
          <w:spacing w:val="-11"/>
          <w:sz w:val="20"/>
        </w:rPr>
        <w:t> </w:t>
      </w:r>
      <w:r>
        <w:rPr>
          <w:sz w:val="20"/>
        </w:rPr>
        <w:t>proyectaba</w:t>
      </w:r>
      <w:r>
        <w:rPr>
          <w:spacing w:val="-11"/>
          <w:sz w:val="20"/>
        </w:rPr>
        <w:t> </w:t>
      </w:r>
      <w:r>
        <w:rPr>
          <w:sz w:val="20"/>
        </w:rPr>
        <w:t>desarrollar</w:t>
      </w:r>
      <w:r>
        <w:rPr>
          <w:spacing w:val="-10"/>
          <w:sz w:val="20"/>
        </w:rPr>
        <w:t> </w:t>
      </w:r>
      <w:r>
        <w:rPr>
          <w:sz w:val="20"/>
        </w:rPr>
        <w:t>en</w:t>
      </w:r>
      <w:r>
        <w:rPr>
          <w:spacing w:val="-8"/>
          <w:sz w:val="20"/>
        </w:rPr>
        <w:t> </w:t>
      </w:r>
      <w:r>
        <w:rPr>
          <w:sz w:val="20"/>
        </w:rPr>
        <w:t>el</w:t>
      </w:r>
      <w:r>
        <w:rPr>
          <w:spacing w:val="-9"/>
          <w:sz w:val="20"/>
        </w:rPr>
        <w:t> </w:t>
      </w:r>
      <w:r>
        <w:rPr>
          <w:sz w:val="20"/>
        </w:rPr>
        <w:t>área.</w:t>
      </w:r>
      <w:r>
        <w:rPr>
          <w:spacing w:val="-6"/>
          <w:sz w:val="20"/>
        </w:rPr>
        <w:t> </w:t>
      </w:r>
      <w:r>
        <w:rPr>
          <w:sz w:val="20"/>
        </w:rPr>
        <w:t>Asimismo,</w:t>
      </w:r>
      <w:r>
        <w:rPr>
          <w:spacing w:val="-9"/>
          <w:sz w:val="20"/>
        </w:rPr>
        <w:t> </w:t>
      </w:r>
      <w:r>
        <w:rPr>
          <w:sz w:val="20"/>
        </w:rPr>
        <w:t>refirió</w:t>
      </w:r>
      <w:r>
        <w:rPr>
          <w:spacing w:val="-12"/>
          <w:sz w:val="20"/>
        </w:rPr>
        <w:t> </w:t>
      </w:r>
      <w:r>
        <w:rPr>
          <w:sz w:val="20"/>
        </w:rPr>
        <w:t>que,</w:t>
      </w:r>
      <w:r>
        <w:rPr>
          <w:spacing w:val="-9"/>
          <w:sz w:val="20"/>
        </w:rPr>
        <w:t> </w:t>
      </w:r>
      <w:r>
        <w:rPr>
          <w:sz w:val="20"/>
        </w:rPr>
        <w:t>en</w:t>
      </w:r>
      <w:r>
        <w:rPr>
          <w:spacing w:val="-10"/>
          <w:sz w:val="20"/>
        </w:rPr>
        <w:t> </w:t>
      </w:r>
      <w:r>
        <w:rPr>
          <w:sz w:val="20"/>
        </w:rPr>
        <w:t>2018,</w:t>
      </w:r>
      <w:r>
        <w:rPr>
          <w:spacing w:val="-8"/>
          <w:sz w:val="20"/>
        </w:rPr>
        <w:t> </w:t>
      </w:r>
      <w:r>
        <w:rPr>
          <w:sz w:val="20"/>
        </w:rPr>
        <w:t>se</w:t>
      </w:r>
      <w:r>
        <w:rPr>
          <w:spacing w:val="-11"/>
          <w:sz w:val="20"/>
        </w:rPr>
        <w:t> </w:t>
      </w:r>
      <w:r>
        <w:rPr>
          <w:sz w:val="20"/>
        </w:rPr>
        <w:t>llevó a</w:t>
      </w:r>
      <w:r>
        <w:rPr>
          <w:spacing w:val="-13"/>
          <w:sz w:val="20"/>
        </w:rPr>
        <w:t> </w:t>
      </w:r>
      <w:r>
        <w:rPr>
          <w:sz w:val="20"/>
        </w:rPr>
        <w:t>cabo</w:t>
      </w:r>
      <w:r>
        <w:rPr>
          <w:spacing w:val="-13"/>
          <w:sz w:val="20"/>
        </w:rPr>
        <w:t> </w:t>
      </w:r>
      <w:r>
        <w:rPr>
          <w:sz w:val="20"/>
        </w:rPr>
        <w:t>el</w:t>
      </w:r>
      <w:r>
        <w:rPr>
          <w:spacing w:val="-12"/>
          <w:sz w:val="20"/>
        </w:rPr>
        <w:t> </w:t>
      </w:r>
      <w:r>
        <w:rPr>
          <w:sz w:val="20"/>
        </w:rPr>
        <w:t>seguimiento</w:t>
      </w:r>
      <w:r>
        <w:rPr>
          <w:spacing w:val="-15"/>
          <w:sz w:val="20"/>
        </w:rPr>
        <w:t> </w:t>
      </w:r>
      <w:r>
        <w:rPr>
          <w:sz w:val="20"/>
        </w:rPr>
        <w:t>de</w:t>
      </w:r>
      <w:r>
        <w:rPr>
          <w:spacing w:val="-11"/>
          <w:sz w:val="20"/>
        </w:rPr>
        <w:t> </w:t>
      </w:r>
      <w:r>
        <w:rPr>
          <w:sz w:val="20"/>
        </w:rPr>
        <w:t>esas</w:t>
      </w:r>
      <w:r>
        <w:rPr>
          <w:spacing w:val="-14"/>
          <w:sz w:val="20"/>
        </w:rPr>
        <w:t> </w:t>
      </w:r>
      <w:r>
        <w:rPr>
          <w:sz w:val="20"/>
        </w:rPr>
        <w:t>reuniones,</w:t>
      </w:r>
      <w:r>
        <w:rPr>
          <w:spacing w:val="-13"/>
          <w:sz w:val="20"/>
        </w:rPr>
        <w:t> </w:t>
      </w:r>
      <w:r>
        <w:rPr>
          <w:sz w:val="20"/>
        </w:rPr>
        <w:t>e</w:t>
      </w:r>
      <w:r>
        <w:rPr>
          <w:spacing w:val="-15"/>
          <w:sz w:val="20"/>
        </w:rPr>
        <w:t> </w:t>
      </w:r>
      <w:r>
        <w:rPr>
          <w:sz w:val="20"/>
        </w:rPr>
        <w:t>informó</w:t>
      </w:r>
      <w:r>
        <w:rPr>
          <w:spacing w:val="-13"/>
          <w:sz w:val="20"/>
        </w:rPr>
        <w:t> </w:t>
      </w:r>
      <w:r>
        <w:rPr>
          <w:sz w:val="20"/>
        </w:rPr>
        <w:t>“haber</w:t>
      </w:r>
      <w:r>
        <w:rPr>
          <w:spacing w:val="-13"/>
          <w:sz w:val="20"/>
        </w:rPr>
        <w:t> </w:t>
      </w:r>
      <w:r>
        <w:rPr>
          <w:sz w:val="20"/>
        </w:rPr>
        <w:t>celebrado</w:t>
      </w:r>
      <w:r>
        <w:rPr>
          <w:spacing w:val="-13"/>
          <w:sz w:val="20"/>
        </w:rPr>
        <w:t> </w:t>
      </w:r>
      <w:r>
        <w:rPr>
          <w:sz w:val="20"/>
        </w:rPr>
        <w:t>reuniones</w:t>
      </w:r>
      <w:r>
        <w:rPr>
          <w:spacing w:val="-14"/>
          <w:sz w:val="20"/>
        </w:rPr>
        <w:t> </w:t>
      </w:r>
      <w:r>
        <w:rPr>
          <w:sz w:val="20"/>
        </w:rPr>
        <w:t>informativas, de diálogo y negociación con miembros de cuarenta y seis comunidades Q’eqchi’ asentadas en los municipios de El Estor y Panzós, lo que se desarrolló en tres etapas”. Guatemala sostuvo que el alcalde de El Estor y alcaldes auxiliares de las comunidades se manifestaron a favor del emprendimiento minero.</w:t>
      </w:r>
    </w:p>
    <w:p>
      <w:pPr>
        <w:pStyle w:val="BodyText"/>
      </w:pPr>
    </w:p>
    <w:p>
      <w:pPr>
        <w:pStyle w:val="ListParagraph"/>
        <w:numPr>
          <w:ilvl w:val="0"/>
          <w:numId w:val="9"/>
        </w:numPr>
        <w:tabs>
          <w:tab w:pos="1110" w:val="left" w:leader="none"/>
        </w:tabs>
        <w:spacing w:line="240" w:lineRule="auto" w:before="0" w:after="0"/>
        <w:ind w:left="402" w:right="169" w:firstLine="0"/>
        <w:jc w:val="both"/>
        <w:rPr>
          <w:sz w:val="20"/>
        </w:rPr>
      </w:pPr>
      <w:r>
        <w:rPr>
          <w:sz w:val="20"/>
        </w:rPr>
        <w:t>El Estado indicó, asimismo, que ha adoptado “todas las medidas legislativas y administrativas pertinentes para resguardar el derecho de acceso a la información de los miembros</w:t>
      </w:r>
      <w:r>
        <w:rPr>
          <w:spacing w:val="-15"/>
          <w:sz w:val="20"/>
        </w:rPr>
        <w:t> </w:t>
      </w:r>
      <w:r>
        <w:rPr>
          <w:sz w:val="20"/>
        </w:rPr>
        <w:t>que</w:t>
      </w:r>
      <w:r>
        <w:rPr>
          <w:spacing w:val="-14"/>
          <w:sz w:val="20"/>
        </w:rPr>
        <w:t> </w:t>
      </w:r>
      <w:r>
        <w:rPr>
          <w:sz w:val="20"/>
        </w:rPr>
        <w:t>integran</w:t>
      </w:r>
      <w:r>
        <w:rPr>
          <w:spacing w:val="-13"/>
          <w:sz w:val="20"/>
        </w:rPr>
        <w:t> </w:t>
      </w:r>
      <w:r>
        <w:rPr>
          <w:sz w:val="20"/>
        </w:rPr>
        <w:t>la</w:t>
      </w:r>
      <w:r>
        <w:rPr>
          <w:spacing w:val="-16"/>
          <w:sz w:val="20"/>
        </w:rPr>
        <w:t> </w:t>
      </w:r>
      <w:r>
        <w:rPr>
          <w:sz w:val="20"/>
        </w:rPr>
        <w:t>Comunidad</w:t>
      </w:r>
      <w:r>
        <w:rPr>
          <w:spacing w:val="-15"/>
          <w:sz w:val="20"/>
        </w:rPr>
        <w:t> </w:t>
      </w:r>
      <w:r>
        <w:rPr>
          <w:sz w:val="20"/>
        </w:rPr>
        <w:t>Agua</w:t>
      </w:r>
      <w:r>
        <w:rPr>
          <w:spacing w:val="-16"/>
          <w:sz w:val="20"/>
        </w:rPr>
        <w:t> </w:t>
      </w:r>
      <w:r>
        <w:rPr>
          <w:sz w:val="20"/>
        </w:rPr>
        <w:t>Caliente”.</w:t>
      </w:r>
      <w:r>
        <w:rPr>
          <w:spacing w:val="-17"/>
          <w:sz w:val="20"/>
        </w:rPr>
        <w:t> </w:t>
      </w:r>
      <w:r>
        <w:rPr>
          <w:sz w:val="20"/>
        </w:rPr>
        <w:t>Señaló,</w:t>
      </w:r>
      <w:r>
        <w:rPr>
          <w:spacing w:val="-14"/>
          <w:sz w:val="20"/>
        </w:rPr>
        <w:t> </w:t>
      </w:r>
      <w:r>
        <w:rPr>
          <w:sz w:val="20"/>
        </w:rPr>
        <w:t>en</w:t>
      </w:r>
      <w:r>
        <w:rPr>
          <w:spacing w:val="-13"/>
          <w:sz w:val="20"/>
        </w:rPr>
        <w:t> </w:t>
      </w:r>
      <w:r>
        <w:rPr>
          <w:sz w:val="20"/>
        </w:rPr>
        <w:t>ese</w:t>
      </w:r>
      <w:r>
        <w:rPr>
          <w:spacing w:val="-15"/>
          <w:sz w:val="20"/>
        </w:rPr>
        <w:t> </w:t>
      </w:r>
      <w:r>
        <w:rPr>
          <w:sz w:val="20"/>
        </w:rPr>
        <w:t>sentido,</w:t>
      </w:r>
      <w:r>
        <w:rPr>
          <w:spacing w:val="-17"/>
          <w:sz w:val="20"/>
        </w:rPr>
        <w:t> </w:t>
      </w:r>
      <w:r>
        <w:rPr>
          <w:sz w:val="20"/>
        </w:rPr>
        <w:t>que</w:t>
      </w:r>
      <w:r>
        <w:rPr>
          <w:spacing w:val="-13"/>
          <w:sz w:val="20"/>
        </w:rPr>
        <w:t> </w:t>
      </w:r>
      <w:r>
        <w:rPr>
          <w:sz w:val="20"/>
        </w:rPr>
        <w:t>cuenta</w:t>
      </w:r>
      <w:r>
        <w:rPr>
          <w:spacing w:val="-13"/>
          <w:sz w:val="20"/>
        </w:rPr>
        <w:t> </w:t>
      </w:r>
      <w:r>
        <w:rPr>
          <w:sz w:val="20"/>
        </w:rPr>
        <w:t>con una Ley de</w:t>
      </w:r>
      <w:r>
        <w:rPr>
          <w:spacing w:val="-1"/>
          <w:sz w:val="20"/>
        </w:rPr>
        <w:t> </w:t>
      </w:r>
      <w:r>
        <w:rPr>
          <w:sz w:val="20"/>
        </w:rPr>
        <w:t>Acceso</w:t>
      </w:r>
      <w:r>
        <w:rPr>
          <w:spacing w:val="-1"/>
          <w:sz w:val="20"/>
        </w:rPr>
        <w:t> </w:t>
      </w:r>
      <w:r>
        <w:rPr>
          <w:sz w:val="20"/>
        </w:rPr>
        <w:t>a la Información Pública (Decreto</w:t>
      </w:r>
      <w:r>
        <w:rPr>
          <w:spacing w:val="-1"/>
          <w:sz w:val="20"/>
        </w:rPr>
        <w:t> </w:t>
      </w:r>
      <w:r>
        <w:rPr>
          <w:sz w:val="20"/>
        </w:rPr>
        <w:t>57-2008) y que</w:t>
      </w:r>
      <w:r>
        <w:rPr>
          <w:spacing w:val="-1"/>
          <w:sz w:val="20"/>
        </w:rPr>
        <w:t> </w:t>
      </w:r>
      <w:r>
        <w:rPr>
          <w:sz w:val="20"/>
        </w:rPr>
        <w:t>las presuntas víctimas siempre</w:t>
      </w:r>
      <w:r>
        <w:rPr>
          <w:spacing w:val="-6"/>
          <w:sz w:val="20"/>
        </w:rPr>
        <w:t> </w:t>
      </w:r>
      <w:r>
        <w:rPr>
          <w:sz w:val="20"/>
        </w:rPr>
        <w:t>tuvieron</w:t>
      </w:r>
      <w:r>
        <w:rPr>
          <w:spacing w:val="-4"/>
          <w:sz w:val="20"/>
        </w:rPr>
        <w:t> </w:t>
      </w:r>
      <w:r>
        <w:rPr>
          <w:sz w:val="20"/>
        </w:rPr>
        <w:t>acceso</w:t>
      </w:r>
      <w:r>
        <w:rPr>
          <w:spacing w:val="-3"/>
          <w:sz w:val="20"/>
        </w:rPr>
        <w:t> </w:t>
      </w:r>
      <w:r>
        <w:rPr>
          <w:sz w:val="20"/>
        </w:rPr>
        <w:t>a</w:t>
      </w:r>
      <w:r>
        <w:rPr>
          <w:spacing w:val="-5"/>
          <w:sz w:val="20"/>
        </w:rPr>
        <w:t> </w:t>
      </w:r>
      <w:r>
        <w:rPr>
          <w:sz w:val="20"/>
        </w:rPr>
        <w:t>fuentes</w:t>
      </w:r>
      <w:r>
        <w:rPr>
          <w:spacing w:val="-6"/>
          <w:sz w:val="20"/>
        </w:rPr>
        <w:t> </w:t>
      </w:r>
      <w:r>
        <w:rPr>
          <w:sz w:val="20"/>
        </w:rPr>
        <w:t>de</w:t>
      </w:r>
      <w:r>
        <w:rPr>
          <w:spacing w:val="-6"/>
          <w:sz w:val="20"/>
        </w:rPr>
        <w:t> </w:t>
      </w:r>
      <w:r>
        <w:rPr>
          <w:sz w:val="20"/>
        </w:rPr>
        <w:t>información</w:t>
      </w:r>
      <w:r>
        <w:rPr>
          <w:spacing w:val="-4"/>
          <w:sz w:val="20"/>
        </w:rPr>
        <w:t> </w:t>
      </w:r>
      <w:r>
        <w:rPr>
          <w:sz w:val="20"/>
        </w:rPr>
        <w:t>estatales.</w:t>
      </w:r>
      <w:r>
        <w:rPr>
          <w:spacing w:val="-15"/>
          <w:sz w:val="20"/>
        </w:rPr>
        <w:t> </w:t>
      </w:r>
      <w:r>
        <w:rPr>
          <w:sz w:val="20"/>
        </w:rPr>
        <w:t>El</w:t>
      </w:r>
      <w:r>
        <w:rPr>
          <w:spacing w:val="-4"/>
          <w:sz w:val="20"/>
        </w:rPr>
        <w:t> </w:t>
      </w:r>
      <w:r>
        <w:rPr>
          <w:sz w:val="20"/>
        </w:rPr>
        <w:t>Estado</w:t>
      </w:r>
      <w:r>
        <w:rPr>
          <w:spacing w:val="-3"/>
          <w:sz w:val="20"/>
        </w:rPr>
        <w:t> </w:t>
      </w:r>
      <w:r>
        <w:rPr>
          <w:sz w:val="20"/>
        </w:rPr>
        <w:t>expresó</w:t>
      </w:r>
      <w:r>
        <w:rPr>
          <w:spacing w:val="-3"/>
          <w:sz w:val="20"/>
        </w:rPr>
        <w:t> </w:t>
      </w:r>
      <w:r>
        <w:rPr>
          <w:sz w:val="20"/>
        </w:rPr>
        <w:t>también</w:t>
      </w:r>
      <w:r>
        <w:rPr>
          <w:spacing w:val="-4"/>
          <w:sz w:val="20"/>
        </w:rPr>
        <w:t> </w:t>
      </w:r>
      <w:r>
        <w:rPr>
          <w:sz w:val="20"/>
        </w:rPr>
        <w:t>que, en</w:t>
      </w:r>
      <w:r>
        <w:rPr>
          <w:spacing w:val="-6"/>
          <w:sz w:val="20"/>
        </w:rPr>
        <w:t> </w:t>
      </w:r>
      <w:r>
        <w:rPr>
          <w:sz w:val="20"/>
        </w:rPr>
        <w:t>tanto</w:t>
      </w:r>
      <w:r>
        <w:rPr>
          <w:spacing w:val="-8"/>
          <w:sz w:val="20"/>
        </w:rPr>
        <w:t> </w:t>
      </w:r>
      <w:r>
        <w:rPr>
          <w:sz w:val="20"/>
        </w:rPr>
        <w:t>que</w:t>
      </w:r>
      <w:r>
        <w:rPr>
          <w:spacing w:val="-5"/>
          <w:sz w:val="20"/>
        </w:rPr>
        <w:t> </w:t>
      </w:r>
      <w:r>
        <w:rPr>
          <w:sz w:val="20"/>
        </w:rPr>
        <w:t>“procuró</w:t>
      </w:r>
      <w:r>
        <w:rPr>
          <w:spacing w:val="-5"/>
          <w:sz w:val="20"/>
        </w:rPr>
        <w:t> </w:t>
      </w:r>
      <w:r>
        <w:rPr>
          <w:sz w:val="20"/>
        </w:rPr>
        <w:t>contar</w:t>
      </w:r>
      <w:r>
        <w:rPr>
          <w:spacing w:val="-4"/>
          <w:sz w:val="20"/>
        </w:rPr>
        <w:t> </w:t>
      </w:r>
      <w:r>
        <w:rPr>
          <w:sz w:val="20"/>
        </w:rPr>
        <w:t>con</w:t>
      </w:r>
      <w:r>
        <w:rPr>
          <w:spacing w:val="-3"/>
          <w:sz w:val="20"/>
        </w:rPr>
        <w:t> </w:t>
      </w:r>
      <w:r>
        <w:rPr>
          <w:sz w:val="20"/>
        </w:rPr>
        <w:t>la</w:t>
      </w:r>
      <w:r>
        <w:rPr>
          <w:spacing w:val="-6"/>
          <w:sz w:val="20"/>
        </w:rPr>
        <w:t> </w:t>
      </w:r>
      <w:r>
        <w:rPr>
          <w:sz w:val="20"/>
        </w:rPr>
        <w:t>participación</w:t>
      </w:r>
      <w:r>
        <w:rPr>
          <w:spacing w:val="-6"/>
          <w:sz w:val="20"/>
        </w:rPr>
        <w:t> </w:t>
      </w:r>
      <w:r>
        <w:rPr>
          <w:sz w:val="20"/>
        </w:rPr>
        <w:t>de</w:t>
      </w:r>
      <w:r>
        <w:rPr>
          <w:spacing w:val="-8"/>
          <w:sz w:val="20"/>
        </w:rPr>
        <w:t> </w:t>
      </w:r>
      <w:r>
        <w:rPr>
          <w:sz w:val="20"/>
        </w:rPr>
        <w:t>las</w:t>
      </w:r>
      <w:r>
        <w:rPr>
          <w:spacing w:val="-5"/>
          <w:sz w:val="20"/>
        </w:rPr>
        <w:t> </w:t>
      </w:r>
      <w:r>
        <w:rPr>
          <w:sz w:val="20"/>
        </w:rPr>
        <w:t>comunidades</w:t>
      </w:r>
      <w:r>
        <w:rPr>
          <w:spacing w:val="-7"/>
          <w:sz w:val="20"/>
        </w:rPr>
        <w:t> </w:t>
      </w:r>
      <w:r>
        <w:rPr>
          <w:sz w:val="20"/>
        </w:rPr>
        <w:t>afectadas para</w:t>
      </w:r>
      <w:r>
        <w:rPr>
          <w:spacing w:val="-4"/>
          <w:sz w:val="20"/>
        </w:rPr>
        <w:t> </w:t>
      </w:r>
      <w:r>
        <w:rPr>
          <w:sz w:val="20"/>
        </w:rPr>
        <w:t>brindar una</w:t>
      </w:r>
      <w:r>
        <w:rPr>
          <w:spacing w:val="-13"/>
          <w:sz w:val="20"/>
        </w:rPr>
        <w:t> </w:t>
      </w:r>
      <w:r>
        <w:rPr>
          <w:sz w:val="20"/>
        </w:rPr>
        <w:t>consulta</w:t>
      </w:r>
      <w:r>
        <w:rPr>
          <w:spacing w:val="-13"/>
          <w:sz w:val="20"/>
        </w:rPr>
        <w:t> </w:t>
      </w:r>
      <w:r>
        <w:rPr>
          <w:sz w:val="20"/>
        </w:rPr>
        <w:t>previa,</w:t>
      </w:r>
      <w:r>
        <w:rPr>
          <w:spacing w:val="-14"/>
          <w:sz w:val="20"/>
        </w:rPr>
        <w:t> </w:t>
      </w:r>
      <w:r>
        <w:rPr>
          <w:sz w:val="20"/>
        </w:rPr>
        <w:t>libre</w:t>
      </w:r>
      <w:r>
        <w:rPr>
          <w:spacing w:val="-15"/>
          <w:sz w:val="20"/>
        </w:rPr>
        <w:t> </w:t>
      </w:r>
      <w:r>
        <w:rPr>
          <w:sz w:val="20"/>
        </w:rPr>
        <w:t>e</w:t>
      </w:r>
      <w:r>
        <w:rPr>
          <w:spacing w:val="-15"/>
          <w:sz w:val="20"/>
        </w:rPr>
        <w:t> </w:t>
      </w:r>
      <w:r>
        <w:rPr>
          <w:sz w:val="20"/>
        </w:rPr>
        <w:t>informada”,</w:t>
      </w:r>
      <w:r>
        <w:rPr>
          <w:spacing w:val="-14"/>
          <w:sz w:val="20"/>
        </w:rPr>
        <w:t> </w:t>
      </w:r>
      <w:r>
        <w:rPr>
          <w:sz w:val="20"/>
        </w:rPr>
        <w:t>no</w:t>
      </w:r>
      <w:r>
        <w:rPr>
          <w:spacing w:val="-15"/>
          <w:sz w:val="20"/>
        </w:rPr>
        <w:t> </w:t>
      </w:r>
      <w:r>
        <w:rPr>
          <w:sz w:val="20"/>
        </w:rPr>
        <w:t>hubo</w:t>
      </w:r>
      <w:r>
        <w:rPr>
          <w:spacing w:val="-13"/>
          <w:sz w:val="20"/>
        </w:rPr>
        <w:t> </w:t>
      </w:r>
      <w:r>
        <w:rPr>
          <w:sz w:val="20"/>
        </w:rPr>
        <w:t>una</w:t>
      </w:r>
      <w:r>
        <w:rPr>
          <w:spacing w:val="-13"/>
          <w:sz w:val="20"/>
        </w:rPr>
        <w:t> </w:t>
      </w:r>
      <w:r>
        <w:rPr>
          <w:sz w:val="20"/>
        </w:rPr>
        <w:t>violación</w:t>
      </w:r>
      <w:r>
        <w:rPr>
          <w:spacing w:val="-13"/>
          <w:sz w:val="20"/>
        </w:rPr>
        <w:t> </w:t>
      </w:r>
      <w:r>
        <w:rPr>
          <w:sz w:val="20"/>
        </w:rPr>
        <w:t>a</w:t>
      </w:r>
      <w:r>
        <w:rPr>
          <w:spacing w:val="-13"/>
          <w:sz w:val="20"/>
        </w:rPr>
        <w:t> </w:t>
      </w:r>
      <w:r>
        <w:rPr>
          <w:sz w:val="20"/>
        </w:rPr>
        <w:t>los</w:t>
      </w:r>
      <w:r>
        <w:rPr>
          <w:spacing w:val="-14"/>
          <w:sz w:val="20"/>
        </w:rPr>
        <w:t> </w:t>
      </w:r>
      <w:r>
        <w:rPr>
          <w:sz w:val="20"/>
        </w:rPr>
        <w:t>derechos</w:t>
      </w:r>
      <w:r>
        <w:rPr>
          <w:spacing w:val="-15"/>
          <w:sz w:val="20"/>
        </w:rPr>
        <w:t> </w:t>
      </w:r>
      <w:r>
        <w:rPr>
          <w:sz w:val="20"/>
        </w:rPr>
        <w:t>de</w:t>
      </w:r>
      <w:r>
        <w:rPr>
          <w:spacing w:val="-15"/>
          <w:sz w:val="20"/>
        </w:rPr>
        <w:t> </w:t>
      </w:r>
      <w:r>
        <w:rPr>
          <w:sz w:val="20"/>
        </w:rPr>
        <w:t>participación reconocidos en el artículo 23 de la Convención.</w:t>
      </w:r>
    </w:p>
    <w:p>
      <w:pPr>
        <w:pStyle w:val="BodyText"/>
        <w:spacing w:before="2"/>
      </w:pPr>
    </w:p>
    <w:p>
      <w:pPr>
        <w:pStyle w:val="ListParagraph"/>
        <w:numPr>
          <w:ilvl w:val="0"/>
          <w:numId w:val="9"/>
        </w:numPr>
        <w:tabs>
          <w:tab w:pos="1180" w:val="left" w:leader="none"/>
        </w:tabs>
        <w:spacing w:line="240" w:lineRule="auto" w:before="0" w:after="0"/>
        <w:ind w:left="402" w:right="166" w:firstLine="0"/>
        <w:jc w:val="both"/>
        <w:rPr>
          <w:sz w:val="20"/>
        </w:rPr>
      </w:pPr>
      <w:r>
        <w:rPr>
          <w:sz w:val="20"/>
        </w:rPr>
        <w:t>En sus alegatos finales escritos, presentados el 11 de marzo de 2022 (</w:t>
      </w:r>
      <w:r>
        <w:rPr>
          <w:i/>
          <w:sz w:val="20"/>
        </w:rPr>
        <w:t>supra </w:t>
      </w:r>
      <w:r>
        <w:rPr>
          <w:sz w:val="20"/>
        </w:rPr>
        <w:t>párr. 17), el Estado dio cuenta de razones por las que la Corte de Constitucionalidad evaluó que no se había seguido una consulta adecuada (</w:t>
      </w:r>
      <w:r>
        <w:rPr>
          <w:i/>
          <w:sz w:val="20"/>
        </w:rPr>
        <w:t>infra </w:t>
      </w:r>
      <w:r>
        <w:rPr>
          <w:sz w:val="20"/>
        </w:rPr>
        <w:t>párrs. 262 y 263) y señaló que, luego de la</w:t>
      </w:r>
      <w:r>
        <w:rPr>
          <w:spacing w:val="-3"/>
          <w:sz w:val="20"/>
        </w:rPr>
        <w:t> </w:t>
      </w:r>
      <w:r>
        <w:rPr>
          <w:sz w:val="20"/>
        </w:rPr>
        <w:t>decisión</w:t>
      </w:r>
      <w:r>
        <w:rPr>
          <w:spacing w:val="-2"/>
          <w:sz w:val="20"/>
        </w:rPr>
        <w:t> </w:t>
      </w:r>
      <w:r>
        <w:rPr>
          <w:sz w:val="20"/>
        </w:rPr>
        <w:t>de</w:t>
      </w:r>
      <w:r>
        <w:rPr>
          <w:spacing w:val="-2"/>
          <w:sz w:val="20"/>
        </w:rPr>
        <w:t> </w:t>
      </w:r>
      <w:r>
        <w:rPr>
          <w:sz w:val="20"/>
        </w:rPr>
        <w:t>esa</w:t>
      </w:r>
      <w:r>
        <w:rPr>
          <w:spacing w:val="-3"/>
          <w:sz w:val="20"/>
        </w:rPr>
        <w:t> </w:t>
      </w:r>
      <w:r>
        <w:rPr>
          <w:sz w:val="20"/>
        </w:rPr>
        <w:t>Corte,</w:t>
      </w:r>
      <w:r>
        <w:rPr>
          <w:spacing w:val="-4"/>
          <w:sz w:val="20"/>
        </w:rPr>
        <w:t> </w:t>
      </w:r>
      <w:r>
        <w:rPr>
          <w:sz w:val="20"/>
        </w:rPr>
        <w:t>había</w:t>
      </w:r>
      <w:r>
        <w:rPr>
          <w:spacing w:val="-3"/>
          <w:sz w:val="20"/>
        </w:rPr>
        <w:t> </w:t>
      </w:r>
      <w:r>
        <w:rPr>
          <w:sz w:val="20"/>
        </w:rPr>
        <w:t>hecho</w:t>
      </w:r>
      <w:r>
        <w:rPr>
          <w:spacing w:val="-1"/>
          <w:sz w:val="20"/>
        </w:rPr>
        <w:t> </w:t>
      </w:r>
      <w:r>
        <w:rPr>
          <w:sz w:val="20"/>
        </w:rPr>
        <w:t>“esfuerzos”</w:t>
      </w:r>
      <w:r>
        <w:rPr>
          <w:spacing w:val="-3"/>
          <w:sz w:val="20"/>
        </w:rPr>
        <w:t> </w:t>
      </w:r>
      <w:r>
        <w:rPr>
          <w:sz w:val="20"/>
        </w:rPr>
        <w:t>para</w:t>
      </w:r>
      <w:r>
        <w:rPr>
          <w:spacing w:val="-1"/>
          <w:sz w:val="20"/>
        </w:rPr>
        <w:t> </w:t>
      </w:r>
      <w:r>
        <w:rPr>
          <w:sz w:val="20"/>
        </w:rPr>
        <w:t>“reparar”</w:t>
      </w:r>
      <w:r>
        <w:rPr>
          <w:spacing w:val="-1"/>
          <w:sz w:val="20"/>
        </w:rPr>
        <w:t> </w:t>
      </w:r>
      <w:r>
        <w:rPr>
          <w:sz w:val="20"/>
        </w:rPr>
        <w:t>a</w:t>
      </w:r>
      <w:r>
        <w:rPr>
          <w:spacing w:val="-3"/>
          <w:sz w:val="20"/>
        </w:rPr>
        <w:t> </w:t>
      </w:r>
      <w:r>
        <w:rPr>
          <w:sz w:val="20"/>
        </w:rPr>
        <w:t>pueblos</w:t>
      </w:r>
      <w:r>
        <w:rPr>
          <w:spacing w:val="-4"/>
          <w:sz w:val="20"/>
        </w:rPr>
        <w:t> </w:t>
      </w:r>
      <w:r>
        <w:rPr>
          <w:sz w:val="20"/>
        </w:rPr>
        <w:t>indígenas</w:t>
      </w:r>
      <w:r>
        <w:rPr>
          <w:spacing w:val="-1"/>
          <w:sz w:val="20"/>
        </w:rPr>
        <w:t> </w:t>
      </w:r>
      <w:r>
        <w:rPr>
          <w:sz w:val="20"/>
        </w:rPr>
        <w:t>que</w:t>
      </w:r>
      <w:r>
        <w:rPr>
          <w:spacing w:val="-2"/>
          <w:sz w:val="20"/>
        </w:rPr>
        <w:t> </w:t>
      </w:r>
      <w:r>
        <w:rPr>
          <w:sz w:val="20"/>
        </w:rPr>
        <w:t>no habían</w:t>
      </w:r>
      <w:r>
        <w:rPr>
          <w:spacing w:val="-6"/>
          <w:sz w:val="20"/>
        </w:rPr>
        <w:t> </w:t>
      </w:r>
      <w:r>
        <w:rPr>
          <w:sz w:val="20"/>
        </w:rPr>
        <w:t>sido</w:t>
      </w:r>
      <w:r>
        <w:rPr>
          <w:spacing w:val="-8"/>
          <w:sz w:val="20"/>
        </w:rPr>
        <w:t> </w:t>
      </w:r>
      <w:r>
        <w:rPr>
          <w:sz w:val="20"/>
        </w:rPr>
        <w:t>“debidamente</w:t>
      </w:r>
      <w:r>
        <w:rPr>
          <w:spacing w:val="-9"/>
          <w:sz w:val="20"/>
        </w:rPr>
        <w:t> </w:t>
      </w:r>
      <w:r>
        <w:rPr>
          <w:sz w:val="20"/>
        </w:rPr>
        <w:t>consultados</w:t>
      </w:r>
      <w:r>
        <w:rPr>
          <w:spacing w:val="-5"/>
          <w:sz w:val="20"/>
        </w:rPr>
        <w:t> </w:t>
      </w:r>
      <w:r>
        <w:rPr>
          <w:sz w:val="20"/>
        </w:rPr>
        <w:t>de</w:t>
      </w:r>
      <w:r>
        <w:rPr>
          <w:spacing w:val="-7"/>
          <w:sz w:val="20"/>
        </w:rPr>
        <w:t> </w:t>
      </w:r>
      <w:r>
        <w:rPr>
          <w:sz w:val="20"/>
        </w:rPr>
        <w:t>conformidad</w:t>
      </w:r>
      <w:r>
        <w:rPr>
          <w:spacing w:val="-6"/>
          <w:sz w:val="20"/>
        </w:rPr>
        <w:t> </w:t>
      </w:r>
      <w:r>
        <w:rPr>
          <w:sz w:val="20"/>
        </w:rPr>
        <w:t>con</w:t>
      </w:r>
      <w:r>
        <w:rPr>
          <w:spacing w:val="-6"/>
          <w:sz w:val="20"/>
        </w:rPr>
        <w:t> </w:t>
      </w:r>
      <w:r>
        <w:rPr>
          <w:sz w:val="20"/>
        </w:rPr>
        <w:t>los</w:t>
      </w:r>
      <w:r>
        <w:rPr>
          <w:spacing w:val="-6"/>
          <w:sz w:val="20"/>
        </w:rPr>
        <w:t> </w:t>
      </w:r>
      <w:r>
        <w:rPr>
          <w:sz w:val="20"/>
        </w:rPr>
        <w:t>parámetros</w:t>
      </w:r>
      <w:r>
        <w:rPr>
          <w:spacing w:val="-8"/>
          <w:sz w:val="20"/>
        </w:rPr>
        <w:t> </w:t>
      </w:r>
      <w:r>
        <w:rPr>
          <w:sz w:val="20"/>
        </w:rPr>
        <w:t>que</w:t>
      </w:r>
      <w:r>
        <w:rPr>
          <w:spacing w:val="-7"/>
          <w:sz w:val="20"/>
        </w:rPr>
        <w:t> </w:t>
      </w:r>
      <w:r>
        <w:rPr>
          <w:sz w:val="20"/>
        </w:rPr>
        <w:t>fija</w:t>
      </w:r>
      <w:r>
        <w:rPr>
          <w:spacing w:val="-7"/>
          <w:sz w:val="20"/>
        </w:rPr>
        <w:t> </w:t>
      </w:r>
      <w:r>
        <w:rPr>
          <w:sz w:val="20"/>
        </w:rPr>
        <w:t>el</w:t>
      </w:r>
      <w:r>
        <w:rPr>
          <w:spacing w:val="3"/>
          <w:sz w:val="20"/>
        </w:rPr>
        <w:t> </w:t>
      </w:r>
      <w:r>
        <w:rPr>
          <w:i/>
          <w:spacing w:val="-2"/>
          <w:sz w:val="20"/>
        </w:rPr>
        <w:t>corpus</w:t>
      </w:r>
    </w:p>
    <w:p>
      <w:pPr>
        <w:spacing w:after="0" w:line="240" w:lineRule="auto"/>
        <w:jc w:val="both"/>
        <w:rPr>
          <w:sz w:val="20"/>
        </w:rPr>
        <w:sectPr>
          <w:pgSz w:w="12240" w:h="15840"/>
          <w:pgMar w:header="0" w:footer="1042" w:top="1340" w:bottom="1240" w:left="1300" w:right="1060"/>
        </w:sectPr>
      </w:pPr>
    </w:p>
    <w:p>
      <w:pPr>
        <w:pStyle w:val="BodyText"/>
        <w:spacing w:before="76"/>
        <w:ind w:left="402" w:right="179"/>
        <w:jc w:val="both"/>
      </w:pPr>
      <w:r>
        <w:rPr>
          <w:i/>
        </w:rPr>
        <w:t>iuris </w:t>
      </w:r>
      <w:r>
        <w:rPr/>
        <w:t>interamericano”. Centró su explicación sobre tales esfuerzos reparatorios en acciones posteriores a la sentencia de 18 de junio de 2020 de la Corte de Constitucionalidad y derivadas de dicha decisión jurisdiccional (</w:t>
      </w:r>
      <w:r>
        <w:rPr>
          <w:i/>
        </w:rPr>
        <w:t>supra </w:t>
      </w:r>
      <w:r>
        <w:rPr/>
        <w:t>párrs. 154 a 175).</w:t>
      </w:r>
    </w:p>
    <w:p>
      <w:pPr>
        <w:pStyle w:val="BodyText"/>
        <w:spacing w:before="3"/>
      </w:pPr>
    </w:p>
    <w:p>
      <w:pPr>
        <w:pStyle w:val="ListParagraph"/>
        <w:numPr>
          <w:ilvl w:val="0"/>
          <w:numId w:val="9"/>
        </w:numPr>
        <w:tabs>
          <w:tab w:pos="1110" w:val="left" w:leader="none"/>
        </w:tabs>
        <w:spacing w:line="240" w:lineRule="auto" w:before="0" w:after="0"/>
        <w:ind w:left="402" w:right="166" w:firstLine="0"/>
        <w:jc w:val="both"/>
        <w:rPr>
          <w:color w:val="292929"/>
          <w:sz w:val="20"/>
        </w:rPr>
      </w:pPr>
      <w:r>
        <w:rPr>
          <w:sz w:val="20"/>
        </w:rPr>
        <w:t>El</w:t>
      </w:r>
      <w:r>
        <w:rPr>
          <w:spacing w:val="-3"/>
          <w:sz w:val="20"/>
        </w:rPr>
        <w:t> </w:t>
      </w:r>
      <w:r>
        <w:rPr>
          <w:sz w:val="20"/>
        </w:rPr>
        <w:t>Estado</w:t>
      </w:r>
      <w:r>
        <w:rPr>
          <w:spacing w:val="-5"/>
          <w:sz w:val="20"/>
        </w:rPr>
        <w:t> </w:t>
      </w:r>
      <w:r>
        <w:rPr>
          <w:sz w:val="20"/>
        </w:rPr>
        <w:t>informó</w:t>
      </w:r>
      <w:r>
        <w:rPr>
          <w:spacing w:val="-5"/>
          <w:sz w:val="20"/>
        </w:rPr>
        <w:t> </w:t>
      </w:r>
      <w:r>
        <w:rPr>
          <w:sz w:val="20"/>
        </w:rPr>
        <w:t>que,</w:t>
      </w:r>
      <w:r>
        <w:rPr>
          <w:spacing w:val="-3"/>
          <w:sz w:val="20"/>
        </w:rPr>
        <w:t> </w:t>
      </w:r>
      <w:r>
        <w:rPr>
          <w:sz w:val="20"/>
        </w:rPr>
        <w:t>una</w:t>
      </w:r>
      <w:r>
        <w:rPr>
          <w:spacing w:val="-4"/>
          <w:sz w:val="20"/>
        </w:rPr>
        <w:t> </w:t>
      </w:r>
      <w:r>
        <w:rPr>
          <w:sz w:val="20"/>
        </w:rPr>
        <w:t>vez</w:t>
      </w:r>
      <w:r>
        <w:rPr>
          <w:spacing w:val="-3"/>
          <w:sz w:val="20"/>
        </w:rPr>
        <w:t> </w:t>
      </w:r>
      <w:r>
        <w:rPr>
          <w:sz w:val="20"/>
        </w:rPr>
        <w:t>notificado</w:t>
      </w:r>
      <w:r>
        <w:rPr>
          <w:spacing w:val="-5"/>
          <w:sz w:val="20"/>
        </w:rPr>
        <w:t> </w:t>
      </w:r>
      <w:r>
        <w:rPr>
          <w:sz w:val="20"/>
        </w:rPr>
        <w:t>debidamente</w:t>
      </w:r>
      <w:r>
        <w:rPr>
          <w:spacing w:val="-5"/>
          <w:sz w:val="20"/>
        </w:rPr>
        <w:t> </w:t>
      </w:r>
      <w:r>
        <w:rPr>
          <w:sz w:val="20"/>
        </w:rPr>
        <w:t>de</w:t>
      </w:r>
      <w:r>
        <w:rPr>
          <w:spacing w:val="-5"/>
          <w:sz w:val="20"/>
        </w:rPr>
        <w:t> </w:t>
      </w:r>
      <w:r>
        <w:rPr>
          <w:sz w:val="20"/>
        </w:rPr>
        <w:t>la</w:t>
      </w:r>
      <w:r>
        <w:rPr>
          <w:spacing w:val="-3"/>
          <w:sz w:val="20"/>
        </w:rPr>
        <w:t> </w:t>
      </w:r>
      <w:r>
        <w:rPr>
          <w:sz w:val="20"/>
        </w:rPr>
        <w:t>resolución</w:t>
      </w:r>
      <w:r>
        <w:rPr>
          <w:spacing w:val="-2"/>
          <w:sz w:val="20"/>
        </w:rPr>
        <w:t> </w:t>
      </w:r>
      <w:r>
        <w:rPr>
          <w:sz w:val="20"/>
        </w:rPr>
        <w:t>firme</w:t>
      </w:r>
      <w:r>
        <w:rPr>
          <w:spacing w:val="-3"/>
          <w:sz w:val="20"/>
        </w:rPr>
        <w:t> </w:t>
      </w:r>
      <w:r>
        <w:rPr>
          <w:sz w:val="20"/>
        </w:rPr>
        <w:t>dictada por</w:t>
      </w:r>
      <w:r>
        <w:rPr>
          <w:spacing w:val="-5"/>
          <w:sz w:val="20"/>
        </w:rPr>
        <w:t> </w:t>
      </w:r>
      <w:r>
        <w:rPr>
          <w:sz w:val="20"/>
        </w:rPr>
        <w:t>la</w:t>
      </w:r>
      <w:r>
        <w:rPr>
          <w:spacing w:val="-3"/>
          <w:sz w:val="20"/>
        </w:rPr>
        <w:t> </w:t>
      </w:r>
      <w:r>
        <w:rPr>
          <w:sz w:val="20"/>
        </w:rPr>
        <w:t>Corte</w:t>
      </w:r>
      <w:r>
        <w:rPr>
          <w:spacing w:val="-5"/>
          <w:sz w:val="20"/>
        </w:rPr>
        <w:t> </w:t>
      </w:r>
      <w:r>
        <w:rPr>
          <w:sz w:val="20"/>
        </w:rPr>
        <w:t>de</w:t>
      </w:r>
      <w:r>
        <w:rPr>
          <w:spacing w:val="-5"/>
          <w:sz w:val="20"/>
        </w:rPr>
        <w:t> </w:t>
      </w:r>
      <w:r>
        <w:rPr>
          <w:sz w:val="20"/>
        </w:rPr>
        <w:t>Constitucionalidad,</w:t>
      </w:r>
      <w:r>
        <w:rPr>
          <w:spacing w:val="-5"/>
          <w:sz w:val="20"/>
        </w:rPr>
        <w:t> </w:t>
      </w:r>
      <w:r>
        <w:rPr>
          <w:sz w:val="20"/>
        </w:rPr>
        <w:t>el</w:t>
      </w:r>
      <w:r>
        <w:rPr>
          <w:spacing w:val="-3"/>
          <w:sz w:val="20"/>
        </w:rPr>
        <w:t> </w:t>
      </w:r>
      <w:r>
        <w:rPr>
          <w:sz w:val="20"/>
        </w:rPr>
        <w:t>MEM</w:t>
      </w:r>
      <w:r>
        <w:rPr>
          <w:spacing w:val="-4"/>
          <w:sz w:val="20"/>
        </w:rPr>
        <w:t> </w:t>
      </w:r>
      <w:r>
        <w:rPr>
          <w:sz w:val="20"/>
        </w:rPr>
        <w:t>dictó</w:t>
      </w:r>
      <w:r>
        <w:rPr>
          <w:spacing w:val="-3"/>
          <w:sz w:val="20"/>
        </w:rPr>
        <w:t> </w:t>
      </w:r>
      <w:r>
        <w:rPr>
          <w:sz w:val="20"/>
        </w:rPr>
        <w:t>la</w:t>
      </w:r>
      <w:r>
        <w:rPr>
          <w:spacing w:val="-3"/>
          <w:sz w:val="20"/>
        </w:rPr>
        <w:t> </w:t>
      </w:r>
      <w:r>
        <w:rPr>
          <w:sz w:val="20"/>
        </w:rPr>
        <w:t>resolución</w:t>
      </w:r>
      <w:r>
        <w:rPr>
          <w:spacing w:val="-3"/>
          <w:sz w:val="20"/>
        </w:rPr>
        <w:t> </w:t>
      </w:r>
      <w:r>
        <w:rPr>
          <w:sz w:val="20"/>
        </w:rPr>
        <w:t>MEM-RESOL-66-2021</w:t>
      </w:r>
      <w:r>
        <w:rPr>
          <w:spacing w:val="-3"/>
          <w:sz w:val="20"/>
        </w:rPr>
        <w:t> </w:t>
      </w:r>
      <w:r>
        <w:rPr>
          <w:sz w:val="20"/>
        </w:rPr>
        <w:t>de</w:t>
      </w:r>
      <w:r>
        <w:rPr>
          <w:spacing w:val="-5"/>
          <w:sz w:val="20"/>
        </w:rPr>
        <w:t> </w:t>
      </w:r>
      <w:r>
        <w:rPr>
          <w:sz w:val="20"/>
        </w:rPr>
        <w:t>fecha 25</w:t>
      </w:r>
      <w:r>
        <w:rPr>
          <w:spacing w:val="-8"/>
          <w:sz w:val="20"/>
        </w:rPr>
        <w:t> </w:t>
      </w:r>
      <w:r>
        <w:rPr>
          <w:sz w:val="20"/>
        </w:rPr>
        <w:t>de</w:t>
      </w:r>
      <w:r>
        <w:rPr>
          <w:spacing w:val="-8"/>
          <w:sz w:val="20"/>
        </w:rPr>
        <w:t> </w:t>
      </w:r>
      <w:r>
        <w:rPr>
          <w:sz w:val="20"/>
        </w:rPr>
        <w:t>enero</w:t>
      </w:r>
      <w:r>
        <w:rPr>
          <w:spacing w:val="-10"/>
          <w:sz w:val="20"/>
        </w:rPr>
        <w:t> </w:t>
      </w:r>
      <w:r>
        <w:rPr>
          <w:sz w:val="20"/>
        </w:rPr>
        <w:t>de</w:t>
      </w:r>
      <w:r>
        <w:rPr>
          <w:spacing w:val="-10"/>
          <w:sz w:val="20"/>
        </w:rPr>
        <w:t> </w:t>
      </w:r>
      <w:r>
        <w:rPr>
          <w:sz w:val="20"/>
        </w:rPr>
        <w:t>2021,</w:t>
      </w:r>
      <w:r>
        <w:rPr>
          <w:spacing w:val="-5"/>
          <w:sz w:val="20"/>
        </w:rPr>
        <w:t> </w:t>
      </w:r>
      <w:r>
        <w:rPr>
          <w:sz w:val="20"/>
        </w:rPr>
        <w:t>por</w:t>
      </w:r>
      <w:r>
        <w:rPr>
          <w:spacing w:val="-10"/>
          <w:sz w:val="20"/>
        </w:rPr>
        <w:t> </w:t>
      </w:r>
      <w:r>
        <w:rPr>
          <w:sz w:val="20"/>
        </w:rPr>
        <w:t>medio</w:t>
      </w:r>
      <w:r>
        <w:rPr>
          <w:spacing w:val="-8"/>
          <w:sz w:val="20"/>
        </w:rPr>
        <w:t> </w:t>
      </w:r>
      <w:r>
        <w:rPr>
          <w:sz w:val="20"/>
        </w:rPr>
        <w:t>de</w:t>
      </w:r>
      <w:r>
        <w:rPr>
          <w:spacing w:val="-10"/>
          <w:sz w:val="20"/>
        </w:rPr>
        <w:t> </w:t>
      </w:r>
      <w:r>
        <w:rPr>
          <w:sz w:val="20"/>
        </w:rPr>
        <w:t>la</w:t>
      </w:r>
      <w:r>
        <w:rPr>
          <w:spacing w:val="-7"/>
          <w:sz w:val="20"/>
        </w:rPr>
        <w:t> </w:t>
      </w:r>
      <w:r>
        <w:rPr>
          <w:sz w:val="20"/>
        </w:rPr>
        <w:t>cual</w:t>
      </w:r>
      <w:r>
        <w:rPr>
          <w:spacing w:val="-6"/>
          <w:sz w:val="20"/>
        </w:rPr>
        <w:t> </w:t>
      </w:r>
      <w:r>
        <w:rPr>
          <w:sz w:val="20"/>
        </w:rPr>
        <w:t>suspendió</w:t>
      </w:r>
      <w:r>
        <w:rPr>
          <w:spacing w:val="-10"/>
          <w:sz w:val="20"/>
        </w:rPr>
        <w:t> </w:t>
      </w:r>
      <w:r>
        <w:rPr>
          <w:sz w:val="20"/>
        </w:rPr>
        <w:t>la</w:t>
      </w:r>
      <w:r>
        <w:rPr>
          <w:spacing w:val="-8"/>
          <w:sz w:val="20"/>
        </w:rPr>
        <w:t> </w:t>
      </w:r>
      <w:r>
        <w:rPr>
          <w:sz w:val="20"/>
        </w:rPr>
        <w:t>licencia</w:t>
      </w:r>
      <w:r>
        <w:rPr>
          <w:spacing w:val="-8"/>
          <w:sz w:val="20"/>
        </w:rPr>
        <w:t> </w:t>
      </w:r>
      <w:r>
        <w:rPr>
          <w:sz w:val="20"/>
        </w:rPr>
        <w:t>de</w:t>
      </w:r>
      <w:r>
        <w:rPr>
          <w:spacing w:val="-8"/>
          <w:sz w:val="20"/>
        </w:rPr>
        <w:t> </w:t>
      </w:r>
      <w:r>
        <w:rPr>
          <w:sz w:val="20"/>
        </w:rPr>
        <w:t>explotación</w:t>
      </w:r>
      <w:r>
        <w:rPr>
          <w:spacing w:val="-8"/>
          <w:sz w:val="20"/>
        </w:rPr>
        <w:t> </w:t>
      </w:r>
      <w:r>
        <w:rPr>
          <w:sz w:val="20"/>
        </w:rPr>
        <w:t>minera</w:t>
      </w:r>
      <w:r>
        <w:rPr>
          <w:spacing w:val="-6"/>
          <w:sz w:val="20"/>
        </w:rPr>
        <w:t> </w:t>
      </w:r>
      <w:r>
        <w:rPr>
          <w:sz w:val="20"/>
        </w:rPr>
        <w:t>LEXT- 049-05</w:t>
      </w:r>
      <w:r>
        <w:rPr>
          <w:spacing w:val="-6"/>
          <w:sz w:val="20"/>
        </w:rPr>
        <w:t> </w:t>
      </w:r>
      <w:r>
        <w:rPr>
          <w:sz w:val="20"/>
        </w:rPr>
        <w:t>del</w:t>
      </w:r>
      <w:r>
        <w:rPr>
          <w:spacing w:val="-6"/>
          <w:sz w:val="20"/>
        </w:rPr>
        <w:t> </w:t>
      </w:r>
      <w:r>
        <w:rPr>
          <w:sz w:val="20"/>
        </w:rPr>
        <w:t>derecho</w:t>
      </w:r>
      <w:r>
        <w:rPr>
          <w:spacing w:val="-5"/>
          <w:sz w:val="20"/>
        </w:rPr>
        <w:t> </w:t>
      </w:r>
      <w:r>
        <w:rPr>
          <w:sz w:val="20"/>
        </w:rPr>
        <w:t>minero</w:t>
      </w:r>
      <w:r>
        <w:rPr>
          <w:spacing w:val="-8"/>
          <w:sz w:val="20"/>
        </w:rPr>
        <w:t> </w:t>
      </w:r>
      <w:r>
        <w:rPr>
          <w:sz w:val="20"/>
        </w:rPr>
        <w:t>denominado</w:t>
      </w:r>
      <w:r>
        <w:rPr>
          <w:spacing w:val="-1"/>
          <w:sz w:val="20"/>
        </w:rPr>
        <w:t> </w:t>
      </w:r>
      <w:r>
        <w:rPr>
          <w:sz w:val="20"/>
        </w:rPr>
        <w:t>“Extracción</w:t>
      </w:r>
      <w:r>
        <w:rPr>
          <w:spacing w:val="-6"/>
          <w:sz w:val="20"/>
        </w:rPr>
        <w:t> </w:t>
      </w:r>
      <w:r>
        <w:rPr>
          <w:sz w:val="20"/>
        </w:rPr>
        <w:t>Minera</w:t>
      </w:r>
      <w:r>
        <w:rPr>
          <w:spacing w:val="-6"/>
          <w:sz w:val="20"/>
        </w:rPr>
        <w:t> </w:t>
      </w:r>
      <w:r>
        <w:rPr>
          <w:sz w:val="20"/>
        </w:rPr>
        <w:t>Fénix”.</w:t>
      </w:r>
      <w:r>
        <w:rPr>
          <w:spacing w:val="-5"/>
          <w:sz w:val="20"/>
        </w:rPr>
        <w:t> </w:t>
      </w:r>
      <w:r>
        <w:rPr>
          <w:sz w:val="20"/>
        </w:rPr>
        <w:t>Informó</w:t>
      </w:r>
      <w:r>
        <w:rPr>
          <w:spacing w:val="-7"/>
          <w:sz w:val="20"/>
        </w:rPr>
        <w:t> </w:t>
      </w:r>
      <w:r>
        <w:rPr>
          <w:sz w:val="20"/>
        </w:rPr>
        <w:t>que</w:t>
      </w:r>
      <w:r>
        <w:rPr>
          <w:spacing w:val="-5"/>
          <w:sz w:val="20"/>
        </w:rPr>
        <w:t> </w:t>
      </w:r>
      <w:r>
        <w:rPr>
          <w:sz w:val="20"/>
        </w:rPr>
        <w:t>el</w:t>
      </w:r>
      <w:r>
        <w:rPr>
          <w:spacing w:val="-6"/>
          <w:sz w:val="20"/>
        </w:rPr>
        <w:t> </w:t>
      </w:r>
      <w:r>
        <w:rPr>
          <w:sz w:val="20"/>
        </w:rPr>
        <w:t>6</w:t>
      </w:r>
      <w:r>
        <w:rPr>
          <w:spacing w:val="-6"/>
          <w:sz w:val="20"/>
        </w:rPr>
        <w:t> </w:t>
      </w:r>
      <w:r>
        <w:rPr>
          <w:sz w:val="20"/>
        </w:rPr>
        <w:t>de</w:t>
      </w:r>
      <w:r>
        <w:rPr>
          <w:spacing w:val="-8"/>
          <w:sz w:val="20"/>
        </w:rPr>
        <w:t> </w:t>
      </w:r>
      <w:r>
        <w:rPr>
          <w:sz w:val="20"/>
        </w:rPr>
        <w:t>abril de 2021 se redujo el área de explotación del derecho minero de CGN respecto a Extracción Minera</w:t>
      </w:r>
      <w:r>
        <w:rPr>
          <w:spacing w:val="-15"/>
          <w:sz w:val="20"/>
        </w:rPr>
        <w:t> </w:t>
      </w:r>
      <w:r>
        <w:rPr>
          <w:sz w:val="20"/>
        </w:rPr>
        <w:t>Fénix</w:t>
      </w:r>
      <w:r>
        <w:rPr>
          <w:spacing w:val="-15"/>
          <w:sz w:val="20"/>
        </w:rPr>
        <w:t> </w:t>
      </w:r>
      <w:r>
        <w:rPr>
          <w:sz w:val="20"/>
        </w:rPr>
        <w:t>a</w:t>
      </w:r>
      <w:r>
        <w:rPr>
          <w:spacing w:val="-15"/>
          <w:sz w:val="20"/>
        </w:rPr>
        <w:t> </w:t>
      </w:r>
      <w:r>
        <w:rPr>
          <w:sz w:val="20"/>
        </w:rPr>
        <w:t>un</w:t>
      </w:r>
      <w:r>
        <w:rPr>
          <w:spacing w:val="-14"/>
          <w:sz w:val="20"/>
        </w:rPr>
        <w:t> </w:t>
      </w:r>
      <w:r>
        <w:rPr>
          <w:sz w:val="20"/>
        </w:rPr>
        <w:t>área</w:t>
      </w:r>
      <w:r>
        <w:rPr>
          <w:spacing w:val="-15"/>
          <w:sz w:val="20"/>
        </w:rPr>
        <w:t> </w:t>
      </w:r>
      <w:r>
        <w:rPr>
          <w:sz w:val="20"/>
        </w:rPr>
        <w:t>de</w:t>
      </w:r>
      <w:r>
        <w:rPr>
          <w:spacing w:val="-15"/>
          <w:sz w:val="20"/>
        </w:rPr>
        <w:t> </w:t>
      </w:r>
      <w:r>
        <w:rPr>
          <w:sz w:val="20"/>
        </w:rPr>
        <w:t>6.2910</w:t>
      </w:r>
      <w:r>
        <w:rPr>
          <w:spacing w:val="-14"/>
          <w:sz w:val="20"/>
        </w:rPr>
        <w:t> </w:t>
      </w:r>
      <w:r>
        <w:rPr>
          <w:sz w:val="20"/>
        </w:rPr>
        <w:t>Km</w:t>
      </w:r>
      <w:r>
        <w:rPr>
          <w:position w:val="7"/>
          <w:sz w:val="13"/>
        </w:rPr>
        <w:t>2</w:t>
      </w:r>
      <w:r>
        <w:rPr>
          <w:sz w:val="20"/>
        </w:rPr>
        <w:t>.</w:t>
      </w:r>
      <w:r>
        <w:rPr>
          <w:spacing w:val="-13"/>
          <w:sz w:val="20"/>
        </w:rPr>
        <w:t> </w:t>
      </w:r>
      <w:r>
        <w:rPr>
          <w:sz w:val="20"/>
        </w:rPr>
        <w:t>Afirmó</w:t>
      </w:r>
      <w:r>
        <w:rPr>
          <w:spacing w:val="-16"/>
          <w:sz w:val="20"/>
        </w:rPr>
        <w:t> </w:t>
      </w:r>
      <w:r>
        <w:rPr>
          <w:sz w:val="20"/>
        </w:rPr>
        <w:t>que</w:t>
      </w:r>
      <w:r>
        <w:rPr>
          <w:spacing w:val="-16"/>
          <w:sz w:val="20"/>
        </w:rPr>
        <w:t> </w:t>
      </w:r>
      <w:r>
        <w:rPr>
          <w:sz w:val="20"/>
        </w:rPr>
        <w:t>desde</w:t>
      </w:r>
      <w:r>
        <w:rPr>
          <w:spacing w:val="-16"/>
          <w:sz w:val="20"/>
        </w:rPr>
        <w:t> </w:t>
      </w:r>
      <w:r>
        <w:rPr>
          <w:sz w:val="20"/>
        </w:rPr>
        <w:t>abril</w:t>
      </w:r>
      <w:r>
        <w:rPr>
          <w:spacing w:val="-15"/>
          <w:sz w:val="20"/>
        </w:rPr>
        <w:t> </w:t>
      </w:r>
      <w:r>
        <w:rPr>
          <w:sz w:val="20"/>
        </w:rPr>
        <w:t>de</w:t>
      </w:r>
      <w:r>
        <w:rPr>
          <w:spacing w:val="-16"/>
          <w:sz w:val="20"/>
        </w:rPr>
        <w:t> </w:t>
      </w:r>
      <w:r>
        <w:rPr>
          <w:sz w:val="20"/>
        </w:rPr>
        <w:t>2021</w:t>
      </w:r>
      <w:r>
        <w:rPr>
          <w:spacing w:val="-15"/>
          <w:sz w:val="20"/>
        </w:rPr>
        <w:t> </w:t>
      </w:r>
      <w:r>
        <w:rPr>
          <w:sz w:val="20"/>
        </w:rPr>
        <w:t>se</w:t>
      </w:r>
      <w:r>
        <w:rPr>
          <w:spacing w:val="-16"/>
          <w:sz w:val="20"/>
        </w:rPr>
        <w:t> </w:t>
      </w:r>
      <w:r>
        <w:rPr>
          <w:sz w:val="20"/>
        </w:rPr>
        <w:t>realizó</w:t>
      </w:r>
      <w:r>
        <w:rPr>
          <w:spacing w:val="-16"/>
          <w:sz w:val="20"/>
        </w:rPr>
        <w:t> </w:t>
      </w:r>
      <w:r>
        <w:rPr>
          <w:sz w:val="20"/>
        </w:rPr>
        <w:t>una</w:t>
      </w:r>
      <w:r>
        <w:rPr>
          <w:spacing w:val="-13"/>
          <w:sz w:val="20"/>
        </w:rPr>
        <w:t> </w:t>
      </w:r>
      <w:r>
        <w:rPr>
          <w:sz w:val="20"/>
        </w:rPr>
        <w:t>revisión de</w:t>
      </w:r>
      <w:r>
        <w:rPr>
          <w:spacing w:val="-4"/>
          <w:sz w:val="20"/>
        </w:rPr>
        <w:t> </w:t>
      </w:r>
      <w:r>
        <w:rPr>
          <w:sz w:val="20"/>
        </w:rPr>
        <w:t>área</w:t>
      </w:r>
      <w:r>
        <w:rPr>
          <w:spacing w:val="-3"/>
          <w:sz w:val="20"/>
        </w:rPr>
        <w:t> </w:t>
      </w:r>
      <w:r>
        <w:rPr>
          <w:sz w:val="20"/>
        </w:rPr>
        <w:t>de</w:t>
      </w:r>
      <w:r>
        <w:rPr>
          <w:spacing w:val="-4"/>
          <w:sz w:val="20"/>
        </w:rPr>
        <w:t> </w:t>
      </w:r>
      <w:r>
        <w:rPr>
          <w:sz w:val="20"/>
        </w:rPr>
        <w:t>influencia</w:t>
      </w:r>
      <w:r>
        <w:rPr>
          <w:spacing w:val="-2"/>
          <w:sz w:val="20"/>
        </w:rPr>
        <w:t> </w:t>
      </w:r>
      <w:r>
        <w:rPr>
          <w:sz w:val="20"/>
        </w:rPr>
        <w:t>que</w:t>
      </w:r>
      <w:r>
        <w:rPr>
          <w:spacing w:val="-4"/>
          <w:sz w:val="20"/>
        </w:rPr>
        <w:t> </w:t>
      </w:r>
      <w:r>
        <w:rPr>
          <w:sz w:val="20"/>
        </w:rPr>
        <w:t>podría afectar</w:t>
      </w:r>
      <w:r>
        <w:rPr>
          <w:spacing w:val="-2"/>
          <w:sz w:val="20"/>
        </w:rPr>
        <w:t> </w:t>
      </w:r>
      <w:r>
        <w:rPr>
          <w:sz w:val="20"/>
        </w:rPr>
        <w:t>el proyecto</w:t>
      </w:r>
      <w:r>
        <w:rPr>
          <w:spacing w:val="-1"/>
          <w:sz w:val="20"/>
        </w:rPr>
        <w:t> </w:t>
      </w:r>
      <w:r>
        <w:rPr>
          <w:sz w:val="20"/>
        </w:rPr>
        <w:t>y que,</w:t>
      </w:r>
      <w:r>
        <w:rPr>
          <w:spacing w:val="-4"/>
          <w:sz w:val="20"/>
        </w:rPr>
        <w:t> </w:t>
      </w:r>
      <w:r>
        <w:rPr>
          <w:sz w:val="20"/>
        </w:rPr>
        <w:t>además,</w:t>
      </w:r>
      <w:r>
        <w:rPr>
          <w:spacing w:val="-4"/>
          <w:sz w:val="20"/>
        </w:rPr>
        <w:t> </w:t>
      </w:r>
      <w:r>
        <w:rPr>
          <w:sz w:val="20"/>
        </w:rPr>
        <w:t>durante</w:t>
      </w:r>
      <w:r>
        <w:rPr>
          <w:spacing w:val="-2"/>
          <w:sz w:val="20"/>
        </w:rPr>
        <w:t> </w:t>
      </w:r>
      <w:r>
        <w:rPr>
          <w:sz w:val="20"/>
        </w:rPr>
        <w:t>el mes</w:t>
      </w:r>
      <w:r>
        <w:rPr>
          <w:spacing w:val="-4"/>
          <w:sz w:val="20"/>
        </w:rPr>
        <w:t> </w:t>
      </w:r>
      <w:r>
        <w:rPr>
          <w:sz w:val="20"/>
        </w:rPr>
        <w:t>de</w:t>
      </w:r>
      <w:r>
        <w:rPr>
          <w:spacing w:val="-2"/>
          <w:sz w:val="20"/>
        </w:rPr>
        <w:t> </w:t>
      </w:r>
      <w:r>
        <w:rPr>
          <w:sz w:val="20"/>
        </w:rPr>
        <w:t>junio de</w:t>
      </w:r>
      <w:r>
        <w:rPr>
          <w:spacing w:val="-18"/>
          <w:sz w:val="20"/>
        </w:rPr>
        <w:t> </w:t>
      </w:r>
      <w:r>
        <w:rPr>
          <w:sz w:val="20"/>
        </w:rPr>
        <w:t>ese</w:t>
      </w:r>
      <w:r>
        <w:rPr>
          <w:spacing w:val="-18"/>
          <w:sz w:val="20"/>
        </w:rPr>
        <w:t> </w:t>
      </w:r>
      <w:r>
        <w:rPr>
          <w:sz w:val="20"/>
        </w:rPr>
        <w:t>mismo</w:t>
      </w:r>
      <w:r>
        <w:rPr>
          <w:spacing w:val="-17"/>
          <w:sz w:val="20"/>
        </w:rPr>
        <w:t> </w:t>
      </w:r>
      <w:r>
        <w:rPr>
          <w:sz w:val="20"/>
        </w:rPr>
        <w:t>año</w:t>
      </w:r>
      <w:r>
        <w:rPr>
          <w:spacing w:val="-18"/>
          <w:sz w:val="20"/>
        </w:rPr>
        <w:t> </w:t>
      </w:r>
      <w:r>
        <w:rPr>
          <w:sz w:val="20"/>
        </w:rPr>
        <w:t>se</w:t>
      </w:r>
      <w:r>
        <w:rPr>
          <w:spacing w:val="-17"/>
          <w:sz w:val="20"/>
        </w:rPr>
        <w:t> </w:t>
      </w:r>
      <w:r>
        <w:rPr>
          <w:sz w:val="20"/>
        </w:rPr>
        <w:t>sostuvieron</w:t>
      </w:r>
      <w:r>
        <w:rPr>
          <w:spacing w:val="-18"/>
          <w:sz w:val="20"/>
        </w:rPr>
        <w:t> </w:t>
      </w:r>
      <w:r>
        <w:rPr>
          <w:sz w:val="20"/>
        </w:rPr>
        <w:t>varias</w:t>
      </w:r>
      <w:r>
        <w:rPr>
          <w:spacing w:val="-18"/>
          <w:sz w:val="20"/>
        </w:rPr>
        <w:t> </w:t>
      </w:r>
      <w:r>
        <w:rPr>
          <w:sz w:val="20"/>
        </w:rPr>
        <w:t>reuniones</w:t>
      </w:r>
      <w:r>
        <w:rPr>
          <w:spacing w:val="-17"/>
          <w:sz w:val="20"/>
        </w:rPr>
        <w:t> </w:t>
      </w:r>
      <w:r>
        <w:rPr>
          <w:sz w:val="20"/>
        </w:rPr>
        <w:t>con</w:t>
      </w:r>
      <w:r>
        <w:rPr>
          <w:spacing w:val="-18"/>
          <w:sz w:val="20"/>
        </w:rPr>
        <w:t> </w:t>
      </w:r>
      <w:r>
        <w:rPr>
          <w:sz w:val="20"/>
        </w:rPr>
        <w:t>representantes</w:t>
      </w:r>
      <w:r>
        <w:rPr>
          <w:spacing w:val="-17"/>
          <w:sz w:val="20"/>
        </w:rPr>
        <w:t> </w:t>
      </w:r>
      <w:r>
        <w:rPr>
          <w:sz w:val="20"/>
        </w:rPr>
        <w:t>de</w:t>
      </w:r>
      <w:r>
        <w:rPr>
          <w:spacing w:val="-18"/>
          <w:sz w:val="20"/>
        </w:rPr>
        <w:t> </w:t>
      </w:r>
      <w:r>
        <w:rPr>
          <w:sz w:val="20"/>
        </w:rPr>
        <w:t>las</w:t>
      </w:r>
      <w:r>
        <w:rPr>
          <w:spacing w:val="-17"/>
          <w:sz w:val="20"/>
        </w:rPr>
        <w:t> </w:t>
      </w:r>
      <w:r>
        <w:rPr>
          <w:sz w:val="20"/>
        </w:rPr>
        <w:t>“microrregiones” de los municipios que se podrían ver afectadas por el proyecto minero, en cumplimiento de la sentencia dictada por el Tribunal Constitucional.</w:t>
      </w:r>
    </w:p>
    <w:p>
      <w:pPr>
        <w:pStyle w:val="BodyText"/>
        <w:spacing w:before="10"/>
        <w:rPr>
          <w:sz w:val="19"/>
        </w:rPr>
      </w:pPr>
    </w:p>
    <w:p>
      <w:pPr>
        <w:pStyle w:val="ListParagraph"/>
        <w:numPr>
          <w:ilvl w:val="0"/>
          <w:numId w:val="9"/>
        </w:numPr>
        <w:tabs>
          <w:tab w:pos="1110" w:val="left" w:leader="none"/>
        </w:tabs>
        <w:spacing w:line="240" w:lineRule="auto" w:before="0" w:after="0"/>
        <w:ind w:left="402" w:right="168" w:firstLine="0"/>
        <w:jc w:val="both"/>
        <w:rPr>
          <w:sz w:val="20"/>
        </w:rPr>
      </w:pPr>
      <w:r>
        <w:rPr>
          <w:sz w:val="20"/>
        </w:rPr>
        <w:t>Explicó</w:t>
      </w:r>
      <w:r>
        <w:rPr>
          <w:spacing w:val="-11"/>
          <w:sz w:val="20"/>
        </w:rPr>
        <w:t> </w:t>
      </w:r>
      <w:r>
        <w:rPr>
          <w:sz w:val="20"/>
        </w:rPr>
        <w:t>que,</w:t>
      </w:r>
      <w:r>
        <w:rPr>
          <w:spacing w:val="-9"/>
          <w:sz w:val="20"/>
        </w:rPr>
        <w:t> </w:t>
      </w:r>
      <w:r>
        <w:rPr>
          <w:sz w:val="20"/>
        </w:rPr>
        <w:t>durante</w:t>
      </w:r>
      <w:r>
        <w:rPr>
          <w:spacing w:val="-10"/>
          <w:sz w:val="20"/>
        </w:rPr>
        <w:t> </w:t>
      </w:r>
      <w:r>
        <w:rPr>
          <w:sz w:val="20"/>
        </w:rPr>
        <w:t>junio</w:t>
      </w:r>
      <w:r>
        <w:rPr>
          <w:spacing w:val="-10"/>
          <w:sz w:val="20"/>
        </w:rPr>
        <w:t> </w:t>
      </w:r>
      <w:r>
        <w:rPr>
          <w:sz w:val="20"/>
        </w:rPr>
        <w:t>de</w:t>
      </w:r>
      <w:r>
        <w:rPr>
          <w:spacing w:val="-10"/>
          <w:sz w:val="20"/>
        </w:rPr>
        <w:t> </w:t>
      </w:r>
      <w:r>
        <w:rPr>
          <w:sz w:val="20"/>
        </w:rPr>
        <w:t>2021,</w:t>
      </w:r>
      <w:r>
        <w:rPr>
          <w:spacing w:val="-9"/>
          <w:sz w:val="20"/>
        </w:rPr>
        <w:t> </w:t>
      </w:r>
      <w:r>
        <w:rPr>
          <w:sz w:val="20"/>
        </w:rPr>
        <w:t>tras</w:t>
      </w:r>
      <w:r>
        <w:rPr>
          <w:spacing w:val="-9"/>
          <w:sz w:val="20"/>
        </w:rPr>
        <w:t> </w:t>
      </w:r>
      <w:r>
        <w:rPr>
          <w:sz w:val="20"/>
        </w:rPr>
        <w:t>la</w:t>
      </w:r>
      <w:r>
        <w:rPr>
          <w:spacing w:val="-6"/>
          <w:sz w:val="20"/>
        </w:rPr>
        <w:t> </w:t>
      </w:r>
      <w:r>
        <w:rPr>
          <w:sz w:val="20"/>
        </w:rPr>
        <w:t>remisión</w:t>
      </w:r>
      <w:r>
        <w:rPr>
          <w:spacing w:val="-8"/>
          <w:sz w:val="20"/>
        </w:rPr>
        <w:t> </w:t>
      </w:r>
      <w:r>
        <w:rPr>
          <w:sz w:val="20"/>
        </w:rPr>
        <w:t>del</w:t>
      </w:r>
      <w:r>
        <w:rPr>
          <w:spacing w:val="-9"/>
          <w:sz w:val="20"/>
        </w:rPr>
        <w:t> </w:t>
      </w:r>
      <w:r>
        <w:rPr>
          <w:sz w:val="20"/>
        </w:rPr>
        <w:t>caso</w:t>
      </w:r>
      <w:r>
        <w:rPr>
          <w:spacing w:val="-11"/>
          <w:sz w:val="20"/>
        </w:rPr>
        <w:t> </w:t>
      </w:r>
      <w:r>
        <w:rPr>
          <w:sz w:val="20"/>
        </w:rPr>
        <w:t>a</w:t>
      </w:r>
      <w:r>
        <w:rPr>
          <w:spacing w:val="-6"/>
          <w:sz w:val="20"/>
        </w:rPr>
        <w:t> </w:t>
      </w:r>
      <w:r>
        <w:rPr>
          <w:sz w:val="20"/>
        </w:rPr>
        <w:t>esta</w:t>
      </w:r>
      <w:r>
        <w:rPr>
          <w:spacing w:val="-9"/>
          <w:sz w:val="20"/>
        </w:rPr>
        <w:t> </w:t>
      </w:r>
      <w:r>
        <w:rPr>
          <w:sz w:val="20"/>
        </w:rPr>
        <w:t>Corte,</w:t>
      </w:r>
      <w:r>
        <w:rPr>
          <w:spacing w:val="-9"/>
          <w:sz w:val="20"/>
        </w:rPr>
        <w:t> </w:t>
      </w:r>
      <w:r>
        <w:rPr>
          <w:sz w:val="20"/>
        </w:rPr>
        <w:t>también</w:t>
      </w:r>
      <w:r>
        <w:rPr>
          <w:spacing w:val="-6"/>
          <w:sz w:val="20"/>
        </w:rPr>
        <w:t> </w:t>
      </w:r>
      <w:r>
        <w:rPr>
          <w:sz w:val="20"/>
        </w:rPr>
        <w:t>se convocó mediante mecanismos radiales, televisivos y de prensa, en los idiomas español y q’eqchi’, a los actores para participar en el procedimiento de pre-consulta y consulta; y que el procedimiento de pre-consulta se conformó de tres reuniones, mientras que la fase de consulta</w:t>
      </w:r>
      <w:r>
        <w:rPr>
          <w:spacing w:val="-8"/>
          <w:sz w:val="20"/>
        </w:rPr>
        <w:t> </w:t>
      </w:r>
      <w:r>
        <w:rPr>
          <w:sz w:val="20"/>
        </w:rPr>
        <w:t>consistió</w:t>
      </w:r>
      <w:r>
        <w:rPr>
          <w:spacing w:val="-10"/>
          <w:sz w:val="20"/>
        </w:rPr>
        <w:t> </w:t>
      </w:r>
      <w:r>
        <w:rPr>
          <w:sz w:val="20"/>
        </w:rPr>
        <w:t>en</w:t>
      </w:r>
      <w:r>
        <w:rPr>
          <w:spacing w:val="-5"/>
          <w:sz w:val="20"/>
        </w:rPr>
        <w:t> </w:t>
      </w:r>
      <w:r>
        <w:rPr>
          <w:sz w:val="20"/>
        </w:rPr>
        <w:t>siete</w:t>
      </w:r>
      <w:r>
        <w:rPr>
          <w:spacing w:val="-9"/>
          <w:sz w:val="20"/>
        </w:rPr>
        <w:t> </w:t>
      </w:r>
      <w:r>
        <w:rPr>
          <w:sz w:val="20"/>
        </w:rPr>
        <w:t>reuniones.</w:t>
      </w:r>
      <w:r>
        <w:rPr>
          <w:spacing w:val="-9"/>
          <w:sz w:val="20"/>
        </w:rPr>
        <w:t> </w:t>
      </w:r>
      <w:r>
        <w:rPr>
          <w:sz w:val="20"/>
        </w:rPr>
        <w:t>El</w:t>
      </w:r>
      <w:r>
        <w:rPr>
          <w:spacing w:val="-9"/>
          <w:sz w:val="20"/>
        </w:rPr>
        <w:t> </w:t>
      </w:r>
      <w:r>
        <w:rPr>
          <w:sz w:val="20"/>
        </w:rPr>
        <w:t>Estado</w:t>
      </w:r>
      <w:r>
        <w:rPr>
          <w:spacing w:val="-8"/>
          <w:sz w:val="20"/>
        </w:rPr>
        <w:t> </w:t>
      </w:r>
      <w:r>
        <w:rPr>
          <w:sz w:val="20"/>
        </w:rPr>
        <w:t>señaló</w:t>
      </w:r>
      <w:r>
        <w:rPr>
          <w:spacing w:val="-10"/>
          <w:sz w:val="20"/>
        </w:rPr>
        <w:t> </w:t>
      </w:r>
      <w:r>
        <w:rPr>
          <w:sz w:val="20"/>
        </w:rPr>
        <w:t>que</w:t>
      </w:r>
      <w:r>
        <w:rPr>
          <w:spacing w:val="-8"/>
          <w:sz w:val="20"/>
        </w:rPr>
        <w:t> </w:t>
      </w:r>
      <w:r>
        <w:rPr>
          <w:sz w:val="20"/>
        </w:rPr>
        <w:t>la</w:t>
      </w:r>
      <w:r>
        <w:rPr>
          <w:spacing w:val="-8"/>
          <w:sz w:val="20"/>
        </w:rPr>
        <w:t> </w:t>
      </w:r>
      <w:r>
        <w:rPr>
          <w:sz w:val="20"/>
        </w:rPr>
        <w:t>séptima</w:t>
      </w:r>
      <w:r>
        <w:rPr>
          <w:spacing w:val="-6"/>
          <w:sz w:val="20"/>
        </w:rPr>
        <w:t> </w:t>
      </w:r>
      <w:r>
        <w:rPr>
          <w:sz w:val="20"/>
        </w:rPr>
        <w:t>reunión</w:t>
      </w:r>
      <w:r>
        <w:rPr>
          <w:spacing w:val="-5"/>
          <w:sz w:val="20"/>
        </w:rPr>
        <w:t> </w:t>
      </w:r>
      <w:r>
        <w:rPr>
          <w:sz w:val="20"/>
        </w:rPr>
        <w:t>de</w:t>
      </w:r>
      <w:r>
        <w:rPr>
          <w:spacing w:val="-10"/>
          <w:sz w:val="20"/>
        </w:rPr>
        <w:t> </w:t>
      </w:r>
      <w:r>
        <w:rPr>
          <w:sz w:val="20"/>
        </w:rPr>
        <w:t>consulta</w:t>
      </w:r>
      <w:r>
        <w:rPr>
          <w:spacing w:val="-8"/>
          <w:sz w:val="20"/>
        </w:rPr>
        <w:t> </w:t>
      </w:r>
      <w:r>
        <w:rPr>
          <w:sz w:val="20"/>
        </w:rPr>
        <w:t>se culminó con la fase de acuerdos y el acta final donde los actores principales lograron establecer consensos para mitigar los impactos identificados por la operación del proyecto “Extracción Minera Fénix” estableciendo la viabilidad para su continuidad.</w:t>
      </w:r>
    </w:p>
    <w:p>
      <w:pPr>
        <w:pStyle w:val="BodyText"/>
        <w:spacing w:before="11"/>
        <w:rPr>
          <w:sz w:val="19"/>
        </w:rPr>
      </w:pPr>
    </w:p>
    <w:p>
      <w:pPr>
        <w:pStyle w:val="ListParagraph"/>
        <w:numPr>
          <w:ilvl w:val="0"/>
          <w:numId w:val="9"/>
        </w:numPr>
        <w:tabs>
          <w:tab w:pos="1110" w:val="left" w:leader="none"/>
        </w:tabs>
        <w:spacing w:line="240" w:lineRule="auto" w:before="0" w:after="0"/>
        <w:ind w:left="402" w:right="168" w:firstLine="0"/>
        <w:jc w:val="both"/>
        <w:rPr>
          <w:sz w:val="20"/>
        </w:rPr>
      </w:pPr>
      <w:r>
        <w:rPr>
          <w:sz w:val="20"/>
        </w:rPr>
        <w:t>El</w:t>
      </w:r>
      <w:r>
        <w:rPr>
          <w:spacing w:val="-15"/>
          <w:sz w:val="20"/>
        </w:rPr>
        <w:t> </w:t>
      </w:r>
      <w:r>
        <w:rPr>
          <w:sz w:val="20"/>
        </w:rPr>
        <w:t>Estado</w:t>
      </w:r>
      <w:r>
        <w:rPr>
          <w:spacing w:val="-16"/>
          <w:sz w:val="20"/>
        </w:rPr>
        <w:t> </w:t>
      </w:r>
      <w:r>
        <w:rPr>
          <w:sz w:val="20"/>
        </w:rPr>
        <w:t>informó</w:t>
      </w:r>
      <w:r>
        <w:rPr>
          <w:spacing w:val="-16"/>
          <w:sz w:val="20"/>
        </w:rPr>
        <w:t> </w:t>
      </w:r>
      <w:r>
        <w:rPr>
          <w:sz w:val="20"/>
        </w:rPr>
        <w:t>que</w:t>
      </w:r>
      <w:r>
        <w:rPr>
          <w:spacing w:val="-14"/>
          <w:sz w:val="20"/>
        </w:rPr>
        <w:t> </w:t>
      </w:r>
      <w:r>
        <w:rPr>
          <w:sz w:val="20"/>
        </w:rPr>
        <w:t>estos</w:t>
      </w:r>
      <w:r>
        <w:rPr>
          <w:spacing w:val="-13"/>
          <w:sz w:val="20"/>
        </w:rPr>
        <w:t> </w:t>
      </w:r>
      <w:r>
        <w:rPr>
          <w:sz w:val="20"/>
        </w:rPr>
        <w:t>últimos</w:t>
      </w:r>
      <w:r>
        <w:rPr>
          <w:spacing w:val="-12"/>
          <w:sz w:val="20"/>
        </w:rPr>
        <w:t> </w:t>
      </w:r>
      <w:r>
        <w:rPr>
          <w:sz w:val="20"/>
        </w:rPr>
        <w:t>acuerdos</w:t>
      </w:r>
      <w:r>
        <w:rPr>
          <w:spacing w:val="-12"/>
          <w:sz w:val="20"/>
        </w:rPr>
        <w:t> </w:t>
      </w:r>
      <w:r>
        <w:rPr>
          <w:sz w:val="20"/>
        </w:rPr>
        <w:t>concluyeron</w:t>
      </w:r>
      <w:r>
        <w:rPr>
          <w:spacing w:val="-11"/>
          <w:sz w:val="20"/>
        </w:rPr>
        <w:t> </w:t>
      </w:r>
      <w:r>
        <w:rPr>
          <w:sz w:val="20"/>
        </w:rPr>
        <w:t>en</w:t>
      </w:r>
      <w:r>
        <w:rPr>
          <w:spacing w:val="-11"/>
          <w:sz w:val="20"/>
        </w:rPr>
        <w:t> </w:t>
      </w:r>
      <w:r>
        <w:rPr>
          <w:sz w:val="20"/>
        </w:rPr>
        <w:t>compromisos</w:t>
      </w:r>
      <w:r>
        <w:rPr>
          <w:spacing w:val="-13"/>
          <w:sz w:val="20"/>
        </w:rPr>
        <w:t> </w:t>
      </w:r>
      <w:r>
        <w:rPr>
          <w:sz w:val="20"/>
        </w:rPr>
        <w:t>del</w:t>
      </w:r>
      <w:r>
        <w:rPr>
          <w:spacing w:val="-15"/>
          <w:sz w:val="20"/>
        </w:rPr>
        <w:t> </w:t>
      </w:r>
      <w:r>
        <w:rPr>
          <w:sz w:val="20"/>
        </w:rPr>
        <w:t>Estado hacia los pueblos indígenas consultados en materia de: gobernabilidad para prevenir conflictos y promover una cultura de diálogo y paz; salud; recursos naturales y medio ambiente; una nueva política minera; certeza jurídica de la tierra para solventar los diferendos territoriales; infraestructura vial; educación; empleo y productividad; implementación de programas sociales y cultura. Destacó que se contempló la creación de un mecanismo para garantizar el cumplimiento de los acuerdos alcanzados.</w:t>
      </w:r>
    </w:p>
    <w:p>
      <w:pPr>
        <w:pStyle w:val="BodyText"/>
        <w:spacing w:before="2"/>
      </w:pPr>
    </w:p>
    <w:p>
      <w:pPr>
        <w:pStyle w:val="ListParagraph"/>
        <w:numPr>
          <w:ilvl w:val="0"/>
          <w:numId w:val="9"/>
        </w:numPr>
        <w:tabs>
          <w:tab w:pos="1110" w:val="left" w:leader="none"/>
        </w:tabs>
        <w:spacing w:line="240" w:lineRule="auto" w:before="0" w:after="0"/>
        <w:ind w:left="402" w:right="170" w:firstLine="0"/>
        <w:jc w:val="both"/>
        <w:rPr>
          <w:sz w:val="20"/>
        </w:rPr>
      </w:pPr>
      <w:r>
        <w:rPr>
          <w:sz w:val="20"/>
        </w:rPr>
        <w:t>Además, el Estado indicó que, si bien un grupo de personas que se identificó como Comunidad Agua Caliente Lote 9 II se presentó ante el MEM aduciendo no haber sido consultado, el MEM les sugirió que “se avo[caran] a sus COCODES o al Consejo de Comunidades Maya Q’eqchi’, para que de esa forma puedan participar del proceso de pre- consulta y consulta”. El Estado agregó que la Comunidad Agua Caliente Lote 9 administrativamente se reconoce como una comunidad unitaria, no dividida.</w:t>
      </w:r>
    </w:p>
    <w:p>
      <w:pPr>
        <w:pStyle w:val="BodyText"/>
      </w:pPr>
    </w:p>
    <w:p>
      <w:pPr>
        <w:pStyle w:val="ListParagraph"/>
        <w:numPr>
          <w:ilvl w:val="0"/>
          <w:numId w:val="9"/>
        </w:numPr>
        <w:tabs>
          <w:tab w:pos="1110" w:val="left" w:leader="none"/>
        </w:tabs>
        <w:spacing w:line="240" w:lineRule="auto" w:before="0" w:after="0"/>
        <w:ind w:left="402" w:right="177" w:firstLine="0"/>
        <w:jc w:val="both"/>
        <w:rPr>
          <w:sz w:val="20"/>
        </w:rPr>
      </w:pPr>
      <w:r>
        <w:rPr>
          <w:sz w:val="20"/>
        </w:rPr>
        <w:t>En</w:t>
      </w:r>
      <w:r>
        <w:rPr>
          <w:spacing w:val="-3"/>
          <w:sz w:val="20"/>
        </w:rPr>
        <w:t> </w:t>
      </w:r>
      <w:r>
        <w:rPr>
          <w:sz w:val="20"/>
        </w:rPr>
        <w:t>virtud</w:t>
      </w:r>
      <w:r>
        <w:rPr>
          <w:spacing w:val="-3"/>
          <w:sz w:val="20"/>
        </w:rPr>
        <w:t> </w:t>
      </w:r>
      <w:r>
        <w:rPr>
          <w:sz w:val="20"/>
        </w:rPr>
        <w:t>de</w:t>
      </w:r>
      <w:r>
        <w:rPr>
          <w:spacing w:val="-4"/>
          <w:sz w:val="20"/>
        </w:rPr>
        <w:t> </w:t>
      </w:r>
      <w:r>
        <w:rPr>
          <w:sz w:val="20"/>
        </w:rPr>
        <w:t>todo</w:t>
      </w:r>
      <w:r>
        <w:rPr>
          <w:spacing w:val="-2"/>
          <w:sz w:val="20"/>
        </w:rPr>
        <w:t> </w:t>
      </w:r>
      <w:r>
        <w:rPr>
          <w:sz w:val="20"/>
        </w:rPr>
        <w:t>lo</w:t>
      </w:r>
      <w:r>
        <w:rPr>
          <w:spacing w:val="-2"/>
          <w:sz w:val="20"/>
        </w:rPr>
        <w:t> </w:t>
      </w:r>
      <w:r>
        <w:rPr>
          <w:sz w:val="20"/>
        </w:rPr>
        <w:t>anterior,</w:t>
      </w:r>
      <w:r>
        <w:rPr>
          <w:spacing w:val="-2"/>
          <w:sz w:val="20"/>
        </w:rPr>
        <w:t> </w:t>
      </w:r>
      <w:r>
        <w:rPr>
          <w:sz w:val="20"/>
        </w:rPr>
        <w:t>el</w:t>
      </w:r>
      <w:r>
        <w:rPr>
          <w:spacing w:val="-3"/>
          <w:sz w:val="20"/>
        </w:rPr>
        <w:t> </w:t>
      </w:r>
      <w:r>
        <w:rPr>
          <w:sz w:val="20"/>
        </w:rPr>
        <w:t>Estado</w:t>
      </w:r>
      <w:r>
        <w:rPr>
          <w:spacing w:val="-2"/>
          <w:sz w:val="20"/>
        </w:rPr>
        <w:t> </w:t>
      </w:r>
      <w:r>
        <w:rPr>
          <w:sz w:val="20"/>
        </w:rPr>
        <w:t>expresó</w:t>
      </w:r>
      <w:r>
        <w:rPr>
          <w:spacing w:val="-2"/>
          <w:sz w:val="20"/>
        </w:rPr>
        <w:t> </w:t>
      </w:r>
      <w:r>
        <w:rPr>
          <w:sz w:val="20"/>
        </w:rPr>
        <w:t>que</w:t>
      </w:r>
      <w:r>
        <w:rPr>
          <w:spacing w:val="-3"/>
          <w:sz w:val="20"/>
        </w:rPr>
        <w:t> </w:t>
      </w:r>
      <w:r>
        <w:rPr>
          <w:sz w:val="20"/>
        </w:rPr>
        <w:t>no</w:t>
      </w:r>
      <w:r>
        <w:rPr>
          <w:spacing w:val="-2"/>
          <w:sz w:val="20"/>
        </w:rPr>
        <w:t> </w:t>
      </w:r>
      <w:r>
        <w:rPr>
          <w:sz w:val="20"/>
        </w:rPr>
        <w:t>violó</w:t>
      </w:r>
      <w:r>
        <w:rPr>
          <w:spacing w:val="-2"/>
          <w:sz w:val="20"/>
        </w:rPr>
        <w:t> </w:t>
      </w:r>
      <w:r>
        <w:rPr>
          <w:sz w:val="20"/>
        </w:rPr>
        <w:t>los</w:t>
      </w:r>
      <w:r>
        <w:rPr>
          <w:spacing w:val="-2"/>
          <w:sz w:val="20"/>
        </w:rPr>
        <w:t> </w:t>
      </w:r>
      <w:r>
        <w:rPr>
          <w:sz w:val="20"/>
        </w:rPr>
        <w:t>artículos</w:t>
      </w:r>
      <w:r>
        <w:rPr>
          <w:spacing w:val="-2"/>
          <w:sz w:val="20"/>
        </w:rPr>
        <w:t> </w:t>
      </w:r>
      <w:r>
        <w:rPr>
          <w:sz w:val="20"/>
        </w:rPr>
        <w:t>13,</w:t>
      </w:r>
      <w:r>
        <w:rPr>
          <w:spacing w:val="-1"/>
          <w:sz w:val="20"/>
        </w:rPr>
        <w:t> </w:t>
      </w:r>
      <w:r>
        <w:rPr>
          <w:sz w:val="20"/>
        </w:rPr>
        <w:t>21</w:t>
      </w:r>
      <w:r>
        <w:rPr>
          <w:spacing w:val="-1"/>
          <w:sz w:val="20"/>
        </w:rPr>
        <w:t> </w:t>
      </w:r>
      <w:r>
        <w:rPr>
          <w:sz w:val="20"/>
        </w:rPr>
        <w:t>y</w:t>
      </w:r>
      <w:r>
        <w:rPr>
          <w:spacing w:val="-4"/>
          <w:sz w:val="20"/>
        </w:rPr>
        <w:t> </w:t>
      </w:r>
      <w:r>
        <w:rPr>
          <w:sz w:val="20"/>
        </w:rPr>
        <w:t>23 de la Convención.</w:t>
      </w:r>
    </w:p>
    <w:p>
      <w:pPr>
        <w:pStyle w:val="BodyText"/>
        <w:spacing w:before="10"/>
        <w:rPr>
          <w:sz w:val="19"/>
        </w:rPr>
      </w:pPr>
    </w:p>
    <w:p>
      <w:pPr>
        <w:pStyle w:val="Heading2"/>
        <w:numPr>
          <w:ilvl w:val="0"/>
          <w:numId w:val="15"/>
        </w:numPr>
        <w:tabs>
          <w:tab w:pos="1109" w:val="left" w:leader="none"/>
          <w:tab w:pos="1110" w:val="left" w:leader="none"/>
        </w:tabs>
        <w:spacing w:line="240" w:lineRule="auto" w:before="0" w:after="0"/>
        <w:ind w:left="1110" w:right="0" w:hanging="425"/>
        <w:jc w:val="left"/>
        <w:rPr>
          <w:i/>
        </w:rPr>
      </w:pPr>
      <w:bookmarkStart w:name="_bookmark49" w:id="51"/>
      <w:bookmarkEnd w:id="51"/>
      <w:r>
        <w:rPr>
          <w:i/>
        </w:rPr>
        <w:t>Con</w:t>
      </w:r>
      <w:r>
        <w:rPr>
          <w:i/>
        </w:rPr>
        <w:t>sideraciones</w:t>
      </w:r>
      <w:r>
        <w:rPr>
          <w:i/>
          <w:spacing w:val="-8"/>
        </w:rPr>
        <w:t> </w:t>
      </w:r>
      <w:r>
        <w:rPr>
          <w:i/>
        </w:rPr>
        <w:t>de</w:t>
      </w:r>
      <w:r>
        <w:rPr>
          <w:i/>
          <w:spacing w:val="-8"/>
        </w:rPr>
        <w:t> </w:t>
      </w:r>
      <w:r>
        <w:rPr>
          <w:i/>
        </w:rPr>
        <w:t>la</w:t>
      </w:r>
      <w:r>
        <w:rPr>
          <w:i/>
          <w:spacing w:val="-9"/>
        </w:rPr>
        <w:t> </w:t>
      </w:r>
      <w:r>
        <w:rPr>
          <w:i/>
          <w:spacing w:val="-4"/>
        </w:rPr>
        <w:t>Corte</w:t>
      </w:r>
    </w:p>
    <w:p>
      <w:pPr>
        <w:pStyle w:val="BodyText"/>
        <w:spacing w:before="2"/>
        <w:rPr>
          <w:b/>
          <w:i/>
        </w:rPr>
      </w:pPr>
    </w:p>
    <w:p>
      <w:pPr>
        <w:pStyle w:val="ListParagraph"/>
        <w:numPr>
          <w:ilvl w:val="1"/>
          <w:numId w:val="15"/>
        </w:numPr>
        <w:tabs>
          <w:tab w:pos="1374" w:val="left" w:leader="none"/>
        </w:tabs>
        <w:spacing w:line="240" w:lineRule="auto" w:before="0" w:after="0"/>
        <w:ind w:left="1374" w:right="0" w:hanging="406"/>
        <w:jc w:val="left"/>
        <w:rPr>
          <w:i/>
          <w:sz w:val="20"/>
        </w:rPr>
      </w:pPr>
      <w:bookmarkStart w:name="_bookmark50" w:id="52"/>
      <w:bookmarkEnd w:id="52"/>
      <w:r>
        <w:rPr>
          <w:i/>
          <w:sz w:val="20"/>
          <w:u w:val="single"/>
        </w:rPr>
        <w:t>C</w:t>
      </w:r>
      <w:r>
        <w:rPr>
          <w:i/>
          <w:sz w:val="20"/>
          <w:u w:val="single"/>
        </w:rPr>
        <w:t>onsideraciones</w:t>
      </w:r>
      <w:r>
        <w:rPr>
          <w:i/>
          <w:spacing w:val="-6"/>
          <w:sz w:val="20"/>
          <w:u w:val="single"/>
        </w:rPr>
        <w:t> </w:t>
      </w:r>
      <w:r>
        <w:rPr>
          <w:i/>
          <w:sz w:val="20"/>
          <w:u w:val="single"/>
        </w:rPr>
        <w:t>generales</w:t>
      </w:r>
      <w:r>
        <w:rPr>
          <w:i/>
          <w:spacing w:val="-5"/>
          <w:sz w:val="20"/>
          <w:u w:val="single"/>
        </w:rPr>
        <w:t> </w:t>
      </w:r>
      <w:r>
        <w:rPr>
          <w:i/>
          <w:sz w:val="20"/>
          <w:u w:val="single"/>
        </w:rPr>
        <w:t>sobre</w:t>
      </w:r>
      <w:r>
        <w:rPr>
          <w:i/>
          <w:spacing w:val="-6"/>
          <w:sz w:val="20"/>
          <w:u w:val="single"/>
        </w:rPr>
        <w:t> </w:t>
      </w:r>
      <w:r>
        <w:rPr>
          <w:i/>
          <w:sz w:val="20"/>
          <w:u w:val="single"/>
        </w:rPr>
        <w:t>el</w:t>
      </w:r>
      <w:r>
        <w:rPr>
          <w:i/>
          <w:spacing w:val="-7"/>
          <w:sz w:val="20"/>
          <w:u w:val="single"/>
        </w:rPr>
        <w:t> </w:t>
      </w:r>
      <w:r>
        <w:rPr>
          <w:i/>
          <w:sz w:val="20"/>
          <w:u w:val="single"/>
        </w:rPr>
        <w:t>derecho</w:t>
      </w:r>
      <w:r>
        <w:rPr>
          <w:i/>
          <w:spacing w:val="-8"/>
          <w:sz w:val="20"/>
          <w:u w:val="single"/>
        </w:rPr>
        <w:t> </w:t>
      </w:r>
      <w:r>
        <w:rPr>
          <w:i/>
          <w:sz w:val="20"/>
          <w:u w:val="single"/>
        </w:rPr>
        <w:t>a</w:t>
      </w:r>
      <w:r>
        <w:rPr>
          <w:i/>
          <w:spacing w:val="-7"/>
          <w:sz w:val="20"/>
          <w:u w:val="single"/>
        </w:rPr>
        <w:t> </w:t>
      </w:r>
      <w:r>
        <w:rPr>
          <w:i/>
          <w:sz w:val="20"/>
          <w:u w:val="single"/>
        </w:rPr>
        <w:t>la</w:t>
      </w:r>
      <w:r>
        <w:rPr>
          <w:i/>
          <w:spacing w:val="-5"/>
          <w:sz w:val="20"/>
          <w:u w:val="single"/>
        </w:rPr>
        <w:t> </w:t>
      </w:r>
      <w:r>
        <w:rPr>
          <w:i/>
          <w:sz w:val="20"/>
          <w:u w:val="single"/>
        </w:rPr>
        <w:t>consulta</w:t>
      </w:r>
      <w:r>
        <w:rPr>
          <w:i/>
          <w:spacing w:val="-7"/>
          <w:sz w:val="20"/>
          <w:u w:val="single"/>
        </w:rPr>
        <w:t> </w:t>
      </w:r>
      <w:r>
        <w:rPr>
          <w:i/>
          <w:spacing w:val="-2"/>
          <w:sz w:val="20"/>
          <w:u w:val="single"/>
        </w:rPr>
        <w:t>previa</w:t>
      </w:r>
    </w:p>
    <w:p>
      <w:pPr>
        <w:pStyle w:val="BodyText"/>
        <w:spacing w:before="11"/>
        <w:rPr>
          <w:i/>
          <w:sz w:val="11"/>
        </w:rPr>
      </w:pPr>
    </w:p>
    <w:p>
      <w:pPr>
        <w:pStyle w:val="ListParagraph"/>
        <w:numPr>
          <w:ilvl w:val="0"/>
          <w:numId w:val="9"/>
        </w:numPr>
        <w:tabs>
          <w:tab w:pos="1110" w:val="left" w:leader="none"/>
        </w:tabs>
        <w:spacing w:line="244" w:lineRule="auto" w:before="100" w:after="0"/>
        <w:ind w:left="402" w:right="169" w:firstLine="0"/>
        <w:jc w:val="both"/>
        <w:rPr>
          <w:sz w:val="20"/>
        </w:rPr>
      </w:pPr>
      <w:r>
        <w:rPr>
          <w:sz w:val="20"/>
        </w:rPr>
        <w:t>Con</w:t>
      </w:r>
      <w:r>
        <w:rPr>
          <w:spacing w:val="-4"/>
          <w:sz w:val="20"/>
        </w:rPr>
        <w:t> </w:t>
      </w:r>
      <w:r>
        <w:rPr>
          <w:sz w:val="20"/>
        </w:rPr>
        <w:t>respecto</w:t>
      </w:r>
      <w:r>
        <w:rPr>
          <w:spacing w:val="-4"/>
          <w:sz w:val="20"/>
        </w:rPr>
        <w:t> </w:t>
      </w:r>
      <w:r>
        <w:rPr>
          <w:sz w:val="20"/>
        </w:rPr>
        <w:t>al</w:t>
      </w:r>
      <w:r>
        <w:rPr>
          <w:spacing w:val="-4"/>
          <w:sz w:val="20"/>
        </w:rPr>
        <w:t> </w:t>
      </w:r>
      <w:r>
        <w:rPr>
          <w:sz w:val="20"/>
        </w:rPr>
        <w:t>derecho</w:t>
      </w:r>
      <w:r>
        <w:rPr>
          <w:spacing w:val="-3"/>
          <w:sz w:val="20"/>
        </w:rPr>
        <w:t> </w:t>
      </w:r>
      <w:r>
        <w:rPr>
          <w:sz w:val="20"/>
        </w:rPr>
        <w:t>a</w:t>
      </w:r>
      <w:r>
        <w:rPr>
          <w:spacing w:val="-4"/>
          <w:sz w:val="20"/>
        </w:rPr>
        <w:t> </w:t>
      </w:r>
      <w:r>
        <w:rPr>
          <w:sz w:val="20"/>
        </w:rPr>
        <w:t>la</w:t>
      </w:r>
      <w:r>
        <w:rPr>
          <w:spacing w:val="-4"/>
          <w:sz w:val="20"/>
        </w:rPr>
        <w:t> </w:t>
      </w:r>
      <w:r>
        <w:rPr>
          <w:sz w:val="20"/>
        </w:rPr>
        <w:t>propiedad</w:t>
      </w:r>
      <w:r>
        <w:rPr>
          <w:spacing w:val="-4"/>
          <w:sz w:val="20"/>
        </w:rPr>
        <w:t> </w:t>
      </w:r>
      <w:r>
        <w:rPr>
          <w:sz w:val="20"/>
        </w:rPr>
        <w:t>colectiva,</w:t>
      </w:r>
      <w:r>
        <w:rPr>
          <w:spacing w:val="-5"/>
          <w:sz w:val="20"/>
        </w:rPr>
        <w:t> </w:t>
      </w:r>
      <w:r>
        <w:rPr>
          <w:sz w:val="20"/>
        </w:rPr>
        <w:t>resulta</w:t>
      </w:r>
      <w:r>
        <w:rPr>
          <w:spacing w:val="-4"/>
          <w:sz w:val="20"/>
        </w:rPr>
        <w:t> </w:t>
      </w:r>
      <w:r>
        <w:rPr>
          <w:sz w:val="20"/>
        </w:rPr>
        <w:t>necesario</w:t>
      </w:r>
      <w:r>
        <w:rPr>
          <w:spacing w:val="-4"/>
          <w:sz w:val="20"/>
        </w:rPr>
        <w:t> </w:t>
      </w:r>
      <w:r>
        <w:rPr>
          <w:sz w:val="20"/>
        </w:rPr>
        <w:t>reiterar</w:t>
      </w:r>
      <w:r>
        <w:rPr>
          <w:spacing w:val="-4"/>
          <w:sz w:val="20"/>
        </w:rPr>
        <w:t> </w:t>
      </w:r>
      <w:r>
        <w:rPr>
          <w:sz w:val="20"/>
        </w:rPr>
        <w:t>que</w:t>
      </w:r>
      <w:r>
        <w:rPr>
          <w:spacing w:val="-5"/>
          <w:sz w:val="20"/>
        </w:rPr>
        <w:t> </w:t>
      </w:r>
      <w:r>
        <w:rPr>
          <w:sz w:val="20"/>
        </w:rPr>
        <w:t>no</w:t>
      </w:r>
      <w:r>
        <w:rPr>
          <w:spacing w:val="-5"/>
          <w:sz w:val="20"/>
        </w:rPr>
        <w:t> </w:t>
      </w:r>
      <w:r>
        <w:rPr>
          <w:sz w:val="20"/>
        </w:rPr>
        <w:t>es absoluto</w:t>
      </w:r>
      <w:r>
        <w:rPr>
          <w:spacing w:val="-6"/>
          <w:sz w:val="20"/>
        </w:rPr>
        <w:t> </w:t>
      </w:r>
      <w:r>
        <w:rPr>
          <w:sz w:val="20"/>
        </w:rPr>
        <w:t>y</w:t>
      </w:r>
      <w:r>
        <w:rPr>
          <w:spacing w:val="-8"/>
          <w:sz w:val="20"/>
        </w:rPr>
        <w:t> </w:t>
      </w:r>
      <w:r>
        <w:rPr>
          <w:sz w:val="20"/>
        </w:rPr>
        <w:t>que,</w:t>
      </w:r>
      <w:r>
        <w:rPr>
          <w:spacing w:val="-5"/>
          <w:sz w:val="20"/>
        </w:rPr>
        <w:t> </w:t>
      </w:r>
      <w:r>
        <w:rPr>
          <w:sz w:val="20"/>
        </w:rPr>
        <w:t>cuando</w:t>
      </w:r>
      <w:r>
        <w:rPr>
          <w:spacing w:val="-6"/>
          <w:sz w:val="20"/>
        </w:rPr>
        <w:t> </w:t>
      </w:r>
      <w:r>
        <w:rPr>
          <w:sz w:val="20"/>
        </w:rPr>
        <w:t>los</w:t>
      </w:r>
      <w:r>
        <w:rPr>
          <w:spacing w:val="-9"/>
          <w:sz w:val="20"/>
        </w:rPr>
        <w:t> </w:t>
      </w:r>
      <w:r>
        <w:rPr>
          <w:sz w:val="20"/>
        </w:rPr>
        <w:t>Estados</w:t>
      </w:r>
      <w:r>
        <w:rPr>
          <w:spacing w:val="-6"/>
          <w:sz w:val="20"/>
        </w:rPr>
        <w:t> </w:t>
      </w:r>
      <w:r>
        <w:rPr>
          <w:sz w:val="20"/>
        </w:rPr>
        <w:t>imponen</w:t>
      </w:r>
      <w:r>
        <w:rPr>
          <w:spacing w:val="-7"/>
          <w:sz w:val="20"/>
        </w:rPr>
        <w:t> </w:t>
      </w:r>
      <w:r>
        <w:rPr>
          <w:sz w:val="20"/>
        </w:rPr>
        <w:t>limitaciones</w:t>
      </w:r>
      <w:r>
        <w:rPr>
          <w:spacing w:val="-6"/>
          <w:sz w:val="20"/>
        </w:rPr>
        <w:t> </w:t>
      </w:r>
      <w:r>
        <w:rPr>
          <w:sz w:val="20"/>
        </w:rPr>
        <w:t>o</w:t>
      </w:r>
      <w:r>
        <w:rPr>
          <w:spacing w:val="-3"/>
          <w:sz w:val="20"/>
        </w:rPr>
        <w:t> </w:t>
      </w:r>
      <w:r>
        <w:rPr>
          <w:sz w:val="20"/>
        </w:rPr>
        <w:t>restricciones</w:t>
      </w:r>
      <w:r>
        <w:rPr>
          <w:spacing w:val="-6"/>
          <w:sz w:val="20"/>
        </w:rPr>
        <w:t> </w:t>
      </w:r>
      <w:r>
        <w:rPr>
          <w:sz w:val="20"/>
        </w:rPr>
        <w:t>a su</w:t>
      </w:r>
      <w:r>
        <w:rPr>
          <w:spacing w:val="-4"/>
          <w:sz w:val="20"/>
        </w:rPr>
        <w:t> </w:t>
      </w:r>
      <w:r>
        <w:rPr>
          <w:sz w:val="20"/>
        </w:rPr>
        <w:t>ejercicio,</w:t>
      </w:r>
      <w:r>
        <w:rPr>
          <w:spacing w:val="-5"/>
          <w:sz w:val="20"/>
        </w:rPr>
        <w:t> </w:t>
      </w:r>
      <w:r>
        <w:rPr>
          <w:sz w:val="20"/>
        </w:rPr>
        <w:t>estas deben respetar ciertas pautas, las cuales deben ser establecidas por ley, ser necesarias, proporcionales</w:t>
      </w:r>
      <w:r>
        <w:rPr>
          <w:spacing w:val="-12"/>
          <w:sz w:val="20"/>
        </w:rPr>
        <w:t> </w:t>
      </w:r>
      <w:r>
        <w:rPr>
          <w:sz w:val="20"/>
        </w:rPr>
        <w:t>y</w:t>
      </w:r>
      <w:r>
        <w:rPr>
          <w:spacing w:val="-9"/>
          <w:sz w:val="20"/>
        </w:rPr>
        <w:t> </w:t>
      </w:r>
      <w:r>
        <w:rPr>
          <w:sz w:val="20"/>
        </w:rPr>
        <w:t>tener</w:t>
      </w:r>
      <w:r>
        <w:rPr>
          <w:spacing w:val="-12"/>
          <w:sz w:val="20"/>
        </w:rPr>
        <w:t> </w:t>
      </w:r>
      <w:r>
        <w:rPr>
          <w:sz w:val="20"/>
        </w:rPr>
        <w:t>por</w:t>
      </w:r>
      <w:r>
        <w:rPr>
          <w:spacing w:val="-8"/>
          <w:sz w:val="20"/>
        </w:rPr>
        <w:t> </w:t>
      </w:r>
      <w:r>
        <w:rPr>
          <w:sz w:val="20"/>
        </w:rPr>
        <w:t>fin</w:t>
      </w:r>
      <w:r>
        <w:rPr>
          <w:spacing w:val="-10"/>
          <w:sz w:val="20"/>
        </w:rPr>
        <w:t> </w:t>
      </w:r>
      <w:r>
        <w:rPr>
          <w:sz w:val="20"/>
        </w:rPr>
        <w:t>de</w:t>
      </w:r>
      <w:r>
        <w:rPr>
          <w:spacing w:val="-12"/>
          <w:sz w:val="20"/>
        </w:rPr>
        <w:t> </w:t>
      </w:r>
      <w:r>
        <w:rPr>
          <w:sz w:val="20"/>
        </w:rPr>
        <w:t>lograr</w:t>
      </w:r>
      <w:r>
        <w:rPr>
          <w:spacing w:val="-12"/>
          <w:sz w:val="20"/>
        </w:rPr>
        <w:t> </w:t>
      </w:r>
      <w:r>
        <w:rPr>
          <w:sz w:val="20"/>
        </w:rPr>
        <w:t>un</w:t>
      </w:r>
      <w:r>
        <w:rPr>
          <w:spacing w:val="-10"/>
          <w:sz w:val="20"/>
        </w:rPr>
        <w:t> </w:t>
      </w:r>
      <w:r>
        <w:rPr>
          <w:sz w:val="20"/>
        </w:rPr>
        <w:t>objetivo</w:t>
      </w:r>
      <w:r>
        <w:rPr>
          <w:spacing w:val="-12"/>
          <w:sz w:val="20"/>
        </w:rPr>
        <w:t> </w:t>
      </w:r>
      <w:r>
        <w:rPr>
          <w:sz w:val="20"/>
        </w:rPr>
        <w:t>legítimo</w:t>
      </w:r>
      <w:r>
        <w:rPr>
          <w:spacing w:val="-9"/>
          <w:sz w:val="20"/>
        </w:rPr>
        <w:t> </w:t>
      </w:r>
      <w:r>
        <w:rPr>
          <w:sz w:val="20"/>
        </w:rPr>
        <w:t>en</w:t>
      </w:r>
      <w:r>
        <w:rPr>
          <w:spacing w:val="-10"/>
          <w:sz w:val="20"/>
        </w:rPr>
        <w:t> </w:t>
      </w:r>
      <w:r>
        <w:rPr>
          <w:sz w:val="20"/>
        </w:rPr>
        <w:t>una</w:t>
      </w:r>
      <w:r>
        <w:rPr>
          <w:spacing w:val="-10"/>
          <w:sz w:val="20"/>
        </w:rPr>
        <w:t> </w:t>
      </w:r>
      <w:r>
        <w:rPr>
          <w:sz w:val="20"/>
        </w:rPr>
        <w:t>sociedad</w:t>
      </w:r>
      <w:r>
        <w:rPr>
          <w:spacing w:val="-10"/>
          <w:sz w:val="20"/>
        </w:rPr>
        <w:t> </w:t>
      </w:r>
      <w:r>
        <w:rPr>
          <w:spacing w:val="-2"/>
          <w:sz w:val="20"/>
        </w:rPr>
        <w:t>democrática</w:t>
      </w:r>
      <w:r>
        <w:rPr>
          <w:spacing w:val="-2"/>
          <w:sz w:val="20"/>
          <w:vertAlign w:val="superscript"/>
        </w:rPr>
        <w:t>229</w:t>
      </w:r>
      <w:r>
        <w:rPr>
          <w:spacing w:val="-2"/>
          <w:sz w:val="20"/>
          <w:vertAlign w:val="baseline"/>
        </w:rPr>
        <w:t>.</w:t>
      </w:r>
    </w:p>
    <w:p>
      <w:pPr>
        <w:pStyle w:val="BodyText"/>
        <w:spacing w:before="7"/>
        <w:rPr>
          <w:sz w:val="24"/>
        </w:rPr>
      </w:pPr>
      <w:r>
        <w:rPr/>
        <w:pict>
          <v:rect style="position:absolute;margin-left:85.103996pt;margin-top:16.13973pt;width:144.020pt;height:.599980pt;mso-position-horizontal-relative:page;mso-position-vertical-relative:paragraph;z-index:-15700992;mso-wrap-distance-left:0;mso-wrap-distance-right:0" id="docshape56" filled="true" fillcolor="#000000" stroked="false">
            <v:fill type="solid"/>
            <w10:wrap type="topAndBottom"/>
          </v:rect>
        </w:pict>
      </w:r>
    </w:p>
    <w:p>
      <w:pPr>
        <w:tabs>
          <w:tab w:pos="1109" w:val="left" w:leader="none"/>
        </w:tabs>
        <w:spacing w:before="110"/>
        <w:ind w:left="402" w:right="162" w:firstLine="0"/>
        <w:jc w:val="left"/>
        <w:rPr>
          <w:sz w:val="16"/>
        </w:rPr>
      </w:pPr>
      <w:r>
        <w:rPr>
          <w:spacing w:val="-4"/>
          <w:sz w:val="16"/>
          <w:vertAlign w:val="superscript"/>
        </w:rPr>
        <w:t>229</w:t>
      </w:r>
      <w:r>
        <w:rPr>
          <w:sz w:val="16"/>
          <w:vertAlign w:val="baseline"/>
        </w:rPr>
        <w:tab/>
      </w:r>
      <w:r>
        <w:rPr>
          <w:i/>
          <w:sz w:val="16"/>
          <w:vertAlign w:val="baseline"/>
        </w:rPr>
        <w:t>Cfr.</w:t>
      </w:r>
      <w:r>
        <w:rPr>
          <w:i/>
          <w:spacing w:val="-17"/>
          <w:sz w:val="16"/>
          <w:vertAlign w:val="baseline"/>
        </w:rPr>
        <w:t> </w:t>
      </w:r>
      <w:r>
        <w:rPr>
          <w:i/>
          <w:sz w:val="16"/>
          <w:vertAlign w:val="baseline"/>
        </w:rPr>
        <w:t>Caso</w:t>
      </w:r>
      <w:r>
        <w:rPr>
          <w:i/>
          <w:spacing w:val="-14"/>
          <w:sz w:val="16"/>
          <w:vertAlign w:val="baseline"/>
        </w:rPr>
        <w:t> </w:t>
      </w:r>
      <w:r>
        <w:rPr>
          <w:sz w:val="16"/>
          <w:vertAlign w:val="baseline"/>
        </w:rPr>
        <w:t>Comunidad</w:t>
      </w:r>
      <w:r>
        <w:rPr>
          <w:spacing w:val="-14"/>
          <w:sz w:val="16"/>
          <w:vertAlign w:val="baseline"/>
        </w:rPr>
        <w:t> </w:t>
      </w:r>
      <w:r>
        <w:rPr>
          <w:i/>
          <w:sz w:val="16"/>
          <w:vertAlign w:val="baseline"/>
        </w:rPr>
        <w:t>Indígena</w:t>
      </w:r>
      <w:r>
        <w:rPr>
          <w:i/>
          <w:spacing w:val="-14"/>
          <w:sz w:val="16"/>
          <w:vertAlign w:val="baseline"/>
        </w:rPr>
        <w:t> </w:t>
      </w:r>
      <w:r>
        <w:rPr>
          <w:i/>
          <w:sz w:val="16"/>
          <w:vertAlign w:val="baseline"/>
        </w:rPr>
        <w:t>Yakye</w:t>
      </w:r>
      <w:r>
        <w:rPr>
          <w:i/>
          <w:spacing w:val="-14"/>
          <w:sz w:val="16"/>
          <w:vertAlign w:val="baseline"/>
        </w:rPr>
        <w:t> </w:t>
      </w:r>
      <w:r>
        <w:rPr>
          <w:i/>
          <w:sz w:val="16"/>
          <w:vertAlign w:val="baseline"/>
        </w:rPr>
        <w:t>Axa</w:t>
      </w:r>
      <w:r>
        <w:rPr>
          <w:i/>
          <w:spacing w:val="-14"/>
          <w:sz w:val="16"/>
          <w:vertAlign w:val="baseline"/>
        </w:rPr>
        <w:t> </w:t>
      </w:r>
      <w:r>
        <w:rPr>
          <w:i/>
          <w:sz w:val="16"/>
          <w:vertAlign w:val="baseline"/>
        </w:rPr>
        <w:t>Vs.</w:t>
      </w:r>
      <w:r>
        <w:rPr>
          <w:i/>
          <w:spacing w:val="-14"/>
          <w:sz w:val="16"/>
          <w:vertAlign w:val="baseline"/>
        </w:rPr>
        <w:t> </w:t>
      </w:r>
      <w:r>
        <w:rPr>
          <w:i/>
          <w:sz w:val="16"/>
          <w:vertAlign w:val="baseline"/>
        </w:rPr>
        <w:t>Paraguay</w:t>
      </w:r>
      <w:r>
        <w:rPr>
          <w:sz w:val="16"/>
          <w:vertAlign w:val="baseline"/>
        </w:rPr>
        <w:t>,</w:t>
      </w:r>
      <w:r>
        <w:rPr>
          <w:spacing w:val="-14"/>
          <w:sz w:val="16"/>
          <w:vertAlign w:val="baseline"/>
        </w:rPr>
        <w:t> </w:t>
      </w:r>
      <w:r>
        <w:rPr>
          <w:i/>
          <w:sz w:val="16"/>
          <w:vertAlign w:val="baseline"/>
        </w:rPr>
        <w:t>supra</w:t>
      </w:r>
      <w:r>
        <w:rPr>
          <w:sz w:val="16"/>
          <w:vertAlign w:val="baseline"/>
        </w:rPr>
        <w:t>,</w:t>
      </w:r>
      <w:r>
        <w:rPr>
          <w:spacing w:val="-14"/>
          <w:sz w:val="16"/>
          <w:vertAlign w:val="baseline"/>
        </w:rPr>
        <w:t> </w:t>
      </w:r>
      <w:r>
        <w:rPr>
          <w:sz w:val="16"/>
          <w:vertAlign w:val="baseline"/>
        </w:rPr>
        <w:t>párr.</w:t>
      </w:r>
      <w:r>
        <w:rPr>
          <w:spacing w:val="-14"/>
          <w:sz w:val="16"/>
          <w:vertAlign w:val="baseline"/>
        </w:rPr>
        <w:t> </w:t>
      </w:r>
      <w:r>
        <w:rPr>
          <w:sz w:val="16"/>
          <w:vertAlign w:val="baseline"/>
        </w:rPr>
        <w:t>144,</w:t>
      </w:r>
      <w:r>
        <w:rPr>
          <w:spacing w:val="-14"/>
          <w:sz w:val="16"/>
          <w:vertAlign w:val="baseline"/>
        </w:rPr>
        <w:t> </w:t>
      </w:r>
      <w:r>
        <w:rPr>
          <w:sz w:val="16"/>
          <w:vertAlign w:val="baseline"/>
        </w:rPr>
        <w:t>y</w:t>
      </w:r>
      <w:r>
        <w:rPr>
          <w:spacing w:val="-14"/>
          <w:sz w:val="16"/>
          <w:vertAlign w:val="baseline"/>
        </w:rPr>
        <w:t> </w:t>
      </w:r>
      <w:r>
        <w:rPr>
          <w:i/>
          <w:sz w:val="16"/>
          <w:vertAlign w:val="baseline"/>
        </w:rPr>
        <w:t>Caso</w:t>
      </w:r>
      <w:r>
        <w:rPr>
          <w:i/>
          <w:spacing w:val="-14"/>
          <w:sz w:val="16"/>
          <w:vertAlign w:val="baseline"/>
        </w:rPr>
        <w:t> </w:t>
      </w:r>
      <w:r>
        <w:rPr>
          <w:i/>
          <w:sz w:val="16"/>
          <w:vertAlign w:val="baseline"/>
        </w:rPr>
        <w:t>del</w:t>
      </w:r>
      <w:r>
        <w:rPr>
          <w:i/>
          <w:spacing w:val="-14"/>
          <w:sz w:val="16"/>
          <w:vertAlign w:val="baseline"/>
        </w:rPr>
        <w:t> </w:t>
      </w:r>
      <w:r>
        <w:rPr>
          <w:i/>
          <w:sz w:val="16"/>
          <w:vertAlign w:val="baseline"/>
        </w:rPr>
        <w:t>Pueblo</w:t>
      </w:r>
      <w:r>
        <w:rPr>
          <w:i/>
          <w:spacing w:val="-14"/>
          <w:sz w:val="16"/>
          <w:vertAlign w:val="baseline"/>
        </w:rPr>
        <w:t> </w:t>
      </w:r>
      <w:r>
        <w:rPr>
          <w:i/>
          <w:sz w:val="16"/>
          <w:vertAlign w:val="baseline"/>
        </w:rPr>
        <w:t>Indígena</w:t>
      </w:r>
      <w:r>
        <w:rPr>
          <w:i/>
          <w:spacing w:val="-14"/>
          <w:sz w:val="16"/>
          <w:vertAlign w:val="baseline"/>
        </w:rPr>
        <w:t> </w:t>
      </w:r>
      <w:r>
        <w:rPr>
          <w:i/>
          <w:sz w:val="16"/>
          <w:vertAlign w:val="baseline"/>
        </w:rPr>
        <w:t>Kichwa</w:t>
      </w:r>
      <w:r>
        <w:rPr>
          <w:i/>
          <w:sz w:val="16"/>
          <w:vertAlign w:val="baseline"/>
        </w:rPr>
        <w:t> de Sarayaku Vs. Ecuador</w:t>
      </w:r>
      <w:r>
        <w:rPr>
          <w:sz w:val="16"/>
          <w:vertAlign w:val="baseline"/>
        </w:rPr>
        <w:t>, </w:t>
      </w:r>
      <w:r>
        <w:rPr>
          <w:i/>
          <w:sz w:val="16"/>
          <w:vertAlign w:val="baseline"/>
        </w:rPr>
        <w:t>supra</w:t>
      </w:r>
      <w:r>
        <w:rPr>
          <w:sz w:val="16"/>
          <w:vertAlign w:val="baseline"/>
        </w:rPr>
        <w:t>, párr. 156.</w:t>
      </w:r>
    </w:p>
    <w:p>
      <w:pPr>
        <w:spacing w:after="0"/>
        <w:jc w:val="left"/>
        <w:rPr>
          <w:sz w:val="16"/>
        </w:rPr>
        <w:sectPr>
          <w:pgSz w:w="12240" w:h="15840"/>
          <w:pgMar w:header="0" w:footer="1042" w:top="1340" w:bottom="1240" w:left="1300" w:right="1060"/>
        </w:sectPr>
      </w:pPr>
    </w:p>
    <w:p>
      <w:pPr>
        <w:pStyle w:val="BodyText"/>
        <w:spacing w:before="76"/>
        <w:ind w:left="402" w:right="170"/>
        <w:jc w:val="both"/>
      </w:pPr>
      <w:r>
        <w:rPr/>
        <w:t>Asimismo, el primer párrafo del artículo 21 de la Convención establece el derecho a la propiedad y señala como atributos de la propiedad, el uso y goce del bien e incluye una limitación</w:t>
      </w:r>
      <w:r>
        <w:rPr>
          <w:spacing w:val="-2"/>
        </w:rPr>
        <w:t> </w:t>
      </w:r>
      <w:r>
        <w:rPr/>
        <w:t>a</w:t>
      </w:r>
      <w:r>
        <w:rPr>
          <w:spacing w:val="-3"/>
        </w:rPr>
        <w:t> </w:t>
      </w:r>
      <w:r>
        <w:rPr/>
        <w:t>dichos</w:t>
      </w:r>
      <w:r>
        <w:rPr>
          <w:spacing w:val="-4"/>
        </w:rPr>
        <w:t> </w:t>
      </w:r>
      <w:r>
        <w:rPr/>
        <w:t>atributos</w:t>
      </w:r>
      <w:r>
        <w:rPr>
          <w:spacing w:val="-4"/>
        </w:rPr>
        <w:t> </w:t>
      </w:r>
      <w:r>
        <w:rPr/>
        <w:t>de</w:t>
      </w:r>
      <w:r>
        <w:rPr>
          <w:spacing w:val="-2"/>
        </w:rPr>
        <w:t> </w:t>
      </w:r>
      <w:r>
        <w:rPr/>
        <w:t>la</w:t>
      </w:r>
      <w:r>
        <w:rPr>
          <w:spacing w:val="-2"/>
        </w:rPr>
        <w:t> </w:t>
      </w:r>
      <w:r>
        <w:rPr/>
        <w:t>propiedad</w:t>
      </w:r>
      <w:r>
        <w:rPr>
          <w:spacing w:val="-2"/>
        </w:rPr>
        <w:t> </w:t>
      </w:r>
      <w:r>
        <w:rPr/>
        <w:t>debido</w:t>
      </w:r>
      <w:r>
        <w:rPr>
          <w:spacing w:val="-4"/>
        </w:rPr>
        <w:t> </w:t>
      </w:r>
      <w:r>
        <w:rPr/>
        <w:t>al</w:t>
      </w:r>
      <w:r>
        <w:rPr>
          <w:spacing w:val="-3"/>
        </w:rPr>
        <w:t> </w:t>
      </w:r>
      <w:r>
        <w:rPr/>
        <w:t>interés</w:t>
      </w:r>
      <w:r>
        <w:rPr>
          <w:spacing w:val="-4"/>
        </w:rPr>
        <w:t> </w:t>
      </w:r>
      <w:r>
        <w:rPr/>
        <w:t>social</w:t>
      </w:r>
      <w:r>
        <w:rPr>
          <w:position w:val="7"/>
          <w:sz w:val="13"/>
        </w:rPr>
        <w:t>230</w:t>
      </w:r>
      <w:r>
        <w:rPr/>
        <w:t>.</w:t>
      </w:r>
      <w:r>
        <w:rPr>
          <w:spacing w:val="-4"/>
        </w:rPr>
        <w:t> </w:t>
      </w:r>
      <w:r>
        <w:rPr/>
        <w:t>A su</w:t>
      </w:r>
      <w:r>
        <w:rPr>
          <w:spacing w:val="-3"/>
        </w:rPr>
        <w:t> </w:t>
      </w:r>
      <w:r>
        <w:rPr/>
        <w:t>vez,</w:t>
      </w:r>
      <w:r>
        <w:rPr>
          <w:spacing w:val="-1"/>
        </w:rPr>
        <w:t> </w:t>
      </w:r>
      <w:r>
        <w:rPr/>
        <w:t>el</w:t>
      </w:r>
      <w:r>
        <w:rPr>
          <w:spacing w:val="-2"/>
        </w:rPr>
        <w:t> </w:t>
      </w:r>
      <w:r>
        <w:rPr/>
        <w:t>segundo inciso</w:t>
      </w:r>
      <w:r>
        <w:rPr>
          <w:spacing w:val="-15"/>
        </w:rPr>
        <w:t> </w:t>
      </w:r>
      <w:r>
        <w:rPr/>
        <w:t>refiere</w:t>
      </w:r>
      <w:r>
        <w:rPr>
          <w:spacing w:val="-15"/>
        </w:rPr>
        <w:t> </w:t>
      </w:r>
      <w:r>
        <w:rPr/>
        <w:t>a</w:t>
      </w:r>
      <w:r>
        <w:rPr>
          <w:spacing w:val="-13"/>
        </w:rPr>
        <w:t> </w:t>
      </w:r>
      <w:r>
        <w:rPr/>
        <w:t>la</w:t>
      </w:r>
      <w:r>
        <w:rPr>
          <w:spacing w:val="-13"/>
        </w:rPr>
        <w:t> </w:t>
      </w:r>
      <w:r>
        <w:rPr/>
        <w:t>expropiación</w:t>
      </w:r>
      <w:r>
        <w:rPr>
          <w:spacing w:val="-13"/>
        </w:rPr>
        <w:t> </w:t>
      </w:r>
      <w:r>
        <w:rPr/>
        <w:t>de</w:t>
      </w:r>
      <w:r>
        <w:rPr>
          <w:spacing w:val="-15"/>
        </w:rPr>
        <w:t> </w:t>
      </w:r>
      <w:r>
        <w:rPr/>
        <w:t>bienes</w:t>
      </w:r>
      <w:r>
        <w:rPr>
          <w:spacing w:val="-14"/>
        </w:rPr>
        <w:t> </w:t>
      </w:r>
      <w:r>
        <w:rPr/>
        <w:t>y</w:t>
      </w:r>
      <w:r>
        <w:rPr>
          <w:spacing w:val="-14"/>
        </w:rPr>
        <w:t> </w:t>
      </w:r>
      <w:r>
        <w:rPr/>
        <w:t>los</w:t>
      </w:r>
      <w:r>
        <w:rPr>
          <w:spacing w:val="-14"/>
        </w:rPr>
        <w:t> </w:t>
      </w:r>
      <w:r>
        <w:rPr/>
        <w:t>requisitos</w:t>
      </w:r>
      <w:r>
        <w:rPr>
          <w:spacing w:val="-14"/>
        </w:rPr>
        <w:t> </w:t>
      </w:r>
      <w:r>
        <w:rPr/>
        <w:t>para</w:t>
      </w:r>
      <w:r>
        <w:rPr>
          <w:spacing w:val="-13"/>
        </w:rPr>
        <w:t> </w:t>
      </w:r>
      <w:r>
        <w:rPr/>
        <w:t>que</w:t>
      </w:r>
      <w:r>
        <w:rPr>
          <w:spacing w:val="-15"/>
        </w:rPr>
        <w:t> </w:t>
      </w:r>
      <w:r>
        <w:rPr/>
        <w:t>tal</w:t>
      </w:r>
      <w:r>
        <w:rPr>
          <w:spacing w:val="-13"/>
        </w:rPr>
        <w:t> </w:t>
      </w:r>
      <w:r>
        <w:rPr/>
        <w:t>actuar</w:t>
      </w:r>
      <w:r>
        <w:rPr>
          <w:spacing w:val="-15"/>
        </w:rPr>
        <w:t> </w:t>
      </w:r>
      <w:r>
        <w:rPr/>
        <w:t>del</w:t>
      </w:r>
      <w:r>
        <w:rPr>
          <w:spacing w:val="-14"/>
        </w:rPr>
        <w:t> </w:t>
      </w:r>
      <w:r>
        <w:rPr/>
        <w:t>Estado</w:t>
      </w:r>
      <w:r>
        <w:rPr>
          <w:spacing w:val="-15"/>
        </w:rPr>
        <w:t> </w:t>
      </w:r>
      <w:r>
        <w:rPr/>
        <w:t>pueda considerarse justificado</w:t>
      </w:r>
      <w:r>
        <w:rPr>
          <w:position w:val="7"/>
          <w:sz w:val="13"/>
        </w:rPr>
        <w:t>231</w:t>
      </w:r>
      <w:r>
        <w:rPr/>
        <w:t>.</w:t>
      </w:r>
    </w:p>
    <w:p>
      <w:pPr>
        <w:pStyle w:val="BodyText"/>
        <w:spacing w:before="1"/>
      </w:pPr>
    </w:p>
    <w:p>
      <w:pPr>
        <w:pStyle w:val="ListParagraph"/>
        <w:numPr>
          <w:ilvl w:val="0"/>
          <w:numId w:val="9"/>
        </w:numPr>
        <w:tabs>
          <w:tab w:pos="1110" w:val="left" w:leader="none"/>
        </w:tabs>
        <w:spacing w:line="240" w:lineRule="auto" w:before="0" w:after="0"/>
        <w:ind w:left="402" w:right="173" w:firstLine="0"/>
        <w:jc w:val="both"/>
        <w:rPr>
          <w:sz w:val="20"/>
        </w:rPr>
      </w:pPr>
      <w:r>
        <w:rPr>
          <w:sz w:val="20"/>
        </w:rPr>
        <w:t>Además, tratándose del derecho a la propiedad colectiva de pueblos indígenas, también debe entenderse que una limitación o restricción a ese derecho no implique una denegación de su subsistencia como pueblo</w:t>
      </w:r>
      <w:r>
        <w:rPr>
          <w:position w:val="7"/>
          <w:sz w:val="13"/>
        </w:rPr>
        <w:t>232</w:t>
      </w:r>
      <w:r>
        <w:rPr>
          <w:sz w:val="20"/>
        </w:rPr>
        <w:t>. De ese modo, adicionalmente a los criterios mencionados, el Tribunal ha precisado que se exige al Estado que verifique que dichas restricciones o limitaciones no impliquen tal denegación</w:t>
      </w:r>
      <w:r>
        <w:rPr>
          <w:position w:val="7"/>
          <w:sz w:val="13"/>
        </w:rPr>
        <w:t>233</w:t>
      </w:r>
      <w:r>
        <w:rPr>
          <w:sz w:val="20"/>
        </w:rPr>
        <w:t>.</w:t>
      </w:r>
    </w:p>
    <w:p>
      <w:pPr>
        <w:pStyle w:val="BodyText"/>
        <w:spacing w:before="1"/>
      </w:pPr>
    </w:p>
    <w:p>
      <w:pPr>
        <w:pStyle w:val="ListParagraph"/>
        <w:numPr>
          <w:ilvl w:val="0"/>
          <w:numId w:val="9"/>
        </w:numPr>
        <w:tabs>
          <w:tab w:pos="1110" w:val="left" w:leader="none"/>
        </w:tabs>
        <w:spacing w:line="240" w:lineRule="auto" w:before="0" w:after="0"/>
        <w:ind w:left="402" w:right="169" w:firstLine="0"/>
        <w:jc w:val="both"/>
        <w:rPr>
          <w:sz w:val="20"/>
        </w:rPr>
      </w:pPr>
      <w:r>
        <w:rPr>
          <w:sz w:val="20"/>
        </w:rPr>
        <w:t>En particular, el Tribunal estableció que, para que la exploración o extracción de recursos naturales en los territorios tradicionales no impliquen una denegación de la subsistencia del pueblo indígena como tal, el Estado debe cumplir con las siguientes salvaguardias:</w:t>
      </w:r>
      <w:r>
        <w:rPr>
          <w:spacing w:val="-5"/>
          <w:sz w:val="20"/>
        </w:rPr>
        <w:t> </w:t>
      </w:r>
      <w:r>
        <w:rPr>
          <w:sz w:val="20"/>
        </w:rPr>
        <w:t>i)</w:t>
      </w:r>
      <w:r>
        <w:rPr>
          <w:spacing w:val="-3"/>
          <w:sz w:val="20"/>
        </w:rPr>
        <w:t> </w:t>
      </w:r>
      <w:r>
        <w:rPr>
          <w:sz w:val="20"/>
        </w:rPr>
        <w:t>efectuar</w:t>
      </w:r>
      <w:r>
        <w:rPr>
          <w:spacing w:val="-6"/>
          <w:sz w:val="20"/>
        </w:rPr>
        <w:t> </w:t>
      </w:r>
      <w:r>
        <w:rPr>
          <w:sz w:val="20"/>
        </w:rPr>
        <w:t>un</w:t>
      </w:r>
      <w:r>
        <w:rPr>
          <w:spacing w:val="-5"/>
          <w:sz w:val="20"/>
        </w:rPr>
        <w:t> </w:t>
      </w:r>
      <w:r>
        <w:rPr>
          <w:sz w:val="20"/>
        </w:rPr>
        <w:t>proceso</w:t>
      </w:r>
      <w:r>
        <w:rPr>
          <w:spacing w:val="-7"/>
          <w:sz w:val="20"/>
        </w:rPr>
        <w:t> </w:t>
      </w:r>
      <w:r>
        <w:rPr>
          <w:sz w:val="20"/>
        </w:rPr>
        <w:t>adecuado</w:t>
      </w:r>
      <w:r>
        <w:rPr>
          <w:spacing w:val="-4"/>
          <w:sz w:val="20"/>
        </w:rPr>
        <w:t> </w:t>
      </w:r>
      <w:r>
        <w:rPr>
          <w:sz w:val="20"/>
        </w:rPr>
        <w:t>y</w:t>
      </w:r>
      <w:r>
        <w:rPr>
          <w:spacing w:val="-6"/>
          <w:sz w:val="20"/>
        </w:rPr>
        <w:t> </w:t>
      </w:r>
      <w:r>
        <w:rPr>
          <w:sz w:val="20"/>
        </w:rPr>
        <w:t>participativo</w:t>
      </w:r>
      <w:r>
        <w:rPr>
          <w:spacing w:val="-5"/>
          <w:sz w:val="20"/>
        </w:rPr>
        <w:t> </w:t>
      </w:r>
      <w:r>
        <w:rPr>
          <w:sz w:val="20"/>
        </w:rPr>
        <w:t>que</w:t>
      </w:r>
      <w:r>
        <w:rPr>
          <w:spacing w:val="-7"/>
          <w:sz w:val="20"/>
        </w:rPr>
        <w:t> </w:t>
      </w:r>
      <w:r>
        <w:rPr>
          <w:sz w:val="20"/>
        </w:rPr>
        <w:t>garantice</w:t>
      </w:r>
      <w:r>
        <w:rPr>
          <w:spacing w:val="-7"/>
          <w:sz w:val="20"/>
        </w:rPr>
        <w:t> </w:t>
      </w:r>
      <w:r>
        <w:rPr>
          <w:sz w:val="20"/>
        </w:rPr>
        <w:t>su</w:t>
      </w:r>
      <w:r>
        <w:rPr>
          <w:spacing w:val="-5"/>
          <w:sz w:val="20"/>
        </w:rPr>
        <w:t> </w:t>
      </w:r>
      <w:r>
        <w:rPr>
          <w:sz w:val="20"/>
        </w:rPr>
        <w:t>derecho</w:t>
      </w:r>
      <w:r>
        <w:rPr>
          <w:spacing w:val="-6"/>
          <w:sz w:val="20"/>
        </w:rPr>
        <w:t> </w:t>
      </w:r>
      <w:r>
        <w:rPr>
          <w:sz w:val="20"/>
        </w:rPr>
        <w:t>a</w:t>
      </w:r>
      <w:r>
        <w:rPr>
          <w:spacing w:val="-3"/>
          <w:sz w:val="20"/>
        </w:rPr>
        <w:t> </w:t>
      </w:r>
      <w:r>
        <w:rPr>
          <w:sz w:val="20"/>
        </w:rPr>
        <w:t>la consulta,</w:t>
      </w:r>
      <w:r>
        <w:rPr>
          <w:spacing w:val="-18"/>
          <w:sz w:val="20"/>
        </w:rPr>
        <w:t> </w:t>
      </w:r>
      <w:r>
        <w:rPr>
          <w:sz w:val="20"/>
        </w:rPr>
        <w:t>en</w:t>
      </w:r>
      <w:r>
        <w:rPr>
          <w:spacing w:val="-17"/>
          <w:sz w:val="20"/>
        </w:rPr>
        <w:t> </w:t>
      </w:r>
      <w:r>
        <w:rPr>
          <w:sz w:val="20"/>
        </w:rPr>
        <w:t>particular,</w:t>
      </w:r>
      <w:r>
        <w:rPr>
          <w:spacing w:val="-14"/>
          <w:sz w:val="20"/>
        </w:rPr>
        <w:t> </w:t>
      </w:r>
      <w:r>
        <w:rPr>
          <w:sz w:val="20"/>
        </w:rPr>
        <w:t>entre</w:t>
      </w:r>
      <w:r>
        <w:rPr>
          <w:spacing w:val="-15"/>
          <w:sz w:val="20"/>
        </w:rPr>
        <w:t> </w:t>
      </w:r>
      <w:r>
        <w:rPr>
          <w:sz w:val="20"/>
        </w:rPr>
        <w:t>otros</w:t>
      </w:r>
      <w:r>
        <w:rPr>
          <w:spacing w:val="-17"/>
          <w:sz w:val="20"/>
        </w:rPr>
        <w:t> </w:t>
      </w:r>
      <w:r>
        <w:rPr>
          <w:sz w:val="20"/>
        </w:rPr>
        <w:t>supuestos,</w:t>
      </w:r>
      <w:r>
        <w:rPr>
          <w:spacing w:val="-17"/>
          <w:sz w:val="20"/>
        </w:rPr>
        <w:t> </w:t>
      </w:r>
      <w:r>
        <w:rPr>
          <w:sz w:val="20"/>
        </w:rPr>
        <w:t>en</w:t>
      </w:r>
      <w:r>
        <w:rPr>
          <w:spacing w:val="-18"/>
          <w:sz w:val="20"/>
        </w:rPr>
        <w:t> </w:t>
      </w:r>
      <w:r>
        <w:rPr>
          <w:sz w:val="20"/>
        </w:rPr>
        <w:t>casos</w:t>
      </w:r>
      <w:r>
        <w:rPr>
          <w:spacing w:val="-11"/>
          <w:sz w:val="20"/>
        </w:rPr>
        <w:t> </w:t>
      </w:r>
      <w:r>
        <w:rPr>
          <w:sz w:val="20"/>
        </w:rPr>
        <w:t>de</w:t>
      </w:r>
      <w:r>
        <w:rPr>
          <w:spacing w:val="-18"/>
          <w:sz w:val="20"/>
        </w:rPr>
        <w:t> </w:t>
      </w:r>
      <w:r>
        <w:rPr>
          <w:sz w:val="20"/>
        </w:rPr>
        <w:t>planes</w:t>
      </w:r>
      <w:r>
        <w:rPr>
          <w:spacing w:val="-16"/>
          <w:sz w:val="20"/>
        </w:rPr>
        <w:t> </w:t>
      </w:r>
      <w:r>
        <w:rPr>
          <w:sz w:val="20"/>
        </w:rPr>
        <w:t>de</w:t>
      </w:r>
      <w:r>
        <w:rPr>
          <w:spacing w:val="-18"/>
          <w:sz w:val="20"/>
        </w:rPr>
        <w:t> </w:t>
      </w:r>
      <w:r>
        <w:rPr>
          <w:sz w:val="20"/>
        </w:rPr>
        <w:t>desarrollo</w:t>
      </w:r>
      <w:r>
        <w:rPr>
          <w:spacing w:val="-16"/>
          <w:sz w:val="20"/>
        </w:rPr>
        <w:t> </w:t>
      </w:r>
      <w:r>
        <w:rPr>
          <w:sz w:val="20"/>
        </w:rPr>
        <w:t>o</w:t>
      </w:r>
      <w:r>
        <w:rPr>
          <w:spacing w:val="-17"/>
          <w:sz w:val="20"/>
        </w:rPr>
        <w:t> </w:t>
      </w:r>
      <w:r>
        <w:rPr>
          <w:sz w:val="20"/>
        </w:rPr>
        <w:t>de</w:t>
      </w:r>
      <w:r>
        <w:rPr>
          <w:spacing w:val="-18"/>
          <w:sz w:val="20"/>
        </w:rPr>
        <w:t> </w:t>
      </w:r>
      <w:r>
        <w:rPr>
          <w:sz w:val="20"/>
        </w:rPr>
        <w:t>inversión a</w:t>
      </w:r>
      <w:r>
        <w:rPr>
          <w:spacing w:val="-18"/>
          <w:sz w:val="20"/>
        </w:rPr>
        <w:t> </w:t>
      </w:r>
      <w:r>
        <w:rPr>
          <w:sz w:val="20"/>
        </w:rPr>
        <w:t>gran</w:t>
      </w:r>
      <w:r>
        <w:rPr>
          <w:spacing w:val="-13"/>
          <w:sz w:val="20"/>
        </w:rPr>
        <w:t> </w:t>
      </w:r>
      <w:r>
        <w:rPr>
          <w:sz w:val="20"/>
        </w:rPr>
        <w:t>escala;</w:t>
      </w:r>
      <w:r>
        <w:rPr>
          <w:spacing w:val="-16"/>
          <w:sz w:val="20"/>
        </w:rPr>
        <w:t> </w:t>
      </w:r>
      <w:r>
        <w:rPr>
          <w:sz w:val="20"/>
        </w:rPr>
        <w:t>ii)</w:t>
      </w:r>
      <w:r>
        <w:rPr>
          <w:spacing w:val="-18"/>
          <w:sz w:val="20"/>
        </w:rPr>
        <w:t> </w:t>
      </w:r>
      <w:r>
        <w:rPr>
          <w:sz w:val="20"/>
        </w:rPr>
        <w:t>la</w:t>
      </w:r>
      <w:r>
        <w:rPr>
          <w:spacing w:val="-13"/>
          <w:sz w:val="20"/>
        </w:rPr>
        <w:t> </w:t>
      </w:r>
      <w:r>
        <w:rPr>
          <w:sz w:val="20"/>
        </w:rPr>
        <w:t>realización</w:t>
      </w:r>
      <w:r>
        <w:rPr>
          <w:spacing w:val="-18"/>
          <w:sz w:val="20"/>
        </w:rPr>
        <w:t> </w:t>
      </w:r>
      <w:r>
        <w:rPr>
          <w:sz w:val="20"/>
        </w:rPr>
        <w:t>de</w:t>
      </w:r>
      <w:r>
        <w:rPr>
          <w:spacing w:val="-17"/>
          <w:sz w:val="20"/>
        </w:rPr>
        <w:t> </w:t>
      </w:r>
      <w:r>
        <w:rPr>
          <w:sz w:val="20"/>
        </w:rPr>
        <w:t>un</w:t>
      </w:r>
      <w:r>
        <w:rPr>
          <w:spacing w:val="-18"/>
          <w:sz w:val="20"/>
        </w:rPr>
        <w:t> </w:t>
      </w:r>
      <w:r>
        <w:rPr>
          <w:sz w:val="20"/>
        </w:rPr>
        <w:t>estudio</w:t>
      </w:r>
      <w:r>
        <w:rPr>
          <w:spacing w:val="-16"/>
          <w:sz w:val="20"/>
        </w:rPr>
        <w:t> </w:t>
      </w:r>
      <w:r>
        <w:rPr>
          <w:sz w:val="20"/>
        </w:rPr>
        <w:t>de</w:t>
      </w:r>
      <w:r>
        <w:rPr>
          <w:spacing w:val="-18"/>
          <w:sz w:val="20"/>
        </w:rPr>
        <w:t> </w:t>
      </w:r>
      <w:r>
        <w:rPr>
          <w:sz w:val="20"/>
        </w:rPr>
        <w:t>impacto</w:t>
      </w:r>
      <w:r>
        <w:rPr>
          <w:spacing w:val="-16"/>
          <w:sz w:val="20"/>
        </w:rPr>
        <w:t> </w:t>
      </w:r>
      <w:r>
        <w:rPr>
          <w:sz w:val="20"/>
        </w:rPr>
        <w:t>ambiental</w:t>
      </w:r>
      <w:r>
        <w:rPr>
          <w:spacing w:val="-9"/>
          <w:sz w:val="20"/>
        </w:rPr>
        <w:t> </w:t>
      </w:r>
      <w:r>
        <w:rPr>
          <w:sz w:val="20"/>
        </w:rPr>
        <w:t>y</w:t>
      </w:r>
      <w:r>
        <w:rPr>
          <w:spacing w:val="-17"/>
          <w:sz w:val="20"/>
        </w:rPr>
        <w:t> </w:t>
      </w:r>
      <w:r>
        <w:rPr>
          <w:sz w:val="20"/>
        </w:rPr>
        <w:t>iii)</w:t>
      </w:r>
      <w:r>
        <w:rPr>
          <w:spacing w:val="-16"/>
          <w:sz w:val="20"/>
        </w:rPr>
        <w:t> </w:t>
      </w:r>
      <w:r>
        <w:rPr>
          <w:sz w:val="20"/>
        </w:rPr>
        <w:t>en</w:t>
      </w:r>
      <w:r>
        <w:rPr>
          <w:spacing w:val="-15"/>
          <w:sz w:val="20"/>
        </w:rPr>
        <w:t> </w:t>
      </w:r>
      <w:r>
        <w:rPr>
          <w:sz w:val="20"/>
        </w:rPr>
        <w:t>su</w:t>
      </w:r>
      <w:r>
        <w:rPr>
          <w:spacing w:val="-16"/>
          <w:sz w:val="20"/>
        </w:rPr>
        <w:t> </w:t>
      </w:r>
      <w:r>
        <w:rPr>
          <w:sz w:val="20"/>
        </w:rPr>
        <w:t>caso,</w:t>
      </w:r>
      <w:r>
        <w:rPr>
          <w:spacing w:val="-17"/>
          <w:sz w:val="20"/>
        </w:rPr>
        <w:t> </w:t>
      </w:r>
      <w:r>
        <w:rPr>
          <w:sz w:val="20"/>
        </w:rPr>
        <w:t>compartir razonablemente</w:t>
      </w:r>
      <w:r>
        <w:rPr>
          <w:spacing w:val="-5"/>
          <w:sz w:val="20"/>
        </w:rPr>
        <w:t> </w:t>
      </w:r>
      <w:r>
        <w:rPr>
          <w:sz w:val="20"/>
        </w:rPr>
        <w:t>los</w:t>
      </w:r>
      <w:r>
        <w:rPr>
          <w:spacing w:val="-5"/>
          <w:sz w:val="20"/>
        </w:rPr>
        <w:t> </w:t>
      </w:r>
      <w:r>
        <w:rPr>
          <w:sz w:val="20"/>
        </w:rPr>
        <w:t>beneficios</w:t>
      </w:r>
      <w:r>
        <w:rPr>
          <w:spacing w:val="-5"/>
          <w:sz w:val="20"/>
        </w:rPr>
        <w:t> </w:t>
      </w:r>
      <w:r>
        <w:rPr>
          <w:sz w:val="20"/>
        </w:rPr>
        <w:t>que</w:t>
      </w:r>
      <w:r>
        <w:rPr>
          <w:spacing w:val="-3"/>
          <w:sz w:val="20"/>
        </w:rPr>
        <w:t> </w:t>
      </w:r>
      <w:r>
        <w:rPr>
          <w:sz w:val="20"/>
        </w:rPr>
        <w:t>se</w:t>
      </w:r>
      <w:r>
        <w:rPr>
          <w:spacing w:val="-5"/>
          <w:sz w:val="20"/>
        </w:rPr>
        <w:t> </w:t>
      </w:r>
      <w:r>
        <w:rPr>
          <w:sz w:val="20"/>
        </w:rPr>
        <w:t>produzcan</w:t>
      </w:r>
      <w:r>
        <w:rPr>
          <w:spacing w:val="-3"/>
          <w:sz w:val="20"/>
        </w:rPr>
        <w:t> </w:t>
      </w:r>
      <w:r>
        <w:rPr>
          <w:sz w:val="20"/>
        </w:rPr>
        <w:t>de</w:t>
      </w:r>
      <w:r>
        <w:rPr>
          <w:spacing w:val="-5"/>
          <w:sz w:val="20"/>
        </w:rPr>
        <w:t> </w:t>
      </w:r>
      <w:r>
        <w:rPr>
          <w:sz w:val="20"/>
        </w:rPr>
        <w:t>la</w:t>
      </w:r>
      <w:r>
        <w:rPr>
          <w:spacing w:val="-3"/>
          <w:sz w:val="20"/>
        </w:rPr>
        <w:t> </w:t>
      </w:r>
      <w:r>
        <w:rPr>
          <w:sz w:val="20"/>
        </w:rPr>
        <w:t>explotación</w:t>
      </w:r>
      <w:r>
        <w:rPr>
          <w:spacing w:val="-3"/>
          <w:sz w:val="20"/>
        </w:rPr>
        <w:t> </w:t>
      </w:r>
      <w:r>
        <w:rPr>
          <w:sz w:val="20"/>
        </w:rPr>
        <w:t>de</w:t>
      </w:r>
      <w:r>
        <w:rPr>
          <w:spacing w:val="-5"/>
          <w:sz w:val="20"/>
        </w:rPr>
        <w:t> </w:t>
      </w:r>
      <w:r>
        <w:rPr>
          <w:sz w:val="20"/>
        </w:rPr>
        <w:t>los</w:t>
      </w:r>
      <w:r>
        <w:rPr>
          <w:spacing w:val="-3"/>
          <w:sz w:val="20"/>
        </w:rPr>
        <w:t> </w:t>
      </w:r>
      <w:r>
        <w:rPr>
          <w:sz w:val="20"/>
        </w:rPr>
        <w:t>recursos</w:t>
      </w:r>
      <w:r>
        <w:rPr>
          <w:spacing w:val="-5"/>
          <w:sz w:val="20"/>
        </w:rPr>
        <w:t> </w:t>
      </w:r>
      <w:r>
        <w:rPr>
          <w:sz w:val="20"/>
        </w:rPr>
        <w:t>naturales, según lo que la propia comunidad determine y resuelva de acuerdo con sus costumbres y </w:t>
      </w:r>
      <w:r>
        <w:rPr>
          <w:spacing w:val="-2"/>
          <w:sz w:val="20"/>
        </w:rPr>
        <w:t>tradiciones</w:t>
      </w:r>
      <w:r>
        <w:rPr>
          <w:spacing w:val="-2"/>
          <w:position w:val="7"/>
          <w:sz w:val="13"/>
        </w:rPr>
        <w:t>234</w:t>
      </w:r>
      <w:r>
        <w:rPr>
          <w:spacing w:val="-2"/>
          <w:sz w:val="20"/>
        </w:rPr>
        <w:t>.</w:t>
      </w:r>
    </w:p>
    <w:p>
      <w:pPr>
        <w:pStyle w:val="BodyText"/>
        <w:spacing w:before="1"/>
      </w:pPr>
    </w:p>
    <w:p>
      <w:pPr>
        <w:pStyle w:val="ListParagraph"/>
        <w:numPr>
          <w:ilvl w:val="0"/>
          <w:numId w:val="9"/>
        </w:numPr>
        <w:tabs>
          <w:tab w:pos="1110" w:val="left" w:leader="none"/>
        </w:tabs>
        <w:spacing w:line="240" w:lineRule="auto" w:before="0" w:after="0"/>
        <w:ind w:left="402" w:right="170" w:firstLine="0"/>
        <w:jc w:val="both"/>
        <w:rPr>
          <w:sz w:val="20"/>
        </w:rPr>
      </w:pPr>
      <w:r>
        <w:rPr>
          <w:sz w:val="20"/>
        </w:rPr>
        <w:t>La Corte ha señalado anteriormente, en el </w:t>
      </w:r>
      <w:r>
        <w:rPr>
          <w:i/>
          <w:sz w:val="20"/>
        </w:rPr>
        <w:t>Caso del Pueblo indígena Kichwa de</w:t>
      </w:r>
      <w:r>
        <w:rPr>
          <w:i/>
          <w:sz w:val="20"/>
        </w:rPr>
        <w:t> Sarayaku Vs. Ecuador</w:t>
      </w:r>
      <w:r>
        <w:rPr>
          <w:sz w:val="20"/>
        </w:rPr>
        <w:t>, que el derecho a la consulta de los pueblos indígenas y tribales, además de constituir una norma convencional, es también un principio general del Derecho Internacional, que está cimentado, entre otros, en la estrecha relación de dichas comunidades</w:t>
      </w:r>
      <w:r>
        <w:rPr>
          <w:spacing w:val="-5"/>
          <w:sz w:val="20"/>
        </w:rPr>
        <w:t> </w:t>
      </w:r>
      <w:r>
        <w:rPr>
          <w:sz w:val="20"/>
        </w:rPr>
        <w:t>con</w:t>
      </w:r>
      <w:r>
        <w:rPr>
          <w:spacing w:val="-5"/>
          <w:sz w:val="20"/>
        </w:rPr>
        <w:t> </w:t>
      </w:r>
      <w:r>
        <w:rPr>
          <w:sz w:val="20"/>
        </w:rPr>
        <w:t>su</w:t>
      </w:r>
      <w:r>
        <w:rPr>
          <w:spacing w:val="-4"/>
          <w:sz w:val="20"/>
        </w:rPr>
        <w:t> </w:t>
      </w:r>
      <w:r>
        <w:rPr>
          <w:sz w:val="20"/>
        </w:rPr>
        <w:t>territorio</w:t>
      </w:r>
      <w:r>
        <w:rPr>
          <w:spacing w:val="-5"/>
          <w:sz w:val="20"/>
        </w:rPr>
        <w:t> </w:t>
      </w:r>
      <w:r>
        <w:rPr>
          <w:sz w:val="20"/>
        </w:rPr>
        <w:t>y</w:t>
      </w:r>
      <w:r>
        <w:rPr>
          <w:spacing w:val="-4"/>
          <w:sz w:val="20"/>
        </w:rPr>
        <w:t> </w:t>
      </w:r>
      <w:r>
        <w:rPr>
          <w:sz w:val="20"/>
        </w:rPr>
        <w:t>en</w:t>
      </w:r>
      <w:r>
        <w:rPr>
          <w:spacing w:val="-3"/>
          <w:sz w:val="20"/>
        </w:rPr>
        <w:t> </w:t>
      </w:r>
      <w:r>
        <w:rPr>
          <w:sz w:val="20"/>
        </w:rPr>
        <w:t>el</w:t>
      </w:r>
      <w:r>
        <w:rPr>
          <w:spacing w:val="-5"/>
          <w:sz w:val="20"/>
        </w:rPr>
        <w:t> </w:t>
      </w:r>
      <w:r>
        <w:rPr>
          <w:sz w:val="20"/>
        </w:rPr>
        <w:t>respeto</w:t>
      </w:r>
      <w:r>
        <w:rPr>
          <w:spacing w:val="-5"/>
          <w:sz w:val="20"/>
        </w:rPr>
        <w:t> </w:t>
      </w:r>
      <w:r>
        <w:rPr>
          <w:sz w:val="20"/>
        </w:rPr>
        <w:t>de</w:t>
      </w:r>
      <w:r>
        <w:rPr>
          <w:spacing w:val="-7"/>
          <w:sz w:val="20"/>
        </w:rPr>
        <w:t> </w:t>
      </w:r>
      <w:r>
        <w:rPr>
          <w:sz w:val="20"/>
        </w:rPr>
        <w:t>sus</w:t>
      </w:r>
      <w:r>
        <w:rPr>
          <w:spacing w:val="-6"/>
          <w:sz w:val="20"/>
        </w:rPr>
        <w:t> </w:t>
      </w:r>
      <w:r>
        <w:rPr>
          <w:sz w:val="20"/>
        </w:rPr>
        <w:t>derechos</w:t>
      </w:r>
      <w:r>
        <w:rPr>
          <w:spacing w:val="-5"/>
          <w:sz w:val="20"/>
        </w:rPr>
        <w:t> </w:t>
      </w:r>
      <w:r>
        <w:rPr>
          <w:sz w:val="20"/>
        </w:rPr>
        <w:t>a</w:t>
      </w:r>
      <w:r>
        <w:rPr>
          <w:spacing w:val="-5"/>
          <w:sz w:val="20"/>
        </w:rPr>
        <w:t> </w:t>
      </w:r>
      <w:r>
        <w:rPr>
          <w:sz w:val="20"/>
        </w:rPr>
        <w:t>la</w:t>
      </w:r>
      <w:r>
        <w:rPr>
          <w:spacing w:val="-6"/>
          <w:sz w:val="20"/>
        </w:rPr>
        <w:t> </w:t>
      </w:r>
      <w:r>
        <w:rPr>
          <w:sz w:val="20"/>
        </w:rPr>
        <w:t>propiedad</w:t>
      </w:r>
      <w:r>
        <w:rPr>
          <w:spacing w:val="-5"/>
          <w:sz w:val="20"/>
        </w:rPr>
        <w:t> </w:t>
      </w:r>
      <w:r>
        <w:rPr>
          <w:sz w:val="20"/>
        </w:rPr>
        <w:t>colectiva</w:t>
      </w:r>
      <w:r>
        <w:rPr>
          <w:spacing w:val="-4"/>
          <w:sz w:val="20"/>
        </w:rPr>
        <w:t> </w:t>
      </w:r>
      <w:r>
        <w:rPr>
          <w:sz w:val="20"/>
        </w:rPr>
        <w:t>y</w:t>
      </w:r>
      <w:r>
        <w:rPr>
          <w:spacing w:val="-6"/>
          <w:sz w:val="20"/>
        </w:rPr>
        <w:t> </w:t>
      </w:r>
      <w:r>
        <w:rPr>
          <w:sz w:val="20"/>
        </w:rPr>
        <w:t>a</w:t>
      </w:r>
      <w:r>
        <w:rPr>
          <w:spacing w:val="-4"/>
          <w:sz w:val="20"/>
        </w:rPr>
        <w:t> </w:t>
      </w:r>
      <w:r>
        <w:rPr>
          <w:sz w:val="20"/>
        </w:rPr>
        <w:t>la identidad cultural</w:t>
      </w:r>
      <w:r>
        <w:rPr>
          <w:position w:val="7"/>
          <w:sz w:val="13"/>
        </w:rPr>
        <w:t>235</w:t>
      </w:r>
      <w:r>
        <w:rPr>
          <w:sz w:val="20"/>
        </w:rPr>
        <w:t>. Dichos derechos deben ser garantizados, particularmente, en una sociedad pluralista, multicultural y democrática</w:t>
      </w:r>
      <w:r>
        <w:rPr>
          <w:position w:val="7"/>
          <w:sz w:val="13"/>
        </w:rPr>
        <w:t>236</w:t>
      </w:r>
      <w:r>
        <w:rPr>
          <w:sz w:val="20"/>
        </w:rPr>
        <w:t>. Esto implica la obligación de los Estados de</w:t>
      </w:r>
      <w:r>
        <w:rPr>
          <w:spacing w:val="-3"/>
          <w:sz w:val="20"/>
        </w:rPr>
        <w:t> </w:t>
      </w:r>
      <w:r>
        <w:rPr>
          <w:sz w:val="20"/>
        </w:rPr>
        <w:t>garantizar</w:t>
      </w:r>
      <w:r>
        <w:rPr>
          <w:spacing w:val="-3"/>
          <w:sz w:val="20"/>
        </w:rPr>
        <w:t> </w:t>
      </w:r>
      <w:r>
        <w:rPr>
          <w:sz w:val="20"/>
        </w:rPr>
        <w:t>a</w:t>
      </w:r>
      <w:r>
        <w:rPr>
          <w:spacing w:val="-2"/>
          <w:sz w:val="20"/>
        </w:rPr>
        <w:t> </w:t>
      </w:r>
      <w:r>
        <w:rPr>
          <w:sz w:val="20"/>
        </w:rPr>
        <w:t>los</w:t>
      </w:r>
      <w:r>
        <w:rPr>
          <w:spacing w:val="-2"/>
          <w:sz w:val="20"/>
        </w:rPr>
        <w:t> </w:t>
      </w:r>
      <w:r>
        <w:rPr>
          <w:sz w:val="20"/>
        </w:rPr>
        <w:t>pueblos</w:t>
      </w:r>
      <w:r>
        <w:rPr>
          <w:spacing w:val="-2"/>
          <w:sz w:val="20"/>
        </w:rPr>
        <w:t> </w:t>
      </w:r>
      <w:r>
        <w:rPr>
          <w:sz w:val="20"/>
        </w:rPr>
        <w:t>indígenas y</w:t>
      </w:r>
      <w:r>
        <w:rPr>
          <w:spacing w:val="-2"/>
          <w:sz w:val="20"/>
        </w:rPr>
        <w:t> </w:t>
      </w:r>
      <w:r>
        <w:rPr>
          <w:sz w:val="20"/>
        </w:rPr>
        <w:t>tribales su</w:t>
      </w:r>
      <w:r>
        <w:rPr>
          <w:spacing w:val="-1"/>
          <w:sz w:val="20"/>
        </w:rPr>
        <w:t> </w:t>
      </w:r>
      <w:r>
        <w:rPr>
          <w:sz w:val="20"/>
        </w:rPr>
        <w:t>participación</w:t>
      </w:r>
      <w:r>
        <w:rPr>
          <w:spacing w:val="-1"/>
          <w:sz w:val="20"/>
        </w:rPr>
        <w:t> </w:t>
      </w:r>
      <w:r>
        <w:rPr>
          <w:sz w:val="20"/>
        </w:rPr>
        <w:t>en</w:t>
      </w:r>
      <w:r>
        <w:rPr>
          <w:spacing w:val="-1"/>
          <w:sz w:val="20"/>
        </w:rPr>
        <w:t> </w:t>
      </w:r>
      <w:r>
        <w:rPr>
          <w:sz w:val="20"/>
        </w:rPr>
        <w:t>las</w:t>
      </w:r>
      <w:r>
        <w:rPr>
          <w:spacing w:val="-2"/>
          <w:sz w:val="20"/>
        </w:rPr>
        <w:t> </w:t>
      </w:r>
      <w:r>
        <w:rPr>
          <w:sz w:val="20"/>
        </w:rPr>
        <w:t>decisiones</w:t>
      </w:r>
      <w:r>
        <w:rPr>
          <w:spacing w:val="-2"/>
          <w:sz w:val="20"/>
        </w:rPr>
        <w:t> </w:t>
      </w:r>
      <w:r>
        <w:rPr>
          <w:sz w:val="20"/>
        </w:rPr>
        <w:t>relativas</w:t>
      </w:r>
      <w:r>
        <w:rPr>
          <w:spacing w:val="-3"/>
          <w:sz w:val="20"/>
        </w:rPr>
        <w:t> </w:t>
      </w:r>
      <w:r>
        <w:rPr>
          <w:sz w:val="20"/>
        </w:rPr>
        <w:t>a medidas</w:t>
      </w:r>
      <w:r>
        <w:rPr>
          <w:spacing w:val="-18"/>
          <w:sz w:val="20"/>
        </w:rPr>
        <w:t> </w:t>
      </w:r>
      <w:r>
        <w:rPr>
          <w:sz w:val="20"/>
        </w:rPr>
        <w:t>que</w:t>
      </w:r>
      <w:r>
        <w:rPr>
          <w:spacing w:val="-18"/>
          <w:sz w:val="20"/>
        </w:rPr>
        <w:t> </w:t>
      </w:r>
      <w:r>
        <w:rPr>
          <w:sz w:val="20"/>
        </w:rPr>
        <w:t>pueden</w:t>
      </w:r>
      <w:r>
        <w:rPr>
          <w:spacing w:val="-17"/>
          <w:sz w:val="20"/>
        </w:rPr>
        <w:t> </w:t>
      </w:r>
      <w:r>
        <w:rPr>
          <w:sz w:val="20"/>
        </w:rPr>
        <w:t>afectar</w:t>
      </w:r>
      <w:r>
        <w:rPr>
          <w:spacing w:val="-18"/>
          <w:sz w:val="20"/>
        </w:rPr>
        <w:t> </w:t>
      </w:r>
      <w:r>
        <w:rPr>
          <w:sz w:val="20"/>
        </w:rPr>
        <w:t>sus</w:t>
      </w:r>
      <w:r>
        <w:rPr>
          <w:spacing w:val="-17"/>
          <w:sz w:val="20"/>
        </w:rPr>
        <w:t> </w:t>
      </w:r>
      <w:r>
        <w:rPr>
          <w:sz w:val="20"/>
        </w:rPr>
        <w:t>derechos,</w:t>
      </w:r>
      <w:r>
        <w:rPr>
          <w:spacing w:val="-18"/>
          <w:sz w:val="20"/>
        </w:rPr>
        <w:t> </w:t>
      </w:r>
      <w:r>
        <w:rPr>
          <w:sz w:val="20"/>
        </w:rPr>
        <w:t>y</w:t>
      </w:r>
      <w:r>
        <w:rPr>
          <w:spacing w:val="-18"/>
          <w:sz w:val="20"/>
        </w:rPr>
        <w:t> </w:t>
      </w:r>
      <w:r>
        <w:rPr>
          <w:sz w:val="20"/>
        </w:rPr>
        <w:t>en</w:t>
      </w:r>
      <w:r>
        <w:rPr>
          <w:spacing w:val="-17"/>
          <w:sz w:val="20"/>
        </w:rPr>
        <w:t> </w:t>
      </w:r>
      <w:r>
        <w:rPr>
          <w:sz w:val="20"/>
        </w:rPr>
        <w:t>particular</w:t>
      </w:r>
      <w:r>
        <w:rPr>
          <w:spacing w:val="-18"/>
          <w:sz w:val="20"/>
        </w:rPr>
        <w:t> </w:t>
      </w:r>
      <w:r>
        <w:rPr>
          <w:sz w:val="20"/>
        </w:rPr>
        <w:t>su</w:t>
      </w:r>
      <w:r>
        <w:rPr>
          <w:spacing w:val="-17"/>
          <w:sz w:val="20"/>
        </w:rPr>
        <w:t> </w:t>
      </w:r>
      <w:r>
        <w:rPr>
          <w:sz w:val="20"/>
        </w:rPr>
        <w:t>derecho</w:t>
      </w:r>
      <w:r>
        <w:rPr>
          <w:spacing w:val="-18"/>
          <w:sz w:val="20"/>
        </w:rPr>
        <w:t> </w:t>
      </w:r>
      <w:r>
        <w:rPr>
          <w:sz w:val="20"/>
        </w:rPr>
        <w:t>a</w:t>
      </w:r>
      <w:r>
        <w:rPr>
          <w:spacing w:val="-17"/>
          <w:sz w:val="20"/>
        </w:rPr>
        <w:t> </w:t>
      </w:r>
      <w:r>
        <w:rPr>
          <w:sz w:val="20"/>
        </w:rPr>
        <w:t>la</w:t>
      </w:r>
      <w:r>
        <w:rPr>
          <w:spacing w:val="-18"/>
          <w:sz w:val="20"/>
        </w:rPr>
        <w:t> </w:t>
      </w:r>
      <w:r>
        <w:rPr>
          <w:sz w:val="20"/>
        </w:rPr>
        <w:t>propiedad</w:t>
      </w:r>
      <w:r>
        <w:rPr>
          <w:spacing w:val="-17"/>
          <w:sz w:val="20"/>
        </w:rPr>
        <w:t> </w:t>
      </w:r>
      <w:r>
        <w:rPr>
          <w:sz w:val="20"/>
        </w:rPr>
        <w:t>comunal, de acuerdo con sus valores, costumbres y formas de organización</w:t>
      </w:r>
      <w:r>
        <w:rPr>
          <w:position w:val="7"/>
          <w:sz w:val="13"/>
        </w:rPr>
        <w:t>237</w:t>
      </w:r>
      <w:r>
        <w:rPr>
          <w:sz w:val="20"/>
        </w:rPr>
        <w:t>. En este sentido, el Convenio 169 de la OIT reconoce las aspiraciones de los pueblos indígenas y tribales para “asumir</w:t>
      </w:r>
      <w:r>
        <w:rPr>
          <w:spacing w:val="-10"/>
          <w:sz w:val="20"/>
        </w:rPr>
        <w:t> </w:t>
      </w:r>
      <w:r>
        <w:rPr>
          <w:sz w:val="20"/>
        </w:rPr>
        <w:t>el</w:t>
      </w:r>
      <w:r>
        <w:rPr>
          <w:spacing w:val="-6"/>
          <w:sz w:val="20"/>
        </w:rPr>
        <w:t> </w:t>
      </w:r>
      <w:r>
        <w:rPr>
          <w:sz w:val="20"/>
        </w:rPr>
        <w:t>control</w:t>
      </w:r>
      <w:r>
        <w:rPr>
          <w:spacing w:val="-9"/>
          <w:sz w:val="20"/>
        </w:rPr>
        <w:t> </w:t>
      </w:r>
      <w:r>
        <w:rPr>
          <w:sz w:val="20"/>
        </w:rPr>
        <w:t>de</w:t>
      </w:r>
      <w:r>
        <w:rPr>
          <w:spacing w:val="-10"/>
          <w:sz w:val="20"/>
        </w:rPr>
        <w:t> </w:t>
      </w:r>
      <w:r>
        <w:rPr>
          <w:sz w:val="20"/>
        </w:rPr>
        <w:t>sus</w:t>
      </w:r>
      <w:r>
        <w:rPr>
          <w:spacing w:val="-10"/>
          <w:sz w:val="20"/>
        </w:rPr>
        <w:t> </w:t>
      </w:r>
      <w:r>
        <w:rPr>
          <w:sz w:val="20"/>
        </w:rPr>
        <w:t>propias</w:t>
      </w:r>
      <w:r>
        <w:rPr>
          <w:spacing w:val="-10"/>
          <w:sz w:val="20"/>
        </w:rPr>
        <w:t> </w:t>
      </w:r>
      <w:r>
        <w:rPr>
          <w:sz w:val="20"/>
        </w:rPr>
        <w:t>instituciones</w:t>
      </w:r>
      <w:r>
        <w:rPr>
          <w:spacing w:val="-7"/>
          <w:sz w:val="20"/>
        </w:rPr>
        <w:t> </w:t>
      </w:r>
      <w:r>
        <w:rPr>
          <w:sz w:val="20"/>
        </w:rPr>
        <w:t>y</w:t>
      </w:r>
      <w:r>
        <w:rPr>
          <w:spacing w:val="-7"/>
          <w:sz w:val="20"/>
        </w:rPr>
        <w:t> </w:t>
      </w:r>
      <w:r>
        <w:rPr>
          <w:sz w:val="20"/>
        </w:rPr>
        <w:t>formas</w:t>
      </w:r>
      <w:r>
        <w:rPr>
          <w:spacing w:val="-10"/>
          <w:sz w:val="20"/>
        </w:rPr>
        <w:t> </w:t>
      </w:r>
      <w:r>
        <w:rPr>
          <w:sz w:val="20"/>
        </w:rPr>
        <w:t>de</w:t>
      </w:r>
      <w:r>
        <w:rPr>
          <w:spacing w:val="-10"/>
          <w:sz w:val="20"/>
        </w:rPr>
        <w:t> </w:t>
      </w:r>
      <w:r>
        <w:rPr>
          <w:sz w:val="20"/>
        </w:rPr>
        <w:t>vida</w:t>
      </w:r>
      <w:r>
        <w:rPr>
          <w:spacing w:val="-8"/>
          <w:sz w:val="20"/>
        </w:rPr>
        <w:t> </w:t>
      </w:r>
      <w:r>
        <w:rPr>
          <w:sz w:val="20"/>
        </w:rPr>
        <w:t>y</w:t>
      </w:r>
      <w:r>
        <w:rPr>
          <w:spacing w:val="-9"/>
          <w:sz w:val="20"/>
        </w:rPr>
        <w:t> </w:t>
      </w:r>
      <w:r>
        <w:rPr>
          <w:sz w:val="20"/>
        </w:rPr>
        <w:t>de</w:t>
      </w:r>
      <w:r>
        <w:rPr>
          <w:spacing w:val="-10"/>
          <w:sz w:val="20"/>
        </w:rPr>
        <w:t> </w:t>
      </w:r>
      <w:r>
        <w:rPr>
          <w:sz w:val="20"/>
        </w:rPr>
        <w:t>su</w:t>
      </w:r>
      <w:r>
        <w:rPr>
          <w:spacing w:val="-6"/>
          <w:sz w:val="20"/>
        </w:rPr>
        <w:t> </w:t>
      </w:r>
      <w:r>
        <w:rPr>
          <w:sz w:val="20"/>
        </w:rPr>
        <w:t>desarrollo</w:t>
      </w:r>
      <w:r>
        <w:rPr>
          <w:spacing w:val="-8"/>
          <w:sz w:val="20"/>
        </w:rPr>
        <w:t> </w:t>
      </w:r>
      <w:r>
        <w:rPr>
          <w:sz w:val="20"/>
        </w:rPr>
        <w:t>económico y a mantener y fortalecer sus identidades, lenguas y religiones, dentro del marco de los Estados en que viven”</w:t>
      </w:r>
      <w:r>
        <w:rPr>
          <w:position w:val="7"/>
          <w:sz w:val="13"/>
        </w:rPr>
        <w:t>238</w:t>
      </w:r>
      <w:r>
        <w:rPr>
          <w:sz w:val="20"/>
        </w:rPr>
        <w:t>. Además, de conformidad con lo establecido en el artículo 6.1 del Convenio 169 de la OIT, “[a]l aplicar las disposiciones del presente Convenio, los gobiernos deberán […] consultar a los pueblos interesados, mediante procedimientos apropiados y en</w:t>
      </w:r>
    </w:p>
    <w:p>
      <w:pPr>
        <w:pStyle w:val="BodyText"/>
        <w:spacing w:before="2"/>
        <w:rPr>
          <w:sz w:val="26"/>
        </w:rPr>
      </w:pPr>
      <w:r>
        <w:rPr/>
        <w:pict>
          <v:rect style="position:absolute;margin-left:85.103996pt;margin-top:17.133789pt;width:144.020pt;height:.60004pt;mso-position-horizontal-relative:page;mso-position-vertical-relative:paragraph;z-index:-15700480;mso-wrap-distance-left:0;mso-wrap-distance-right:0" id="docshape57" filled="true" fillcolor="#000000" stroked="false">
            <v:fill type="solid"/>
            <w10:wrap type="topAndBottom"/>
          </v:rect>
        </w:pict>
      </w:r>
    </w:p>
    <w:p>
      <w:pPr>
        <w:spacing w:before="108"/>
        <w:ind w:left="402" w:right="164" w:firstLine="0"/>
        <w:jc w:val="both"/>
        <w:rPr>
          <w:sz w:val="16"/>
        </w:rPr>
      </w:pPr>
      <w:r>
        <w:rPr>
          <w:sz w:val="16"/>
          <w:vertAlign w:val="superscript"/>
        </w:rPr>
        <w:t>230</w:t>
      </w:r>
      <w:r>
        <w:rPr>
          <w:spacing w:val="80"/>
          <w:sz w:val="16"/>
          <w:vertAlign w:val="baseline"/>
        </w:rPr>
        <w:t>   </w:t>
      </w:r>
      <w:r>
        <w:rPr>
          <w:i/>
          <w:sz w:val="16"/>
          <w:vertAlign w:val="baseline"/>
        </w:rPr>
        <w:t>Cfr.</w:t>
      </w:r>
      <w:r>
        <w:rPr>
          <w:i/>
          <w:spacing w:val="-3"/>
          <w:sz w:val="16"/>
          <w:vertAlign w:val="baseline"/>
        </w:rPr>
        <w:t> </w:t>
      </w:r>
      <w:r>
        <w:rPr>
          <w:i/>
          <w:sz w:val="16"/>
          <w:vertAlign w:val="baseline"/>
        </w:rPr>
        <w:t>Caso</w:t>
      </w:r>
      <w:r>
        <w:rPr>
          <w:i/>
          <w:spacing w:val="-4"/>
          <w:sz w:val="16"/>
          <w:vertAlign w:val="baseline"/>
        </w:rPr>
        <w:t> </w:t>
      </w:r>
      <w:r>
        <w:rPr>
          <w:i/>
          <w:sz w:val="16"/>
          <w:vertAlign w:val="baseline"/>
        </w:rPr>
        <w:t>Salvador</w:t>
      </w:r>
      <w:r>
        <w:rPr>
          <w:i/>
          <w:spacing w:val="-3"/>
          <w:sz w:val="16"/>
          <w:vertAlign w:val="baseline"/>
        </w:rPr>
        <w:t> </w:t>
      </w:r>
      <w:r>
        <w:rPr>
          <w:i/>
          <w:sz w:val="16"/>
          <w:vertAlign w:val="baseline"/>
        </w:rPr>
        <w:t>Chiriboga</w:t>
      </w:r>
      <w:r>
        <w:rPr>
          <w:i/>
          <w:spacing w:val="-7"/>
          <w:sz w:val="16"/>
          <w:vertAlign w:val="baseline"/>
        </w:rPr>
        <w:t> </w:t>
      </w:r>
      <w:r>
        <w:rPr>
          <w:i/>
          <w:sz w:val="16"/>
          <w:vertAlign w:val="baseline"/>
        </w:rPr>
        <w:t>Vs.</w:t>
      </w:r>
      <w:r>
        <w:rPr>
          <w:i/>
          <w:spacing w:val="-3"/>
          <w:sz w:val="16"/>
          <w:vertAlign w:val="baseline"/>
        </w:rPr>
        <w:t> </w:t>
      </w:r>
      <w:r>
        <w:rPr>
          <w:i/>
          <w:sz w:val="16"/>
          <w:vertAlign w:val="baseline"/>
        </w:rPr>
        <w:t>Ecuador</w:t>
      </w:r>
      <w:r>
        <w:rPr>
          <w:sz w:val="16"/>
          <w:vertAlign w:val="baseline"/>
        </w:rPr>
        <w:t>.</w:t>
      </w:r>
      <w:r>
        <w:rPr>
          <w:spacing w:val="-3"/>
          <w:sz w:val="16"/>
          <w:vertAlign w:val="baseline"/>
        </w:rPr>
        <w:t> </w:t>
      </w:r>
      <w:r>
        <w:rPr>
          <w:i/>
          <w:sz w:val="16"/>
          <w:vertAlign w:val="baseline"/>
        </w:rPr>
        <w:t>Excepción</w:t>
      </w:r>
      <w:r>
        <w:rPr>
          <w:i/>
          <w:spacing w:val="-3"/>
          <w:sz w:val="16"/>
          <w:vertAlign w:val="baseline"/>
        </w:rPr>
        <w:t> </w:t>
      </w:r>
      <w:r>
        <w:rPr>
          <w:i/>
          <w:sz w:val="16"/>
          <w:vertAlign w:val="baseline"/>
        </w:rPr>
        <w:t>Preliminar</w:t>
      </w:r>
      <w:r>
        <w:rPr>
          <w:i/>
          <w:spacing w:val="-2"/>
          <w:sz w:val="16"/>
          <w:vertAlign w:val="baseline"/>
        </w:rPr>
        <w:t> </w:t>
      </w:r>
      <w:r>
        <w:rPr>
          <w:i/>
          <w:sz w:val="16"/>
          <w:vertAlign w:val="baseline"/>
        </w:rPr>
        <w:t>y</w:t>
      </w:r>
      <w:r>
        <w:rPr>
          <w:i/>
          <w:spacing w:val="-6"/>
          <w:sz w:val="16"/>
          <w:vertAlign w:val="baseline"/>
        </w:rPr>
        <w:t> </w:t>
      </w:r>
      <w:r>
        <w:rPr>
          <w:i/>
          <w:sz w:val="16"/>
          <w:vertAlign w:val="baseline"/>
        </w:rPr>
        <w:t>Fondo</w:t>
      </w:r>
      <w:r>
        <w:rPr>
          <w:sz w:val="16"/>
          <w:vertAlign w:val="baseline"/>
        </w:rPr>
        <w:t>.</w:t>
      </w:r>
      <w:r>
        <w:rPr>
          <w:spacing w:val="-6"/>
          <w:sz w:val="16"/>
          <w:vertAlign w:val="baseline"/>
        </w:rPr>
        <w:t> </w:t>
      </w:r>
      <w:r>
        <w:rPr>
          <w:sz w:val="16"/>
          <w:vertAlign w:val="baseline"/>
        </w:rPr>
        <w:t>Sentencia</w:t>
      </w:r>
      <w:r>
        <w:rPr>
          <w:spacing w:val="-6"/>
          <w:sz w:val="16"/>
          <w:vertAlign w:val="baseline"/>
        </w:rPr>
        <w:t> </w:t>
      </w:r>
      <w:r>
        <w:rPr>
          <w:sz w:val="16"/>
          <w:vertAlign w:val="baseline"/>
        </w:rPr>
        <w:t>de</w:t>
      </w:r>
      <w:r>
        <w:rPr>
          <w:spacing w:val="-4"/>
          <w:sz w:val="16"/>
          <w:vertAlign w:val="baseline"/>
        </w:rPr>
        <w:t> </w:t>
      </w:r>
      <w:r>
        <w:rPr>
          <w:sz w:val="16"/>
          <w:vertAlign w:val="baseline"/>
        </w:rPr>
        <w:t>6</w:t>
      </w:r>
      <w:r>
        <w:rPr>
          <w:spacing w:val="-6"/>
          <w:sz w:val="16"/>
          <w:vertAlign w:val="baseline"/>
        </w:rPr>
        <w:t> </w:t>
      </w:r>
      <w:r>
        <w:rPr>
          <w:sz w:val="16"/>
          <w:vertAlign w:val="baseline"/>
        </w:rPr>
        <w:t>de</w:t>
      </w:r>
      <w:r>
        <w:rPr>
          <w:spacing w:val="-5"/>
          <w:sz w:val="16"/>
          <w:vertAlign w:val="baseline"/>
        </w:rPr>
        <w:t> </w:t>
      </w:r>
      <w:r>
        <w:rPr>
          <w:sz w:val="16"/>
          <w:vertAlign w:val="baseline"/>
        </w:rPr>
        <w:t>mayo</w:t>
      </w:r>
      <w:r>
        <w:rPr>
          <w:spacing w:val="-4"/>
          <w:sz w:val="16"/>
          <w:vertAlign w:val="baseline"/>
        </w:rPr>
        <w:t> </w:t>
      </w:r>
      <w:r>
        <w:rPr>
          <w:sz w:val="16"/>
          <w:vertAlign w:val="baseline"/>
        </w:rPr>
        <w:t>de</w:t>
      </w:r>
      <w:r>
        <w:rPr>
          <w:spacing w:val="-5"/>
          <w:sz w:val="16"/>
          <w:vertAlign w:val="baseline"/>
        </w:rPr>
        <w:t> </w:t>
      </w:r>
      <w:r>
        <w:rPr>
          <w:sz w:val="16"/>
          <w:vertAlign w:val="baseline"/>
        </w:rPr>
        <w:t>2008. Serie</w:t>
      </w:r>
      <w:r>
        <w:rPr>
          <w:spacing w:val="-15"/>
          <w:sz w:val="16"/>
          <w:vertAlign w:val="baseline"/>
        </w:rPr>
        <w:t> </w:t>
      </w:r>
      <w:r>
        <w:rPr>
          <w:sz w:val="16"/>
          <w:vertAlign w:val="baseline"/>
        </w:rPr>
        <w:t>C</w:t>
      </w:r>
      <w:r>
        <w:rPr>
          <w:spacing w:val="-14"/>
          <w:sz w:val="16"/>
          <w:vertAlign w:val="baseline"/>
        </w:rPr>
        <w:t> </w:t>
      </w:r>
      <w:r>
        <w:rPr>
          <w:sz w:val="16"/>
          <w:vertAlign w:val="baseline"/>
        </w:rPr>
        <w:t>No.</w:t>
      </w:r>
      <w:r>
        <w:rPr>
          <w:spacing w:val="-14"/>
          <w:sz w:val="16"/>
          <w:vertAlign w:val="baseline"/>
        </w:rPr>
        <w:t> </w:t>
      </w:r>
      <w:r>
        <w:rPr>
          <w:sz w:val="16"/>
          <w:vertAlign w:val="baseline"/>
        </w:rPr>
        <w:t>179,</w:t>
      </w:r>
      <w:r>
        <w:rPr>
          <w:spacing w:val="-14"/>
          <w:sz w:val="16"/>
          <w:vertAlign w:val="baseline"/>
        </w:rPr>
        <w:t> </w:t>
      </w:r>
      <w:r>
        <w:rPr>
          <w:sz w:val="16"/>
          <w:vertAlign w:val="baseline"/>
        </w:rPr>
        <w:t>párr.</w:t>
      </w:r>
      <w:r>
        <w:rPr>
          <w:spacing w:val="-14"/>
          <w:sz w:val="16"/>
          <w:vertAlign w:val="baseline"/>
        </w:rPr>
        <w:t> </w:t>
      </w:r>
      <w:r>
        <w:rPr>
          <w:sz w:val="16"/>
          <w:vertAlign w:val="baseline"/>
        </w:rPr>
        <w:t>55,</w:t>
      </w:r>
      <w:r>
        <w:rPr>
          <w:spacing w:val="-14"/>
          <w:sz w:val="16"/>
          <w:vertAlign w:val="baseline"/>
        </w:rPr>
        <w:t> </w:t>
      </w:r>
      <w:r>
        <w:rPr>
          <w:sz w:val="16"/>
          <w:vertAlign w:val="baseline"/>
        </w:rPr>
        <w:t>y</w:t>
      </w:r>
      <w:r>
        <w:rPr>
          <w:spacing w:val="-14"/>
          <w:sz w:val="16"/>
          <w:vertAlign w:val="baseline"/>
        </w:rPr>
        <w:t> </w:t>
      </w:r>
      <w:r>
        <w:rPr>
          <w:i/>
          <w:sz w:val="16"/>
          <w:vertAlign w:val="baseline"/>
        </w:rPr>
        <w:t>Caso</w:t>
      </w:r>
      <w:r>
        <w:rPr>
          <w:i/>
          <w:spacing w:val="-14"/>
          <w:sz w:val="16"/>
          <w:vertAlign w:val="baseline"/>
        </w:rPr>
        <w:t> </w:t>
      </w:r>
      <w:r>
        <w:rPr>
          <w:i/>
          <w:sz w:val="16"/>
          <w:vertAlign w:val="baseline"/>
        </w:rPr>
        <w:t>Granier</w:t>
      </w:r>
      <w:r>
        <w:rPr>
          <w:i/>
          <w:spacing w:val="-14"/>
          <w:sz w:val="16"/>
          <w:vertAlign w:val="baseline"/>
        </w:rPr>
        <w:t> </w:t>
      </w:r>
      <w:r>
        <w:rPr>
          <w:i/>
          <w:sz w:val="16"/>
          <w:vertAlign w:val="baseline"/>
        </w:rPr>
        <w:t>y</w:t>
      </w:r>
      <w:r>
        <w:rPr>
          <w:i/>
          <w:spacing w:val="-14"/>
          <w:sz w:val="16"/>
          <w:vertAlign w:val="baseline"/>
        </w:rPr>
        <w:t> </w:t>
      </w:r>
      <w:r>
        <w:rPr>
          <w:i/>
          <w:sz w:val="16"/>
          <w:vertAlign w:val="baseline"/>
        </w:rPr>
        <w:t>otros</w:t>
      </w:r>
      <w:r>
        <w:rPr>
          <w:i/>
          <w:spacing w:val="-14"/>
          <w:sz w:val="16"/>
          <w:vertAlign w:val="baseline"/>
        </w:rPr>
        <w:t> </w:t>
      </w:r>
      <w:r>
        <w:rPr>
          <w:i/>
          <w:sz w:val="16"/>
          <w:vertAlign w:val="baseline"/>
        </w:rPr>
        <w:t>(Radio</w:t>
      </w:r>
      <w:r>
        <w:rPr>
          <w:i/>
          <w:spacing w:val="-14"/>
          <w:sz w:val="16"/>
          <w:vertAlign w:val="baseline"/>
        </w:rPr>
        <w:t> </w:t>
      </w:r>
      <w:r>
        <w:rPr>
          <w:i/>
          <w:sz w:val="16"/>
          <w:vertAlign w:val="baseline"/>
        </w:rPr>
        <w:t>Caracas</w:t>
      </w:r>
      <w:r>
        <w:rPr>
          <w:i/>
          <w:spacing w:val="-14"/>
          <w:sz w:val="16"/>
          <w:vertAlign w:val="baseline"/>
        </w:rPr>
        <w:t> </w:t>
      </w:r>
      <w:r>
        <w:rPr>
          <w:i/>
          <w:sz w:val="16"/>
          <w:vertAlign w:val="baseline"/>
        </w:rPr>
        <w:t>Televisión)</w:t>
      </w:r>
      <w:r>
        <w:rPr>
          <w:i/>
          <w:spacing w:val="-14"/>
          <w:sz w:val="16"/>
          <w:vertAlign w:val="baseline"/>
        </w:rPr>
        <w:t> </w:t>
      </w:r>
      <w:r>
        <w:rPr>
          <w:i/>
          <w:sz w:val="16"/>
          <w:vertAlign w:val="baseline"/>
        </w:rPr>
        <w:t>Vs.</w:t>
      </w:r>
      <w:r>
        <w:rPr>
          <w:i/>
          <w:spacing w:val="-14"/>
          <w:sz w:val="16"/>
          <w:vertAlign w:val="baseline"/>
        </w:rPr>
        <w:t> </w:t>
      </w:r>
      <w:r>
        <w:rPr>
          <w:i/>
          <w:sz w:val="16"/>
          <w:vertAlign w:val="baseline"/>
        </w:rPr>
        <w:t>Venezuela</w:t>
      </w:r>
      <w:r>
        <w:rPr>
          <w:sz w:val="16"/>
          <w:vertAlign w:val="baseline"/>
        </w:rPr>
        <w:t>.</w:t>
      </w:r>
      <w:r>
        <w:rPr>
          <w:spacing w:val="-14"/>
          <w:sz w:val="16"/>
          <w:vertAlign w:val="baseline"/>
        </w:rPr>
        <w:t> </w:t>
      </w:r>
      <w:r>
        <w:rPr>
          <w:i/>
          <w:sz w:val="16"/>
          <w:vertAlign w:val="baseline"/>
        </w:rPr>
        <w:t>Excepciones</w:t>
      </w:r>
      <w:r>
        <w:rPr>
          <w:i/>
          <w:spacing w:val="-15"/>
          <w:sz w:val="16"/>
          <w:vertAlign w:val="baseline"/>
        </w:rPr>
        <w:t> </w:t>
      </w:r>
      <w:r>
        <w:rPr>
          <w:i/>
          <w:sz w:val="16"/>
          <w:vertAlign w:val="baseline"/>
        </w:rPr>
        <w:t>Preliminares,</w:t>
      </w:r>
      <w:r>
        <w:rPr>
          <w:i/>
          <w:sz w:val="16"/>
          <w:vertAlign w:val="baseline"/>
        </w:rPr>
        <w:t> Fondo, Reparaciones y Costas. </w:t>
      </w:r>
      <w:r>
        <w:rPr>
          <w:sz w:val="16"/>
          <w:vertAlign w:val="baseline"/>
        </w:rPr>
        <w:t>Sentencia de 22 de junio de 2015. Serie C. No. 293, párr. 336.</w:t>
      </w:r>
    </w:p>
    <w:p>
      <w:pPr>
        <w:spacing w:before="0"/>
        <w:ind w:left="402" w:right="164" w:firstLine="0"/>
        <w:jc w:val="both"/>
        <w:rPr>
          <w:sz w:val="16"/>
        </w:rPr>
      </w:pPr>
      <w:r>
        <w:rPr>
          <w:sz w:val="16"/>
          <w:vertAlign w:val="superscript"/>
        </w:rPr>
        <w:t>231</w:t>
      </w:r>
      <w:r>
        <w:rPr>
          <w:spacing w:val="80"/>
          <w:w w:val="150"/>
          <w:sz w:val="16"/>
          <w:vertAlign w:val="baseline"/>
        </w:rPr>
        <w:t>  </w:t>
      </w:r>
      <w:r>
        <w:rPr>
          <w:i/>
          <w:sz w:val="16"/>
          <w:vertAlign w:val="baseline"/>
        </w:rPr>
        <w:t>Cfr. Caso Granier y otros (Radio Caracas Televisión) Vs. Venezuela, supra</w:t>
      </w:r>
      <w:r>
        <w:rPr>
          <w:sz w:val="16"/>
          <w:vertAlign w:val="baseline"/>
        </w:rPr>
        <w:t>, párr</w:t>
      </w:r>
      <w:r>
        <w:rPr>
          <w:i/>
          <w:sz w:val="16"/>
          <w:vertAlign w:val="baseline"/>
        </w:rPr>
        <w:t>. </w:t>
      </w:r>
      <w:r>
        <w:rPr>
          <w:sz w:val="16"/>
          <w:vertAlign w:val="baseline"/>
        </w:rPr>
        <w:t>336, y </w:t>
      </w:r>
      <w:r>
        <w:rPr>
          <w:i/>
          <w:sz w:val="16"/>
          <w:vertAlign w:val="baseline"/>
        </w:rPr>
        <w:t>Caso Andrade</w:t>
      </w:r>
      <w:r>
        <w:rPr>
          <w:i/>
          <w:sz w:val="16"/>
          <w:vertAlign w:val="baseline"/>
        </w:rPr>
        <w:t> Salmón</w:t>
      </w:r>
      <w:r>
        <w:rPr>
          <w:i/>
          <w:spacing w:val="-9"/>
          <w:sz w:val="16"/>
          <w:vertAlign w:val="baseline"/>
        </w:rPr>
        <w:t> </w:t>
      </w:r>
      <w:r>
        <w:rPr>
          <w:i/>
          <w:sz w:val="16"/>
          <w:vertAlign w:val="baseline"/>
        </w:rPr>
        <w:t>Vs.</w:t>
      </w:r>
      <w:r>
        <w:rPr>
          <w:i/>
          <w:spacing w:val="-9"/>
          <w:sz w:val="16"/>
          <w:vertAlign w:val="baseline"/>
        </w:rPr>
        <w:t> </w:t>
      </w:r>
      <w:r>
        <w:rPr>
          <w:i/>
          <w:sz w:val="16"/>
          <w:vertAlign w:val="baseline"/>
        </w:rPr>
        <w:t>Bolivia</w:t>
      </w:r>
      <w:r>
        <w:rPr>
          <w:sz w:val="16"/>
          <w:vertAlign w:val="baseline"/>
        </w:rPr>
        <w:t>.</w:t>
      </w:r>
      <w:r>
        <w:rPr>
          <w:spacing w:val="-12"/>
          <w:sz w:val="16"/>
          <w:vertAlign w:val="baseline"/>
        </w:rPr>
        <w:t> </w:t>
      </w:r>
      <w:r>
        <w:rPr>
          <w:i/>
          <w:sz w:val="16"/>
          <w:vertAlign w:val="baseline"/>
        </w:rPr>
        <w:t>Fondo,</w:t>
      </w:r>
      <w:r>
        <w:rPr>
          <w:i/>
          <w:spacing w:val="-11"/>
          <w:sz w:val="16"/>
          <w:vertAlign w:val="baseline"/>
        </w:rPr>
        <w:t> </w:t>
      </w:r>
      <w:r>
        <w:rPr>
          <w:i/>
          <w:sz w:val="16"/>
          <w:vertAlign w:val="baseline"/>
        </w:rPr>
        <w:t>Reparaciones</w:t>
      </w:r>
      <w:r>
        <w:rPr>
          <w:i/>
          <w:spacing w:val="-9"/>
          <w:sz w:val="16"/>
          <w:vertAlign w:val="baseline"/>
        </w:rPr>
        <w:t> </w:t>
      </w:r>
      <w:r>
        <w:rPr>
          <w:i/>
          <w:sz w:val="16"/>
          <w:vertAlign w:val="baseline"/>
        </w:rPr>
        <w:t>y</w:t>
      </w:r>
      <w:r>
        <w:rPr>
          <w:i/>
          <w:spacing w:val="-7"/>
          <w:sz w:val="16"/>
          <w:vertAlign w:val="baseline"/>
        </w:rPr>
        <w:t> </w:t>
      </w:r>
      <w:r>
        <w:rPr>
          <w:i/>
          <w:sz w:val="16"/>
          <w:vertAlign w:val="baseline"/>
        </w:rPr>
        <w:t>Costas</w:t>
      </w:r>
      <w:r>
        <w:rPr>
          <w:sz w:val="16"/>
          <w:vertAlign w:val="baseline"/>
        </w:rPr>
        <w:t>.</w:t>
      </w:r>
      <w:r>
        <w:rPr>
          <w:spacing w:val="-12"/>
          <w:sz w:val="16"/>
          <w:vertAlign w:val="baseline"/>
        </w:rPr>
        <w:t> </w:t>
      </w:r>
      <w:r>
        <w:rPr>
          <w:sz w:val="16"/>
          <w:vertAlign w:val="baseline"/>
        </w:rPr>
        <w:t>Sentencia</w:t>
      </w:r>
      <w:r>
        <w:rPr>
          <w:spacing w:val="-8"/>
          <w:sz w:val="16"/>
          <w:vertAlign w:val="baseline"/>
        </w:rPr>
        <w:t> </w:t>
      </w:r>
      <w:r>
        <w:rPr>
          <w:sz w:val="16"/>
          <w:vertAlign w:val="baseline"/>
        </w:rPr>
        <w:t>de</w:t>
      </w:r>
      <w:r>
        <w:rPr>
          <w:spacing w:val="-11"/>
          <w:sz w:val="16"/>
          <w:vertAlign w:val="baseline"/>
        </w:rPr>
        <w:t> </w:t>
      </w:r>
      <w:r>
        <w:rPr>
          <w:sz w:val="16"/>
          <w:vertAlign w:val="baseline"/>
        </w:rPr>
        <w:t>1</w:t>
      </w:r>
      <w:r>
        <w:rPr>
          <w:spacing w:val="-10"/>
          <w:sz w:val="16"/>
          <w:vertAlign w:val="baseline"/>
        </w:rPr>
        <w:t> </w:t>
      </w:r>
      <w:r>
        <w:rPr>
          <w:sz w:val="16"/>
          <w:vertAlign w:val="baseline"/>
        </w:rPr>
        <w:t>de</w:t>
      </w:r>
      <w:r>
        <w:rPr>
          <w:spacing w:val="-11"/>
          <w:sz w:val="16"/>
          <w:vertAlign w:val="baseline"/>
        </w:rPr>
        <w:t> </w:t>
      </w:r>
      <w:r>
        <w:rPr>
          <w:sz w:val="16"/>
          <w:vertAlign w:val="baseline"/>
        </w:rPr>
        <w:t>diciembre</w:t>
      </w:r>
      <w:r>
        <w:rPr>
          <w:spacing w:val="-10"/>
          <w:sz w:val="16"/>
          <w:vertAlign w:val="baseline"/>
        </w:rPr>
        <w:t> </w:t>
      </w:r>
      <w:r>
        <w:rPr>
          <w:sz w:val="16"/>
          <w:vertAlign w:val="baseline"/>
        </w:rPr>
        <w:t>de</w:t>
      </w:r>
      <w:r>
        <w:rPr>
          <w:spacing w:val="-11"/>
          <w:sz w:val="16"/>
          <w:vertAlign w:val="baseline"/>
        </w:rPr>
        <w:t> </w:t>
      </w:r>
      <w:r>
        <w:rPr>
          <w:sz w:val="16"/>
          <w:vertAlign w:val="baseline"/>
        </w:rPr>
        <w:t>2016.</w:t>
      </w:r>
      <w:r>
        <w:rPr>
          <w:spacing w:val="-11"/>
          <w:sz w:val="16"/>
          <w:vertAlign w:val="baseline"/>
        </w:rPr>
        <w:t> </w:t>
      </w:r>
      <w:r>
        <w:rPr>
          <w:sz w:val="16"/>
          <w:vertAlign w:val="baseline"/>
        </w:rPr>
        <w:t>Serie</w:t>
      </w:r>
      <w:r>
        <w:rPr>
          <w:spacing w:val="-10"/>
          <w:sz w:val="16"/>
          <w:vertAlign w:val="baseline"/>
        </w:rPr>
        <w:t> </w:t>
      </w:r>
      <w:r>
        <w:rPr>
          <w:sz w:val="16"/>
          <w:vertAlign w:val="baseline"/>
        </w:rPr>
        <w:t>C</w:t>
      </w:r>
      <w:r>
        <w:rPr>
          <w:spacing w:val="-8"/>
          <w:sz w:val="16"/>
          <w:vertAlign w:val="baseline"/>
        </w:rPr>
        <w:t> </w:t>
      </w:r>
      <w:r>
        <w:rPr>
          <w:sz w:val="16"/>
          <w:vertAlign w:val="baseline"/>
        </w:rPr>
        <w:t>No.</w:t>
      </w:r>
      <w:r>
        <w:rPr>
          <w:spacing w:val="-9"/>
          <w:sz w:val="16"/>
          <w:vertAlign w:val="baseline"/>
        </w:rPr>
        <w:t> </w:t>
      </w:r>
      <w:r>
        <w:rPr>
          <w:sz w:val="16"/>
          <w:vertAlign w:val="baseline"/>
        </w:rPr>
        <w:t>330,</w:t>
      </w:r>
      <w:r>
        <w:rPr>
          <w:spacing w:val="-11"/>
          <w:sz w:val="16"/>
          <w:vertAlign w:val="baseline"/>
        </w:rPr>
        <w:t> </w:t>
      </w:r>
      <w:r>
        <w:rPr>
          <w:sz w:val="16"/>
          <w:vertAlign w:val="baseline"/>
        </w:rPr>
        <w:t>párr.</w:t>
      </w:r>
      <w:r>
        <w:rPr>
          <w:spacing w:val="-11"/>
          <w:sz w:val="16"/>
          <w:vertAlign w:val="baseline"/>
        </w:rPr>
        <w:t> </w:t>
      </w:r>
      <w:r>
        <w:rPr>
          <w:sz w:val="16"/>
          <w:vertAlign w:val="baseline"/>
        </w:rPr>
        <w:t>111.</w:t>
      </w:r>
    </w:p>
    <w:p>
      <w:pPr>
        <w:spacing w:before="0"/>
        <w:ind w:left="402" w:right="162" w:firstLine="0"/>
        <w:jc w:val="both"/>
        <w:rPr>
          <w:sz w:val="16"/>
        </w:rPr>
      </w:pPr>
      <w:r>
        <w:rPr>
          <w:sz w:val="16"/>
          <w:vertAlign w:val="superscript"/>
        </w:rPr>
        <w:t>232</w:t>
      </w:r>
      <w:r>
        <w:rPr>
          <w:spacing w:val="80"/>
          <w:w w:val="150"/>
          <w:sz w:val="16"/>
          <w:vertAlign w:val="baseline"/>
        </w:rPr>
        <w:t>  </w:t>
      </w:r>
      <w:r>
        <w:rPr>
          <w:i/>
          <w:sz w:val="16"/>
          <w:vertAlign w:val="baseline"/>
        </w:rPr>
        <w:t>Cfr. Caso </w:t>
      </w:r>
      <w:r>
        <w:rPr>
          <w:sz w:val="16"/>
          <w:vertAlign w:val="baseline"/>
        </w:rPr>
        <w:t>del </w:t>
      </w:r>
      <w:r>
        <w:rPr>
          <w:i/>
          <w:sz w:val="16"/>
          <w:vertAlign w:val="baseline"/>
        </w:rPr>
        <w:t>Pueblo Saramaka Vs. Surinam</w:t>
      </w:r>
      <w:r>
        <w:rPr>
          <w:sz w:val="16"/>
          <w:vertAlign w:val="baseline"/>
        </w:rPr>
        <w:t>, </w:t>
      </w:r>
      <w:r>
        <w:rPr>
          <w:i/>
          <w:sz w:val="16"/>
          <w:vertAlign w:val="baseline"/>
        </w:rPr>
        <w:t>supra, </w:t>
      </w:r>
      <w:r>
        <w:rPr>
          <w:sz w:val="16"/>
          <w:vertAlign w:val="baseline"/>
        </w:rPr>
        <w:t>párr. 128, y </w:t>
      </w:r>
      <w:r>
        <w:rPr>
          <w:i/>
          <w:sz w:val="16"/>
          <w:vertAlign w:val="baseline"/>
        </w:rPr>
        <w:t>Caso Pueblo Indígena Xucuru y sus</w:t>
      </w:r>
      <w:r>
        <w:rPr>
          <w:i/>
          <w:sz w:val="16"/>
          <w:vertAlign w:val="baseline"/>
        </w:rPr>
        <w:t> miembros Vs. Brasil</w:t>
      </w:r>
      <w:r>
        <w:rPr>
          <w:sz w:val="16"/>
          <w:vertAlign w:val="baseline"/>
        </w:rPr>
        <w:t>, </w:t>
      </w:r>
      <w:r>
        <w:rPr>
          <w:i/>
          <w:sz w:val="16"/>
          <w:vertAlign w:val="baseline"/>
        </w:rPr>
        <w:t>supra</w:t>
      </w:r>
      <w:r>
        <w:rPr>
          <w:sz w:val="16"/>
          <w:vertAlign w:val="baseline"/>
        </w:rPr>
        <w:t>, párr. 125.</w:t>
      </w:r>
    </w:p>
    <w:p>
      <w:pPr>
        <w:spacing w:before="0"/>
        <w:ind w:left="402" w:right="0" w:firstLine="0"/>
        <w:jc w:val="both"/>
        <w:rPr>
          <w:sz w:val="16"/>
        </w:rPr>
      </w:pPr>
      <w:r>
        <w:rPr>
          <w:sz w:val="16"/>
          <w:vertAlign w:val="superscript"/>
        </w:rPr>
        <w:t>233</w:t>
      </w:r>
      <w:r>
        <w:rPr>
          <w:spacing w:val="78"/>
          <w:sz w:val="16"/>
          <w:vertAlign w:val="baseline"/>
        </w:rPr>
        <w:t>    </w:t>
      </w:r>
      <w:r>
        <w:rPr>
          <w:i/>
          <w:sz w:val="16"/>
          <w:vertAlign w:val="baseline"/>
        </w:rPr>
        <w:t>Cfr</w:t>
      </w:r>
      <w:r>
        <w:rPr>
          <w:sz w:val="16"/>
          <w:vertAlign w:val="baseline"/>
        </w:rPr>
        <w:t>.</w:t>
      </w:r>
      <w:r>
        <w:rPr>
          <w:spacing w:val="-2"/>
          <w:sz w:val="16"/>
          <w:vertAlign w:val="baseline"/>
        </w:rPr>
        <w:t> </w:t>
      </w:r>
      <w:r>
        <w:rPr>
          <w:i/>
          <w:sz w:val="16"/>
          <w:vertAlign w:val="baseline"/>
        </w:rPr>
        <w:t>Caso</w:t>
      </w:r>
      <w:r>
        <w:rPr>
          <w:i/>
          <w:spacing w:val="-3"/>
          <w:sz w:val="16"/>
          <w:vertAlign w:val="baseline"/>
        </w:rPr>
        <w:t> </w:t>
      </w:r>
      <w:r>
        <w:rPr>
          <w:i/>
          <w:sz w:val="16"/>
          <w:vertAlign w:val="baseline"/>
        </w:rPr>
        <w:t>Comunidad</w:t>
      </w:r>
      <w:r>
        <w:rPr>
          <w:i/>
          <w:spacing w:val="-3"/>
          <w:sz w:val="16"/>
          <w:vertAlign w:val="baseline"/>
        </w:rPr>
        <w:t> </w:t>
      </w:r>
      <w:r>
        <w:rPr>
          <w:i/>
          <w:sz w:val="16"/>
          <w:vertAlign w:val="baseline"/>
        </w:rPr>
        <w:t>Garífuna</w:t>
      </w:r>
      <w:r>
        <w:rPr>
          <w:i/>
          <w:spacing w:val="-2"/>
          <w:sz w:val="16"/>
          <w:vertAlign w:val="baseline"/>
        </w:rPr>
        <w:t> </w:t>
      </w:r>
      <w:r>
        <w:rPr>
          <w:i/>
          <w:sz w:val="16"/>
          <w:vertAlign w:val="baseline"/>
        </w:rPr>
        <w:t>Triunfo</w:t>
      </w:r>
      <w:r>
        <w:rPr>
          <w:i/>
          <w:spacing w:val="-4"/>
          <w:sz w:val="16"/>
          <w:vertAlign w:val="baseline"/>
        </w:rPr>
        <w:t> </w:t>
      </w:r>
      <w:r>
        <w:rPr>
          <w:i/>
          <w:sz w:val="16"/>
          <w:vertAlign w:val="baseline"/>
        </w:rPr>
        <w:t>de</w:t>
      </w:r>
      <w:r>
        <w:rPr>
          <w:i/>
          <w:spacing w:val="-2"/>
          <w:sz w:val="16"/>
          <w:vertAlign w:val="baseline"/>
        </w:rPr>
        <w:t> </w:t>
      </w:r>
      <w:r>
        <w:rPr>
          <w:i/>
          <w:sz w:val="16"/>
          <w:vertAlign w:val="baseline"/>
        </w:rPr>
        <w:t>la</w:t>
      </w:r>
      <w:r>
        <w:rPr>
          <w:i/>
          <w:spacing w:val="-5"/>
          <w:sz w:val="16"/>
          <w:vertAlign w:val="baseline"/>
        </w:rPr>
        <w:t> </w:t>
      </w:r>
      <w:r>
        <w:rPr>
          <w:i/>
          <w:sz w:val="16"/>
          <w:vertAlign w:val="baseline"/>
        </w:rPr>
        <w:t>Cruz</w:t>
      </w:r>
      <w:r>
        <w:rPr>
          <w:i/>
          <w:spacing w:val="-5"/>
          <w:sz w:val="16"/>
          <w:vertAlign w:val="baseline"/>
        </w:rPr>
        <w:t> </w:t>
      </w:r>
      <w:r>
        <w:rPr>
          <w:i/>
          <w:sz w:val="16"/>
          <w:vertAlign w:val="baseline"/>
        </w:rPr>
        <w:t>y</w:t>
      </w:r>
      <w:r>
        <w:rPr>
          <w:i/>
          <w:spacing w:val="-3"/>
          <w:sz w:val="16"/>
          <w:vertAlign w:val="baseline"/>
        </w:rPr>
        <w:t> </w:t>
      </w:r>
      <w:r>
        <w:rPr>
          <w:i/>
          <w:sz w:val="16"/>
          <w:vertAlign w:val="baseline"/>
        </w:rPr>
        <w:t>sus</w:t>
      </w:r>
      <w:r>
        <w:rPr>
          <w:i/>
          <w:spacing w:val="-4"/>
          <w:sz w:val="16"/>
          <w:vertAlign w:val="baseline"/>
        </w:rPr>
        <w:t> </w:t>
      </w:r>
      <w:r>
        <w:rPr>
          <w:i/>
          <w:sz w:val="16"/>
          <w:vertAlign w:val="baseline"/>
        </w:rPr>
        <w:t>miembros</w:t>
      </w:r>
      <w:r>
        <w:rPr>
          <w:i/>
          <w:spacing w:val="-4"/>
          <w:sz w:val="16"/>
          <w:vertAlign w:val="baseline"/>
        </w:rPr>
        <w:t> </w:t>
      </w:r>
      <w:r>
        <w:rPr>
          <w:i/>
          <w:sz w:val="16"/>
          <w:vertAlign w:val="baseline"/>
        </w:rPr>
        <w:t>Vs.</w:t>
      </w:r>
      <w:r>
        <w:rPr>
          <w:i/>
          <w:spacing w:val="-4"/>
          <w:sz w:val="16"/>
          <w:vertAlign w:val="baseline"/>
        </w:rPr>
        <w:t> </w:t>
      </w:r>
      <w:r>
        <w:rPr>
          <w:i/>
          <w:sz w:val="16"/>
          <w:vertAlign w:val="baseline"/>
        </w:rPr>
        <w:t>Honduras</w:t>
      </w:r>
      <w:r>
        <w:rPr>
          <w:sz w:val="16"/>
          <w:vertAlign w:val="baseline"/>
        </w:rPr>
        <w:t>,</w:t>
      </w:r>
      <w:r>
        <w:rPr>
          <w:spacing w:val="-3"/>
          <w:sz w:val="16"/>
          <w:vertAlign w:val="baseline"/>
        </w:rPr>
        <w:t> </w:t>
      </w:r>
      <w:r>
        <w:rPr>
          <w:i/>
          <w:sz w:val="16"/>
          <w:vertAlign w:val="baseline"/>
        </w:rPr>
        <w:t>supra</w:t>
      </w:r>
      <w:r>
        <w:rPr>
          <w:sz w:val="16"/>
          <w:vertAlign w:val="baseline"/>
        </w:rPr>
        <w:t>,</w:t>
      </w:r>
      <w:r>
        <w:rPr>
          <w:spacing w:val="-5"/>
          <w:sz w:val="16"/>
          <w:vertAlign w:val="baseline"/>
        </w:rPr>
        <w:t> </w:t>
      </w:r>
      <w:r>
        <w:rPr>
          <w:sz w:val="16"/>
          <w:vertAlign w:val="baseline"/>
        </w:rPr>
        <w:t>párr.</w:t>
      </w:r>
      <w:r>
        <w:rPr>
          <w:spacing w:val="-3"/>
          <w:sz w:val="16"/>
          <w:vertAlign w:val="baseline"/>
        </w:rPr>
        <w:t> </w:t>
      </w:r>
      <w:r>
        <w:rPr>
          <w:spacing w:val="-4"/>
          <w:sz w:val="16"/>
          <w:vertAlign w:val="baseline"/>
        </w:rPr>
        <w:t>155.</w:t>
      </w:r>
    </w:p>
    <w:p>
      <w:pPr>
        <w:spacing w:before="0"/>
        <w:ind w:left="402" w:right="166" w:firstLine="0"/>
        <w:jc w:val="both"/>
        <w:rPr>
          <w:sz w:val="16"/>
        </w:rPr>
      </w:pPr>
      <w:r>
        <w:rPr>
          <w:sz w:val="16"/>
          <w:vertAlign w:val="superscript"/>
        </w:rPr>
        <w:t>234</w:t>
      </w:r>
      <w:r>
        <w:rPr>
          <w:spacing w:val="80"/>
          <w:w w:val="150"/>
          <w:sz w:val="16"/>
          <w:vertAlign w:val="baseline"/>
        </w:rPr>
        <w:t>  </w:t>
      </w:r>
      <w:r>
        <w:rPr>
          <w:i/>
          <w:sz w:val="16"/>
          <w:vertAlign w:val="baseline"/>
        </w:rPr>
        <w:t>Cfr. Caso Pueblo Saramaka Vs. Surinam</w:t>
      </w:r>
      <w:r>
        <w:rPr>
          <w:sz w:val="16"/>
          <w:vertAlign w:val="baseline"/>
        </w:rPr>
        <w:t>, </w:t>
      </w:r>
      <w:r>
        <w:rPr>
          <w:i/>
          <w:sz w:val="16"/>
          <w:vertAlign w:val="baseline"/>
        </w:rPr>
        <w:t>supra</w:t>
      </w:r>
      <w:r>
        <w:rPr>
          <w:sz w:val="16"/>
          <w:vertAlign w:val="baseline"/>
        </w:rPr>
        <w:t>, párr. 129, y </w:t>
      </w:r>
      <w:r>
        <w:rPr>
          <w:i/>
          <w:sz w:val="16"/>
          <w:vertAlign w:val="baseline"/>
        </w:rPr>
        <w:t>Caso Pueblos Kaliña y Lokono Vs. Surinam</w:t>
      </w:r>
      <w:r>
        <w:rPr>
          <w:sz w:val="16"/>
          <w:vertAlign w:val="baseline"/>
        </w:rPr>
        <w:t>, </w:t>
      </w:r>
      <w:r>
        <w:rPr>
          <w:i/>
          <w:sz w:val="16"/>
          <w:vertAlign w:val="baseline"/>
        </w:rPr>
        <w:t>supra</w:t>
      </w:r>
      <w:r>
        <w:rPr>
          <w:sz w:val="16"/>
          <w:vertAlign w:val="baseline"/>
        </w:rPr>
        <w:t>, párr. 157.</w:t>
      </w:r>
    </w:p>
    <w:p>
      <w:pPr>
        <w:spacing w:before="0"/>
        <w:ind w:left="402" w:right="116" w:firstLine="0"/>
        <w:jc w:val="both"/>
        <w:rPr>
          <w:sz w:val="16"/>
        </w:rPr>
      </w:pPr>
      <w:r>
        <w:rPr>
          <w:sz w:val="16"/>
          <w:vertAlign w:val="superscript"/>
        </w:rPr>
        <w:t>235</w:t>
      </w:r>
      <w:r>
        <w:rPr>
          <w:spacing w:val="80"/>
          <w:w w:val="150"/>
          <w:sz w:val="16"/>
          <w:vertAlign w:val="baseline"/>
        </w:rPr>
        <w:t>  </w:t>
      </w:r>
      <w:r>
        <w:rPr>
          <w:i/>
          <w:sz w:val="16"/>
          <w:vertAlign w:val="baseline"/>
        </w:rPr>
        <w:t>Cfr</w:t>
      </w:r>
      <w:r>
        <w:rPr>
          <w:sz w:val="16"/>
          <w:vertAlign w:val="baseline"/>
        </w:rPr>
        <w:t>.</w:t>
      </w:r>
      <w:r>
        <w:rPr>
          <w:spacing w:val="-12"/>
          <w:sz w:val="16"/>
          <w:vertAlign w:val="baseline"/>
        </w:rPr>
        <w:t> </w:t>
      </w:r>
      <w:r>
        <w:rPr>
          <w:i/>
          <w:sz w:val="16"/>
          <w:vertAlign w:val="baseline"/>
        </w:rPr>
        <w:t>Caso</w:t>
      </w:r>
      <w:r>
        <w:rPr>
          <w:i/>
          <w:spacing w:val="-10"/>
          <w:sz w:val="16"/>
          <w:vertAlign w:val="baseline"/>
        </w:rPr>
        <w:t> </w:t>
      </w:r>
      <w:r>
        <w:rPr>
          <w:i/>
          <w:sz w:val="16"/>
          <w:vertAlign w:val="baseline"/>
        </w:rPr>
        <w:t>del</w:t>
      </w:r>
      <w:r>
        <w:rPr>
          <w:i/>
          <w:spacing w:val="-12"/>
          <w:sz w:val="16"/>
          <w:vertAlign w:val="baseline"/>
        </w:rPr>
        <w:t> </w:t>
      </w:r>
      <w:r>
        <w:rPr>
          <w:i/>
          <w:sz w:val="16"/>
          <w:vertAlign w:val="baseline"/>
        </w:rPr>
        <w:t>Pueblo</w:t>
      </w:r>
      <w:r>
        <w:rPr>
          <w:i/>
          <w:spacing w:val="-9"/>
          <w:sz w:val="16"/>
          <w:vertAlign w:val="baseline"/>
        </w:rPr>
        <w:t> </w:t>
      </w:r>
      <w:r>
        <w:rPr>
          <w:i/>
          <w:sz w:val="16"/>
          <w:vertAlign w:val="baseline"/>
        </w:rPr>
        <w:t>Indígena</w:t>
      </w:r>
      <w:r>
        <w:rPr>
          <w:i/>
          <w:spacing w:val="-14"/>
          <w:sz w:val="16"/>
          <w:vertAlign w:val="baseline"/>
        </w:rPr>
        <w:t> </w:t>
      </w:r>
      <w:r>
        <w:rPr>
          <w:i/>
          <w:sz w:val="16"/>
          <w:vertAlign w:val="baseline"/>
        </w:rPr>
        <w:t>Kichwa</w:t>
      </w:r>
      <w:r>
        <w:rPr>
          <w:i/>
          <w:spacing w:val="-11"/>
          <w:sz w:val="16"/>
          <w:vertAlign w:val="baseline"/>
        </w:rPr>
        <w:t> </w:t>
      </w:r>
      <w:r>
        <w:rPr>
          <w:i/>
          <w:sz w:val="16"/>
          <w:vertAlign w:val="baseline"/>
        </w:rPr>
        <w:t>de</w:t>
      </w:r>
      <w:r>
        <w:rPr>
          <w:i/>
          <w:spacing w:val="-13"/>
          <w:sz w:val="16"/>
          <w:vertAlign w:val="baseline"/>
        </w:rPr>
        <w:t> </w:t>
      </w:r>
      <w:r>
        <w:rPr>
          <w:i/>
          <w:sz w:val="16"/>
          <w:vertAlign w:val="baseline"/>
        </w:rPr>
        <w:t>Sarayaku</w:t>
      </w:r>
      <w:r>
        <w:rPr>
          <w:i/>
          <w:spacing w:val="-11"/>
          <w:sz w:val="16"/>
          <w:vertAlign w:val="baseline"/>
        </w:rPr>
        <w:t> </w:t>
      </w:r>
      <w:r>
        <w:rPr>
          <w:i/>
          <w:sz w:val="16"/>
          <w:vertAlign w:val="baseline"/>
        </w:rPr>
        <w:t>Vs</w:t>
      </w:r>
      <w:r>
        <w:rPr>
          <w:i/>
          <w:spacing w:val="-13"/>
          <w:sz w:val="16"/>
          <w:vertAlign w:val="baseline"/>
        </w:rPr>
        <w:t> </w:t>
      </w:r>
      <w:r>
        <w:rPr>
          <w:i/>
          <w:sz w:val="16"/>
          <w:vertAlign w:val="baseline"/>
        </w:rPr>
        <w:t>Ecuador,</w:t>
      </w:r>
      <w:r>
        <w:rPr>
          <w:i/>
          <w:spacing w:val="-12"/>
          <w:sz w:val="16"/>
          <w:vertAlign w:val="baseline"/>
        </w:rPr>
        <w:t> </w:t>
      </w:r>
      <w:r>
        <w:rPr>
          <w:i/>
          <w:sz w:val="16"/>
          <w:vertAlign w:val="baseline"/>
        </w:rPr>
        <w:t>supra</w:t>
      </w:r>
      <w:r>
        <w:rPr>
          <w:sz w:val="16"/>
          <w:vertAlign w:val="baseline"/>
        </w:rPr>
        <w:t>,</w:t>
      </w:r>
      <w:r>
        <w:rPr>
          <w:spacing w:val="-14"/>
          <w:sz w:val="16"/>
          <w:vertAlign w:val="baseline"/>
        </w:rPr>
        <w:t> </w:t>
      </w:r>
      <w:r>
        <w:rPr>
          <w:sz w:val="16"/>
          <w:vertAlign w:val="baseline"/>
        </w:rPr>
        <w:t>párr.</w:t>
      </w:r>
      <w:r>
        <w:rPr>
          <w:spacing w:val="-14"/>
          <w:sz w:val="16"/>
          <w:vertAlign w:val="baseline"/>
        </w:rPr>
        <w:t> </w:t>
      </w:r>
      <w:r>
        <w:rPr>
          <w:sz w:val="16"/>
          <w:vertAlign w:val="baseline"/>
        </w:rPr>
        <w:t>164,</w:t>
      </w:r>
      <w:r>
        <w:rPr>
          <w:spacing w:val="-11"/>
          <w:sz w:val="16"/>
          <w:vertAlign w:val="baseline"/>
        </w:rPr>
        <w:t> </w:t>
      </w:r>
      <w:r>
        <w:rPr>
          <w:sz w:val="16"/>
          <w:vertAlign w:val="baseline"/>
        </w:rPr>
        <w:t>y</w:t>
      </w:r>
      <w:r>
        <w:rPr>
          <w:spacing w:val="-12"/>
          <w:sz w:val="16"/>
          <w:vertAlign w:val="baseline"/>
        </w:rPr>
        <w:t> </w:t>
      </w:r>
      <w:r>
        <w:rPr>
          <w:i/>
          <w:sz w:val="16"/>
          <w:vertAlign w:val="baseline"/>
        </w:rPr>
        <w:t>Caso</w:t>
      </w:r>
      <w:r>
        <w:rPr>
          <w:i/>
          <w:spacing w:val="-11"/>
          <w:sz w:val="16"/>
          <w:vertAlign w:val="baseline"/>
        </w:rPr>
        <w:t> </w:t>
      </w:r>
      <w:r>
        <w:rPr>
          <w:i/>
          <w:sz w:val="16"/>
          <w:vertAlign w:val="baseline"/>
        </w:rPr>
        <w:t>Comunidad</w:t>
      </w:r>
      <w:r>
        <w:rPr>
          <w:i/>
          <w:spacing w:val="-10"/>
          <w:sz w:val="16"/>
          <w:vertAlign w:val="baseline"/>
        </w:rPr>
        <w:t> </w:t>
      </w:r>
      <w:r>
        <w:rPr>
          <w:i/>
          <w:sz w:val="16"/>
          <w:vertAlign w:val="baseline"/>
        </w:rPr>
        <w:t>Garífuna</w:t>
      </w:r>
      <w:r>
        <w:rPr>
          <w:i/>
          <w:sz w:val="16"/>
          <w:vertAlign w:val="baseline"/>
        </w:rPr>
        <w:t> Triunfo de la Cruz y sus miembros Vs. Honduras</w:t>
      </w:r>
      <w:r>
        <w:rPr>
          <w:sz w:val="16"/>
          <w:vertAlign w:val="baseline"/>
        </w:rPr>
        <w:t>, </w:t>
      </w:r>
      <w:r>
        <w:rPr>
          <w:i/>
          <w:sz w:val="16"/>
          <w:vertAlign w:val="baseline"/>
        </w:rPr>
        <w:t>supra</w:t>
      </w:r>
      <w:r>
        <w:rPr>
          <w:sz w:val="16"/>
          <w:vertAlign w:val="baseline"/>
        </w:rPr>
        <w:t>, párr. 158.</w:t>
      </w:r>
    </w:p>
    <w:p>
      <w:pPr>
        <w:spacing w:before="0"/>
        <w:ind w:left="402" w:right="167" w:firstLine="0"/>
        <w:jc w:val="both"/>
        <w:rPr>
          <w:sz w:val="16"/>
        </w:rPr>
      </w:pPr>
      <w:r>
        <w:rPr>
          <w:sz w:val="16"/>
          <w:vertAlign w:val="superscript"/>
        </w:rPr>
        <w:t>236</w:t>
      </w:r>
      <w:r>
        <w:rPr>
          <w:spacing w:val="80"/>
          <w:w w:val="150"/>
          <w:sz w:val="16"/>
          <w:vertAlign w:val="baseline"/>
        </w:rPr>
        <w:t>  </w:t>
      </w:r>
      <w:r>
        <w:rPr>
          <w:i/>
          <w:sz w:val="16"/>
          <w:vertAlign w:val="baseline"/>
        </w:rPr>
        <w:t>Cfr</w:t>
      </w:r>
      <w:r>
        <w:rPr>
          <w:sz w:val="16"/>
          <w:vertAlign w:val="baseline"/>
        </w:rPr>
        <w:t>.</w:t>
      </w:r>
      <w:r>
        <w:rPr>
          <w:spacing w:val="-14"/>
          <w:sz w:val="16"/>
          <w:vertAlign w:val="baseline"/>
        </w:rPr>
        <w:t> </w:t>
      </w:r>
      <w:r>
        <w:rPr>
          <w:i/>
          <w:sz w:val="16"/>
          <w:vertAlign w:val="baseline"/>
        </w:rPr>
        <w:t>Caso</w:t>
      </w:r>
      <w:r>
        <w:rPr>
          <w:i/>
          <w:spacing w:val="-14"/>
          <w:sz w:val="16"/>
          <w:vertAlign w:val="baseline"/>
        </w:rPr>
        <w:t> </w:t>
      </w:r>
      <w:r>
        <w:rPr>
          <w:i/>
          <w:sz w:val="16"/>
          <w:vertAlign w:val="baseline"/>
        </w:rPr>
        <w:t>del</w:t>
      </w:r>
      <w:r>
        <w:rPr>
          <w:i/>
          <w:spacing w:val="-14"/>
          <w:sz w:val="16"/>
          <w:vertAlign w:val="baseline"/>
        </w:rPr>
        <w:t> </w:t>
      </w:r>
      <w:r>
        <w:rPr>
          <w:i/>
          <w:sz w:val="16"/>
          <w:vertAlign w:val="baseline"/>
        </w:rPr>
        <w:t>Pueblo</w:t>
      </w:r>
      <w:r>
        <w:rPr>
          <w:i/>
          <w:spacing w:val="-14"/>
          <w:sz w:val="16"/>
          <w:vertAlign w:val="baseline"/>
        </w:rPr>
        <w:t> </w:t>
      </w:r>
      <w:r>
        <w:rPr>
          <w:i/>
          <w:sz w:val="16"/>
          <w:vertAlign w:val="baseline"/>
        </w:rPr>
        <w:t>Indígena</w:t>
      </w:r>
      <w:r>
        <w:rPr>
          <w:i/>
          <w:spacing w:val="-15"/>
          <w:sz w:val="16"/>
          <w:vertAlign w:val="baseline"/>
        </w:rPr>
        <w:t> </w:t>
      </w:r>
      <w:r>
        <w:rPr>
          <w:i/>
          <w:sz w:val="16"/>
          <w:vertAlign w:val="baseline"/>
        </w:rPr>
        <w:t>Kichwa</w:t>
      </w:r>
      <w:r>
        <w:rPr>
          <w:i/>
          <w:spacing w:val="-12"/>
          <w:sz w:val="16"/>
          <w:vertAlign w:val="baseline"/>
        </w:rPr>
        <w:t> </w:t>
      </w:r>
      <w:r>
        <w:rPr>
          <w:i/>
          <w:sz w:val="16"/>
          <w:vertAlign w:val="baseline"/>
        </w:rPr>
        <w:t>de</w:t>
      </w:r>
      <w:r>
        <w:rPr>
          <w:i/>
          <w:spacing w:val="-15"/>
          <w:sz w:val="16"/>
          <w:vertAlign w:val="baseline"/>
        </w:rPr>
        <w:t> </w:t>
      </w:r>
      <w:r>
        <w:rPr>
          <w:i/>
          <w:sz w:val="16"/>
          <w:vertAlign w:val="baseline"/>
        </w:rPr>
        <w:t>Sarayaku</w:t>
      </w:r>
      <w:r>
        <w:rPr>
          <w:i/>
          <w:spacing w:val="-14"/>
          <w:sz w:val="16"/>
          <w:vertAlign w:val="baseline"/>
        </w:rPr>
        <w:t> </w:t>
      </w:r>
      <w:r>
        <w:rPr>
          <w:i/>
          <w:sz w:val="16"/>
          <w:vertAlign w:val="baseline"/>
        </w:rPr>
        <w:t>Vs</w:t>
      </w:r>
      <w:r>
        <w:rPr>
          <w:i/>
          <w:spacing w:val="-14"/>
          <w:sz w:val="16"/>
          <w:vertAlign w:val="baseline"/>
        </w:rPr>
        <w:t> </w:t>
      </w:r>
      <w:r>
        <w:rPr>
          <w:i/>
          <w:sz w:val="16"/>
          <w:vertAlign w:val="baseline"/>
        </w:rPr>
        <w:t>Ecuador</w:t>
      </w:r>
      <w:r>
        <w:rPr>
          <w:sz w:val="16"/>
          <w:vertAlign w:val="baseline"/>
        </w:rPr>
        <w:t>,</w:t>
      </w:r>
      <w:r>
        <w:rPr>
          <w:spacing w:val="-14"/>
          <w:sz w:val="16"/>
          <w:vertAlign w:val="baseline"/>
        </w:rPr>
        <w:t> </w:t>
      </w:r>
      <w:r>
        <w:rPr>
          <w:i/>
          <w:sz w:val="16"/>
          <w:vertAlign w:val="baseline"/>
        </w:rPr>
        <w:t>supra</w:t>
      </w:r>
      <w:r>
        <w:rPr>
          <w:sz w:val="16"/>
          <w:vertAlign w:val="baseline"/>
        </w:rPr>
        <w:t>,</w:t>
      </w:r>
      <w:r>
        <w:rPr>
          <w:spacing w:val="-14"/>
          <w:sz w:val="16"/>
          <w:vertAlign w:val="baseline"/>
        </w:rPr>
        <w:t> </w:t>
      </w:r>
      <w:r>
        <w:rPr>
          <w:sz w:val="16"/>
          <w:vertAlign w:val="baseline"/>
        </w:rPr>
        <w:t>párr.</w:t>
      </w:r>
      <w:r>
        <w:rPr>
          <w:spacing w:val="-13"/>
          <w:sz w:val="16"/>
          <w:vertAlign w:val="baseline"/>
        </w:rPr>
        <w:t> </w:t>
      </w:r>
      <w:r>
        <w:rPr>
          <w:sz w:val="16"/>
          <w:vertAlign w:val="baseline"/>
        </w:rPr>
        <w:t>217,</w:t>
      </w:r>
      <w:r>
        <w:rPr>
          <w:spacing w:val="-14"/>
          <w:sz w:val="16"/>
          <w:vertAlign w:val="baseline"/>
        </w:rPr>
        <w:t> </w:t>
      </w:r>
      <w:r>
        <w:rPr>
          <w:sz w:val="16"/>
          <w:vertAlign w:val="baseline"/>
        </w:rPr>
        <w:t>y</w:t>
      </w:r>
      <w:r>
        <w:rPr>
          <w:spacing w:val="-15"/>
          <w:sz w:val="16"/>
          <w:vertAlign w:val="baseline"/>
        </w:rPr>
        <w:t> </w:t>
      </w:r>
      <w:r>
        <w:rPr>
          <w:i/>
          <w:sz w:val="16"/>
          <w:vertAlign w:val="baseline"/>
        </w:rPr>
        <w:t>Caso</w:t>
      </w:r>
      <w:r>
        <w:rPr>
          <w:i/>
          <w:spacing w:val="-13"/>
          <w:sz w:val="16"/>
          <w:vertAlign w:val="baseline"/>
        </w:rPr>
        <w:t> </w:t>
      </w:r>
      <w:r>
        <w:rPr>
          <w:i/>
          <w:sz w:val="16"/>
          <w:vertAlign w:val="baseline"/>
        </w:rPr>
        <w:t>Comunidad</w:t>
      </w:r>
      <w:r>
        <w:rPr>
          <w:i/>
          <w:spacing w:val="-12"/>
          <w:sz w:val="16"/>
          <w:vertAlign w:val="baseline"/>
        </w:rPr>
        <w:t> </w:t>
      </w:r>
      <w:r>
        <w:rPr>
          <w:i/>
          <w:sz w:val="16"/>
          <w:vertAlign w:val="baseline"/>
        </w:rPr>
        <w:t>Garífuna</w:t>
      </w:r>
      <w:r>
        <w:rPr>
          <w:i/>
          <w:sz w:val="16"/>
          <w:vertAlign w:val="baseline"/>
        </w:rPr>
        <w:t> Triunfo de la Cruz y sus miembros Vs</w:t>
      </w:r>
      <w:r>
        <w:rPr>
          <w:sz w:val="16"/>
          <w:vertAlign w:val="baseline"/>
        </w:rPr>
        <w:t>, </w:t>
      </w:r>
      <w:r>
        <w:rPr>
          <w:i/>
          <w:sz w:val="16"/>
          <w:vertAlign w:val="baseline"/>
        </w:rPr>
        <w:t>supra</w:t>
      </w:r>
      <w:r>
        <w:rPr>
          <w:sz w:val="16"/>
          <w:vertAlign w:val="baseline"/>
        </w:rPr>
        <w:t>, párr. 159.</w:t>
      </w:r>
    </w:p>
    <w:p>
      <w:pPr>
        <w:spacing w:before="2"/>
        <w:ind w:left="402" w:right="0" w:firstLine="0"/>
        <w:jc w:val="both"/>
        <w:rPr>
          <w:sz w:val="16"/>
        </w:rPr>
      </w:pPr>
      <w:r>
        <w:rPr>
          <w:sz w:val="16"/>
          <w:vertAlign w:val="superscript"/>
        </w:rPr>
        <w:t>237</w:t>
      </w:r>
      <w:r>
        <w:rPr>
          <w:spacing w:val="77"/>
          <w:w w:val="150"/>
          <w:sz w:val="16"/>
          <w:vertAlign w:val="baseline"/>
        </w:rPr>
        <w:t>   </w:t>
      </w:r>
      <w:r>
        <w:rPr>
          <w:i/>
          <w:sz w:val="16"/>
          <w:vertAlign w:val="baseline"/>
        </w:rPr>
        <w:t>Cfr</w:t>
      </w:r>
      <w:r>
        <w:rPr>
          <w:sz w:val="16"/>
          <w:vertAlign w:val="baseline"/>
        </w:rPr>
        <w:t>.</w:t>
      </w:r>
      <w:r>
        <w:rPr>
          <w:spacing w:val="-3"/>
          <w:sz w:val="16"/>
          <w:vertAlign w:val="baseline"/>
        </w:rPr>
        <w:t> </w:t>
      </w:r>
      <w:r>
        <w:rPr>
          <w:i/>
          <w:sz w:val="16"/>
          <w:vertAlign w:val="baseline"/>
        </w:rPr>
        <w:t>Caso</w:t>
      </w:r>
      <w:r>
        <w:rPr>
          <w:i/>
          <w:spacing w:val="-4"/>
          <w:sz w:val="16"/>
          <w:vertAlign w:val="baseline"/>
        </w:rPr>
        <w:t> </w:t>
      </w:r>
      <w:r>
        <w:rPr>
          <w:i/>
          <w:sz w:val="16"/>
          <w:vertAlign w:val="baseline"/>
        </w:rPr>
        <w:t>Comunidad</w:t>
      </w:r>
      <w:r>
        <w:rPr>
          <w:i/>
          <w:spacing w:val="-3"/>
          <w:sz w:val="16"/>
          <w:vertAlign w:val="baseline"/>
        </w:rPr>
        <w:t> </w:t>
      </w:r>
      <w:r>
        <w:rPr>
          <w:i/>
          <w:sz w:val="16"/>
          <w:vertAlign w:val="baseline"/>
        </w:rPr>
        <w:t>Garífuna</w:t>
      </w:r>
      <w:r>
        <w:rPr>
          <w:i/>
          <w:spacing w:val="-2"/>
          <w:sz w:val="16"/>
          <w:vertAlign w:val="baseline"/>
        </w:rPr>
        <w:t> </w:t>
      </w:r>
      <w:r>
        <w:rPr>
          <w:i/>
          <w:sz w:val="16"/>
          <w:vertAlign w:val="baseline"/>
        </w:rPr>
        <w:t>Triunfo</w:t>
      </w:r>
      <w:r>
        <w:rPr>
          <w:i/>
          <w:spacing w:val="-4"/>
          <w:sz w:val="16"/>
          <w:vertAlign w:val="baseline"/>
        </w:rPr>
        <w:t> </w:t>
      </w:r>
      <w:r>
        <w:rPr>
          <w:i/>
          <w:sz w:val="16"/>
          <w:vertAlign w:val="baseline"/>
        </w:rPr>
        <w:t>de</w:t>
      </w:r>
      <w:r>
        <w:rPr>
          <w:i/>
          <w:spacing w:val="-2"/>
          <w:sz w:val="16"/>
          <w:vertAlign w:val="baseline"/>
        </w:rPr>
        <w:t> </w:t>
      </w:r>
      <w:r>
        <w:rPr>
          <w:i/>
          <w:sz w:val="16"/>
          <w:vertAlign w:val="baseline"/>
        </w:rPr>
        <w:t>la</w:t>
      </w:r>
      <w:r>
        <w:rPr>
          <w:i/>
          <w:spacing w:val="-5"/>
          <w:sz w:val="16"/>
          <w:vertAlign w:val="baseline"/>
        </w:rPr>
        <w:t> </w:t>
      </w:r>
      <w:r>
        <w:rPr>
          <w:i/>
          <w:sz w:val="16"/>
          <w:vertAlign w:val="baseline"/>
        </w:rPr>
        <w:t>Cruz</w:t>
      </w:r>
      <w:r>
        <w:rPr>
          <w:i/>
          <w:spacing w:val="-4"/>
          <w:sz w:val="16"/>
          <w:vertAlign w:val="baseline"/>
        </w:rPr>
        <w:t> </w:t>
      </w:r>
      <w:r>
        <w:rPr>
          <w:i/>
          <w:sz w:val="16"/>
          <w:vertAlign w:val="baseline"/>
        </w:rPr>
        <w:t>y</w:t>
      </w:r>
      <w:r>
        <w:rPr>
          <w:i/>
          <w:spacing w:val="-3"/>
          <w:sz w:val="16"/>
          <w:vertAlign w:val="baseline"/>
        </w:rPr>
        <w:t> </w:t>
      </w:r>
      <w:r>
        <w:rPr>
          <w:i/>
          <w:sz w:val="16"/>
          <w:vertAlign w:val="baseline"/>
        </w:rPr>
        <w:t>sus</w:t>
      </w:r>
      <w:r>
        <w:rPr>
          <w:i/>
          <w:spacing w:val="-4"/>
          <w:sz w:val="16"/>
          <w:vertAlign w:val="baseline"/>
        </w:rPr>
        <w:t> </w:t>
      </w:r>
      <w:r>
        <w:rPr>
          <w:i/>
          <w:sz w:val="16"/>
          <w:vertAlign w:val="baseline"/>
        </w:rPr>
        <w:t>miembros</w:t>
      </w:r>
      <w:r>
        <w:rPr>
          <w:i/>
          <w:spacing w:val="-4"/>
          <w:sz w:val="16"/>
          <w:vertAlign w:val="baseline"/>
        </w:rPr>
        <w:t> </w:t>
      </w:r>
      <w:r>
        <w:rPr>
          <w:i/>
          <w:sz w:val="16"/>
          <w:vertAlign w:val="baseline"/>
        </w:rPr>
        <w:t>Vs.</w:t>
      </w:r>
      <w:r>
        <w:rPr>
          <w:i/>
          <w:spacing w:val="-5"/>
          <w:sz w:val="16"/>
          <w:vertAlign w:val="baseline"/>
        </w:rPr>
        <w:t> </w:t>
      </w:r>
      <w:r>
        <w:rPr>
          <w:i/>
          <w:sz w:val="16"/>
          <w:vertAlign w:val="baseline"/>
        </w:rPr>
        <w:t>Honduras</w:t>
      </w:r>
      <w:r>
        <w:rPr>
          <w:sz w:val="16"/>
          <w:vertAlign w:val="baseline"/>
        </w:rPr>
        <w:t>,</w:t>
      </w:r>
      <w:r>
        <w:rPr>
          <w:spacing w:val="-3"/>
          <w:sz w:val="16"/>
          <w:vertAlign w:val="baseline"/>
        </w:rPr>
        <w:t> </w:t>
      </w:r>
      <w:r>
        <w:rPr>
          <w:i/>
          <w:sz w:val="16"/>
          <w:vertAlign w:val="baseline"/>
        </w:rPr>
        <w:t>supra</w:t>
      </w:r>
      <w:r>
        <w:rPr>
          <w:sz w:val="16"/>
          <w:vertAlign w:val="baseline"/>
        </w:rPr>
        <w:t>,</w:t>
      </w:r>
      <w:r>
        <w:rPr>
          <w:spacing w:val="-5"/>
          <w:sz w:val="16"/>
          <w:vertAlign w:val="baseline"/>
        </w:rPr>
        <w:t> </w:t>
      </w:r>
      <w:r>
        <w:rPr>
          <w:sz w:val="16"/>
          <w:vertAlign w:val="baseline"/>
        </w:rPr>
        <w:t>párr.</w:t>
      </w:r>
      <w:r>
        <w:rPr>
          <w:spacing w:val="-3"/>
          <w:sz w:val="16"/>
          <w:vertAlign w:val="baseline"/>
        </w:rPr>
        <w:t> </w:t>
      </w:r>
      <w:r>
        <w:rPr>
          <w:spacing w:val="-4"/>
          <w:sz w:val="16"/>
          <w:vertAlign w:val="baseline"/>
        </w:rPr>
        <w:t>160.</w:t>
      </w:r>
    </w:p>
    <w:p>
      <w:pPr>
        <w:spacing w:before="0"/>
        <w:ind w:left="402" w:right="165" w:firstLine="0"/>
        <w:jc w:val="both"/>
        <w:rPr>
          <w:sz w:val="16"/>
        </w:rPr>
      </w:pPr>
      <w:r>
        <w:rPr>
          <w:sz w:val="16"/>
          <w:vertAlign w:val="superscript"/>
        </w:rPr>
        <w:t>238</w:t>
      </w:r>
      <w:r>
        <w:rPr>
          <w:spacing w:val="80"/>
          <w:w w:val="150"/>
          <w:sz w:val="16"/>
          <w:vertAlign w:val="baseline"/>
        </w:rPr>
        <w:t>  </w:t>
      </w:r>
      <w:r>
        <w:rPr>
          <w:sz w:val="16"/>
          <w:vertAlign w:val="baseline"/>
        </w:rPr>
        <w:t>Organización Internacional del Trabajo (OIT), Convenio No.</w:t>
      </w:r>
      <w:r>
        <w:rPr>
          <w:spacing w:val="-1"/>
          <w:sz w:val="16"/>
          <w:vertAlign w:val="baseline"/>
        </w:rPr>
        <w:t> </w:t>
      </w:r>
      <w:r>
        <w:rPr>
          <w:sz w:val="16"/>
          <w:vertAlign w:val="baseline"/>
        </w:rPr>
        <w:t>169 sobre Pueblos Indígenas y Tribales en los Países Independientes, adoptado el 27 de junio de 1989 y vigente desde el 5 de septiembre de 1991, Preámbulo.</w:t>
      </w:r>
    </w:p>
    <w:p>
      <w:pPr>
        <w:spacing w:after="0"/>
        <w:jc w:val="both"/>
        <w:rPr>
          <w:sz w:val="16"/>
        </w:rPr>
        <w:sectPr>
          <w:pgSz w:w="12240" w:h="15840"/>
          <w:pgMar w:header="0" w:footer="1042" w:top="1340" w:bottom="1240" w:left="1300" w:right="1060"/>
        </w:sectPr>
      </w:pPr>
    </w:p>
    <w:p>
      <w:pPr>
        <w:pStyle w:val="BodyText"/>
        <w:spacing w:before="76"/>
        <w:ind w:left="402"/>
      </w:pPr>
      <w:r>
        <w:rPr/>
        <w:t>particular</w:t>
      </w:r>
      <w:r>
        <w:rPr>
          <w:spacing w:val="11"/>
        </w:rPr>
        <w:t> </w:t>
      </w:r>
      <w:r>
        <w:rPr/>
        <w:t>a</w:t>
      </w:r>
      <w:r>
        <w:rPr>
          <w:spacing w:val="14"/>
        </w:rPr>
        <w:t> </w:t>
      </w:r>
      <w:r>
        <w:rPr/>
        <w:t>través</w:t>
      </w:r>
      <w:r>
        <w:rPr>
          <w:spacing w:val="11"/>
        </w:rPr>
        <w:t> </w:t>
      </w:r>
      <w:r>
        <w:rPr/>
        <w:t>de</w:t>
      </w:r>
      <w:r>
        <w:rPr>
          <w:spacing w:val="13"/>
        </w:rPr>
        <w:t> </w:t>
      </w:r>
      <w:r>
        <w:rPr/>
        <w:t>sus</w:t>
      </w:r>
      <w:r>
        <w:rPr>
          <w:spacing w:val="12"/>
        </w:rPr>
        <w:t> </w:t>
      </w:r>
      <w:r>
        <w:rPr/>
        <w:t>instituciones</w:t>
      </w:r>
      <w:r>
        <w:rPr>
          <w:spacing w:val="14"/>
        </w:rPr>
        <w:t> </w:t>
      </w:r>
      <w:r>
        <w:rPr/>
        <w:t>representativas,</w:t>
      </w:r>
      <w:r>
        <w:rPr>
          <w:spacing w:val="11"/>
        </w:rPr>
        <w:t> </w:t>
      </w:r>
      <w:r>
        <w:rPr/>
        <w:t>cada</w:t>
      </w:r>
      <w:r>
        <w:rPr>
          <w:spacing w:val="15"/>
        </w:rPr>
        <w:t> </w:t>
      </w:r>
      <w:r>
        <w:rPr/>
        <w:t>vez</w:t>
      </w:r>
      <w:r>
        <w:rPr>
          <w:spacing w:val="13"/>
        </w:rPr>
        <w:t> </w:t>
      </w:r>
      <w:r>
        <w:rPr/>
        <w:t>que</w:t>
      </w:r>
      <w:r>
        <w:rPr>
          <w:spacing w:val="15"/>
        </w:rPr>
        <w:t> </w:t>
      </w:r>
      <w:r>
        <w:rPr/>
        <w:t>se</w:t>
      </w:r>
      <w:r>
        <w:rPr>
          <w:spacing w:val="12"/>
        </w:rPr>
        <w:t> </w:t>
      </w:r>
      <w:r>
        <w:rPr/>
        <w:t>prevean</w:t>
      </w:r>
      <w:r>
        <w:rPr>
          <w:spacing w:val="14"/>
        </w:rPr>
        <w:t> </w:t>
      </w:r>
      <w:r>
        <w:rPr>
          <w:spacing w:val="-2"/>
        </w:rPr>
        <w:t>medidas</w:t>
      </w:r>
    </w:p>
    <w:p>
      <w:pPr>
        <w:pStyle w:val="BodyText"/>
        <w:spacing w:before="2"/>
        <w:ind w:left="402"/>
      </w:pPr>
      <w:r>
        <w:rPr/>
        <w:t>legislativas</w:t>
      </w:r>
      <w:r>
        <w:rPr>
          <w:spacing w:val="-9"/>
        </w:rPr>
        <w:t> </w:t>
      </w:r>
      <w:r>
        <w:rPr/>
        <w:t>o</w:t>
      </w:r>
      <w:r>
        <w:rPr>
          <w:spacing w:val="-11"/>
        </w:rPr>
        <w:t> </w:t>
      </w:r>
      <w:r>
        <w:rPr/>
        <w:t>administrativas</w:t>
      </w:r>
      <w:r>
        <w:rPr>
          <w:spacing w:val="-10"/>
        </w:rPr>
        <w:t> </w:t>
      </w:r>
      <w:r>
        <w:rPr/>
        <w:t>susceptibles</w:t>
      </w:r>
      <w:r>
        <w:rPr>
          <w:spacing w:val="-11"/>
        </w:rPr>
        <w:t> </w:t>
      </w:r>
      <w:r>
        <w:rPr/>
        <w:t>de</w:t>
      </w:r>
      <w:r>
        <w:rPr>
          <w:spacing w:val="-10"/>
        </w:rPr>
        <w:t> </w:t>
      </w:r>
      <w:r>
        <w:rPr/>
        <w:t>afectarles</w:t>
      </w:r>
      <w:r>
        <w:rPr>
          <w:spacing w:val="-9"/>
        </w:rPr>
        <w:t> </w:t>
      </w:r>
      <w:r>
        <w:rPr>
          <w:spacing w:val="-2"/>
        </w:rPr>
        <w:t>directamente”</w:t>
      </w:r>
      <w:r>
        <w:rPr>
          <w:spacing w:val="-2"/>
          <w:position w:val="7"/>
          <w:sz w:val="13"/>
        </w:rPr>
        <w:t>239</w:t>
      </w:r>
      <w:r>
        <w:rPr>
          <w:spacing w:val="-2"/>
        </w:rPr>
        <w:t>.</w:t>
      </w:r>
    </w:p>
    <w:p>
      <w:pPr>
        <w:pStyle w:val="BodyText"/>
        <w:spacing w:before="11"/>
        <w:rPr>
          <w:sz w:val="19"/>
        </w:rPr>
      </w:pPr>
    </w:p>
    <w:p>
      <w:pPr>
        <w:pStyle w:val="ListParagraph"/>
        <w:numPr>
          <w:ilvl w:val="0"/>
          <w:numId w:val="9"/>
        </w:numPr>
        <w:tabs>
          <w:tab w:pos="1110" w:val="left" w:leader="none"/>
        </w:tabs>
        <w:spacing w:line="240" w:lineRule="auto" w:before="0" w:after="0"/>
        <w:ind w:left="402" w:right="169" w:firstLine="0"/>
        <w:jc w:val="both"/>
        <w:rPr>
          <w:sz w:val="20"/>
        </w:rPr>
      </w:pPr>
      <w:r>
        <w:rPr>
          <w:sz w:val="20"/>
        </w:rPr>
        <w:t>Cabe recordar que la obligación de consultar a los pueblos indígenas y tribales está en</w:t>
      </w:r>
      <w:r>
        <w:rPr>
          <w:spacing w:val="-9"/>
          <w:sz w:val="20"/>
        </w:rPr>
        <w:t> </w:t>
      </w:r>
      <w:r>
        <w:rPr>
          <w:sz w:val="20"/>
        </w:rPr>
        <w:t>relación</w:t>
      </w:r>
      <w:r>
        <w:rPr>
          <w:spacing w:val="-9"/>
          <w:sz w:val="20"/>
        </w:rPr>
        <w:t> </w:t>
      </w:r>
      <w:r>
        <w:rPr>
          <w:sz w:val="20"/>
        </w:rPr>
        <w:t>directa</w:t>
      </w:r>
      <w:r>
        <w:rPr>
          <w:spacing w:val="-10"/>
          <w:sz w:val="20"/>
        </w:rPr>
        <w:t> </w:t>
      </w:r>
      <w:r>
        <w:rPr>
          <w:sz w:val="20"/>
        </w:rPr>
        <w:t>con</w:t>
      </w:r>
      <w:r>
        <w:rPr>
          <w:spacing w:val="-9"/>
          <w:sz w:val="20"/>
        </w:rPr>
        <w:t> </w:t>
      </w:r>
      <w:r>
        <w:rPr>
          <w:sz w:val="20"/>
        </w:rPr>
        <w:t>la</w:t>
      </w:r>
      <w:r>
        <w:rPr>
          <w:spacing w:val="-10"/>
          <w:sz w:val="20"/>
        </w:rPr>
        <w:t> </w:t>
      </w:r>
      <w:r>
        <w:rPr>
          <w:sz w:val="20"/>
        </w:rPr>
        <w:t>obligación</w:t>
      </w:r>
      <w:r>
        <w:rPr>
          <w:spacing w:val="-9"/>
          <w:sz w:val="20"/>
        </w:rPr>
        <w:t> </w:t>
      </w:r>
      <w:r>
        <w:rPr>
          <w:sz w:val="20"/>
        </w:rPr>
        <w:t>general</w:t>
      </w:r>
      <w:r>
        <w:rPr>
          <w:spacing w:val="-8"/>
          <w:sz w:val="20"/>
        </w:rPr>
        <w:t> </w:t>
      </w:r>
      <w:r>
        <w:rPr>
          <w:sz w:val="20"/>
        </w:rPr>
        <w:t>del</w:t>
      </w:r>
      <w:r>
        <w:rPr>
          <w:spacing w:val="-6"/>
          <w:sz w:val="20"/>
        </w:rPr>
        <w:t> </w:t>
      </w:r>
      <w:r>
        <w:rPr>
          <w:sz w:val="20"/>
        </w:rPr>
        <w:t>Estado</w:t>
      </w:r>
      <w:r>
        <w:rPr>
          <w:spacing w:val="-11"/>
          <w:sz w:val="20"/>
        </w:rPr>
        <w:t> </w:t>
      </w:r>
      <w:r>
        <w:rPr>
          <w:sz w:val="20"/>
        </w:rPr>
        <w:t>de</w:t>
      </w:r>
      <w:r>
        <w:rPr>
          <w:spacing w:val="-12"/>
          <w:sz w:val="20"/>
        </w:rPr>
        <w:t> </w:t>
      </w:r>
      <w:r>
        <w:rPr>
          <w:sz w:val="20"/>
        </w:rPr>
        <w:t>garantizar</w:t>
      </w:r>
      <w:r>
        <w:rPr>
          <w:spacing w:val="-9"/>
          <w:sz w:val="20"/>
        </w:rPr>
        <w:t> </w:t>
      </w:r>
      <w:r>
        <w:rPr>
          <w:sz w:val="20"/>
        </w:rPr>
        <w:t>el</w:t>
      </w:r>
      <w:r>
        <w:rPr>
          <w:spacing w:val="-10"/>
          <w:sz w:val="20"/>
        </w:rPr>
        <w:t> </w:t>
      </w:r>
      <w:r>
        <w:rPr>
          <w:sz w:val="20"/>
        </w:rPr>
        <w:t>libre</w:t>
      </w:r>
      <w:r>
        <w:rPr>
          <w:spacing w:val="-9"/>
          <w:sz w:val="20"/>
        </w:rPr>
        <w:t> </w:t>
      </w:r>
      <w:r>
        <w:rPr>
          <w:sz w:val="20"/>
        </w:rPr>
        <w:t>y</w:t>
      </w:r>
      <w:r>
        <w:rPr>
          <w:spacing w:val="-11"/>
          <w:sz w:val="20"/>
        </w:rPr>
        <w:t> </w:t>
      </w:r>
      <w:r>
        <w:rPr>
          <w:sz w:val="20"/>
        </w:rPr>
        <w:t>pleno</w:t>
      </w:r>
      <w:r>
        <w:rPr>
          <w:spacing w:val="-9"/>
          <w:sz w:val="20"/>
        </w:rPr>
        <w:t> </w:t>
      </w:r>
      <w:r>
        <w:rPr>
          <w:sz w:val="20"/>
        </w:rPr>
        <w:t>ejercicio de los derechos reconocidos en el artículo 1.1 de la Convención. Esto implica el deber del Estado de organizar adecuadamente todo el aparato gubernamental y de estructurar sus normas</w:t>
      </w:r>
      <w:r>
        <w:rPr>
          <w:spacing w:val="-12"/>
          <w:sz w:val="20"/>
        </w:rPr>
        <w:t> </w:t>
      </w:r>
      <w:r>
        <w:rPr>
          <w:sz w:val="20"/>
        </w:rPr>
        <w:t>e</w:t>
      </w:r>
      <w:r>
        <w:rPr>
          <w:spacing w:val="-12"/>
          <w:sz w:val="20"/>
        </w:rPr>
        <w:t> </w:t>
      </w:r>
      <w:r>
        <w:rPr>
          <w:sz w:val="20"/>
        </w:rPr>
        <w:t>instituciones</w:t>
      </w:r>
      <w:r>
        <w:rPr>
          <w:position w:val="7"/>
          <w:sz w:val="13"/>
        </w:rPr>
        <w:t>240</w:t>
      </w:r>
      <w:r>
        <w:rPr>
          <w:sz w:val="20"/>
        </w:rPr>
        <w:t>,</w:t>
      </w:r>
      <w:r>
        <w:rPr>
          <w:spacing w:val="-12"/>
          <w:sz w:val="20"/>
        </w:rPr>
        <w:t> </w:t>
      </w:r>
      <w:r>
        <w:rPr>
          <w:sz w:val="20"/>
        </w:rPr>
        <w:t>de</w:t>
      </w:r>
      <w:r>
        <w:rPr>
          <w:spacing w:val="-14"/>
          <w:sz w:val="20"/>
        </w:rPr>
        <w:t> </w:t>
      </w:r>
      <w:r>
        <w:rPr>
          <w:sz w:val="20"/>
        </w:rPr>
        <w:t>tal</w:t>
      </w:r>
      <w:r>
        <w:rPr>
          <w:spacing w:val="-12"/>
          <w:sz w:val="20"/>
        </w:rPr>
        <w:t> </w:t>
      </w:r>
      <w:r>
        <w:rPr>
          <w:sz w:val="20"/>
        </w:rPr>
        <w:t>forma</w:t>
      </w:r>
      <w:r>
        <w:rPr>
          <w:spacing w:val="-12"/>
          <w:sz w:val="20"/>
        </w:rPr>
        <w:t> </w:t>
      </w:r>
      <w:r>
        <w:rPr>
          <w:sz w:val="20"/>
        </w:rPr>
        <w:t>que</w:t>
      </w:r>
      <w:r>
        <w:rPr>
          <w:spacing w:val="-12"/>
          <w:sz w:val="20"/>
        </w:rPr>
        <w:t> </w:t>
      </w:r>
      <w:r>
        <w:rPr>
          <w:sz w:val="20"/>
        </w:rPr>
        <w:t>la</w:t>
      </w:r>
      <w:r>
        <w:rPr>
          <w:spacing w:val="-12"/>
          <w:sz w:val="20"/>
        </w:rPr>
        <w:t> </w:t>
      </w:r>
      <w:r>
        <w:rPr>
          <w:sz w:val="20"/>
        </w:rPr>
        <w:t>consulta</w:t>
      </w:r>
      <w:r>
        <w:rPr>
          <w:spacing w:val="-12"/>
          <w:sz w:val="20"/>
        </w:rPr>
        <w:t> </w:t>
      </w:r>
      <w:r>
        <w:rPr>
          <w:sz w:val="20"/>
        </w:rPr>
        <w:t>a</w:t>
      </w:r>
      <w:r>
        <w:rPr>
          <w:spacing w:val="-13"/>
          <w:sz w:val="20"/>
        </w:rPr>
        <w:t> </w:t>
      </w:r>
      <w:r>
        <w:rPr>
          <w:sz w:val="20"/>
        </w:rPr>
        <w:t>las</w:t>
      </w:r>
      <w:r>
        <w:rPr>
          <w:spacing w:val="-13"/>
          <w:sz w:val="20"/>
        </w:rPr>
        <w:t> </w:t>
      </w:r>
      <w:r>
        <w:rPr>
          <w:sz w:val="20"/>
        </w:rPr>
        <w:t>comunidades</w:t>
      </w:r>
      <w:r>
        <w:rPr>
          <w:spacing w:val="-12"/>
          <w:sz w:val="20"/>
        </w:rPr>
        <w:t> </w:t>
      </w:r>
      <w:r>
        <w:rPr>
          <w:sz w:val="20"/>
        </w:rPr>
        <w:t>indígenas</w:t>
      </w:r>
      <w:r>
        <w:rPr>
          <w:spacing w:val="-13"/>
          <w:sz w:val="20"/>
        </w:rPr>
        <w:t> </w:t>
      </w:r>
      <w:r>
        <w:rPr>
          <w:sz w:val="20"/>
        </w:rPr>
        <w:t>y</w:t>
      </w:r>
      <w:r>
        <w:rPr>
          <w:spacing w:val="-13"/>
          <w:sz w:val="20"/>
        </w:rPr>
        <w:t> </w:t>
      </w:r>
      <w:r>
        <w:rPr>
          <w:sz w:val="20"/>
        </w:rPr>
        <w:t>tribales pueda llevarse a cabo efectivamente, de conformidad con los estándares internacionales en la materia. A tal efecto, en virtud de la obligación establecida en el artículo 2 de la Convención, los Estados deben adoptar las disposiciones de derecho interno que resulten necesarias. Lo anterior es necesario para posibilitar la creación de canales de diálogo sostenidos, efectivos y confiables con los</w:t>
      </w:r>
      <w:r>
        <w:rPr>
          <w:spacing w:val="-2"/>
          <w:sz w:val="20"/>
        </w:rPr>
        <w:t> </w:t>
      </w:r>
      <w:r>
        <w:rPr>
          <w:sz w:val="20"/>
        </w:rPr>
        <w:t>pueblos indígenas y</w:t>
      </w:r>
      <w:r>
        <w:rPr>
          <w:spacing w:val="-2"/>
          <w:sz w:val="20"/>
        </w:rPr>
        <w:t> </w:t>
      </w:r>
      <w:r>
        <w:rPr>
          <w:sz w:val="20"/>
        </w:rPr>
        <w:t>tribales en</w:t>
      </w:r>
      <w:r>
        <w:rPr>
          <w:spacing w:val="-1"/>
          <w:sz w:val="20"/>
        </w:rPr>
        <w:t> </w:t>
      </w:r>
      <w:r>
        <w:rPr>
          <w:sz w:val="20"/>
        </w:rPr>
        <w:t>los procedimientos de consulta y participación a través de sus instituciones representativas</w:t>
      </w:r>
      <w:r>
        <w:rPr>
          <w:position w:val="7"/>
          <w:sz w:val="13"/>
        </w:rPr>
        <w:t>241</w:t>
      </w:r>
      <w:r>
        <w:rPr>
          <w:sz w:val="20"/>
        </w:rPr>
        <w:t>.</w:t>
      </w:r>
    </w:p>
    <w:p>
      <w:pPr>
        <w:pStyle w:val="BodyText"/>
        <w:spacing w:before="2"/>
      </w:pPr>
    </w:p>
    <w:p>
      <w:pPr>
        <w:pStyle w:val="ListParagraph"/>
        <w:numPr>
          <w:ilvl w:val="0"/>
          <w:numId w:val="9"/>
        </w:numPr>
        <w:tabs>
          <w:tab w:pos="1110" w:val="left" w:leader="none"/>
        </w:tabs>
        <w:spacing w:line="240" w:lineRule="auto" w:before="0" w:after="0"/>
        <w:ind w:left="402" w:right="166" w:firstLine="0"/>
        <w:jc w:val="both"/>
        <w:rPr>
          <w:sz w:val="20"/>
        </w:rPr>
      </w:pPr>
      <w:r>
        <w:rPr>
          <w:sz w:val="20"/>
        </w:rPr>
        <w:t>El Estado, entonces, a fin de resguardar el derecho de propiedad colectiva, debe garantizar el derecho de consulta y participación en todo proyecto o medida que pueda afectar el territorio de una comunidad indígena, u otros derechos esenciales para su supervivencia como pueblo. Lo anterior debe realizarse desde las primeras etapas de la elaboración o planificación del proyecto o la medida propuesta, a fin de que los pueblos indígenas puedan verdaderamente participar e influir en el proceso de adopción de decisiones, de conformidad con los estándares internacionales pertinentes. En esta línea, el Estado</w:t>
      </w:r>
      <w:r>
        <w:rPr>
          <w:spacing w:val="-4"/>
          <w:sz w:val="20"/>
        </w:rPr>
        <w:t> </w:t>
      </w:r>
      <w:r>
        <w:rPr>
          <w:sz w:val="20"/>
        </w:rPr>
        <w:t>debe</w:t>
      </w:r>
      <w:r>
        <w:rPr>
          <w:spacing w:val="-4"/>
          <w:sz w:val="20"/>
        </w:rPr>
        <w:t> </w:t>
      </w:r>
      <w:r>
        <w:rPr>
          <w:sz w:val="20"/>
        </w:rPr>
        <w:t>asegurar</w:t>
      </w:r>
      <w:r>
        <w:rPr>
          <w:spacing w:val="-4"/>
          <w:sz w:val="20"/>
        </w:rPr>
        <w:t> </w:t>
      </w:r>
      <w:r>
        <w:rPr>
          <w:sz w:val="20"/>
        </w:rPr>
        <w:t>que</w:t>
      </w:r>
      <w:r>
        <w:rPr>
          <w:spacing w:val="-4"/>
          <w:sz w:val="20"/>
        </w:rPr>
        <w:t> </w:t>
      </w:r>
      <w:r>
        <w:rPr>
          <w:sz w:val="20"/>
        </w:rPr>
        <w:t>los</w:t>
      </w:r>
      <w:r>
        <w:rPr>
          <w:spacing w:val="-1"/>
          <w:sz w:val="20"/>
        </w:rPr>
        <w:t> </w:t>
      </w:r>
      <w:r>
        <w:rPr>
          <w:sz w:val="20"/>
        </w:rPr>
        <w:t>derechos</w:t>
      </w:r>
      <w:r>
        <w:rPr>
          <w:spacing w:val="-4"/>
          <w:sz w:val="20"/>
        </w:rPr>
        <w:t> </w:t>
      </w:r>
      <w:r>
        <w:rPr>
          <w:sz w:val="20"/>
        </w:rPr>
        <w:t>de</w:t>
      </w:r>
      <w:r>
        <w:rPr>
          <w:spacing w:val="-4"/>
          <w:sz w:val="20"/>
        </w:rPr>
        <w:t> </w:t>
      </w:r>
      <w:r>
        <w:rPr>
          <w:sz w:val="20"/>
        </w:rPr>
        <w:t>los</w:t>
      </w:r>
      <w:r>
        <w:rPr>
          <w:spacing w:val="-4"/>
          <w:sz w:val="20"/>
        </w:rPr>
        <w:t> </w:t>
      </w:r>
      <w:r>
        <w:rPr>
          <w:sz w:val="20"/>
        </w:rPr>
        <w:t>pueblos</w:t>
      </w:r>
      <w:r>
        <w:rPr>
          <w:spacing w:val="-4"/>
          <w:sz w:val="20"/>
        </w:rPr>
        <w:t> </w:t>
      </w:r>
      <w:r>
        <w:rPr>
          <w:sz w:val="20"/>
        </w:rPr>
        <w:t>indígenas</w:t>
      </w:r>
      <w:r>
        <w:rPr>
          <w:spacing w:val="-4"/>
          <w:sz w:val="20"/>
        </w:rPr>
        <w:t> </w:t>
      </w:r>
      <w:r>
        <w:rPr>
          <w:sz w:val="20"/>
        </w:rPr>
        <w:t>y</w:t>
      </w:r>
      <w:r>
        <w:rPr>
          <w:spacing w:val="-3"/>
          <w:sz w:val="20"/>
        </w:rPr>
        <w:t> </w:t>
      </w:r>
      <w:r>
        <w:rPr>
          <w:sz w:val="20"/>
        </w:rPr>
        <w:t>tribales</w:t>
      </w:r>
      <w:r>
        <w:rPr>
          <w:spacing w:val="-4"/>
          <w:sz w:val="20"/>
        </w:rPr>
        <w:t> </w:t>
      </w:r>
      <w:r>
        <w:rPr>
          <w:sz w:val="20"/>
        </w:rPr>
        <w:t>no</w:t>
      </w:r>
      <w:r>
        <w:rPr>
          <w:spacing w:val="-4"/>
          <w:sz w:val="20"/>
        </w:rPr>
        <w:t> </w:t>
      </w:r>
      <w:r>
        <w:rPr>
          <w:sz w:val="20"/>
        </w:rPr>
        <w:t>sean</w:t>
      </w:r>
      <w:r>
        <w:rPr>
          <w:spacing w:val="-1"/>
          <w:sz w:val="20"/>
        </w:rPr>
        <w:t> </w:t>
      </w:r>
      <w:r>
        <w:rPr>
          <w:sz w:val="20"/>
        </w:rPr>
        <w:t>obviados en</w:t>
      </w:r>
      <w:r>
        <w:rPr>
          <w:spacing w:val="-6"/>
          <w:sz w:val="20"/>
        </w:rPr>
        <w:t> </w:t>
      </w:r>
      <w:r>
        <w:rPr>
          <w:sz w:val="20"/>
        </w:rPr>
        <w:t>cualquier</w:t>
      </w:r>
      <w:r>
        <w:rPr>
          <w:spacing w:val="-5"/>
          <w:sz w:val="20"/>
        </w:rPr>
        <w:t> </w:t>
      </w:r>
      <w:r>
        <w:rPr>
          <w:sz w:val="20"/>
        </w:rPr>
        <w:t>otra</w:t>
      </w:r>
      <w:r>
        <w:rPr>
          <w:spacing w:val="-6"/>
          <w:sz w:val="20"/>
        </w:rPr>
        <w:t> </w:t>
      </w:r>
      <w:r>
        <w:rPr>
          <w:sz w:val="20"/>
        </w:rPr>
        <w:t>actividad</w:t>
      </w:r>
      <w:r>
        <w:rPr>
          <w:spacing w:val="-6"/>
          <w:sz w:val="20"/>
        </w:rPr>
        <w:t> </w:t>
      </w:r>
      <w:r>
        <w:rPr>
          <w:sz w:val="20"/>
        </w:rPr>
        <w:t>o</w:t>
      </w:r>
      <w:r>
        <w:rPr>
          <w:spacing w:val="-8"/>
          <w:sz w:val="20"/>
        </w:rPr>
        <w:t> </w:t>
      </w:r>
      <w:r>
        <w:rPr>
          <w:sz w:val="20"/>
        </w:rPr>
        <w:t>acuerdo</w:t>
      </w:r>
      <w:r>
        <w:rPr>
          <w:spacing w:val="-8"/>
          <w:sz w:val="20"/>
        </w:rPr>
        <w:t> </w:t>
      </w:r>
      <w:r>
        <w:rPr>
          <w:sz w:val="20"/>
        </w:rPr>
        <w:t>que</w:t>
      </w:r>
      <w:r>
        <w:rPr>
          <w:spacing w:val="-8"/>
          <w:sz w:val="20"/>
        </w:rPr>
        <w:t> </w:t>
      </w:r>
      <w:r>
        <w:rPr>
          <w:sz w:val="20"/>
        </w:rPr>
        <w:t>haga</w:t>
      </w:r>
      <w:r>
        <w:rPr>
          <w:spacing w:val="-4"/>
          <w:sz w:val="20"/>
        </w:rPr>
        <w:t> </w:t>
      </w:r>
      <w:r>
        <w:rPr>
          <w:sz w:val="20"/>
        </w:rPr>
        <w:t>con</w:t>
      </w:r>
      <w:r>
        <w:rPr>
          <w:spacing w:val="-6"/>
          <w:sz w:val="20"/>
        </w:rPr>
        <w:t> </w:t>
      </w:r>
      <w:r>
        <w:rPr>
          <w:sz w:val="20"/>
        </w:rPr>
        <w:t>terceros,</w:t>
      </w:r>
      <w:r>
        <w:rPr>
          <w:spacing w:val="-7"/>
          <w:sz w:val="20"/>
        </w:rPr>
        <w:t> </w:t>
      </w:r>
      <w:r>
        <w:rPr>
          <w:sz w:val="20"/>
        </w:rPr>
        <w:t>o</w:t>
      </w:r>
      <w:r>
        <w:rPr>
          <w:spacing w:val="-5"/>
          <w:sz w:val="20"/>
        </w:rPr>
        <w:t> </w:t>
      </w:r>
      <w:r>
        <w:rPr>
          <w:sz w:val="20"/>
        </w:rPr>
        <w:t>en</w:t>
      </w:r>
      <w:r>
        <w:rPr>
          <w:spacing w:val="-6"/>
          <w:sz w:val="20"/>
        </w:rPr>
        <w:t> </w:t>
      </w:r>
      <w:r>
        <w:rPr>
          <w:sz w:val="20"/>
        </w:rPr>
        <w:t>el</w:t>
      </w:r>
      <w:r>
        <w:rPr>
          <w:spacing w:val="-6"/>
          <w:sz w:val="20"/>
        </w:rPr>
        <w:t> </w:t>
      </w:r>
      <w:r>
        <w:rPr>
          <w:sz w:val="20"/>
        </w:rPr>
        <w:t>marco</w:t>
      </w:r>
      <w:r>
        <w:rPr>
          <w:spacing w:val="-8"/>
          <w:sz w:val="20"/>
        </w:rPr>
        <w:t> </w:t>
      </w:r>
      <w:r>
        <w:rPr>
          <w:sz w:val="20"/>
        </w:rPr>
        <w:t>de</w:t>
      </w:r>
      <w:r>
        <w:rPr>
          <w:spacing w:val="-8"/>
          <w:sz w:val="20"/>
        </w:rPr>
        <w:t> </w:t>
      </w:r>
      <w:r>
        <w:rPr>
          <w:sz w:val="20"/>
        </w:rPr>
        <w:t>decisiones</w:t>
      </w:r>
      <w:r>
        <w:rPr>
          <w:spacing w:val="-7"/>
          <w:sz w:val="20"/>
        </w:rPr>
        <w:t> </w:t>
      </w:r>
      <w:r>
        <w:rPr>
          <w:sz w:val="20"/>
        </w:rPr>
        <w:t>del poder público que afectarían sus derechos e intereses. Por ello, en su caso, corresponde también al Estado llevar a cabo tareas de fiscalización y de control y desplegar, cuando sea pertinente, formas de tutela efectiva de ese derecho por medio de los órganos judiciales correspondientes</w:t>
      </w:r>
      <w:r>
        <w:rPr>
          <w:position w:val="7"/>
          <w:sz w:val="13"/>
        </w:rPr>
        <w:t>242</w:t>
      </w:r>
      <w:r>
        <w:rPr>
          <w:sz w:val="20"/>
        </w:rPr>
        <w:t>. En cuanto a sus características, la Corte ha establecido que la consulta debe ser realizada con carácter previo, de buena fe, con la finalidad de llegar a un acuerdo, adecuada, accesible e informada</w:t>
      </w:r>
      <w:r>
        <w:rPr>
          <w:position w:val="7"/>
          <w:sz w:val="13"/>
        </w:rPr>
        <w:t>243</w:t>
      </w:r>
      <w:r>
        <w:rPr>
          <w:sz w:val="20"/>
        </w:rPr>
        <w:t>.</w:t>
      </w:r>
    </w:p>
    <w:p>
      <w:pPr>
        <w:pStyle w:val="BodyText"/>
      </w:pPr>
    </w:p>
    <w:p>
      <w:pPr>
        <w:pStyle w:val="ListParagraph"/>
        <w:numPr>
          <w:ilvl w:val="0"/>
          <w:numId w:val="9"/>
        </w:numPr>
        <w:tabs>
          <w:tab w:pos="1110" w:val="left" w:leader="none"/>
        </w:tabs>
        <w:spacing w:line="240" w:lineRule="auto" w:before="0" w:after="0"/>
        <w:ind w:left="402" w:right="168" w:firstLine="0"/>
        <w:jc w:val="both"/>
        <w:rPr>
          <w:sz w:val="20"/>
        </w:rPr>
      </w:pPr>
      <w:r>
        <w:rPr>
          <w:sz w:val="20"/>
        </w:rPr>
        <w:t>El</w:t>
      </w:r>
      <w:r>
        <w:rPr>
          <w:spacing w:val="-11"/>
          <w:sz w:val="20"/>
        </w:rPr>
        <w:t> </w:t>
      </w:r>
      <w:r>
        <w:rPr>
          <w:sz w:val="20"/>
        </w:rPr>
        <w:t>seguimiento</w:t>
      </w:r>
      <w:r>
        <w:rPr>
          <w:spacing w:val="-12"/>
          <w:sz w:val="20"/>
        </w:rPr>
        <w:t> </w:t>
      </w:r>
      <w:r>
        <w:rPr>
          <w:sz w:val="20"/>
        </w:rPr>
        <w:t>de</w:t>
      </w:r>
      <w:r>
        <w:rPr>
          <w:spacing w:val="-13"/>
          <w:sz w:val="20"/>
        </w:rPr>
        <w:t> </w:t>
      </w:r>
      <w:r>
        <w:rPr>
          <w:sz w:val="20"/>
        </w:rPr>
        <w:t>las</w:t>
      </w:r>
      <w:r>
        <w:rPr>
          <w:spacing w:val="-11"/>
          <w:sz w:val="20"/>
        </w:rPr>
        <w:t> </w:t>
      </w:r>
      <w:r>
        <w:rPr>
          <w:sz w:val="20"/>
        </w:rPr>
        <w:t>pautas</w:t>
      </w:r>
      <w:r>
        <w:rPr>
          <w:spacing w:val="-11"/>
          <w:sz w:val="20"/>
        </w:rPr>
        <w:t> </w:t>
      </w:r>
      <w:r>
        <w:rPr>
          <w:sz w:val="20"/>
        </w:rPr>
        <w:t>anteriores</w:t>
      </w:r>
      <w:r>
        <w:rPr>
          <w:spacing w:val="-12"/>
          <w:sz w:val="20"/>
        </w:rPr>
        <w:t> </w:t>
      </w:r>
      <w:r>
        <w:rPr>
          <w:sz w:val="20"/>
        </w:rPr>
        <w:t>es</w:t>
      </w:r>
      <w:r>
        <w:rPr>
          <w:spacing w:val="-12"/>
          <w:sz w:val="20"/>
        </w:rPr>
        <w:t> </w:t>
      </w:r>
      <w:r>
        <w:rPr>
          <w:sz w:val="20"/>
        </w:rPr>
        <w:t>necesario</w:t>
      </w:r>
      <w:r>
        <w:rPr>
          <w:spacing w:val="-12"/>
          <w:sz w:val="20"/>
        </w:rPr>
        <w:t> </w:t>
      </w:r>
      <w:r>
        <w:rPr>
          <w:sz w:val="20"/>
        </w:rPr>
        <w:t>también</w:t>
      </w:r>
      <w:r>
        <w:rPr>
          <w:spacing w:val="-9"/>
          <w:sz w:val="20"/>
        </w:rPr>
        <w:t> </w:t>
      </w:r>
      <w:r>
        <w:rPr>
          <w:sz w:val="20"/>
        </w:rPr>
        <w:t>en</w:t>
      </w:r>
      <w:r>
        <w:rPr>
          <w:spacing w:val="-10"/>
          <w:sz w:val="20"/>
        </w:rPr>
        <w:t> </w:t>
      </w:r>
      <w:r>
        <w:rPr>
          <w:sz w:val="20"/>
        </w:rPr>
        <w:t>virtud</w:t>
      </w:r>
      <w:r>
        <w:rPr>
          <w:spacing w:val="-11"/>
          <w:sz w:val="20"/>
        </w:rPr>
        <w:t> </w:t>
      </w:r>
      <w:r>
        <w:rPr>
          <w:sz w:val="20"/>
        </w:rPr>
        <w:t>del</w:t>
      </w:r>
      <w:r>
        <w:rPr>
          <w:spacing w:val="-11"/>
          <w:sz w:val="20"/>
        </w:rPr>
        <w:t> </w:t>
      </w:r>
      <w:r>
        <w:rPr>
          <w:sz w:val="20"/>
        </w:rPr>
        <w:t>derecho</w:t>
      </w:r>
      <w:r>
        <w:rPr>
          <w:spacing w:val="-12"/>
          <w:sz w:val="20"/>
        </w:rPr>
        <w:t> </w:t>
      </w:r>
      <w:r>
        <w:rPr>
          <w:sz w:val="20"/>
        </w:rPr>
        <w:t>de participación de los pueblos indígenas en decisiones que afecten sus derechos. En este sentido, la Corte ha indicado que, debido a los “derechos políticos” de participación, receptados</w:t>
      </w:r>
      <w:r>
        <w:rPr>
          <w:spacing w:val="-14"/>
          <w:sz w:val="20"/>
        </w:rPr>
        <w:t> </w:t>
      </w:r>
      <w:r>
        <w:rPr>
          <w:sz w:val="20"/>
        </w:rPr>
        <w:t>en</w:t>
      </w:r>
      <w:r>
        <w:rPr>
          <w:spacing w:val="-13"/>
          <w:sz w:val="20"/>
        </w:rPr>
        <w:t> </w:t>
      </w:r>
      <w:r>
        <w:rPr>
          <w:sz w:val="20"/>
        </w:rPr>
        <w:t>el</w:t>
      </w:r>
      <w:r>
        <w:rPr>
          <w:spacing w:val="-16"/>
          <w:sz w:val="20"/>
        </w:rPr>
        <w:t> </w:t>
      </w:r>
      <w:r>
        <w:rPr>
          <w:sz w:val="20"/>
        </w:rPr>
        <w:t>artículo</w:t>
      </w:r>
      <w:r>
        <w:rPr>
          <w:spacing w:val="-15"/>
          <w:sz w:val="20"/>
        </w:rPr>
        <w:t> </w:t>
      </w:r>
      <w:r>
        <w:rPr>
          <w:sz w:val="20"/>
        </w:rPr>
        <w:t>23</w:t>
      </w:r>
      <w:r>
        <w:rPr>
          <w:spacing w:val="-15"/>
          <w:sz w:val="20"/>
        </w:rPr>
        <w:t> </w:t>
      </w:r>
      <w:r>
        <w:rPr>
          <w:sz w:val="20"/>
        </w:rPr>
        <w:t>de</w:t>
      </w:r>
      <w:r>
        <w:rPr>
          <w:spacing w:val="-15"/>
          <w:sz w:val="20"/>
        </w:rPr>
        <w:t> </w:t>
      </w:r>
      <w:r>
        <w:rPr>
          <w:sz w:val="20"/>
        </w:rPr>
        <w:t>la</w:t>
      </w:r>
      <w:r>
        <w:rPr>
          <w:spacing w:val="-16"/>
          <w:sz w:val="20"/>
        </w:rPr>
        <w:t> </w:t>
      </w:r>
      <w:r>
        <w:rPr>
          <w:sz w:val="20"/>
        </w:rPr>
        <w:t>Convención,</w:t>
      </w:r>
      <w:r>
        <w:rPr>
          <w:spacing w:val="-14"/>
          <w:sz w:val="20"/>
        </w:rPr>
        <w:t> </w:t>
      </w:r>
      <w:r>
        <w:rPr>
          <w:sz w:val="20"/>
        </w:rPr>
        <w:t>frente</w:t>
      </w:r>
      <w:r>
        <w:rPr>
          <w:spacing w:val="-16"/>
          <w:sz w:val="20"/>
        </w:rPr>
        <w:t> </w:t>
      </w:r>
      <w:r>
        <w:rPr>
          <w:sz w:val="20"/>
        </w:rPr>
        <w:t>a</w:t>
      </w:r>
      <w:r>
        <w:rPr>
          <w:spacing w:val="-14"/>
          <w:sz w:val="20"/>
        </w:rPr>
        <w:t> </w:t>
      </w:r>
      <w:r>
        <w:rPr>
          <w:sz w:val="20"/>
        </w:rPr>
        <w:t>la</w:t>
      </w:r>
      <w:r>
        <w:rPr>
          <w:spacing w:val="-16"/>
          <w:sz w:val="20"/>
        </w:rPr>
        <w:t> </w:t>
      </w:r>
      <w:r>
        <w:rPr>
          <w:sz w:val="20"/>
        </w:rPr>
        <w:t>utilización</w:t>
      </w:r>
      <w:r>
        <w:rPr>
          <w:spacing w:val="-13"/>
          <w:sz w:val="20"/>
        </w:rPr>
        <w:t> </w:t>
      </w:r>
      <w:r>
        <w:rPr>
          <w:sz w:val="20"/>
        </w:rPr>
        <w:t>o</w:t>
      </w:r>
      <w:r>
        <w:rPr>
          <w:spacing w:val="-15"/>
          <w:sz w:val="20"/>
        </w:rPr>
        <w:t> </w:t>
      </w:r>
      <w:r>
        <w:rPr>
          <w:sz w:val="20"/>
        </w:rPr>
        <w:t>explotación</w:t>
      </w:r>
      <w:r>
        <w:rPr>
          <w:spacing w:val="-15"/>
          <w:sz w:val="20"/>
        </w:rPr>
        <w:t> </w:t>
      </w:r>
      <w:r>
        <w:rPr>
          <w:sz w:val="20"/>
        </w:rPr>
        <w:t>de</w:t>
      </w:r>
      <w:r>
        <w:rPr>
          <w:spacing w:val="-15"/>
          <w:sz w:val="20"/>
        </w:rPr>
        <w:t> </w:t>
      </w:r>
      <w:r>
        <w:rPr>
          <w:sz w:val="20"/>
        </w:rPr>
        <w:t>recursos naturales en su territorio tradicional, los pueblos indígenas deben ser consultados de forma adecuada a través de sus propias instituciones representativas y procedimientos</w:t>
      </w:r>
      <w:r>
        <w:rPr>
          <w:position w:val="7"/>
          <w:sz w:val="13"/>
        </w:rPr>
        <w:t>244</w:t>
      </w:r>
      <w:r>
        <w:rPr>
          <w:sz w:val="20"/>
        </w:rPr>
        <w:t>.</w:t>
      </w:r>
    </w:p>
    <w:p>
      <w:pPr>
        <w:pStyle w:val="BodyText"/>
        <w:spacing w:before="2"/>
        <w:rPr>
          <w:sz w:val="14"/>
        </w:rPr>
      </w:pPr>
      <w:r>
        <w:rPr/>
        <w:pict>
          <v:rect style="position:absolute;margin-left:85.103996pt;margin-top:9.854774pt;width:144.020pt;height:.60004pt;mso-position-horizontal-relative:page;mso-position-vertical-relative:paragraph;z-index:-15699968;mso-wrap-distance-left:0;mso-wrap-distance-right:0" id="docshape58" filled="true" fillcolor="#000000" stroked="false">
            <v:fill type="solid"/>
            <w10:wrap type="topAndBottom"/>
          </v:rect>
        </w:pict>
      </w:r>
    </w:p>
    <w:p>
      <w:pPr>
        <w:spacing w:before="108"/>
        <w:ind w:left="402" w:right="161" w:firstLine="0"/>
        <w:jc w:val="both"/>
        <w:rPr>
          <w:sz w:val="16"/>
        </w:rPr>
      </w:pPr>
      <w:r>
        <w:rPr>
          <w:sz w:val="16"/>
          <w:vertAlign w:val="superscript"/>
        </w:rPr>
        <w:t>239</w:t>
      </w:r>
      <w:r>
        <w:rPr>
          <w:spacing w:val="80"/>
          <w:w w:val="150"/>
          <w:sz w:val="16"/>
          <w:vertAlign w:val="baseline"/>
        </w:rPr>
        <w:t>   </w:t>
      </w:r>
      <w:r>
        <w:rPr>
          <w:sz w:val="16"/>
          <w:vertAlign w:val="baseline"/>
        </w:rPr>
        <w:t>Asimismo,</w:t>
      </w:r>
      <w:r>
        <w:rPr>
          <w:spacing w:val="-6"/>
          <w:sz w:val="16"/>
          <w:vertAlign w:val="baseline"/>
        </w:rPr>
        <w:t> </w:t>
      </w:r>
      <w:r>
        <w:rPr>
          <w:sz w:val="16"/>
          <w:vertAlign w:val="baseline"/>
        </w:rPr>
        <w:t>el</w:t>
      </w:r>
      <w:r>
        <w:rPr>
          <w:spacing w:val="-3"/>
          <w:sz w:val="16"/>
          <w:vertAlign w:val="baseline"/>
        </w:rPr>
        <w:t> </w:t>
      </w:r>
      <w:r>
        <w:rPr>
          <w:sz w:val="16"/>
          <w:vertAlign w:val="baseline"/>
        </w:rPr>
        <w:t>inciso</w:t>
      </w:r>
      <w:r>
        <w:rPr>
          <w:spacing w:val="-4"/>
          <w:sz w:val="16"/>
          <w:vertAlign w:val="baseline"/>
        </w:rPr>
        <w:t> </w:t>
      </w:r>
      <w:r>
        <w:rPr>
          <w:sz w:val="16"/>
          <w:vertAlign w:val="baseline"/>
        </w:rPr>
        <w:t>2</w:t>
      </w:r>
      <w:r>
        <w:rPr>
          <w:spacing w:val="-6"/>
          <w:sz w:val="16"/>
          <w:vertAlign w:val="baseline"/>
        </w:rPr>
        <w:t> </w:t>
      </w:r>
      <w:r>
        <w:rPr>
          <w:sz w:val="16"/>
          <w:vertAlign w:val="baseline"/>
        </w:rPr>
        <w:t>del</w:t>
      </w:r>
      <w:r>
        <w:rPr>
          <w:spacing w:val="-3"/>
          <w:sz w:val="16"/>
          <w:vertAlign w:val="baseline"/>
        </w:rPr>
        <w:t> </w:t>
      </w:r>
      <w:r>
        <w:rPr>
          <w:sz w:val="16"/>
          <w:vertAlign w:val="baseline"/>
        </w:rPr>
        <w:t>artículo</w:t>
      </w:r>
      <w:r>
        <w:rPr>
          <w:spacing w:val="-2"/>
          <w:sz w:val="16"/>
          <w:vertAlign w:val="baseline"/>
        </w:rPr>
        <w:t> </w:t>
      </w:r>
      <w:r>
        <w:rPr>
          <w:sz w:val="16"/>
          <w:vertAlign w:val="baseline"/>
        </w:rPr>
        <w:t>6</w:t>
      </w:r>
      <w:r>
        <w:rPr>
          <w:spacing w:val="-4"/>
          <w:sz w:val="16"/>
          <w:vertAlign w:val="baseline"/>
        </w:rPr>
        <w:t> </w:t>
      </w:r>
      <w:r>
        <w:rPr>
          <w:sz w:val="16"/>
          <w:vertAlign w:val="baseline"/>
        </w:rPr>
        <w:t>del</w:t>
      </w:r>
      <w:r>
        <w:rPr>
          <w:spacing w:val="-3"/>
          <w:sz w:val="16"/>
          <w:vertAlign w:val="baseline"/>
        </w:rPr>
        <w:t> </w:t>
      </w:r>
      <w:r>
        <w:rPr>
          <w:sz w:val="16"/>
          <w:vertAlign w:val="baseline"/>
        </w:rPr>
        <w:t>Convenio</w:t>
      </w:r>
      <w:r>
        <w:rPr>
          <w:spacing w:val="-4"/>
          <w:sz w:val="16"/>
          <w:vertAlign w:val="baseline"/>
        </w:rPr>
        <w:t> </w:t>
      </w:r>
      <w:r>
        <w:rPr>
          <w:sz w:val="16"/>
          <w:vertAlign w:val="baseline"/>
        </w:rPr>
        <w:t>169</w:t>
      </w:r>
      <w:r>
        <w:rPr>
          <w:spacing w:val="-3"/>
          <w:sz w:val="16"/>
          <w:vertAlign w:val="baseline"/>
        </w:rPr>
        <w:t> </w:t>
      </w:r>
      <w:r>
        <w:rPr>
          <w:sz w:val="16"/>
          <w:vertAlign w:val="baseline"/>
        </w:rPr>
        <w:t>de</w:t>
      </w:r>
      <w:r>
        <w:rPr>
          <w:spacing w:val="-5"/>
          <w:sz w:val="16"/>
          <w:vertAlign w:val="baseline"/>
        </w:rPr>
        <w:t> </w:t>
      </w:r>
      <w:r>
        <w:rPr>
          <w:sz w:val="16"/>
          <w:vertAlign w:val="baseline"/>
        </w:rPr>
        <w:t>la</w:t>
      </w:r>
      <w:r>
        <w:rPr>
          <w:spacing w:val="-6"/>
          <w:sz w:val="16"/>
          <w:vertAlign w:val="baseline"/>
        </w:rPr>
        <w:t> </w:t>
      </w:r>
      <w:r>
        <w:rPr>
          <w:sz w:val="16"/>
          <w:vertAlign w:val="baseline"/>
        </w:rPr>
        <w:t>OIT</w:t>
      </w:r>
      <w:r>
        <w:rPr>
          <w:spacing w:val="-3"/>
          <w:sz w:val="16"/>
          <w:vertAlign w:val="baseline"/>
        </w:rPr>
        <w:t> </w:t>
      </w:r>
      <w:r>
        <w:rPr>
          <w:sz w:val="16"/>
          <w:vertAlign w:val="baseline"/>
        </w:rPr>
        <w:t>dispone</w:t>
      </w:r>
      <w:r>
        <w:rPr>
          <w:spacing w:val="-4"/>
          <w:sz w:val="16"/>
          <w:vertAlign w:val="baseline"/>
        </w:rPr>
        <w:t> </w:t>
      </w:r>
      <w:r>
        <w:rPr>
          <w:sz w:val="16"/>
          <w:vertAlign w:val="baseline"/>
        </w:rPr>
        <w:t>que:</w:t>
      </w:r>
      <w:r>
        <w:rPr>
          <w:spacing w:val="-3"/>
          <w:sz w:val="16"/>
          <w:vertAlign w:val="baseline"/>
        </w:rPr>
        <w:t> </w:t>
      </w:r>
      <w:r>
        <w:rPr>
          <w:sz w:val="16"/>
          <w:vertAlign w:val="baseline"/>
        </w:rPr>
        <w:t>“Las</w:t>
      </w:r>
      <w:r>
        <w:rPr>
          <w:spacing w:val="-5"/>
          <w:sz w:val="16"/>
          <w:vertAlign w:val="baseline"/>
        </w:rPr>
        <w:t> </w:t>
      </w:r>
      <w:r>
        <w:rPr>
          <w:sz w:val="16"/>
          <w:vertAlign w:val="baseline"/>
        </w:rPr>
        <w:t>consultas</w:t>
      </w:r>
      <w:r>
        <w:rPr>
          <w:spacing w:val="-1"/>
          <w:sz w:val="16"/>
          <w:vertAlign w:val="baseline"/>
        </w:rPr>
        <w:t> </w:t>
      </w:r>
      <w:r>
        <w:rPr>
          <w:sz w:val="16"/>
          <w:vertAlign w:val="baseline"/>
        </w:rPr>
        <w:t>llevadas</w:t>
      </w:r>
      <w:r>
        <w:rPr>
          <w:spacing w:val="-5"/>
          <w:sz w:val="16"/>
          <w:vertAlign w:val="baseline"/>
        </w:rPr>
        <w:t> </w:t>
      </w:r>
      <w:r>
        <w:rPr>
          <w:sz w:val="16"/>
          <w:vertAlign w:val="baseline"/>
        </w:rPr>
        <w:t>a</w:t>
      </w:r>
      <w:r>
        <w:rPr>
          <w:spacing w:val="-3"/>
          <w:sz w:val="16"/>
          <w:vertAlign w:val="baseline"/>
        </w:rPr>
        <w:t> </w:t>
      </w:r>
      <w:r>
        <w:rPr>
          <w:sz w:val="16"/>
          <w:vertAlign w:val="baseline"/>
        </w:rPr>
        <w:t>cabo en</w:t>
      </w:r>
      <w:r>
        <w:rPr>
          <w:spacing w:val="-7"/>
          <w:sz w:val="16"/>
          <w:vertAlign w:val="baseline"/>
        </w:rPr>
        <w:t> </w:t>
      </w:r>
      <w:r>
        <w:rPr>
          <w:sz w:val="16"/>
          <w:vertAlign w:val="baseline"/>
        </w:rPr>
        <w:t>aplicación</w:t>
      </w:r>
      <w:r>
        <w:rPr>
          <w:spacing w:val="-9"/>
          <w:sz w:val="16"/>
          <w:vertAlign w:val="baseline"/>
        </w:rPr>
        <w:t> </w:t>
      </w:r>
      <w:r>
        <w:rPr>
          <w:sz w:val="16"/>
          <w:vertAlign w:val="baseline"/>
        </w:rPr>
        <w:t>de</w:t>
      </w:r>
      <w:r>
        <w:rPr>
          <w:spacing w:val="-8"/>
          <w:sz w:val="16"/>
          <w:vertAlign w:val="baseline"/>
        </w:rPr>
        <w:t> </w:t>
      </w:r>
      <w:r>
        <w:rPr>
          <w:sz w:val="16"/>
          <w:vertAlign w:val="baseline"/>
        </w:rPr>
        <w:t>este</w:t>
      </w:r>
      <w:r>
        <w:rPr>
          <w:spacing w:val="-8"/>
          <w:sz w:val="16"/>
          <w:vertAlign w:val="baseline"/>
        </w:rPr>
        <w:t> </w:t>
      </w:r>
      <w:r>
        <w:rPr>
          <w:sz w:val="16"/>
          <w:vertAlign w:val="baseline"/>
        </w:rPr>
        <w:t>Convenio</w:t>
      </w:r>
      <w:r>
        <w:rPr>
          <w:spacing w:val="-5"/>
          <w:sz w:val="16"/>
          <w:vertAlign w:val="baseline"/>
        </w:rPr>
        <w:t> </w:t>
      </w:r>
      <w:r>
        <w:rPr>
          <w:sz w:val="16"/>
          <w:vertAlign w:val="baseline"/>
        </w:rPr>
        <w:t>deberán</w:t>
      </w:r>
      <w:r>
        <w:rPr>
          <w:spacing w:val="-9"/>
          <w:sz w:val="16"/>
          <w:vertAlign w:val="baseline"/>
        </w:rPr>
        <w:t> </w:t>
      </w:r>
      <w:r>
        <w:rPr>
          <w:sz w:val="16"/>
          <w:vertAlign w:val="baseline"/>
        </w:rPr>
        <w:t>efectuarse</w:t>
      </w:r>
      <w:r>
        <w:rPr>
          <w:spacing w:val="-7"/>
          <w:sz w:val="16"/>
          <w:vertAlign w:val="baseline"/>
        </w:rPr>
        <w:t> </w:t>
      </w:r>
      <w:r>
        <w:rPr>
          <w:sz w:val="16"/>
          <w:vertAlign w:val="baseline"/>
        </w:rPr>
        <w:t>de</w:t>
      </w:r>
      <w:r>
        <w:rPr>
          <w:spacing w:val="-8"/>
          <w:sz w:val="16"/>
          <w:vertAlign w:val="baseline"/>
        </w:rPr>
        <w:t> </w:t>
      </w:r>
      <w:r>
        <w:rPr>
          <w:sz w:val="16"/>
          <w:vertAlign w:val="baseline"/>
        </w:rPr>
        <w:t>buena</w:t>
      </w:r>
      <w:r>
        <w:rPr>
          <w:spacing w:val="-6"/>
          <w:sz w:val="16"/>
          <w:vertAlign w:val="baseline"/>
        </w:rPr>
        <w:t> </w:t>
      </w:r>
      <w:r>
        <w:rPr>
          <w:sz w:val="16"/>
          <w:vertAlign w:val="baseline"/>
        </w:rPr>
        <w:t>fe</w:t>
      </w:r>
      <w:r>
        <w:rPr>
          <w:spacing w:val="-8"/>
          <w:sz w:val="16"/>
          <w:vertAlign w:val="baseline"/>
        </w:rPr>
        <w:t> </w:t>
      </w:r>
      <w:r>
        <w:rPr>
          <w:sz w:val="16"/>
          <w:vertAlign w:val="baseline"/>
        </w:rPr>
        <w:t>y</w:t>
      </w:r>
      <w:r>
        <w:rPr>
          <w:spacing w:val="-8"/>
          <w:sz w:val="16"/>
          <w:vertAlign w:val="baseline"/>
        </w:rPr>
        <w:t> </w:t>
      </w:r>
      <w:r>
        <w:rPr>
          <w:sz w:val="16"/>
          <w:vertAlign w:val="baseline"/>
        </w:rPr>
        <w:t>de</w:t>
      </w:r>
      <w:r>
        <w:rPr>
          <w:spacing w:val="-8"/>
          <w:sz w:val="16"/>
          <w:vertAlign w:val="baseline"/>
        </w:rPr>
        <w:t> </w:t>
      </w:r>
      <w:r>
        <w:rPr>
          <w:sz w:val="16"/>
          <w:vertAlign w:val="baseline"/>
        </w:rPr>
        <w:t>una</w:t>
      </w:r>
      <w:r>
        <w:rPr>
          <w:spacing w:val="-7"/>
          <w:sz w:val="16"/>
          <w:vertAlign w:val="baseline"/>
        </w:rPr>
        <w:t> </w:t>
      </w:r>
      <w:r>
        <w:rPr>
          <w:sz w:val="16"/>
          <w:vertAlign w:val="baseline"/>
        </w:rPr>
        <w:t>manera</w:t>
      </w:r>
      <w:r>
        <w:rPr>
          <w:spacing w:val="-7"/>
          <w:sz w:val="16"/>
          <w:vertAlign w:val="baseline"/>
        </w:rPr>
        <w:t> </w:t>
      </w:r>
      <w:r>
        <w:rPr>
          <w:sz w:val="16"/>
          <w:vertAlign w:val="baseline"/>
        </w:rPr>
        <w:t>apropiada</w:t>
      </w:r>
      <w:r>
        <w:rPr>
          <w:spacing w:val="-6"/>
          <w:sz w:val="16"/>
          <w:vertAlign w:val="baseline"/>
        </w:rPr>
        <w:t> </w:t>
      </w:r>
      <w:r>
        <w:rPr>
          <w:sz w:val="16"/>
          <w:vertAlign w:val="baseline"/>
        </w:rPr>
        <w:t>a</w:t>
      </w:r>
      <w:r>
        <w:rPr>
          <w:spacing w:val="-6"/>
          <w:sz w:val="16"/>
          <w:vertAlign w:val="baseline"/>
        </w:rPr>
        <w:t> </w:t>
      </w:r>
      <w:r>
        <w:rPr>
          <w:sz w:val="16"/>
          <w:vertAlign w:val="baseline"/>
        </w:rPr>
        <w:t>las</w:t>
      </w:r>
      <w:r>
        <w:rPr>
          <w:spacing w:val="-8"/>
          <w:sz w:val="16"/>
          <w:vertAlign w:val="baseline"/>
        </w:rPr>
        <w:t> </w:t>
      </w:r>
      <w:r>
        <w:rPr>
          <w:sz w:val="16"/>
          <w:vertAlign w:val="baseline"/>
        </w:rPr>
        <w:t>circunstancias,</w:t>
      </w:r>
      <w:r>
        <w:rPr>
          <w:spacing w:val="-6"/>
          <w:sz w:val="16"/>
          <w:vertAlign w:val="baseline"/>
        </w:rPr>
        <w:t> </w:t>
      </w:r>
      <w:r>
        <w:rPr>
          <w:sz w:val="16"/>
          <w:vertAlign w:val="baseline"/>
        </w:rPr>
        <w:t>con la finalidad de llegar a un acuerdo o lograr el consentimiento acerca de las medidas propuestas” y el artículo 15.2 del</w:t>
      </w:r>
      <w:r>
        <w:rPr>
          <w:spacing w:val="-7"/>
          <w:sz w:val="16"/>
          <w:vertAlign w:val="baseline"/>
        </w:rPr>
        <w:t> </w:t>
      </w:r>
      <w:r>
        <w:rPr>
          <w:sz w:val="16"/>
          <w:vertAlign w:val="baseline"/>
        </w:rPr>
        <w:t>tratado</w:t>
      </w:r>
      <w:r>
        <w:rPr>
          <w:spacing w:val="-7"/>
          <w:sz w:val="16"/>
          <w:vertAlign w:val="baseline"/>
        </w:rPr>
        <w:t> </w:t>
      </w:r>
      <w:r>
        <w:rPr>
          <w:sz w:val="16"/>
          <w:vertAlign w:val="baseline"/>
        </w:rPr>
        <w:t>establece</w:t>
      </w:r>
      <w:r>
        <w:rPr>
          <w:spacing w:val="-8"/>
          <w:sz w:val="16"/>
          <w:vertAlign w:val="baseline"/>
        </w:rPr>
        <w:t> </w:t>
      </w:r>
      <w:r>
        <w:rPr>
          <w:sz w:val="16"/>
          <w:vertAlign w:val="baseline"/>
        </w:rPr>
        <w:t>que</w:t>
      </w:r>
      <w:r>
        <w:rPr>
          <w:spacing w:val="-8"/>
          <w:sz w:val="16"/>
          <w:vertAlign w:val="baseline"/>
        </w:rPr>
        <w:t> </w:t>
      </w:r>
      <w:r>
        <w:rPr>
          <w:sz w:val="16"/>
          <w:vertAlign w:val="baseline"/>
        </w:rPr>
        <w:t>“[e]n</w:t>
      </w:r>
      <w:r>
        <w:rPr>
          <w:spacing w:val="-6"/>
          <w:sz w:val="16"/>
          <w:vertAlign w:val="baseline"/>
        </w:rPr>
        <w:t> </w:t>
      </w:r>
      <w:r>
        <w:rPr>
          <w:sz w:val="16"/>
          <w:vertAlign w:val="baseline"/>
        </w:rPr>
        <w:t>caso</w:t>
      </w:r>
      <w:r>
        <w:rPr>
          <w:spacing w:val="-8"/>
          <w:sz w:val="16"/>
          <w:vertAlign w:val="baseline"/>
        </w:rPr>
        <w:t> </w:t>
      </w:r>
      <w:r>
        <w:rPr>
          <w:sz w:val="16"/>
          <w:vertAlign w:val="baseline"/>
        </w:rPr>
        <w:t>de</w:t>
      </w:r>
      <w:r>
        <w:rPr>
          <w:spacing w:val="-6"/>
          <w:sz w:val="16"/>
          <w:vertAlign w:val="baseline"/>
        </w:rPr>
        <w:t> </w:t>
      </w:r>
      <w:r>
        <w:rPr>
          <w:sz w:val="16"/>
          <w:vertAlign w:val="baseline"/>
        </w:rPr>
        <w:t>que</w:t>
      </w:r>
      <w:r>
        <w:rPr>
          <w:spacing w:val="-6"/>
          <w:sz w:val="16"/>
          <w:vertAlign w:val="baseline"/>
        </w:rPr>
        <w:t> </w:t>
      </w:r>
      <w:r>
        <w:rPr>
          <w:sz w:val="16"/>
          <w:vertAlign w:val="baseline"/>
        </w:rPr>
        <w:t>pertenezca</w:t>
      </w:r>
      <w:r>
        <w:rPr>
          <w:spacing w:val="-7"/>
          <w:sz w:val="16"/>
          <w:vertAlign w:val="baseline"/>
        </w:rPr>
        <w:t> </w:t>
      </w:r>
      <w:r>
        <w:rPr>
          <w:sz w:val="16"/>
          <w:vertAlign w:val="baseline"/>
        </w:rPr>
        <w:t>al</w:t>
      </w:r>
      <w:r>
        <w:rPr>
          <w:spacing w:val="-9"/>
          <w:sz w:val="16"/>
          <w:vertAlign w:val="baseline"/>
        </w:rPr>
        <w:t> </w:t>
      </w:r>
      <w:r>
        <w:rPr>
          <w:sz w:val="16"/>
          <w:vertAlign w:val="baseline"/>
        </w:rPr>
        <w:t>Estado</w:t>
      </w:r>
      <w:r>
        <w:rPr>
          <w:spacing w:val="-5"/>
          <w:sz w:val="16"/>
          <w:vertAlign w:val="baseline"/>
        </w:rPr>
        <w:t> </w:t>
      </w:r>
      <w:r>
        <w:rPr>
          <w:sz w:val="16"/>
          <w:vertAlign w:val="baseline"/>
        </w:rPr>
        <w:t>la</w:t>
      </w:r>
      <w:r>
        <w:rPr>
          <w:spacing w:val="-9"/>
          <w:sz w:val="16"/>
          <w:vertAlign w:val="baseline"/>
        </w:rPr>
        <w:t> </w:t>
      </w:r>
      <w:r>
        <w:rPr>
          <w:sz w:val="16"/>
          <w:vertAlign w:val="baseline"/>
        </w:rPr>
        <w:t>propiedad</w:t>
      </w:r>
      <w:r>
        <w:rPr>
          <w:spacing w:val="-7"/>
          <w:sz w:val="16"/>
          <w:vertAlign w:val="baseline"/>
        </w:rPr>
        <w:t> </w:t>
      </w:r>
      <w:r>
        <w:rPr>
          <w:sz w:val="16"/>
          <w:vertAlign w:val="baseline"/>
        </w:rPr>
        <w:t>de</w:t>
      </w:r>
      <w:r>
        <w:rPr>
          <w:spacing w:val="-6"/>
          <w:sz w:val="16"/>
          <w:vertAlign w:val="baseline"/>
        </w:rPr>
        <w:t> </w:t>
      </w:r>
      <w:r>
        <w:rPr>
          <w:sz w:val="16"/>
          <w:vertAlign w:val="baseline"/>
        </w:rPr>
        <w:t>los</w:t>
      </w:r>
      <w:r>
        <w:rPr>
          <w:spacing w:val="-6"/>
          <w:sz w:val="16"/>
          <w:vertAlign w:val="baseline"/>
        </w:rPr>
        <w:t> </w:t>
      </w:r>
      <w:r>
        <w:rPr>
          <w:sz w:val="16"/>
          <w:vertAlign w:val="baseline"/>
        </w:rPr>
        <w:t>minerales</w:t>
      </w:r>
      <w:r>
        <w:rPr>
          <w:spacing w:val="-5"/>
          <w:sz w:val="16"/>
          <w:vertAlign w:val="baseline"/>
        </w:rPr>
        <w:t> </w:t>
      </w:r>
      <w:r>
        <w:rPr>
          <w:sz w:val="16"/>
          <w:vertAlign w:val="baseline"/>
        </w:rPr>
        <w:t>o</w:t>
      </w:r>
      <w:r>
        <w:rPr>
          <w:spacing w:val="-8"/>
          <w:sz w:val="16"/>
          <w:vertAlign w:val="baseline"/>
        </w:rPr>
        <w:t> </w:t>
      </w:r>
      <w:r>
        <w:rPr>
          <w:sz w:val="16"/>
          <w:vertAlign w:val="baseline"/>
        </w:rPr>
        <w:t>de</w:t>
      </w:r>
      <w:r>
        <w:rPr>
          <w:spacing w:val="-8"/>
          <w:sz w:val="16"/>
          <w:vertAlign w:val="baseline"/>
        </w:rPr>
        <w:t> </w:t>
      </w:r>
      <w:r>
        <w:rPr>
          <w:sz w:val="16"/>
          <w:vertAlign w:val="baseline"/>
        </w:rPr>
        <w:t>los</w:t>
      </w:r>
      <w:r>
        <w:rPr>
          <w:spacing w:val="-8"/>
          <w:sz w:val="16"/>
          <w:vertAlign w:val="baseline"/>
        </w:rPr>
        <w:t> </w:t>
      </w:r>
      <w:r>
        <w:rPr>
          <w:sz w:val="16"/>
          <w:vertAlign w:val="baseline"/>
        </w:rPr>
        <w:t>recursos</w:t>
      </w:r>
      <w:r>
        <w:rPr>
          <w:spacing w:val="-8"/>
          <w:sz w:val="16"/>
          <w:vertAlign w:val="baseline"/>
        </w:rPr>
        <w:t> </w:t>
      </w:r>
      <w:r>
        <w:rPr>
          <w:sz w:val="16"/>
          <w:vertAlign w:val="baseline"/>
        </w:rPr>
        <w:t>del subsuelo, o tenga derechos sobre otros recursos existentes en las tierras, los gobiernos deberán establecer o mantener procedimientos con miras a consultar a los pueblos interesados, a fin de determinar si los intereses de esos pueblos serían perjudicados, y en qué medida, antes de emprender o autorizar cualquier programa de prospección o explotación de los recursos existentes en sus tierras. Los pueblos interesados deberán participar siempre que sea posible en los beneficios que reporten tales actividades, y percibir una indemnización equitativa por cualquier daño que puedan sufrir como resultado de esas actividades”.</w:t>
      </w:r>
    </w:p>
    <w:p>
      <w:pPr>
        <w:spacing w:before="0"/>
        <w:ind w:left="402" w:right="164" w:firstLine="0"/>
        <w:jc w:val="both"/>
        <w:rPr>
          <w:sz w:val="16"/>
        </w:rPr>
      </w:pPr>
      <w:r>
        <w:rPr>
          <w:sz w:val="16"/>
          <w:vertAlign w:val="superscript"/>
        </w:rPr>
        <w:t>240</w:t>
      </w:r>
      <w:r>
        <w:rPr>
          <w:spacing w:val="80"/>
          <w:sz w:val="16"/>
          <w:vertAlign w:val="baseline"/>
        </w:rPr>
        <w:t>   </w:t>
      </w:r>
      <w:r>
        <w:rPr>
          <w:i/>
          <w:sz w:val="16"/>
          <w:vertAlign w:val="baseline"/>
        </w:rPr>
        <w:t>Cfr.</w:t>
      </w:r>
      <w:r>
        <w:rPr>
          <w:i/>
          <w:spacing w:val="-4"/>
          <w:sz w:val="16"/>
          <w:vertAlign w:val="baseline"/>
        </w:rPr>
        <w:t> </w:t>
      </w:r>
      <w:r>
        <w:rPr>
          <w:i/>
          <w:sz w:val="16"/>
          <w:vertAlign w:val="baseline"/>
        </w:rPr>
        <w:t>Caso</w:t>
      </w:r>
      <w:r>
        <w:rPr>
          <w:i/>
          <w:spacing w:val="-5"/>
          <w:sz w:val="16"/>
          <w:vertAlign w:val="baseline"/>
        </w:rPr>
        <w:t> </w:t>
      </w:r>
      <w:r>
        <w:rPr>
          <w:i/>
          <w:sz w:val="16"/>
          <w:vertAlign w:val="baseline"/>
        </w:rPr>
        <w:t>Velásquez</w:t>
      </w:r>
      <w:r>
        <w:rPr>
          <w:i/>
          <w:spacing w:val="-3"/>
          <w:sz w:val="16"/>
          <w:vertAlign w:val="baseline"/>
        </w:rPr>
        <w:t> </w:t>
      </w:r>
      <w:r>
        <w:rPr>
          <w:i/>
          <w:sz w:val="16"/>
          <w:vertAlign w:val="baseline"/>
        </w:rPr>
        <w:t>Rodríguez</w:t>
      </w:r>
      <w:r>
        <w:rPr>
          <w:i/>
          <w:spacing w:val="-6"/>
          <w:sz w:val="16"/>
          <w:vertAlign w:val="baseline"/>
        </w:rPr>
        <w:t> </w:t>
      </w:r>
      <w:r>
        <w:rPr>
          <w:i/>
          <w:sz w:val="16"/>
          <w:vertAlign w:val="baseline"/>
        </w:rPr>
        <w:t>Vs.</w:t>
      </w:r>
      <w:r>
        <w:rPr>
          <w:i/>
          <w:spacing w:val="-4"/>
          <w:sz w:val="16"/>
          <w:vertAlign w:val="baseline"/>
        </w:rPr>
        <w:t> </w:t>
      </w:r>
      <w:r>
        <w:rPr>
          <w:i/>
          <w:sz w:val="16"/>
          <w:vertAlign w:val="baseline"/>
        </w:rPr>
        <w:t>Honduras.</w:t>
      </w:r>
      <w:r>
        <w:rPr>
          <w:i/>
          <w:spacing w:val="-4"/>
          <w:sz w:val="16"/>
          <w:vertAlign w:val="baseline"/>
        </w:rPr>
        <w:t> </w:t>
      </w:r>
      <w:r>
        <w:rPr>
          <w:i/>
          <w:sz w:val="16"/>
          <w:vertAlign w:val="baseline"/>
        </w:rPr>
        <w:t>Fondo</w:t>
      </w:r>
      <w:r>
        <w:rPr>
          <w:sz w:val="16"/>
          <w:vertAlign w:val="baseline"/>
        </w:rPr>
        <w:t>.</w:t>
      </w:r>
      <w:r>
        <w:rPr>
          <w:spacing w:val="-4"/>
          <w:sz w:val="16"/>
          <w:vertAlign w:val="baseline"/>
        </w:rPr>
        <w:t> </w:t>
      </w:r>
      <w:r>
        <w:rPr>
          <w:sz w:val="16"/>
          <w:vertAlign w:val="baseline"/>
        </w:rPr>
        <w:t>Sentencia</w:t>
      </w:r>
      <w:r>
        <w:rPr>
          <w:spacing w:val="-4"/>
          <w:sz w:val="16"/>
          <w:vertAlign w:val="baseline"/>
        </w:rPr>
        <w:t> </w:t>
      </w:r>
      <w:r>
        <w:rPr>
          <w:sz w:val="16"/>
          <w:vertAlign w:val="baseline"/>
        </w:rPr>
        <w:t>de</w:t>
      </w:r>
      <w:r>
        <w:rPr>
          <w:spacing w:val="-6"/>
          <w:sz w:val="16"/>
          <w:vertAlign w:val="baseline"/>
        </w:rPr>
        <w:t> </w:t>
      </w:r>
      <w:r>
        <w:rPr>
          <w:sz w:val="16"/>
          <w:vertAlign w:val="baseline"/>
        </w:rPr>
        <w:t>29</w:t>
      </w:r>
      <w:r>
        <w:rPr>
          <w:spacing w:val="-3"/>
          <w:sz w:val="16"/>
          <w:vertAlign w:val="baseline"/>
        </w:rPr>
        <w:t> </w:t>
      </w:r>
      <w:r>
        <w:rPr>
          <w:sz w:val="16"/>
          <w:vertAlign w:val="baseline"/>
        </w:rPr>
        <w:t>de</w:t>
      </w:r>
      <w:r>
        <w:rPr>
          <w:spacing w:val="-3"/>
          <w:sz w:val="16"/>
          <w:vertAlign w:val="baseline"/>
        </w:rPr>
        <w:t> </w:t>
      </w:r>
      <w:r>
        <w:rPr>
          <w:sz w:val="16"/>
          <w:vertAlign w:val="baseline"/>
        </w:rPr>
        <w:t>julio</w:t>
      </w:r>
      <w:r>
        <w:rPr>
          <w:spacing w:val="-5"/>
          <w:sz w:val="16"/>
          <w:vertAlign w:val="baseline"/>
        </w:rPr>
        <w:t> </w:t>
      </w:r>
      <w:r>
        <w:rPr>
          <w:sz w:val="16"/>
          <w:vertAlign w:val="baseline"/>
        </w:rPr>
        <w:t>de</w:t>
      </w:r>
      <w:r>
        <w:rPr>
          <w:spacing w:val="-6"/>
          <w:sz w:val="16"/>
          <w:vertAlign w:val="baseline"/>
        </w:rPr>
        <w:t> </w:t>
      </w:r>
      <w:r>
        <w:rPr>
          <w:sz w:val="16"/>
          <w:vertAlign w:val="baseline"/>
        </w:rPr>
        <w:t>1988.</w:t>
      </w:r>
      <w:r>
        <w:rPr>
          <w:spacing w:val="-4"/>
          <w:sz w:val="16"/>
          <w:vertAlign w:val="baseline"/>
        </w:rPr>
        <w:t> </w:t>
      </w:r>
      <w:r>
        <w:rPr>
          <w:sz w:val="16"/>
          <w:vertAlign w:val="baseline"/>
        </w:rPr>
        <w:t>Serie</w:t>
      </w:r>
      <w:r>
        <w:rPr>
          <w:spacing w:val="-3"/>
          <w:sz w:val="16"/>
          <w:vertAlign w:val="baseline"/>
        </w:rPr>
        <w:t> </w:t>
      </w:r>
      <w:r>
        <w:rPr>
          <w:sz w:val="16"/>
          <w:vertAlign w:val="baseline"/>
        </w:rPr>
        <w:t>C</w:t>
      </w:r>
      <w:r>
        <w:rPr>
          <w:spacing w:val="-5"/>
          <w:sz w:val="16"/>
          <w:vertAlign w:val="baseline"/>
        </w:rPr>
        <w:t> </w:t>
      </w:r>
      <w:r>
        <w:rPr>
          <w:sz w:val="16"/>
          <w:vertAlign w:val="baseline"/>
        </w:rPr>
        <w:t>No.</w:t>
      </w:r>
      <w:r>
        <w:rPr>
          <w:spacing w:val="-7"/>
          <w:sz w:val="16"/>
          <w:vertAlign w:val="baseline"/>
        </w:rPr>
        <w:t> </w:t>
      </w:r>
      <w:r>
        <w:rPr>
          <w:sz w:val="16"/>
          <w:vertAlign w:val="baseline"/>
        </w:rPr>
        <w:t>4,</w:t>
      </w:r>
      <w:r>
        <w:rPr>
          <w:spacing w:val="-4"/>
          <w:sz w:val="16"/>
          <w:vertAlign w:val="baseline"/>
        </w:rPr>
        <w:t> </w:t>
      </w:r>
      <w:r>
        <w:rPr>
          <w:sz w:val="16"/>
          <w:vertAlign w:val="baseline"/>
        </w:rPr>
        <w:t>párr. 166, y </w:t>
      </w:r>
      <w:r>
        <w:rPr>
          <w:i/>
          <w:sz w:val="16"/>
          <w:vertAlign w:val="baseline"/>
        </w:rPr>
        <w:t>Caso Aguinaga Aillón Vs. Ecuador</w:t>
      </w:r>
      <w:r>
        <w:rPr>
          <w:sz w:val="16"/>
          <w:vertAlign w:val="baseline"/>
        </w:rPr>
        <w:t>, </w:t>
      </w:r>
      <w:r>
        <w:rPr>
          <w:i/>
          <w:sz w:val="16"/>
          <w:vertAlign w:val="baseline"/>
        </w:rPr>
        <w:t>supra</w:t>
      </w:r>
      <w:r>
        <w:rPr>
          <w:sz w:val="16"/>
          <w:vertAlign w:val="baseline"/>
        </w:rPr>
        <w:t>, párr. 67.</w:t>
      </w:r>
    </w:p>
    <w:p>
      <w:pPr>
        <w:spacing w:before="0"/>
        <w:ind w:left="402" w:right="166" w:firstLine="0"/>
        <w:jc w:val="both"/>
        <w:rPr>
          <w:sz w:val="16"/>
        </w:rPr>
      </w:pPr>
      <w:r>
        <w:rPr>
          <w:sz w:val="16"/>
          <w:vertAlign w:val="superscript"/>
        </w:rPr>
        <w:t>241</w:t>
      </w:r>
      <w:r>
        <w:rPr>
          <w:spacing w:val="80"/>
          <w:sz w:val="16"/>
          <w:vertAlign w:val="baseline"/>
        </w:rPr>
        <w:t>   </w:t>
      </w:r>
      <w:r>
        <w:rPr>
          <w:i/>
          <w:sz w:val="16"/>
          <w:vertAlign w:val="baseline"/>
        </w:rPr>
        <w:t>Cfr. Caso del Pueblo Indígena Kichwa de Sarayaku Vs. Ecuador</w:t>
      </w:r>
      <w:r>
        <w:rPr>
          <w:sz w:val="16"/>
          <w:vertAlign w:val="baseline"/>
        </w:rPr>
        <w:t>, </w:t>
      </w:r>
      <w:r>
        <w:rPr>
          <w:i/>
          <w:sz w:val="16"/>
          <w:vertAlign w:val="baseline"/>
        </w:rPr>
        <w:t>supra</w:t>
      </w:r>
      <w:r>
        <w:rPr>
          <w:sz w:val="16"/>
          <w:vertAlign w:val="baseline"/>
        </w:rPr>
        <w:t>, párr. 166, y </w:t>
      </w:r>
      <w:r>
        <w:rPr>
          <w:i/>
          <w:sz w:val="16"/>
          <w:vertAlign w:val="baseline"/>
        </w:rPr>
        <w:t>Caso Aguinaga Aillón</w:t>
      </w:r>
      <w:r>
        <w:rPr>
          <w:i/>
          <w:sz w:val="16"/>
          <w:vertAlign w:val="baseline"/>
        </w:rPr>
        <w:t> Vs. Ecuador</w:t>
      </w:r>
      <w:r>
        <w:rPr>
          <w:sz w:val="16"/>
          <w:vertAlign w:val="baseline"/>
        </w:rPr>
        <w:t>. </w:t>
      </w:r>
      <w:r>
        <w:rPr>
          <w:i/>
          <w:sz w:val="16"/>
          <w:vertAlign w:val="baseline"/>
        </w:rPr>
        <w:t>Fondo, Reparaciones y Costas</w:t>
      </w:r>
      <w:r>
        <w:rPr>
          <w:sz w:val="16"/>
          <w:vertAlign w:val="baseline"/>
        </w:rPr>
        <w:t>. Sentencia de 30 de enero de 2023. Serie C No. 483, párr. 67.</w:t>
      </w:r>
    </w:p>
    <w:p>
      <w:pPr>
        <w:spacing w:before="0"/>
        <w:ind w:left="402" w:right="163" w:firstLine="0"/>
        <w:jc w:val="both"/>
        <w:rPr>
          <w:sz w:val="16"/>
        </w:rPr>
      </w:pPr>
      <w:r>
        <w:rPr>
          <w:sz w:val="16"/>
          <w:vertAlign w:val="superscript"/>
        </w:rPr>
        <w:t>242</w:t>
      </w:r>
      <w:r>
        <w:rPr>
          <w:spacing w:val="80"/>
          <w:w w:val="150"/>
          <w:sz w:val="16"/>
          <w:vertAlign w:val="baseline"/>
        </w:rPr>
        <w:t>  </w:t>
      </w:r>
      <w:r>
        <w:rPr>
          <w:i/>
          <w:sz w:val="16"/>
          <w:vertAlign w:val="baseline"/>
        </w:rPr>
        <w:t>Cfr. Caso del Pueblo Indígena Kichwa de Sarayaku Vs. Ecuador</w:t>
      </w:r>
      <w:r>
        <w:rPr>
          <w:sz w:val="16"/>
          <w:vertAlign w:val="baseline"/>
        </w:rPr>
        <w:t>, </w:t>
      </w:r>
      <w:r>
        <w:rPr>
          <w:i/>
          <w:sz w:val="16"/>
          <w:vertAlign w:val="baseline"/>
        </w:rPr>
        <w:t>supra</w:t>
      </w:r>
      <w:r>
        <w:rPr>
          <w:sz w:val="16"/>
          <w:vertAlign w:val="baseline"/>
        </w:rPr>
        <w:t>, párr. 167, y </w:t>
      </w:r>
      <w:r>
        <w:rPr>
          <w:i/>
          <w:sz w:val="16"/>
          <w:vertAlign w:val="baseline"/>
        </w:rPr>
        <w:t>Caso Comunidad</w:t>
      </w:r>
      <w:r>
        <w:rPr>
          <w:i/>
          <w:sz w:val="16"/>
          <w:vertAlign w:val="baseline"/>
        </w:rPr>
        <w:t> Garífuna Triunfo de la Cruz y sus miembros Vs. Honduras</w:t>
      </w:r>
      <w:r>
        <w:rPr>
          <w:sz w:val="16"/>
          <w:vertAlign w:val="baseline"/>
        </w:rPr>
        <w:t>, </w:t>
      </w:r>
      <w:r>
        <w:rPr>
          <w:i/>
          <w:sz w:val="16"/>
          <w:vertAlign w:val="baseline"/>
        </w:rPr>
        <w:t>supra</w:t>
      </w:r>
      <w:r>
        <w:rPr>
          <w:sz w:val="16"/>
          <w:vertAlign w:val="baseline"/>
        </w:rPr>
        <w:t>, párr. 160.</w:t>
      </w:r>
    </w:p>
    <w:p>
      <w:pPr>
        <w:spacing w:before="2"/>
        <w:ind w:left="402" w:right="0" w:firstLine="0"/>
        <w:jc w:val="both"/>
        <w:rPr>
          <w:sz w:val="16"/>
        </w:rPr>
      </w:pPr>
      <w:r>
        <w:rPr>
          <w:sz w:val="16"/>
          <w:vertAlign w:val="superscript"/>
        </w:rPr>
        <w:t>243</w:t>
      </w:r>
      <w:r>
        <w:rPr>
          <w:spacing w:val="78"/>
          <w:w w:val="150"/>
          <w:sz w:val="16"/>
          <w:vertAlign w:val="baseline"/>
        </w:rPr>
        <w:t>   </w:t>
      </w:r>
      <w:r>
        <w:rPr>
          <w:i/>
          <w:sz w:val="16"/>
          <w:vertAlign w:val="baseline"/>
        </w:rPr>
        <w:t>Cfr.</w:t>
      </w:r>
      <w:r>
        <w:rPr>
          <w:i/>
          <w:spacing w:val="-1"/>
          <w:sz w:val="16"/>
          <w:vertAlign w:val="baseline"/>
        </w:rPr>
        <w:t> </w:t>
      </w:r>
      <w:r>
        <w:rPr>
          <w:i/>
          <w:sz w:val="16"/>
          <w:vertAlign w:val="baseline"/>
        </w:rPr>
        <w:t>Caso</w:t>
      </w:r>
      <w:r>
        <w:rPr>
          <w:i/>
          <w:spacing w:val="-2"/>
          <w:sz w:val="16"/>
          <w:vertAlign w:val="baseline"/>
        </w:rPr>
        <w:t> </w:t>
      </w:r>
      <w:r>
        <w:rPr>
          <w:i/>
          <w:sz w:val="16"/>
          <w:vertAlign w:val="baseline"/>
        </w:rPr>
        <w:t>del</w:t>
      </w:r>
      <w:r>
        <w:rPr>
          <w:i/>
          <w:spacing w:val="-5"/>
          <w:sz w:val="16"/>
          <w:vertAlign w:val="baseline"/>
        </w:rPr>
        <w:t> </w:t>
      </w:r>
      <w:r>
        <w:rPr>
          <w:i/>
          <w:sz w:val="16"/>
          <w:vertAlign w:val="baseline"/>
        </w:rPr>
        <w:t>Pueblo</w:t>
      </w:r>
      <w:r>
        <w:rPr>
          <w:i/>
          <w:spacing w:val="-2"/>
          <w:sz w:val="16"/>
          <w:vertAlign w:val="baseline"/>
        </w:rPr>
        <w:t> </w:t>
      </w:r>
      <w:r>
        <w:rPr>
          <w:i/>
          <w:sz w:val="16"/>
          <w:vertAlign w:val="baseline"/>
        </w:rPr>
        <w:t>Indígena</w:t>
      </w:r>
      <w:r>
        <w:rPr>
          <w:i/>
          <w:spacing w:val="-5"/>
          <w:sz w:val="16"/>
          <w:vertAlign w:val="baseline"/>
        </w:rPr>
        <w:t> </w:t>
      </w:r>
      <w:r>
        <w:rPr>
          <w:i/>
          <w:sz w:val="16"/>
          <w:vertAlign w:val="baseline"/>
        </w:rPr>
        <w:t>Kichwa</w:t>
      </w:r>
      <w:r>
        <w:rPr>
          <w:i/>
          <w:spacing w:val="-1"/>
          <w:sz w:val="16"/>
          <w:vertAlign w:val="baseline"/>
        </w:rPr>
        <w:t> </w:t>
      </w:r>
      <w:r>
        <w:rPr>
          <w:i/>
          <w:sz w:val="16"/>
          <w:vertAlign w:val="baseline"/>
        </w:rPr>
        <w:t>de</w:t>
      </w:r>
      <w:r>
        <w:rPr>
          <w:i/>
          <w:spacing w:val="-4"/>
          <w:sz w:val="16"/>
          <w:vertAlign w:val="baseline"/>
        </w:rPr>
        <w:t> </w:t>
      </w:r>
      <w:r>
        <w:rPr>
          <w:i/>
          <w:sz w:val="16"/>
          <w:vertAlign w:val="baseline"/>
        </w:rPr>
        <w:t>Sarayaku</w:t>
      </w:r>
      <w:r>
        <w:rPr>
          <w:i/>
          <w:spacing w:val="-4"/>
          <w:sz w:val="16"/>
          <w:vertAlign w:val="baseline"/>
        </w:rPr>
        <w:t> </w:t>
      </w:r>
      <w:r>
        <w:rPr>
          <w:i/>
          <w:sz w:val="16"/>
          <w:vertAlign w:val="baseline"/>
        </w:rPr>
        <w:t>Vs.</w:t>
      </w:r>
      <w:r>
        <w:rPr>
          <w:i/>
          <w:spacing w:val="-5"/>
          <w:sz w:val="16"/>
          <w:vertAlign w:val="baseline"/>
        </w:rPr>
        <w:t> </w:t>
      </w:r>
      <w:r>
        <w:rPr>
          <w:i/>
          <w:sz w:val="16"/>
          <w:vertAlign w:val="baseline"/>
        </w:rPr>
        <w:t>Ecuador</w:t>
      </w:r>
      <w:r>
        <w:rPr>
          <w:sz w:val="16"/>
          <w:vertAlign w:val="baseline"/>
        </w:rPr>
        <w:t>,</w:t>
      </w:r>
      <w:r>
        <w:rPr>
          <w:spacing w:val="-2"/>
          <w:sz w:val="16"/>
          <w:vertAlign w:val="baseline"/>
        </w:rPr>
        <w:t> </w:t>
      </w:r>
      <w:r>
        <w:rPr>
          <w:i/>
          <w:sz w:val="16"/>
          <w:vertAlign w:val="baseline"/>
        </w:rPr>
        <w:t>supra</w:t>
      </w:r>
      <w:r>
        <w:rPr>
          <w:sz w:val="16"/>
          <w:vertAlign w:val="baseline"/>
        </w:rPr>
        <w:t>,</w:t>
      </w:r>
      <w:r>
        <w:rPr>
          <w:spacing w:val="-5"/>
          <w:sz w:val="16"/>
          <w:vertAlign w:val="baseline"/>
        </w:rPr>
        <w:t> </w:t>
      </w:r>
      <w:r>
        <w:rPr>
          <w:sz w:val="16"/>
          <w:vertAlign w:val="baseline"/>
        </w:rPr>
        <w:t>párr.</w:t>
      </w:r>
      <w:r>
        <w:rPr>
          <w:spacing w:val="-4"/>
          <w:sz w:val="16"/>
          <w:vertAlign w:val="baseline"/>
        </w:rPr>
        <w:t> 178.</w:t>
      </w:r>
    </w:p>
    <w:p>
      <w:pPr>
        <w:spacing w:before="0"/>
        <w:ind w:left="402" w:right="165" w:firstLine="0"/>
        <w:jc w:val="both"/>
        <w:rPr>
          <w:sz w:val="16"/>
        </w:rPr>
      </w:pPr>
      <w:r>
        <w:rPr>
          <w:sz w:val="16"/>
          <w:vertAlign w:val="superscript"/>
        </w:rPr>
        <w:t>244</w:t>
      </w:r>
      <w:r>
        <w:rPr>
          <w:spacing w:val="80"/>
          <w:w w:val="150"/>
          <w:sz w:val="16"/>
          <w:vertAlign w:val="baseline"/>
        </w:rPr>
        <w:t>  </w:t>
      </w:r>
      <w:r>
        <w:rPr>
          <w:i/>
          <w:sz w:val="16"/>
          <w:vertAlign w:val="baseline"/>
        </w:rPr>
        <w:t>Cfr. Caso Pueblos Kaliña y Lokono Vs. Surinam</w:t>
      </w:r>
      <w:r>
        <w:rPr>
          <w:sz w:val="16"/>
          <w:vertAlign w:val="baseline"/>
        </w:rPr>
        <w:t>, </w:t>
      </w:r>
      <w:r>
        <w:rPr>
          <w:i/>
          <w:sz w:val="16"/>
          <w:vertAlign w:val="baseline"/>
        </w:rPr>
        <w:t>supra</w:t>
      </w:r>
      <w:r>
        <w:rPr>
          <w:sz w:val="16"/>
          <w:vertAlign w:val="baseline"/>
        </w:rPr>
        <w:t>, párrs. 202, 203 y 230, y </w:t>
      </w:r>
      <w:r>
        <w:rPr>
          <w:i/>
          <w:sz w:val="16"/>
          <w:vertAlign w:val="baseline"/>
        </w:rPr>
        <w:t>Caso Comunidades</w:t>
      </w:r>
      <w:r>
        <w:rPr>
          <w:i/>
          <w:sz w:val="16"/>
          <w:vertAlign w:val="baseline"/>
        </w:rPr>
        <w:t> Indígenas Miembros de la Asociación Lhaka Honhat (Nuestra Tierra) Vs. Argentina</w:t>
      </w:r>
      <w:r>
        <w:rPr>
          <w:sz w:val="16"/>
          <w:vertAlign w:val="baseline"/>
        </w:rPr>
        <w:t>, </w:t>
      </w:r>
      <w:r>
        <w:rPr>
          <w:i/>
          <w:sz w:val="16"/>
          <w:vertAlign w:val="baseline"/>
        </w:rPr>
        <w:t>supra</w:t>
      </w:r>
      <w:r>
        <w:rPr>
          <w:sz w:val="16"/>
          <w:vertAlign w:val="baseline"/>
        </w:rPr>
        <w:t>, párr. 173.</w:t>
      </w:r>
    </w:p>
    <w:p>
      <w:pPr>
        <w:spacing w:after="0"/>
        <w:jc w:val="both"/>
        <w:rPr>
          <w:sz w:val="16"/>
        </w:rPr>
        <w:sectPr>
          <w:pgSz w:w="12240" w:h="15840"/>
          <w:pgMar w:header="0" w:footer="1042" w:top="1340" w:bottom="1240" w:left="1300" w:right="1060"/>
        </w:sectPr>
      </w:pPr>
    </w:p>
    <w:p>
      <w:pPr>
        <w:pStyle w:val="ListParagraph"/>
        <w:numPr>
          <w:ilvl w:val="0"/>
          <w:numId w:val="9"/>
        </w:numPr>
        <w:tabs>
          <w:tab w:pos="1110" w:val="left" w:leader="none"/>
        </w:tabs>
        <w:spacing w:line="240" w:lineRule="auto" w:before="81" w:after="0"/>
        <w:ind w:left="402" w:right="169" w:firstLine="0"/>
        <w:jc w:val="both"/>
        <w:rPr>
          <w:sz w:val="20"/>
        </w:rPr>
      </w:pPr>
      <w:r>
        <w:rPr>
          <w:sz w:val="20"/>
        </w:rPr>
        <w:t>Como se</w:t>
      </w:r>
      <w:r>
        <w:rPr>
          <w:spacing w:val="-4"/>
          <w:sz w:val="20"/>
        </w:rPr>
        <w:t> </w:t>
      </w:r>
      <w:r>
        <w:rPr>
          <w:sz w:val="20"/>
        </w:rPr>
        <w:t>ha</w:t>
      </w:r>
      <w:r>
        <w:rPr>
          <w:spacing w:val="-2"/>
          <w:sz w:val="20"/>
        </w:rPr>
        <w:t> </w:t>
      </w:r>
      <w:r>
        <w:rPr>
          <w:sz w:val="20"/>
        </w:rPr>
        <w:t>indicado,</w:t>
      </w:r>
      <w:r>
        <w:rPr>
          <w:spacing w:val="-3"/>
          <w:sz w:val="20"/>
        </w:rPr>
        <w:t> </w:t>
      </w:r>
      <w:r>
        <w:rPr>
          <w:sz w:val="20"/>
        </w:rPr>
        <w:t>uno</w:t>
      </w:r>
      <w:r>
        <w:rPr>
          <w:spacing w:val="-3"/>
          <w:sz w:val="20"/>
        </w:rPr>
        <w:t> </w:t>
      </w:r>
      <w:r>
        <w:rPr>
          <w:sz w:val="20"/>
        </w:rPr>
        <w:t>de</w:t>
      </w:r>
      <w:r>
        <w:rPr>
          <w:spacing w:val="-3"/>
          <w:sz w:val="20"/>
        </w:rPr>
        <w:t> </w:t>
      </w:r>
      <w:r>
        <w:rPr>
          <w:sz w:val="20"/>
        </w:rPr>
        <w:t>los requisitos</w:t>
      </w:r>
      <w:r>
        <w:rPr>
          <w:spacing w:val="-2"/>
          <w:sz w:val="20"/>
        </w:rPr>
        <w:t> </w:t>
      </w:r>
      <w:r>
        <w:rPr>
          <w:sz w:val="20"/>
        </w:rPr>
        <w:t>con</w:t>
      </w:r>
      <w:r>
        <w:rPr>
          <w:spacing w:val="-1"/>
          <w:sz w:val="20"/>
        </w:rPr>
        <w:t> </w:t>
      </w:r>
      <w:r>
        <w:rPr>
          <w:sz w:val="20"/>
        </w:rPr>
        <w:t>los</w:t>
      </w:r>
      <w:r>
        <w:rPr>
          <w:spacing w:val="-2"/>
          <w:sz w:val="20"/>
        </w:rPr>
        <w:t> </w:t>
      </w:r>
      <w:r>
        <w:rPr>
          <w:sz w:val="20"/>
        </w:rPr>
        <w:t>que</w:t>
      </w:r>
      <w:r>
        <w:rPr>
          <w:spacing w:val="-3"/>
          <w:sz w:val="20"/>
        </w:rPr>
        <w:t> </w:t>
      </w:r>
      <w:r>
        <w:rPr>
          <w:sz w:val="20"/>
        </w:rPr>
        <w:t>deben</w:t>
      </w:r>
      <w:r>
        <w:rPr>
          <w:spacing w:val="-1"/>
          <w:sz w:val="20"/>
        </w:rPr>
        <w:t> </w:t>
      </w:r>
      <w:r>
        <w:rPr>
          <w:sz w:val="20"/>
        </w:rPr>
        <w:t>cumplir</w:t>
      </w:r>
      <w:r>
        <w:rPr>
          <w:spacing w:val="-3"/>
          <w:sz w:val="20"/>
        </w:rPr>
        <w:t> </w:t>
      </w:r>
      <w:r>
        <w:rPr>
          <w:sz w:val="20"/>
        </w:rPr>
        <w:t>las</w:t>
      </w:r>
      <w:r>
        <w:rPr>
          <w:spacing w:val="-2"/>
          <w:sz w:val="20"/>
        </w:rPr>
        <w:t> </w:t>
      </w:r>
      <w:r>
        <w:rPr>
          <w:sz w:val="20"/>
        </w:rPr>
        <w:t>consultas</w:t>
      </w:r>
      <w:r>
        <w:rPr>
          <w:spacing w:val="-2"/>
          <w:sz w:val="20"/>
        </w:rPr>
        <w:t> </w:t>
      </w:r>
      <w:r>
        <w:rPr>
          <w:sz w:val="20"/>
        </w:rPr>
        <w:t>a pueblos indígenas es el acceso a la información. Esto vincula el derecho de consulta con el derecho</w:t>
      </w:r>
      <w:r>
        <w:rPr>
          <w:spacing w:val="-14"/>
          <w:sz w:val="20"/>
        </w:rPr>
        <w:t> </w:t>
      </w:r>
      <w:r>
        <w:rPr>
          <w:sz w:val="20"/>
        </w:rPr>
        <w:t>de</w:t>
      </w:r>
      <w:r>
        <w:rPr>
          <w:spacing w:val="-14"/>
          <w:sz w:val="20"/>
        </w:rPr>
        <w:t> </w:t>
      </w:r>
      <w:r>
        <w:rPr>
          <w:sz w:val="20"/>
        </w:rPr>
        <w:t>acceso</w:t>
      </w:r>
      <w:r>
        <w:rPr>
          <w:spacing w:val="-14"/>
          <w:sz w:val="20"/>
        </w:rPr>
        <w:t> </w:t>
      </w:r>
      <w:r>
        <w:rPr>
          <w:sz w:val="20"/>
        </w:rPr>
        <w:t>a</w:t>
      </w:r>
      <w:r>
        <w:rPr>
          <w:spacing w:val="-13"/>
          <w:sz w:val="20"/>
        </w:rPr>
        <w:t> </w:t>
      </w:r>
      <w:r>
        <w:rPr>
          <w:sz w:val="20"/>
        </w:rPr>
        <w:t>la</w:t>
      </w:r>
      <w:r>
        <w:rPr>
          <w:spacing w:val="-13"/>
          <w:sz w:val="20"/>
        </w:rPr>
        <w:t> </w:t>
      </w:r>
      <w:r>
        <w:rPr>
          <w:sz w:val="20"/>
        </w:rPr>
        <w:t>información,</w:t>
      </w:r>
      <w:r>
        <w:rPr>
          <w:spacing w:val="-12"/>
          <w:sz w:val="20"/>
        </w:rPr>
        <w:t> </w:t>
      </w:r>
      <w:r>
        <w:rPr>
          <w:sz w:val="20"/>
        </w:rPr>
        <w:t>el</w:t>
      </w:r>
      <w:r>
        <w:rPr>
          <w:spacing w:val="-13"/>
          <w:sz w:val="20"/>
        </w:rPr>
        <w:t> </w:t>
      </w:r>
      <w:r>
        <w:rPr>
          <w:sz w:val="20"/>
        </w:rPr>
        <w:t>que,</w:t>
      </w:r>
      <w:r>
        <w:rPr>
          <w:spacing w:val="-13"/>
          <w:sz w:val="20"/>
        </w:rPr>
        <w:t> </w:t>
      </w:r>
      <w:r>
        <w:rPr>
          <w:sz w:val="20"/>
        </w:rPr>
        <w:t>de</w:t>
      </w:r>
      <w:r>
        <w:rPr>
          <w:spacing w:val="-14"/>
          <w:sz w:val="20"/>
        </w:rPr>
        <w:t> </w:t>
      </w:r>
      <w:r>
        <w:rPr>
          <w:sz w:val="20"/>
        </w:rPr>
        <w:t>acuerdo</w:t>
      </w:r>
      <w:r>
        <w:rPr>
          <w:spacing w:val="-14"/>
          <w:sz w:val="20"/>
        </w:rPr>
        <w:t> </w:t>
      </w:r>
      <w:r>
        <w:rPr>
          <w:sz w:val="20"/>
        </w:rPr>
        <w:t>con</w:t>
      </w:r>
      <w:r>
        <w:rPr>
          <w:spacing w:val="-13"/>
          <w:sz w:val="20"/>
        </w:rPr>
        <w:t> </w:t>
      </w:r>
      <w:r>
        <w:rPr>
          <w:sz w:val="20"/>
        </w:rPr>
        <w:t>las</w:t>
      </w:r>
      <w:r>
        <w:rPr>
          <w:spacing w:val="-13"/>
          <w:sz w:val="20"/>
        </w:rPr>
        <w:t> </w:t>
      </w:r>
      <w:r>
        <w:rPr>
          <w:sz w:val="20"/>
        </w:rPr>
        <w:t>circunstancias</w:t>
      </w:r>
      <w:r>
        <w:rPr>
          <w:spacing w:val="-13"/>
          <w:sz w:val="20"/>
        </w:rPr>
        <w:t> </w:t>
      </w:r>
      <w:r>
        <w:rPr>
          <w:sz w:val="20"/>
        </w:rPr>
        <w:t>del</w:t>
      </w:r>
      <w:r>
        <w:rPr>
          <w:spacing w:val="-14"/>
          <w:sz w:val="20"/>
        </w:rPr>
        <w:t> </w:t>
      </w:r>
      <w:r>
        <w:rPr>
          <w:sz w:val="20"/>
        </w:rPr>
        <w:t>caso,</w:t>
      </w:r>
      <w:r>
        <w:rPr>
          <w:spacing w:val="-13"/>
          <w:sz w:val="20"/>
        </w:rPr>
        <w:t> </w:t>
      </w:r>
      <w:r>
        <w:rPr>
          <w:sz w:val="20"/>
        </w:rPr>
        <w:t>puede ameritar</w:t>
      </w:r>
      <w:r>
        <w:rPr>
          <w:spacing w:val="-1"/>
          <w:sz w:val="20"/>
        </w:rPr>
        <w:t> </w:t>
      </w:r>
      <w:r>
        <w:rPr>
          <w:sz w:val="20"/>
        </w:rPr>
        <w:t>un análisis específico. El derecho</w:t>
      </w:r>
      <w:r>
        <w:rPr>
          <w:spacing w:val="-1"/>
          <w:sz w:val="20"/>
        </w:rPr>
        <w:t> </w:t>
      </w:r>
      <w:r>
        <w:rPr>
          <w:sz w:val="20"/>
        </w:rPr>
        <w:t>de</w:t>
      </w:r>
      <w:r>
        <w:rPr>
          <w:spacing w:val="-1"/>
          <w:sz w:val="20"/>
        </w:rPr>
        <w:t> </w:t>
      </w:r>
      <w:r>
        <w:rPr>
          <w:sz w:val="20"/>
        </w:rPr>
        <w:t>acceso</w:t>
      </w:r>
      <w:r>
        <w:rPr>
          <w:spacing w:val="-1"/>
          <w:sz w:val="20"/>
        </w:rPr>
        <w:t> </w:t>
      </w:r>
      <w:r>
        <w:rPr>
          <w:sz w:val="20"/>
        </w:rPr>
        <w:t>a información se encuentra reconocido por el artículo 13 de la Convención Americana, que “protege el derecho que tiene toda persona a solicitar el acceso a la información bajo el control del Estado, con las salvedades permitidas</w:t>
      </w:r>
      <w:r>
        <w:rPr>
          <w:spacing w:val="-2"/>
          <w:sz w:val="20"/>
        </w:rPr>
        <w:t> </w:t>
      </w:r>
      <w:r>
        <w:rPr>
          <w:sz w:val="20"/>
        </w:rPr>
        <w:t>bajo</w:t>
      </w:r>
      <w:r>
        <w:rPr>
          <w:spacing w:val="-3"/>
          <w:sz w:val="20"/>
        </w:rPr>
        <w:t> </w:t>
      </w:r>
      <w:r>
        <w:rPr>
          <w:sz w:val="20"/>
        </w:rPr>
        <w:t>el</w:t>
      </w:r>
      <w:r>
        <w:rPr>
          <w:spacing w:val="-2"/>
          <w:sz w:val="20"/>
        </w:rPr>
        <w:t> </w:t>
      </w:r>
      <w:r>
        <w:rPr>
          <w:sz w:val="20"/>
        </w:rPr>
        <w:t>régimen</w:t>
      </w:r>
      <w:r>
        <w:rPr>
          <w:spacing w:val="-4"/>
          <w:sz w:val="20"/>
        </w:rPr>
        <w:t> </w:t>
      </w:r>
      <w:r>
        <w:rPr>
          <w:sz w:val="20"/>
        </w:rPr>
        <w:t>de</w:t>
      </w:r>
      <w:r>
        <w:rPr>
          <w:spacing w:val="-3"/>
          <w:sz w:val="20"/>
        </w:rPr>
        <w:t> </w:t>
      </w:r>
      <w:r>
        <w:rPr>
          <w:sz w:val="20"/>
        </w:rPr>
        <w:t>restricciones</w:t>
      </w:r>
      <w:r>
        <w:rPr>
          <w:spacing w:val="-5"/>
          <w:sz w:val="20"/>
        </w:rPr>
        <w:t> </w:t>
      </w:r>
      <w:r>
        <w:rPr>
          <w:sz w:val="20"/>
        </w:rPr>
        <w:t>de</w:t>
      </w:r>
      <w:r>
        <w:rPr>
          <w:spacing w:val="-3"/>
          <w:sz w:val="20"/>
        </w:rPr>
        <w:t> </w:t>
      </w:r>
      <w:r>
        <w:rPr>
          <w:sz w:val="20"/>
        </w:rPr>
        <w:t>la</w:t>
      </w:r>
      <w:r>
        <w:rPr>
          <w:spacing w:val="-3"/>
          <w:sz w:val="20"/>
        </w:rPr>
        <w:t> </w:t>
      </w:r>
      <w:r>
        <w:rPr>
          <w:sz w:val="20"/>
        </w:rPr>
        <w:t>Convención”</w:t>
      </w:r>
      <w:r>
        <w:rPr>
          <w:position w:val="7"/>
          <w:sz w:val="13"/>
        </w:rPr>
        <w:t>245</w:t>
      </w:r>
      <w:r>
        <w:rPr>
          <w:sz w:val="20"/>
        </w:rPr>
        <w:t>.</w:t>
      </w:r>
      <w:r>
        <w:rPr>
          <w:spacing w:val="-5"/>
          <w:sz w:val="20"/>
        </w:rPr>
        <w:t> </w:t>
      </w:r>
      <w:r>
        <w:rPr>
          <w:sz w:val="20"/>
        </w:rPr>
        <w:t>El</w:t>
      </w:r>
      <w:r>
        <w:rPr>
          <w:spacing w:val="-3"/>
          <w:sz w:val="20"/>
        </w:rPr>
        <w:t> </w:t>
      </w:r>
      <w:r>
        <w:rPr>
          <w:sz w:val="20"/>
        </w:rPr>
        <w:t>acceso</w:t>
      </w:r>
      <w:r>
        <w:rPr>
          <w:spacing w:val="-5"/>
          <w:sz w:val="20"/>
        </w:rPr>
        <w:t> </w:t>
      </w:r>
      <w:r>
        <w:rPr>
          <w:sz w:val="20"/>
        </w:rPr>
        <w:t>a</w:t>
      </w:r>
      <w:r>
        <w:rPr>
          <w:spacing w:val="-2"/>
          <w:sz w:val="20"/>
        </w:rPr>
        <w:t> </w:t>
      </w:r>
      <w:r>
        <w:rPr>
          <w:sz w:val="20"/>
        </w:rPr>
        <w:t>información</w:t>
      </w:r>
      <w:r>
        <w:rPr>
          <w:spacing w:val="-3"/>
          <w:sz w:val="20"/>
        </w:rPr>
        <w:t> </w:t>
      </w:r>
      <w:r>
        <w:rPr>
          <w:sz w:val="20"/>
        </w:rPr>
        <w:t>de interés público, bajo control del Estado, protege las posibilidades de participación, a la vez que</w:t>
      </w:r>
      <w:r>
        <w:rPr>
          <w:spacing w:val="-17"/>
          <w:sz w:val="20"/>
        </w:rPr>
        <w:t> </w:t>
      </w:r>
      <w:r>
        <w:rPr>
          <w:sz w:val="20"/>
        </w:rPr>
        <w:t>fomenta</w:t>
      </w:r>
      <w:r>
        <w:rPr>
          <w:spacing w:val="-16"/>
          <w:sz w:val="20"/>
        </w:rPr>
        <w:t> </w:t>
      </w:r>
      <w:r>
        <w:rPr>
          <w:sz w:val="20"/>
        </w:rPr>
        <w:t>la</w:t>
      </w:r>
      <w:r>
        <w:rPr>
          <w:spacing w:val="-16"/>
          <w:sz w:val="20"/>
        </w:rPr>
        <w:t> </w:t>
      </w:r>
      <w:r>
        <w:rPr>
          <w:sz w:val="20"/>
        </w:rPr>
        <w:t>transparencia</w:t>
      </w:r>
      <w:r>
        <w:rPr>
          <w:spacing w:val="-16"/>
          <w:sz w:val="20"/>
        </w:rPr>
        <w:t> </w:t>
      </w:r>
      <w:r>
        <w:rPr>
          <w:sz w:val="20"/>
        </w:rPr>
        <w:t>de</w:t>
      </w:r>
      <w:r>
        <w:rPr>
          <w:spacing w:val="-15"/>
          <w:sz w:val="20"/>
        </w:rPr>
        <w:t> </w:t>
      </w:r>
      <w:r>
        <w:rPr>
          <w:sz w:val="20"/>
        </w:rPr>
        <w:t>las</w:t>
      </w:r>
      <w:r>
        <w:rPr>
          <w:spacing w:val="-16"/>
          <w:sz w:val="20"/>
        </w:rPr>
        <w:t> </w:t>
      </w:r>
      <w:r>
        <w:rPr>
          <w:sz w:val="20"/>
        </w:rPr>
        <w:t>actividades</w:t>
      </w:r>
      <w:r>
        <w:rPr>
          <w:spacing w:val="-14"/>
          <w:sz w:val="20"/>
        </w:rPr>
        <w:t> </w:t>
      </w:r>
      <w:r>
        <w:rPr>
          <w:sz w:val="20"/>
        </w:rPr>
        <w:t>estatales</w:t>
      </w:r>
      <w:r>
        <w:rPr>
          <w:spacing w:val="-17"/>
          <w:sz w:val="20"/>
        </w:rPr>
        <w:t> </w:t>
      </w:r>
      <w:r>
        <w:rPr>
          <w:sz w:val="20"/>
        </w:rPr>
        <w:t>y</w:t>
      </w:r>
      <w:r>
        <w:rPr>
          <w:spacing w:val="-16"/>
          <w:sz w:val="20"/>
        </w:rPr>
        <w:t> </w:t>
      </w:r>
      <w:r>
        <w:rPr>
          <w:sz w:val="20"/>
        </w:rPr>
        <w:t>la</w:t>
      </w:r>
      <w:r>
        <w:rPr>
          <w:spacing w:val="-14"/>
          <w:sz w:val="20"/>
        </w:rPr>
        <w:t> </w:t>
      </w:r>
      <w:r>
        <w:rPr>
          <w:sz w:val="20"/>
        </w:rPr>
        <w:t>responsabilidad</w:t>
      </w:r>
      <w:r>
        <w:rPr>
          <w:spacing w:val="-15"/>
          <w:sz w:val="20"/>
        </w:rPr>
        <w:t> </w:t>
      </w:r>
      <w:r>
        <w:rPr>
          <w:sz w:val="20"/>
        </w:rPr>
        <w:t>de</w:t>
      </w:r>
      <w:r>
        <w:rPr>
          <w:spacing w:val="-17"/>
          <w:sz w:val="20"/>
        </w:rPr>
        <w:t> </w:t>
      </w:r>
      <w:r>
        <w:rPr>
          <w:sz w:val="20"/>
        </w:rPr>
        <w:t>funcionarios involucrados en la gestión pública</w:t>
      </w:r>
      <w:r>
        <w:rPr>
          <w:position w:val="7"/>
          <w:sz w:val="13"/>
        </w:rPr>
        <w:t>246</w:t>
      </w:r>
      <w:r>
        <w:rPr>
          <w:sz w:val="20"/>
        </w:rPr>
        <w:t>. Específicamente, esta obligación resulta de particular relevancia en materia</w:t>
      </w:r>
      <w:r>
        <w:rPr>
          <w:spacing w:val="-2"/>
          <w:sz w:val="20"/>
        </w:rPr>
        <w:t> </w:t>
      </w:r>
      <w:r>
        <w:rPr>
          <w:sz w:val="20"/>
        </w:rPr>
        <w:t>ambiental. Al respecto,</w:t>
      </w:r>
      <w:r>
        <w:rPr>
          <w:spacing w:val="-1"/>
          <w:sz w:val="20"/>
        </w:rPr>
        <w:t> </w:t>
      </w:r>
      <w:r>
        <w:rPr>
          <w:sz w:val="20"/>
        </w:rPr>
        <w:t>la</w:t>
      </w:r>
      <w:r>
        <w:rPr>
          <w:spacing w:val="-2"/>
          <w:sz w:val="20"/>
        </w:rPr>
        <w:t> </w:t>
      </w:r>
      <w:r>
        <w:rPr>
          <w:sz w:val="20"/>
        </w:rPr>
        <w:t>Corte</w:t>
      </w:r>
      <w:r>
        <w:rPr>
          <w:spacing w:val="-2"/>
          <w:sz w:val="20"/>
        </w:rPr>
        <w:t> </w:t>
      </w:r>
      <w:r>
        <w:rPr>
          <w:sz w:val="20"/>
        </w:rPr>
        <w:t>ha</w:t>
      </w:r>
      <w:r>
        <w:rPr>
          <w:spacing w:val="-2"/>
          <w:sz w:val="20"/>
        </w:rPr>
        <w:t> </w:t>
      </w:r>
      <w:r>
        <w:rPr>
          <w:sz w:val="20"/>
        </w:rPr>
        <w:t>indicado</w:t>
      </w:r>
      <w:r>
        <w:rPr>
          <w:spacing w:val="-1"/>
          <w:sz w:val="20"/>
        </w:rPr>
        <w:t> </w:t>
      </w:r>
      <w:r>
        <w:rPr>
          <w:sz w:val="20"/>
        </w:rPr>
        <w:t>que</w:t>
      </w:r>
      <w:r>
        <w:rPr>
          <w:spacing w:val="-2"/>
          <w:sz w:val="20"/>
        </w:rPr>
        <w:t> </w:t>
      </w:r>
      <w:r>
        <w:rPr>
          <w:sz w:val="20"/>
        </w:rPr>
        <w:t>“constituyen</w:t>
      </w:r>
      <w:r>
        <w:rPr>
          <w:spacing w:val="-2"/>
          <w:sz w:val="20"/>
        </w:rPr>
        <w:t> </w:t>
      </w:r>
      <w:r>
        <w:rPr>
          <w:sz w:val="20"/>
        </w:rPr>
        <w:t>asuntos de evidente interés público el acceso a la información sobre actividades y proyectos que podrían tener impacto ambiental” y, en particular “información sobre actividades de exploración y explotación de los recursos naturales en el territorio de las comunidades </w:t>
      </w:r>
      <w:r>
        <w:rPr>
          <w:spacing w:val="-2"/>
          <w:sz w:val="20"/>
        </w:rPr>
        <w:t>indígenas”</w:t>
      </w:r>
      <w:r>
        <w:rPr>
          <w:spacing w:val="-2"/>
          <w:position w:val="7"/>
          <w:sz w:val="13"/>
        </w:rPr>
        <w:t>247</w:t>
      </w:r>
      <w:r>
        <w:rPr>
          <w:spacing w:val="-2"/>
          <w:sz w:val="20"/>
        </w:rPr>
        <w:t>.</w:t>
      </w:r>
    </w:p>
    <w:p>
      <w:pPr>
        <w:pStyle w:val="BodyText"/>
      </w:pPr>
    </w:p>
    <w:p>
      <w:pPr>
        <w:pStyle w:val="ListParagraph"/>
        <w:numPr>
          <w:ilvl w:val="0"/>
          <w:numId w:val="9"/>
        </w:numPr>
        <w:tabs>
          <w:tab w:pos="1110" w:val="left" w:leader="none"/>
        </w:tabs>
        <w:spacing w:line="240" w:lineRule="auto" w:before="0" w:after="0"/>
        <w:ind w:left="402" w:right="166" w:firstLine="0"/>
        <w:jc w:val="both"/>
        <w:rPr>
          <w:sz w:val="20"/>
        </w:rPr>
      </w:pPr>
      <w:r>
        <w:rPr>
          <w:sz w:val="20"/>
        </w:rPr>
        <w:t>Aunado a lo anterior, es preciso tener en cuenta que los Estados deben tomar en consideración</w:t>
      </w:r>
      <w:r>
        <w:rPr>
          <w:spacing w:val="-5"/>
          <w:sz w:val="20"/>
        </w:rPr>
        <w:t> </w:t>
      </w:r>
      <w:r>
        <w:rPr>
          <w:sz w:val="20"/>
        </w:rPr>
        <w:t>los</w:t>
      </w:r>
      <w:r>
        <w:rPr>
          <w:spacing w:val="-4"/>
          <w:sz w:val="20"/>
        </w:rPr>
        <w:t> </w:t>
      </w:r>
      <w:r>
        <w:rPr>
          <w:sz w:val="20"/>
        </w:rPr>
        <w:t>datos</w:t>
      </w:r>
      <w:r>
        <w:rPr>
          <w:spacing w:val="-2"/>
          <w:sz w:val="20"/>
        </w:rPr>
        <w:t> </w:t>
      </w:r>
      <w:r>
        <w:rPr>
          <w:sz w:val="20"/>
        </w:rPr>
        <w:t>que</w:t>
      </w:r>
      <w:r>
        <w:rPr>
          <w:spacing w:val="-7"/>
          <w:sz w:val="20"/>
        </w:rPr>
        <w:t> </w:t>
      </w:r>
      <w:r>
        <w:rPr>
          <w:sz w:val="20"/>
        </w:rPr>
        <w:t>diferencian</w:t>
      </w:r>
      <w:r>
        <w:rPr>
          <w:spacing w:val="-4"/>
          <w:sz w:val="20"/>
        </w:rPr>
        <w:t> </w:t>
      </w:r>
      <w:r>
        <w:rPr>
          <w:sz w:val="20"/>
        </w:rPr>
        <w:t>a</w:t>
      </w:r>
      <w:r>
        <w:rPr>
          <w:spacing w:val="-5"/>
          <w:sz w:val="20"/>
        </w:rPr>
        <w:t> </w:t>
      </w:r>
      <w:r>
        <w:rPr>
          <w:sz w:val="20"/>
        </w:rPr>
        <w:t>los</w:t>
      </w:r>
      <w:r>
        <w:rPr>
          <w:spacing w:val="-4"/>
          <w:sz w:val="20"/>
        </w:rPr>
        <w:t> </w:t>
      </w:r>
      <w:r>
        <w:rPr>
          <w:sz w:val="20"/>
        </w:rPr>
        <w:t>miembros</w:t>
      </w:r>
      <w:r>
        <w:rPr>
          <w:spacing w:val="-5"/>
          <w:sz w:val="20"/>
        </w:rPr>
        <w:t> </w:t>
      </w:r>
      <w:r>
        <w:rPr>
          <w:sz w:val="20"/>
        </w:rPr>
        <w:t>de</w:t>
      </w:r>
      <w:r>
        <w:rPr>
          <w:spacing w:val="-5"/>
          <w:sz w:val="20"/>
        </w:rPr>
        <w:t> </w:t>
      </w:r>
      <w:r>
        <w:rPr>
          <w:sz w:val="20"/>
        </w:rPr>
        <w:t>pueblos</w:t>
      </w:r>
      <w:r>
        <w:rPr>
          <w:spacing w:val="-6"/>
          <w:sz w:val="20"/>
        </w:rPr>
        <w:t> </w:t>
      </w:r>
      <w:r>
        <w:rPr>
          <w:sz w:val="20"/>
        </w:rPr>
        <w:t>indígenas</w:t>
      </w:r>
      <w:r>
        <w:rPr>
          <w:spacing w:val="-5"/>
          <w:sz w:val="20"/>
        </w:rPr>
        <w:t> </w:t>
      </w:r>
      <w:r>
        <w:rPr>
          <w:sz w:val="20"/>
        </w:rPr>
        <w:t>de</w:t>
      </w:r>
      <w:r>
        <w:rPr>
          <w:spacing w:val="-8"/>
          <w:sz w:val="20"/>
        </w:rPr>
        <w:t> </w:t>
      </w:r>
      <w:r>
        <w:rPr>
          <w:sz w:val="20"/>
        </w:rPr>
        <w:t>la</w:t>
      </w:r>
      <w:r>
        <w:rPr>
          <w:spacing w:val="-4"/>
          <w:sz w:val="20"/>
        </w:rPr>
        <w:t> </w:t>
      </w:r>
      <w:r>
        <w:rPr>
          <w:sz w:val="20"/>
        </w:rPr>
        <w:t>población en</w:t>
      </w:r>
      <w:r>
        <w:rPr>
          <w:spacing w:val="-1"/>
          <w:sz w:val="20"/>
        </w:rPr>
        <w:t> </w:t>
      </w:r>
      <w:r>
        <w:rPr>
          <w:sz w:val="20"/>
        </w:rPr>
        <w:t>general</w:t>
      </w:r>
      <w:r>
        <w:rPr>
          <w:spacing w:val="-1"/>
          <w:sz w:val="20"/>
        </w:rPr>
        <w:t> </w:t>
      </w:r>
      <w:r>
        <w:rPr>
          <w:sz w:val="20"/>
        </w:rPr>
        <w:t>y</w:t>
      </w:r>
      <w:r>
        <w:rPr>
          <w:spacing w:val="-2"/>
          <w:sz w:val="20"/>
        </w:rPr>
        <w:t> </w:t>
      </w:r>
      <w:r>
        <w:rPr>
          <w:sz w:val="20"/>
        </w:rPr>
        <w:t>que</w:t>
      </w:r>
      <w:r>
        <w:rPr>
          <w:spacing w:val="-3"/>
          <w:sz w:val="20"/>
        </w:rPr>
        <w:t> </w:t>
      </w:r>
      <w:r>
        <w:rPr>
          <w:sz w:val="20"/>
        </w:rPr>
        <w:t>conforman la</w:t>
      </w:r>
      <w:r>
        <w:rPr>
          <w:spacing w:val="-1"/>
          <w:sz w:val="20"/>
        </w:rPr>
        <w:t> </w:t>
      </w:r>
      <w:r>
        <w:rPr>
          <w:sz w:val="20"/>
        </w:rPr>
        <w:t>identidad</w:t>
      </w:r>
      <w:r>
        <w:rPr>
          <w:spacing w:val="-1"/>
          <w:sz w:val="20"/>
        </w:rPr>
        <w:t> </w:t>
      </w:r>
      <w:r>
        <w:rPr>
          <w:sz w:val="20"/>
        </w:rPr>
        <w:t>cultural</w:t>
      </w:r>
      <w:r>
        <w:rPr>
          <w:spacing w:val="-1"/>
          <w:sz w:val="20"/>
        </w:rPr>
        <w:t> </w:t>
      </w:r>
      <w:r>
        <w:rPr>
          <w:sz w:val="20"/>
        </w:rPr>
        <w:t>de</w:t>
      </w:r>
      <w:r>
        <w:rPr>
          <w:spacing w:val="-3"/>
          <w:sz w:val="20"/>
        </w:rPr>
        <w:t> </w:t>
      </w:r>
      <w:r>
        <w:rPr>
          <w:sz w:val="20"/>
        </w:rPr>
        <w:t>aquellos</w:t>
      </w:r>
      <w:r>
        <w:rPr>
          <w:position w:val="7"/>
          <w:sz w:val="13"/>
        </w:rPr>
        <w:t>248</w:t>
      </w:r>
      <w:r>
        <w:rPr>
          <w:sz w:val="20"/>
        </w:rPr>
        <w:t>,</w:t>
      </w:r>
      <w:r>
        <w:rPr>
          <w:spacing w:val="-2"/>
          <w:sz w:val="20"/>
        </w:rPr>
        <w:t> </w:t>
      </w:r>
      <w:r>
        <w:rPr>
          <w:sz w:val="20"/>
        </w:rPr>
        <w:t>y</w:t>
      </w:r>
      <w:r>
        <w:rPr>
          <w:spacing w:val="-2"/>
          <w:sz w:val="20"/>
        </w:rPr>
        <w:t> </w:t>
      </w:r>
      <w:r>
        <w:rPr>
          <w:sz w:val="20"/>
        </w:rPr>
        <w:t>deben</w:t>
      </w:r>
      <w:r>
        <w:rPr>
          <w:spacing w:val="-1"/>
          <w:sz w:val="20"/>
        </w:rPr>
        <w:t> </w:t>
      </w:r>
      <w:r>
        <w:rPr>
          <w:sz w:val="20"/>
        </w:rPr>
        <w:t>evitar regulaciones discriminatorias o que tengan efectos discriminatorios, así como adoptar las medidas necesarias</w:t>
      </w:r>
      <w:r>
        <w:rPr>
          <w:spacing w:val="-6"/>
          <w:sz w:val="20"/>
        </w:rPr>
        <w:t> </w:t>
      </w:r>
      <w:r>
        <w:rPr>
          <w:sz w:val="20"/>
        </w:rPr>
        <w:t>para</w:t>
      </w:r>
      <w:r>
        <w:rPr>
          <w:spacing w:val="-4"/>
          <w:sz w:val="20"/>
        </w:rPr>
        <w:t> </w:t>
      </w:r>
      <w:r>
        <w:rPr>
          <w:sz w:val="20"/>
        </w:rPr>
        <w:t>evitar</w:t>
      </w:r>
      <w:r>
        <w:rPr>
          <w:spacing w:val="-6"/>
          <w:sz w:val="20"/>
        </w:rPr>
        <w:t> </w:t>
      </w:r>
      <w:r>
        <w:rPr>
          <w:sz w:val="20"/>
        </w:rPr>
        <w:t>prácticas</w:t>
      </w:r>
      <w:r>
        <w:rPr>
          <w:spacing w:val="-7"/>
          <w:sz w:val="20"/>
        </w:rPr>
        <w:t> </w:t>
      </w:r>
      <w:r>
        <w:rPr>
          <w:sz w:val="20"/>
        </w:rPr>
        <w:t>de</w:t>
      </w:r>
      <w:r>
        <w:rPr>
          <w:spacing w:val="-8"/>
          <w:sz w:val="20"/>
        </w:rPr>
        <w:t> </w:t>
      </w:r>
      <w:r>
        <w:rPr>
          <w:sz w:val="20"/>
        </w:rPr>
        <w:t>tal</w:t>
      </w:r>
      <w:r>
        <w:rPr>
          <w:spacing w:val="-6"/>
          <w:sz w:val="20"/>
        </w:rPr>
        <w:t> </w:t>
      </w:r>
      <w:r>
        <w:rPr>
          <w:sz w:val="20"/>
        </w:rPr>
        <w:t>tipo</w:t>
      </w:r>
      <w:r>
        <w:rPr>
          <w:position w:val="7"/>
          <w:sz w:val="13"/>
        </w:rPr>
        <w:t>249</w:t>
      </w:r>
      <w:r>
        <w:rPr>
          <w:sz w:val="20"/>
        </w:rPr>
        <w:t>.</w:t>
      </w:r>
      <w:r>
        <w:rPr>
          <w:spacing w:val="-7"/>
          <w:sz w:val="20"/>
        </w:rPr>
        <w:t> </w:t>
      </w:r>
      <w:r>
        <w:rPr>
          <w:sz w:val="20"/>
        </w:rPr>
        <w:t>En</w:t>
      </w:r>
      <w:r>
        <w:rPr>
          <w:spacing w:val="-5"/>
          <w:sz w:val="20"/>
        </w:rPr>
        <w:t> </w:t>
      </w:r>
      <w:r>
        <w:rPr>
          <w:sz w:val="20"/>
        </w:rPr>
        <w:t>tal</w:t>
      </w:r>
      <w:r>
        <w:rPr>
          <w:spacing w:val="-6"/>
          <w:sz w:val="20"/>
        </w:rPr>
        <w:t> </w:t>
      </w:r>
      <w:r>
        <w:rPr>
          <w:sz w:val="20"/>
        </w:rPr>
        <w:t>sentido,</w:t>
      </w:r>
      <w:r>
        <w:rPr>
          <w:spacing w:val="-4"/>
          <w:sz w:val="20"/>
        </w:rPr>
        <w:t> </w:t>
      </w:r>
      <w:r>
        <w:rPr>
          <w:sz w:val="20"/>
        </w:rPr>
        <w:t>el</w:t>
      </w:r>
      <w:r>
        <w:rPr>
          <w:spacing w:val="-6"/>
          <w:sz w:val="20"/>
        </w:rPr>
        <w:t> </w:t>
      </w:r>
      <w:r>
        <w:rPr>
          <w:sz w:val="20"/>
        </w:rPr>
        <w:t>acceso</w:t>
      </w:r>
      <w:r>
        <w:rPr>
          <w:spacing w:val="-8"/>
          <w:sz w:val="20"/>
        </w:rPr>
        <w:t> </w:t>
      </w:r>
      <w:r>
        <w:rPr>
          <w:sz w:val="20"/>
        </w:rPr>
        <w:t>a</w:t>
      </w:r>
      <w:r>
        <w:rPr>
          <w:spacing w:val="-4"/>
          <w:sz w:val="20"/>
        </w:rPr>
        <w:t> </w:t>
      </w:r>
      <w:r>
        <w:rPr>
          <w:sz w:val="20"/>
        </w:rPr>
        <w:t>la</w:t>
      </w:r>
      <w:r>
        <w:rPr>
          <w:spacing w:val="-6"/>
          <w:sz w:val="20"/>
        </w:rPr>
        <w:t> </w:t>
      </w:r>
      <w:r>
        <w:rPr>
          <w:sz w:val="20"/>
        </w:rPr>
        <w:t>información</w:t>
      </w:r>
      <w:r>
        <w:rPr>
          <w:spacing w:val="-5"/>
          <w:sz w:val="20"/>
        </w:rPr>
        <w:t> </w:t>
      </w:r>
      <w:r>
        <w:rPr>
          <w:sz w:val="20"/>
        </w:rPr>
        <w:t>en</w:t>
      </w:r>
      <w:r>
        <w:rPr>
          <w:spacing w:val="-3"/>
          <w:sz w:val="20"/>
        </w:rPr>
        <w:t> </w:t>
      </w:r>
      <w:r>
        <w:rPr>
          <w:sz w:val="20"/>
        </w:rPr>
        <w:t>el idioma propio de un pueblo indígena puede resultar esencial para que este pueda participar activamente y de manera informada en el proceso de consulta previa y, por el contrario, negarlo puede llevar a que</w:t>
      </w:r>
      <w:r>
        <w:rPr>
          <w:spacing w:val="-3"/>
          <w:sz w:val="20"/>
        </w:rPr>
        <w:t> </w:t>
      </w:r>
      <w:r>
        <w:rPr>
          <w:sz w:val="20"/>
        </w:rPr>
        <w:t>las personas integrantes</w:t>
      </w:r>
      <w:r>
        <w:rPr>
          <w:spacing w:val="-1"/>
          <w:sz w:val="20"/>
        </w:rPr>
        <w:t> </w:t>
      </w:r>
      <w:r>
        <w:rPr>
          <w:sz w:val="20"/>
        </w:rPr>
        <w:t>del pueblo indígena concernido se vean excluidas de posibilidades efectivas de participación. Debe recordarse, al respecto, que la lengua es uno de los más importantes elementos de identidad de un pueblo, en tanto que garantiza la expresión, difusión y transmisión de su cultura</w:t>
      </w:r>
      <w:r>
        <w:rPr>
          <w:position w:val="7"/>
          <w:sz w:val="13"/>
        </w:rPr>
        <w:t>250</w:t>
      </w:r>
      <w:r>
        <w:rPr>
          <w:sz w:val="20"/>
        </w:rPr>
        <w:t>.</w:t>
      </w:r>
    </w:p>
    <w:p>
      <w:pPr>
        <w:pStyle w:val="BodyText"/>
        <w:spacing w:before="12"/>
        <w:rPr>
          <w:sz w:val="19"/>
        </w:rPr>
      </w:pPr>
    </w:p>
    <w:p>
      <w:pPr>
        <w:pStyle w:val="ListParagraph"/>
        <w:numPr>
          <w:ilvl w:val="0"/>
          <w:numId w:val="9"/>
        </w:numPr>
        <w:tabs>
          <w:tab w:pos="1110" w:val="left" w:leader="none"/>
        </w:tabs>
        <w:spacing w:line="240" w:lineRule="auto" w:before="0" w:after="0"/>
        <w:ind w:left="402" w:right="170" w:firstLine="0"/>
        <w:jc w:val="both"/>
        <w:rPr>
          <w:sz w:val="20"/>
        </w:rPr>
      </w:pPr>
      <w:r>
        <w:rPr>
          <w:sz w:val="20"/>
        </w:rPr>
        <w:t>Este Tribunal recuerda que es deber del Estado, y no de los pueblos o comunidades indígenas</w:t>
      </w:r>
      <w:r>
        <w:rPr>
          <w:spacing w:val="-4"/>
          <w:sz w:val="20"/>
        </w:rPr>
        <w:t> </w:t>
      </w:r>
      <w:r>
        <w:rPr>
          <w:sz w:val="20"/>
        </w:rPr>
        <w:t>implicados,</w:t>
      </w:r>
      <w:r>
        <w:rPr>
          <w:spacing w:val="-5"/>
          <w:sz w:val="20"/>
        </w:rPr>
        <w:t> </w:t>
      </w:r>
      <w:r>
        <w:rPr>
          <w:sz w:val="20"/>
        </w:rPr>
        <w:t>demostrar</w:t>
      </w:r>
      <w:r>
        <w:rPr>
          <w:spacing w:val="-5"/>
          <w:sz w:val="20"/>
        </w:rPr>
        <w:t> </w:t>
      </w:r>
      <w:r>
        <w:rPr>
          <w:sz w:val="20"/>
        </w:rPr>
        <w:t>que</w:t>
      </w:r>
      <w:r>
        <w:rPr>
          <w:spacing w:val="-3"/>
          <w:sz w:val="20"/>
        </w:rPr>
        <w:t> </w:t>
      </w:r>
      <w:r>
        <w:rPr>
          <w:sz w:val="20"/>
        </w:rPr>
        <w:t>en</w:t>
      </w:r>
      <w:r>
        <w:rPr>
          <w:spacing w:val="-1"/>
          <w:sz w:val="20"/>
        </w:rPr>
        <w:t> </w:t>
      </w:r>
      <w:r>
        <w:rPr>
          <w:sz w:val="20"/>
        </w:rPr>
        <w:t>el</w:t>
      </w:r>
      <w:r>
        <w:rPr>
          <w:spacing w:val="-2"/>
          <w:sz w:val="20"/>
        </w:rPr>
        <w:t> </w:t>
      </w:r>
      <w:r>
        <w:rPr>
          <w:sz w:val="20"/>
        </w:rPr>
        <w:t>caso</w:t>
      </w:r>
      <w:r>
        <w:rPr>
          <w:spacing w:val="-2"/>
          <w:sz w:val="20"/>
        </w:rPr>
        <w:t> </w:t>
      </w:r>
      <w:r>
        <w:rPr>
          <w:sz w:val="20"/>
        </w:rPr>
        <w:t>concreto</w:t>
      </w:r>
      <w:r>
        <w:rPr>
          <w:spacing w:val="-3"/>
          <w:sz w:val="20"/>
        </w:rPr>
        <w:t> </w:t>
      </w:r>
      <w:r>
        <w:rPr>
          <w:sz w:val="20"/>
        </w:rPr>
        <w:t>estas</w:t>
      </w:r>
      <w:r>
        <w:rPr>
          <w:spacing w:val="-4"/>
          <w:sz w:val="20"/>
        </w:rPr>
        <w:t> </w:t>
      </w:r>
      <w:r>
        <w:rPr>
          <w:sz w:val="20"/>
        </w:rPr>
        <w:t>dimensiones</w:t>
      </w:r>
      <w:r>
        <w:rPr>
          <w:spacing w:val="-2"/>
          <w:sz w:val="20"/>
        </w:rPr>
        <w:t> </w:t>
      </w:r>
      <w:r>
        <w:rPr>
          <w:sz w:val="20"/>
        </w:rPr>
        <w:t>del</w:t>
      </w:r>
      <w:r>
        <w:rPr>
          <w:spacing w:val="-3"/>
          <w:sz w:val="20"/>
        </w:rPr>
        <w:t> </w:t>
      </w:r>
      <w:r>
        <w:rPr>
          <w:sz w:val="20"/>
        </w:rPr>
        <w:t>derecho</w:t>
      </w:r>
      <w:r>
        <w:rPr>
          <w:spacing w:val="-5"/>
          <w:sz w:val="20"/>
        </w:rPr>
        <w:t> </w:t>
      </w:r>
      <w:r>
        <w:rPr>
          <w:sz w:val="20"/>
        </w:rPr>
        <w:t>a</w:t>
      </w:r>
      <w:r>
        <w:rPr>
          <w:spacing w:val="-1"/>
          <w:sz w:val="20"/>
        </w:rPr>
        <w:t> </w:t>
      </w:r>
      <w:r>
        <w:rPr>
          <w:sz w:val="20"/>
        </w:rPr>
        <w:t>la consulta previa fueron efectivamente garantizadas</w:t>
      </w:r>
      <w:r>
        <w:rPr>
          <w:position w:val="7"/>
          <w:sz w:val="13"/>
        </w:rPr>
        <w:t>251</w:t>
      </w:r>
      <w:r>
        <w:rPr>
          <w:sz w:val="20"/>
        </w:rPr>
        <w:t>. El incumplimiento de la obligación de consultar, o la realización de la consulta sin observar sus características esenciales, pueden comprometer la responsabilidad internacional de los Estados.</w:t>
      </w:r>
    </w:p>
    <w:p>
      <w:pPr>
        <w:pStyle w:val="BodyText"/>
      </w:pPr>
    </w:p>
    <w:p>
      <w:pPr>
        <w:pStyle w:val="ListParagraph"/>
        <w:numPr>
          <w:ilvl w:val="0"/>
          <w:numId w:val="9"/>
        </w:numPr>
        <w:tabs>
          <w:tab w:pos="1110" w:val="left" w:leader="none"/>
        </w:tabs>
        <w:spacing w:line="240" w:lineRule="auto" w:before="1" w:after="0"/>
        <w:ind w:left="402" w:right="167" w:firstLine="0"/>
        <w:jc w:val="both"/>
        <w:rPr>
          <w:sz w:val="20"/>
        </w:rPr>
      </w:pPr>
      <w:r>
        <w:rPr>
          <w:sz w:val="20"/>
        </w:rPr>
        <w:t>Con base en las pautas antedichas, y considerando otras más específicas que se indican más adelante, la Corte evaluará lo que ha acontecido en el caso concreto. En consecuencia, se analizará la alegada afectación a la propiedad comunitaria, a los derechos</w:t>
      </w:r>
    </w:p>
    <w:p>
      <w:pPr>
        <w:pStyle w:val="BodyText"/>
        <w:spacing w:before="2"/>
        <w:rPr>
          <w:sz w:val="26"/>
        </w:rPr>
      </w:pPr>
      <w:r>
        <w:rPr/>
        <w:pict>
          <v:rect style="position:absolute;margin-left:85.103996pt;margin-top:17.144775pt;width:144.020pt;height:.60004pt;mso-position-horizontal-relative:page;mso-position-vertical-relative:paragraph;z-index:-15699456;mso-wrap-distance-left:0;mso-wrap-distance-right:0" id="docshape59" filled="true" fillcolor="#000000" stroked="false">
            <v:fill type="solid"/>
            <w10:wrap type="topAndBottom"/>
          </v:rect>
        </w:pict>
      </w:r>
    </w:p>
    <w:p>
      <w:pPr>
        <w:spacing w:before="108"/>
        <w:ind w:left="402" w:right="163" w:firstLine="0"/>
        <w:jc w:val="both"/>
        <w:rPr>
          <w:sz w:val="16"/>
        </w:rPr>
      </w:pPr>
      <w:r>
        <w:rPr>
          <w:sz w:val="16"/>
          <w:vertAlign w:val="superscript"/>
        </w:rPr>
        <w:t>245</w:t>
      </w:r>
      <w:r>
        <w:rPr>
          <w:spacing w:val="80"/>
          <w:w w:val="150"/>
          <w:sz w:val="16"/>
          <w:vertAlign w:val="baseline"/>
        </w:rPr>
        <w:t>  </w:t>
      </w:r>
      <w:r>
        <w:rPr>
          <w:i/>
          <w:sz w:val="16"/>
          <w:vertAlign w:val="baseline"/>
        </w:rPr>
        <w:t>Cfr.</w:t>
      </w:r>
      <w:r>
        <w:rPr>
          <w:i/>
          <w:spacing w:val="-5"/>
          <w:sz w:val="16"/>
          <w:vertAlign w:val="baseline"/>
        </w:rPr>
        <w:t> </w:t>
      </w:r>
      <w:r>
        <w:rPr>
          <w:i/>
          <w:sz w:val="16"/>
          <w:vertAlign w:val="baseline"/>
        </w:rPr>
        <w:t>Caso</w:t>
      </w:r>
      <w:r>
        <w:rPr>
          <w:i/>
          <w:spacing w:val="-6"/>
          <w:sz w:val="16"/>
          <w:vertAlign w:val="baseline"/>
        </w:rPr>
        <w:t> </w:t>
      </w:r>
      <w:r>
        <w:rPr>
          <w:i/>
          <w:sz w:val="16"/>
          <w:vertAlign w:val="baseline"/>
        </w:rPr>
        <w:t>Claude</w:t>
      </w:r>
      <w:r>
        <w:rPr>
          <w:i/>
          <w:spacing w:val="-7"/>
          <w:sz w:val="16"/>
          <w:vertAlign w:val="baseline"/>
        </w:rPr>
        <w:t> </w:t>
      </w:r>
      <w:r>
        <w:rPr>
          <w:i/>
          <w:sz w:val="16"/>
          <w:vertAlign w:val="baseline"/>
        </w:rPr>
        <w:t>Reyes</w:t>
      </w:r>
      <w:r>
        <w:rPr>
          <w:i/>
          <w:spacing w:val="-6"/>
          <w:sz w:val="16"/>
          <w:vertAlign w:val="baseline"/>
        </w:rPr>
        <w:t> </w:t>
      </w:r>
      <w:r>
        <w:rPr>
          <w:i/>
          <w:sz w:val="16"/>
          <w:vertAlign w:val="baseline"/>
        </w:rPr>
        <w:t>y</w:t>
      </w:r>
      <w:r>
        <w:rPr>
          <w:i/>
          <w:spacing w:val="-4"/>
          <w:sz w:val="16"/>
          <w:vertAlign w:val="baseline"/>
        </w:rPr>
        <w:t> </w:t>
      </w:r>
      <w:r>
        <w:rPr>
          <w:i/>
          <w:sz w:val="16"/>
          <w:vertAlign w:val="baseline"/>
        </w:rPr>
        <w:t>otros</w:t>
      </w:r>
      <w:r>
        <w:rPr>
          <w:i/>
          <w:spacing w:val="-5"/>
          <w:sz w:val="16"/>
          <w:vertAlign w:val="baseline"/>
        </w:rPr>
        <w:t> </w:t>
      </w:r>
      <w:r>
        <w:rPr>
          <w:i/>
          <w:sz w:val="16"/>
          <w:vertAlign w:val="baseline"/>
        </w:rPr>
        <w:t>Vs.</w:t>
      </w:r>
      <w:r>
        <w:rPr>
          <w:i/>
          <w:spacing w:val="-6"/>
          <w:sz w:val="16"/>
          <w:vertAlign w:val="baseline"/>
        </w:rPr>
        <w:t> </w:t>
      </w:r>
      <w:r>
        <w:rPr>
          <w:i/>
          <w:sz w:val="16"/>
          <w:vertAlign w:val="baseline"/>
        </w:rPr>
        <w:t>Chile.</w:t>
      </w:r>
      <w:r>
        <w:rPr>
          <w:i/>
          <w:spacing w:val="-6"/>
          <w:sz w:val="16"/>
          <w:vertAlign w:val="baseline"/>
        </w:rPr>
        <w:t> </w:t>
      </w:r>
      <w:r>
        <w:rPr>
          <w:i/>
          <w:sz w:val="16"/>
          <w:vertAlign w:val="baseline"/>
        </w:rPr>
        <w:t>Fondo,</w:t>
      </w:r>
      <w:r>
        <w:rPr>
          <w:i/>
          <w:spacing w:val="-8"/>
          <w:sz w:val="16"/>
          <w:vertAlign w:val="baseline"/>
        </w:rPr>
        <w:t> </w:t>
      </w:r>
      <w:r>
        <w:rPr>
          <w:i/>
          <w:sz w:val="16"/>
          <w:vertAlign w:val="baseline"/>
        </w:rPr>
        <w:t>Reparaciones</w:t>
      </w:r>
      <w:r>
        <w:rPr>
          <w:i/>
          <w:spacing w:val="-4"/>
          <w:sz w:val="16"/>
          <w:vertAlign w:val="baseline"/>
        </w:rPr>
        <w:t> </w:t>
      </w:r>
      <w:r>
        <w:rPr>
          <w:i/>
          <w:sz w:val="16"/>
          <w:vertAlign w:val="baseline"/>
        </w:rPr>
        <w:t>y</w:t>
      </w:r>
      <w:r>
        <w:rPr>
          <w:i/>
          <w:spacing w:val="-6"/>
          <w:sz w:val="16"/>
          <w:vertAlign w:val="baseline"/>
        </w:rPr>
        <w:t> </w:t>
      </w:r>
      <w:r>
        <w:rPr>
          <w:i/>
          <w:sz w:val="16"/>
          <w:vertAlign w:val="baseline"/>
        </w:rPr>
        <w:t>Costas</w:t>
      </w:r>
      <w:r>
        <w:rPr>
          <w:sz w:val="16"/>
          <w:vertAlign w:val="baseline"/>
        </w:rPr>
        <w:t>.</w:t>
      </w:r>
      <w:r>
        <w:rPr>
          <w:spacing w:val="-6"/>
          <w:sz w:val="16"/>
          <w:vertAlign w:val="baseline"/>
        </w:rPr>
        <w:t> </w:t>
      </w:r>
      <w:r>
        <w:rPr>
          <w:sz w:val="16"/>
          <w:vertAlign w:val="baseline"/>
        </w:rPr>
        <w:t>Sentencia</w:t>
      </w:r>
      <w:r>
        <w:rPr>
          <w:spacing w:val="-6"/>
          <w:sz w:val="16"/>
          <w:vertAlign w:val="baseline"/>
        </w:rPr>
        <w:t> </w:t>
      </w:r>
      <w:r>
        <w:rPr>
          <w:sz w:val="16"/>
          <w:vertAlign w:val="baseline"/>
        </w:rPr>
        <w:t>de</w:t>
      </w:r>
      <w:r>
        <w:rPr>
          <w:spacing w:val="-4"/>
          <w:sz w:val="16"/>
          <w:vertAlign w:val="baseline"/>
        </w:rPr>
        <w:t> </w:t>
      </w:r>
      <w:r>
        <w:rPr>
          <w:sz w:val="16"/>
          <w:vertAlign w:val="baseline"/>
        </w:rPr>
        <w:t>19</w:t>
      </w:r>
      <w:r>
        <w:rPr>
          <w:spacing w:val="-6"/>
          <w:sz w:val="16"/>
          <w:vertAlign w:val="baseline"/>
        </w:rPr>
        <w:t> </w:t>
      </w:r>
      <w:r>
        <w:rPr>
          <w:sz w:val="16"/>
          <w:vertAlign w:val="baseline"/>
        </w:rPr>
        <w:t>de</w:t>
      </w:r>
      <w:r>
        <w:rPr>
          <w:spacing w:val="-5"/>
          <w:sz w:val="16"/>
          <w:vertAlign w:val="baseline"/>
        </w:rPr>
        <w:t> </w:t>
      </w:r>
      <w:r>
        <w:rPr>
          <w:sz w:val="16"/>
          <w:vertAlign w:val="baseline"/>
        </w:rPr>
        <w:t>septiembre</w:t>
      </w:r>
      <w:r>
        <w:rPr>
          <w:spacing w:val="-4"/>
          <w:sz w:val="16"/>
          <w:vertAlign w:val="baseline"/>
        </w:rPr>
        <w:t> </w:t>
      </w:r>
      <w:r>
        <w:rPr>
          <w:sz w:val="16"/>
          <w:vertAlign w:val="baseline"/>
        </w:rPr>
        <w:t>de 2006.</w:t>
      </w:r>
      <w:r>
        <w:rPr>
          <w:spacing w:val="-11"/>
          <w:sz w:val="16"/>
          <w:vertAlign w:val="baseline"/>
        </w:rPr>
        <w:t> </w:t>
      </w:r>
      <w:r>
        <w:rPr>
          <w:sz w:val="16"/>
          <w:vertAlign w:val="baseline"/>
        </w:rPr>
        <w:t>Serie</w:t>
      </w:r>
      <w:r>
        <w:rPr>
          <w:spacing w:val="-11"/>
          <w:sz w:val="16"/>
          <w:vertAlign w:val="baseline"/>
        </w:rPr>
        <w:t> </w:t>
      </w:r>
      <w:r>
        <w:rPr>
          <w:sz w:val="16"/>
          <w:vertAlign w:val="baseline"/>
        </w:rPr>
        <w:t>C</w:t>
      </w:r>
      <w:r>
        <w:rPr>
          <w:spacing w:val="-9"/>
          <w:sz w:val="16"/>
          <w:vertAlign w:val="baseline"/>
        </w:rPr>
        <w:t> </w:t>
      </w:r>
      <w:r>
        <w:rPr>
          <w:sz w:val="16"/>
          <w:vertAlign w:val="baseline"/>
        </w:rPr>
        <w:t>No.</w:t>
      </w:r>
      <w:r>
        <w:rPr>
          <w:spacing w:val="-10"/>
          <w:sz w:val="16"/>
          <w:vertAlign w:val="baseline"/>
        </w:rPr>
        <w:t> </w:t>
      </w:r>
      <w:r>
        <w:rPr>
          <w:sz w:val="16"/>
          <w:vertAlign w:val="baseline"/>
        </w:rPr>
        <w:t>151,</w:t>
      </w:r>
      <w:r>
        <w:rPr>
          <w:spacing w:val="-10"/>
          <w:sz w:val="16"/>
          <w:vertAlign w:val="baseline"/>
        </w:rPr>
        <w:t> </w:t>
      </w:r>
      <w:r>
        <w:rPr>
          <w:sz w:val="16"/>
          <w:vertAlign w:val="baseline"/>
        </w:rPr>
        <w:t>párr.</w:t>
      </w:r>
      <w:r>
        <w:rPr>
          <w:spacing w:val="-9"/>
          <w:sz w:val="16"/>
          <w:vertAlign w:val="baseline"/>
        </w:rPr>
        <w:t> </w:t>
      </w:r>
      <w:r>
        <w:rPr>
          <w:sz w:val="16"/>
          <w:vertAlign w:val="baseline"/>
        </w:rPr>
        <w:t>77.</w:t>
      </w:r>
      <w:r>
        <w:rPr>
          <w:spacing w:val="-8"/>
          <w:sz w:val="16"/>
          <w:vertAlign w:val="baseline"/>
        </w:rPr>
        <w:t> </w:t>
      </w:r>
      <w:r>
        <w:rPr>
          <w:sz w:val="16"/>
          <w:vertAlign w:val="baseline"/>
        </w:rPr>
        <w:t>En</w:t>
      </w:r>
      <w:r>
        <w:rPr>
          <w:spacing w:val="-10"/>
          <w:sz w:val="16"/>
          <w:vertAlign w:val="baseline"/>
        </w:rPr>
        <w:t> </w:t>
      </w:r>
      <w:r>
        <w:rPr>
          <w:sz w:val="16"/>
          <w:vertAlign w:val="baseline"/>
        </w:rPr>
        <w:t>igual</w:t>
      </w:r>
      <w:r>
        <w:rPr>
          <w:spacing w:val="-10"/>
          <w:sz w:val="16"/>
          <w:vertAlign w:val="baseline"/>
        </w:rPr>
        <w:t> </w:t>
      </w:r>
      <w:r>
        <w:rPr>
          <w:sz w:val="16"/>
          <w:vertAlign w:val="baseline"/>
        </w:rPr>
        <w:t>sentido:</w:t>
      </w:r>
      <w:r>
        <w:rPr>
          <w:spacing w:val="-10"/>
          <w:sz w:val="16"/>
          <w:vertAlign w:val="baseline"/>
        </w:rPr>
        <w:t> </w:t>
      </w:r>
      <w:r>
        <w:rPr>
          <w:i/>
          <w:sz w:val="16"/>
          <w:vertAlign w:val="baseline"/>
        </w:rPr>
        <w:t>Caso</w:t>
      </w:r>
      <w:r>
        <w:rPr>
          <w:i/>
          <w:spacing w:val="-8"/>
          <w:sz w:val="16"/>
          <w:vertAlign w:val="baseline"/>
        </w:rPr>
        <w:t> </w:t>
      </w:r>
      <w:r>
        <w:rPr>
          <w:i/>
          <w:sz w:val="16"/>
          <w:vertAlign w:val="baseline"/>
        </w:rPr>
        <w:t>del</w:t>
      </w:r>
      <w:r>
        <w:rPr>
          <w:i/>
          <w:spacing w:val="-8"/>
          <w:sz w:val="16"/>
          <w:vertAlign w:val="baseline"/>
        </w:rPr>
        <w:t> </w:t>
      </w:r>
      <w:r>
        <w:rPr>
          <w:i/>
          <w:sz w:val="16"/>
          <w:vertAlign w:val="baseline"/>
        </w:rPr>
        <w:t>Pueblo</w:t>
      </w:r>
      <w:r>
        <w:rPr>
          <w:i/>
          <w:spacing w:val="-8"/>
          <w:sz w:val="16"/>
          <w:vertAlign w:val="baseline"/>
        </w:rPr>
        <w:t> </w:t>
      </w:r>
      <w:r>
        <w:rPr>
          <w:i/>
          <w:sz w:val="16"/>
          <w:vertAlign w:val="baseline"/>
        </w:rPr>
        <w:t>Indígena</w:t>
      </w:r>
      <w:r>
        <w:rPr>
          <w:i/>
          <w:spacing w:val="-10"/>
          <w:sz w:val="16"/>
          <w:vertAlign w:val="baseline"/>
        </w:rPr>
        <w:t> </w:t>
      </w:r>
      <w:r>
        <w:rPr>
          <w:i/>
          <w:sz w:val="16"/>
          <w:vertAlign w:val="baseline"/>
        </w:rPr>
        <w:t>Kichwa</w:t>
      </w:r>
      <w:r>
        <w:rPr>
          <w:i/>
          <w:spacing w:val="-10"/>
          <w:sz w:val="16"/>
          <w:vertAlign w:val="baseline"/>
        </w:rPr>
        <w:t> </w:t>
      </w:r>
      <w:r>
        <w:rPr>
          <w:i/>
          <w:sz w:val="16"/>
          <w:vertAlign w:val="baseline"/>
        </w:rPr>
        <w:t>de</w:t>
      </w:r>
      <w:r>
        <w:rPr>
          <w:i/>
          <w:spacing w:val="-9"/>
          <w:sz w:val="16"/>
          <w:vertAlign w:val="baseline"/>
        </w:rPr>
        <w:t> </w:t>
      </w:r>
      <w:r>
        <w:rPr>
          <w:i/>
          <w:sz w:val="16"/>
          <w:vertAlign w:val="baseline"/>
        </w:rPr>
        <w:t>Sarayaku</w:t>
      </w:r>
      <w:r>
        <w:rPr>
          <w:i/>
          <w:spacing w:val="-9"/>
          <w:sz w:val="16"/>
          <w:vertAlign w:val="baseline"/>
        </w:rPr>
        <w:t> </w:t>
      </w:r>
      <w:r>
        <w:rPr>
          <w:i/>
          <w:sz w:val="16"/>
          <w:vertAlign w:val="baseline"/>
        </w:rPr>
        <w:t>Vs.</w:t>
      </w:r>
      <w:r>
        <w:rPr>
          <w:i/>
          <w:spacing w:val="-8"/>
          <w:sz w:val="16"/>
          <w:vertAlign w:val="baseline"/>
        </w:rPr>
        <w:t> </w:t>
      </w:r>
      <w:r>
        <w:rPr>
          <w:i/>
          <w:sz w:val="16"/>
          <w:vertAlign w:val="baseline"/>
        </w:rPr>
        <w:t>Ecuador</w:t>
      </w:r>
      <w:r>
        <w:rPr>
          <w:sz w:val="16"/>
          <w:vertAlign w:val="baseline"/>
        </w:rPr>
        <w:t>,</w:t>
      </w:r>
      <w:r>
        <w:rPr>
          <w:spacing w:val="-10"/>
          <w:sz w:val="16"/>
          <w:vertAlign w:val="baseline"/>
        </w:rPr>
        <w:t> </w:t>
      </w:r>
      <w:r>
        <w:rPr>
          <w:i/>
          <w:sz w:val="16"/>
          <w:vertAlign w:val="baseline"/>
        </w:rPr>
        <w:t>supra</w:t>
      </w:r>
      <w:r>
        <w:rPr>
          <w:sz w:val="16"/>
          <w:vertAlign w:val="baseline"/>
        </w:rPr>
        <w:t>, párr.230, y </w:t>
      </w:r>
      <w:r>
        <w:rPr>
          <w:i/>
          <w:sz w:val="16"/>
          <w:vertAlign w:val="baseline"/>
        </w:rPr>
        <w:t>Caso Pueblos Kaliña y Lokono Vs. Surinam</w:t>
      </w:r>
      <w:r>
        <w:rPr>
          <w:sz w:val="16"/>
          <w:vertAlign w:val="baseline"/>
        </w:rPr>
        <w:t>, </w:t>
      </w:r>
      <w:r>
        <w:rPr>
          <w:i/>
          <w:sz w:val="16"/>
          <w:vertAlign w:val="baseline"/>
        </w:rPr>
        <w:t>supra</w:t>
      </w:r>
      <w:r>
        <w:rPr>
          <w:sz w:val="16"/>
          <w:vertAlign w:val="baseline"/>
        </w:rPr>
        <w:t>, párr. 261.</w:t>
      </w:r>
    </w:p>
    <w:p>
      <w:pPr>
        <w:spacing w:before="0"/>
        <w:ind w:left="402" w:right="162" w:firstLine="0"/>
        <w:jc w:val="both"/>
        <w:rPr>
          <w:i/>
          <w:sz w:val="16"/>
        </w:rPr>
      </w:pPr>
      <w:r>
        <w:rPr>
          <w:sz w:val="16"/>
          <w:vertAlign w:val="superscript"/>
        </w:rPr>
        <w:t>246</w:t>
      </w:r>
      <w:r>
        <w:rPr>
          <w:spacing w:val="80"/>
          <w:sz w:val="16"/>
          <w:vertAlign w:val="baseline"/>
        </w:rPr>
        <w:t>  </w:t>
      </w:r>
      <w:r>
        <w:rPr>
          <w:i/>
          <w:sz w:val="16"/>
          <w:vertAlign w:val="baseline"/>
        </w:rPr>
        <w:t>Cfr</w:t>
      </w:r>
      <w:r>
        <w:rPr>
          <w:sz w:val="16"/>
          <w:vertAlign w:val="baseline"/>
        </w:rPr>
        <w:t>. </w:t>
      </w:r>
      <w:r>
        <w:rPr>
          <w:i/>
          <w:sz w:val="16"/>
          <w:vertAlign w:val="baseline"/>
        </w:rPr>
        <w:t>Caso Claude Reyes y otros Vs. Chile</w:t>
      </w:r>
      <w:r>
        <w:rPr>
          <w:sz w:val="16"/>
          <w:vertAlign w:val="baseline"/>
        </w:rPr>
        <w:t>, </w:t>
      </w:r>
      <w:r>
        <w:rPr>
          <w:i/>
          <w:sz w:val="16"/>
          <w:vertAlign w:val="baseline"/>
        </w:rPr>
        <w:t>supra</w:t>
      </w:r>
      <w:r>
        <w:rPr>
          <w:sz w:val="16"/>
          <w:vertAlign w:val="baseline"/>
        </w:rPr>
        <w:t>, párr. 86, y </w:t>
      </w:r>
      <w:r>
        <w:rPr>
          <w:i/>
          <w:sz w:val="16"/>
          <w:vertAlign w:val="baseline"/>
        </w:rPr>
        <w:t>Medio ambiente y derechos humanos</w:t>
      </w:r>
      <w:r>
        <w:rPr>
          <w:i/>
          <w:sz w:val="16"/>
          <w:vertAlign w:val="baseline"/>
        </w:rPr>
        <w:t> (obligaciones</w:t>
      </w:r>
      <w:r>
        <w:rPr>
          <w:i/>
          <w:spacing w:val="-2"/>
          <w:sz w:val="16"/>
          <w:vertAlign w:val="baseline"/>
        </w:rPr>
        <w:t> </w:t>
      </w:r>
      <w:r>
        <w:rPr>
          <w:i/>
          <w:sz w:val="16"/>
          <w:vertAlign w:val="baseline"/>
        </w:rPr>
        <w:t>estatales</w:t>
      </w:r>
      <w:r>
        <w:rPr>
          <w:i/>
          <w:spacing w:val="-2"/>
          <w:sz w:val="16"/>
          <w:vertAlign w:val="baseline"/>
        </w:rPr>
        <w:t> </w:t>
      </w:r>
      <w:r>
        <w:rPr>
          <w:i/>
          <w:sz w:val="16"/>
          <w:vertAlign w:val="baseline"/>
        </w:rPr>
        <w:t>en</w:t>
      </w:r>
      <w:r>
        <w:rPr>
          <w:i/>
          <w:spacing w:val="-6"/>
          <w:sz w:val="16"/>
          <w:vertAlign w:val="baseline"/>
        </w:rPr>
        <w:t> </w:t>
      </w:r>
      <w:r>
        <w:rPr>
          <w:i/>
          <w:sz w:val="16"/>
          <w:vertAlign w:val="baseline"/>
        </w:rPr>
        <w:t>relación</w:t>
      </w:r>
      <w:r>
        <w:rPr>
          <w:i/>
          <w:spacing w:val="-3"/>
          <w:sz w:val="16"/>
          <w:vertAlign w:val="baseline"/>
        </w:rPr>
        <w:t> </w:t>
      </w:r>
      <w:r>
        <w:rPr>
          <w:i/>
          <w:sz w:val="16"/>
          <w:vertAlign w:val="baseline"/>
        </w:rPr>
        <w:t>con</w:t>
      </w:r>
      <w:r>
        <w:rPr>
          <w:i/>
          <w:spacing w:val="-6"/>
          <w:sz w:val="16"/>
          <w:vertAlign w:val="baseline"/>
        </w:rPr>
        <w:t> </w:t>
      </w:r>
      <w:r>
        <w:rPr>
          <w:i/>
          <w:sz w:val="16"/>
          <w:vertAlign w:val="baseline"/>
        </w:rPr>
        <w:t>el</w:t>
      </w:r>
      <w:r>
        <w:rPr>
          <w:i/>
          <w:spacing w:val="-3"/>
          <w:sz w:val="16"/>
          <w:vertAlign w:val="baseline"/>
        </w:rPr>
        <w:t> </w:t>
      </w:r>
      <w:r>
        <w:rPr>
          <w:i/>
          <w:sz w:val="16"/>
          <w:vertAlign w:val="baseline"/>
        </w:rPr>
        <w:t>medio</w:t>
      </w:r>
      <w:r>
        <w:rPr>
          <w:i/>
          <w:spacing w:val="-2"/>
          <w:sz w:val="16"/>
          <w:vertAlign w:val="baseline"/>
        </w:rPr>
        <w:t> </w:t>
      </w:r>
      <w:r>
        <w:rPr>
          <w:i/>
          <w:sz w:val="16"/>
          <w:vertAlign w:val="baseline"/>
        </w:rPr>
        <w:t>ambiente</w:t>
      </w:r>
      <w:r>
        <w:rPr>
          <w:i/>
          <w:spacing w:val="-5"/>
          <w:sz w:val="16"/>
          <w:vertAlign w:val="baseline"/>
        </w:rPr>
        <w:t> </w:t>
      </w:r>
      <w:r>
        <w:rPr>
          <w:i/>
          <w:sz w:val="16"/>
          <w:vertAlign w:val="baseline"/>
        </w:rPr>
        <w:t>en</w:t>
      </w:r>
      <w:r>
        <w:rPr>
          <w:i/>
          <w:spacing w:val="-3"/>
          <w:sz w:val="16"/>
          <w:vertAlign w:val="baseline"/>
        </w:rPr>
        <w:t> </w:t>
      </w:r>
      <w:r>
        <w:rPr>
          <w:i/>
          <w:sz w:val="16"/>
          <w:vertAlign w:val="baseline"/>
        </w:rPr>
        <w:t>el</w:t>
      </w:r>
      <w:r>
        <w:rPr>
          <w:i/>
          <w:spacing w:val="-3"/>
          <w:sz w:val="16"/>
          <w:vertAlign w:val="baseline"/>
        </w:rPr>
        <w:t> </w:t>
      </w:r>
      <w:r>
        <w:rPr>
          <w:i/>
          <w:sz w:val="16"/>
          <w:vertAlign w:val="baseline"/>
        </w:rPr>
        <w:t>marco</w:t>
      </w:r>
      <w:r>
        <w:rPr>
          <w:i/>
          <w:spacing w:val="-1"/>
          <w:sz w:val="16"/>
          <w:vertAlign w:val="baseline"/>
        </w:rPr>
        <w:t> </w:t>
      </w:r>
      <w:r>
        <w:rPr>
          <w:i/>
          <w:sz w:val="16"/>
          <w:vertAlign w:val="baseline"/>
        </w:rPr>
        <w:t>de</w:t>
      </w:r>
      <w:r>
        <w:rPr>
          <w:i/>
          <w:spacing w:val="-2"/>
          <w:sz w:val="16"/>
          <w:vertAlign w:val="baseline"/>
        </w:rPr>
        <w:t> </w:t>
      </w:r>
      <w:r>
        <w:rPr>
          <w:i/>
          <w:sz w:val="16"/>
          <w:vertAlign w:val="baseline"/>
        </w:rPr>
        <w:t>la</w:t>
      </w:r>
      <w:r>
        <w:rPr>
          <w:i/>
          <w:spacing w:val="-3"/>
          <w:sz w:val="16"/>
          <w:vertAlign w:val="baseline"/>
        </w:rPr>
        <w:t> </w:t>
      </w:r>
      <w:r>
        <w:rPr>
          <w:i/>
          <w:sz w:val="16"/>
          <w:vertAlign w:val="baseline"/>
        </w:rPr>
        <w:t>protección</w:t>
      </w:r>
      <w:r>
        <w:rPr>
          <w:i/>
          <w:spacing w:val="-5"/>
          <w:sz w:val="16"/>
          <w:vertAlign w:val="baseline"/>
        </w:rPr>
        <w:t> </w:t>
      </w:r>
      <w:r>
        <w:rPr>
          <w:i/>
          <w:sz w:val="16"/>
          <w:vertAlign w:val="baseline"/>
        </w:rPr>
        <w:t>y</w:t>
      </w:r>
      <w:r>
        <w:rPr>
          <w:i/>
          <w:spacing w:val="-4"/>
          <w:sz w:val="16"/>
          <w:vertAlign w:val="baseline"/>
        </w:rPr>
        <w:t> </w:t>
      </w:r>
      <w:r>
        <w:rPr>
          <w:i/>
          <w:sz w:val="16"/>
          <w:vertAlign w:val="baseline"/>
        </w:rPr>
        <w:t>garantía</w:t>
      </w:r>
      <w:r>
        <w:rPr>
          <w:i/>
          <w:spacing w:val="-2"/>
          <w:sz w:val="16"/>
          <w:vertAlign w:val="baseline"/>
        </w:rPr>
        <w:t> </w:t>
      </w:r>
      <w:r>
        <w:rPr>
          <w:i/>
          <w:sz w:val="16"/>
          <w:vertAlign w:val="baseline"/>
        </w:rPr>
        <w:t>de</w:t>
      </w:r>
      <w:r>
        <w:rPr>
          <w:i/>
          <w:spacing w:val="-2"/>
          <w:sz w:val="16"/>
          <w:vertAlign w:val="baseline"/>
        </w:rPr>
        <w:t> </w:t>
      </w:r>
      <w:r>
        <w:rPr>
          <w:i/>
          <w:sz w:val="16"/>
          <w:vertAlign w:val="baseline"/>
        </w:rPr>
        <w:t>los</w:t>
      </w:r>
      <w:r>
        <w:rPr>
          <w:i/>
          <w:spacing w:val="-5"/>
          <w:sz w:val="16"/>
          <w:vertAlign w:val="baseline"/>
        </w:rPr>
        <w:t> </w:t>
      </w:r>
      <w:r>
        <w:rPr>
          <w:i/>
          <w:sz w:val="16"/>
          <w:vertAlign w:val="baseline"/>
        </w:rPr>
        <w:t>derechos</w:t>
      </w:r>
      <w:r>
        <w:rPr>
          <w:i/>
          <w:spacing w:val="-4"/>
          <w:sz w:val="16"/>
          <w:vertAlign w:val="baseline"/>
        </w:rPr>
        <w:t> </w:t>
      </w:r>
      <w:r>
        <w:rPr>
          <w:i/>
          <w:sz w:val="16"/>
          <w:vertAlign w:val="baseline"/>
        </w:rPr>
        <w:t>a la vida y a la integridad personal - interpretación y alcance de los artículos 4.1 y 5.1, en relación con los artículos</w:t>
      </w:r>
    </w:p>
    <w:p>
      <w:pPr>
        <w:spacing w:before="0"/>
        <w:ind w:left="402" w:right="162" w:firstLine="0"/>
        <w:jc w:val="both"/>
        <w:rPr>
          <w:sz w:val="16"/>
        </w:rPr>
      </w:pPr>
      <w:r>
        <w:rPr>
          <w:i/>
          <w:sz w:val="16"/>
        </w:rPr>
        <w:t>1.1 y 2 de la Convención Americana sobre Derechos Humanos). Opinión Consultiva OC-23/17 </w:t>
      </w:r>
      <w:r>
        <w:rPr>
          <w:sz w:val="16"/>
        </w:rPr>
        <w:t>de 15 de noviembre de 2017. Serie A No. 23, párr. 213.</w:t>
      </w:r>
    </w:p>
    <w:p>
      <w:pPr>
        <w:spacing w:before="0"/>
        <w:ind w:left="402" w:right="0" w:firstLine="0"/>
        <w:jc w:val="both"/>
        <w:rPr>
          <w:sz w:val="16"/>
        </w:rPr>
      </w:pPr>
      <w:r>
        <w:rPr>
          <w:sz w:val="16"/>
          <w:vertAlign w:val="superscript"/>
        </w:rPr>
        <w:t>247</w:t>
      </w:r>
      <w:r>
        <w:rPr>
          <w:spacing w:val="77"/>
          <w:w w:val="150"/>
          <w:sz w:val="16"/>
          <w:vertAlign w:val="baseline"/>
        </w:rPr>
        <w:t>   </w:t>
      </w:r>
      <w:r>
        <w:rPr>
          <w:i/>
          <w:sz w:val="16"/>
          <w:vertAlign w:val="baseline"/>
        </w:rPr>
        <w:t>Opinión</w:t>
      </w:r>
      <w:r>
        <w:rPr>
          <w:i/>
          <w:spacing w:val="-4"/>
          <w:sz w:val="16"/>
          <w:vertAlign w:val="baseline"/>
        </w:rPr>
        <w:t> </w:t>
      </w:r>
      <w:r>
        <w:rPr>
          <w:i/>
          <w:sz w:val="16"/>
          <w:vertAlign w:val="baseline"/>
        </w:rPr>
        <w:t>Consultiva</w:t>
      </w:r>
      <w:r>
        <w:rPr>
          <w:i/>
          <w:spacing w:val="-4"/>
          <w:sz w:val="16"/>
          <w:vertAlign w:val="baseline"/>
        </w:rPr>
        <w:t> </w:t>
      </w:r>
      <w:r>
        <w:rPr>
          <w:i/>
          <w:sz w:val="16"/>
          <w:vertAlign w:val="baseline"/>
        </w:rPr>
        <w:t>OC-23/17,</w:t>
      </w:r>
      <w:r>
        <w:rPr>
          <w:i/>
          <w:spacing w:val="-5"/>
          <w:sz w:val="16"/>
          <w:vertAlign w:val="baseline"/>
        </w:rPr>
        <w:t> </w:t>
      </w:r>
      <w:r>
        <w:rPr>
          <w:i/>
          <w:sz w:val="16"/>
          <w:vertAlign w:val="baseline"/>
        </w:rPr>
        <w:t>supra</w:t>
      </w:r>
      <w:r>
        <w:rPr>
          <w:sz w:val="16"/>
          <w:vertAlign w:val="baseline"/>
        </w:rPr>
        <w:t>,</w:t>
      </w:r>
      <w:r>
        <w:rPr>
          <w:spacing w:val="-3"/>
          <w:sz w:val="16"/>
          <w:vertAlign w:val="baseline"/>
        </w:rPr>
        <w:t> </w:t>
      </w:r>
      <w:r>
        <w:rPr>
          <w:sz w:val="16"/>
          <w:vertAlign w:val="baseline"/>
        </w:rPr>
        <w:t>párr.</w:t>
      </w:r>
      <w:r>
        <w:rPr>
          <w:spacing w:val="-5"/>
          <w:sz w:val="16"/>
          <w:vertAlign w:val="baseline"/>
        </w:rPr>
        <w:t> </w:t>
      </w:r>
      <w:r>
        <w:rPr>
          <w:spacing w:val="-4"/>
          <w:sz w:val="16"/>
          <w:vertAlign w:val="baseline"/>
        </w:rPr>
        <w:t>214.</w:t>
      </w:r>
    </w:p>
    <w:p>
      <w:pPr>
        <w:spacing w:before="0"/>
        <w:ind w:left="402" w:right="257" w:firstLine="0"/>
        <w:jc w:val="both"/>
        <w:rPr>
          <w:sz w:val="16"/>
        </w:rPr>
      </w:pPr>
      <w:r>
        <w:rPr>
          <w:sz w:val="16"/>
          <w:vertAlign w:val="superscript"/>
        </w:rPr>
        <w:t>248</w:t>
      </w:r>
      <w:r>
        <w:rPr>
          <w:spacing w:val="80"/>
          <w:w w:val="150"/>
          <w:sz w:val="16"/>
          <w:vertAlign w:val="baseline"/>
        </w:rPr>
        <w:t>  </w:t>
      </w:r>
      <w:r>
        <w:rPr>
          <w:i/>
          <w:sz w:val="16"/>
          <w:vertAlign w:val="baseline"/>
        </w:rPr>
        <w:t>Cfr.</w:t>
      </w:r>
      <w:r>
        <w:rPr>
          <w:i/>
          <w:spacing w:val="-6"/>
          <w:sz w:val="16"/>
          <w:vertAlign w:val="baseline"/>
        </w:rPr>
        <w:t> </w:t>
      </w:r>
      <w:r>
        <w:rPr>
          <w:i/>
          <w:sz w:val="16"/>
          <w:vertAlign w:val="baseline"/>
        </w:rPr>
        <w:t>Caso</w:t>
      </w:r>
      <w:r>
        <w:rPr>
          <w:i/>
          <w:spacing w:val="-5"/>
          <w:sz w:val="16"/>
          <w:vertAlign w:val="baseline"/>
        </w:rPr>
        <w:t> </w:t>
      </w:r>
      <w:r>
        <w:rPr>
          <w:i/>
          <w:sz w:val="16"/>
          <w:vertAlign w:val="baseline"/>
        </w:rPr>
        <w:t>de</w:t>
      </w:r>
      <w:r>
        <w:rPr>
          <w:i/>
          <w:spacing w:val="-6"/>
          <w:sz w:val="16"/>
          <w:vertAlign w:val="baseline"/>
        </w:rPr>
        <w:t> </w:t>
      </w:r>
      <w:r>
        <w:rPr>
          <w:i/>
          <w:sz w:val="16"/>
          <w:vertAlign w:val="baseline"/>
        </w:rPr>
        <w:t>la</w:t>
      </w:r>
      <w:r>
        <w:rPr>
          <w:i/>
          <w:spacing w:val="-7"/>
          <w:sz w:val="16"/>
          <w:vertAlign w:val="baseline"/>
        </w:rPr>
        <w:t> </w:t>
      </w:r>
      <w:r>
        <w:rPr>
          <w:i/>
          <w:sz w:val="16"/>
          <w:vertAlign w:val="baseline"/>
        </w:rPr>
        <w:t>Comunidad</w:t>
      </w:r>
      <w:r>
        <w:rPr>
          <w:i/>
          <w:spacing w:val="-5"/>
          <w:sz w:val="16"/>
          <w:vertAlign w:val="baseline"/>
        </w:rPr>
        <w:t> </w:t>
      </w:r>
      <w:r>
        <w:rPr>
          <w:i/>
          <w:sz w:val="16"/>
          <w:vertAlign w:val="baseline"/>
        </w:rPr>
        <w:t>Indígena</w:t>
      </w:r>
      <w:r>
        <w:rPr>
          <w:i/>
          <w:spacing w:val="-7"/>
          <w:sz w:val="16"/>
          <w:vertAlign w:val="baseline"/>
        </w:rPr>
        <w:t> </w:t>
      </w:r>
      <w:r>
        <w:rPr>
          <w:i/>
          <w:sz w:val="16"/>
          <w:vertAlign w:val="baseline"/>
        </w:rPr>
        <w:t>Yakye</w:t>
      </w:r>
      <w:r>
        <w:rPr>
          <w:i/>
          <w:spacing w:val="-8"/>
          <w:sz w:val="16"/>
          <w:vertAlign w:val="baseline"/>
        </w:rPr>
        <w:t> </w:t>
      </w:r>
      <w:r>
        <w:rPr>
          <w:i/>
          <w:sz w:val="16"/>
          <w:vertAlign w:val="baseline"/>
        </w:rPr>
        <w:t>Axa</w:t>
      </w:r>
      <w:r>
        <w:rPr>
          <w:sz w:val="16"/>
          <w:vertAlign w:val="baseline"/>
        </w:rPr>
        <w:t>,</w:t>
      </w:r>
      <w:r>
        <w:rPr>
          <w:spacing w:val="-9"/>
          <w:sz w:val="16"/>
          <w:vertAlign w:val="baseline"/>
        </w:rPr>
        <w:t> </w:t>
      </w:r>
      <w:r>
        <w:rPr>
          <w:i/>
          <w:sz w:val="16"/>
          <w:vertAlign w:val="baseline"/>
        </w:rPr>
        <w:t>supra</w:t>
      </w:r>
      <w:r>
        <w:rPr>
          <w:sz w:val="16"/>
          <w:vertAlign w:val="baseline"/>
        </w:rPr>
        <w:t>,</w:t>
      </w:r>
      <w:r>
        <w:rPr>
          <w:spacing w:val="-9"/>
          <w:sz w:val="16"/>
          <w:vertAlign w:val="baseline"/>
        </w:rPr>
        <w:t> </w:t>
      </w:r>
      <w:r>
        <w:rPr>
          <w:sz w:val="16"/>
          <w:vertAlign w:val="baseline"/>
        </w:rPr>
        <w:t>párr.</w:t>
      </w:r>
      <w:r>
        <w:rPr>
          <w:spacing w:val="-9"/>
          <w:sz w:val="16"/>
          <w:vertAlign w:val="baseline"/>
        </w:rPr>
        <w:t> </w:t>
      </w:r>
      <w:r>
        <w:rPr>
          <w:sz w:val="16"/>
          <w:vertAlign w:val="baseline"/>
        </w:rPr>
        <w:t>51,</w:t>
      </w:r>
      <w:r>
        <w:rPr>
          <w:spacing w:val="-9"/>
          <w:sz w:val="16"/>
          <w:vertAlign w:val="baseline"/>
        </w:rPr>
        <w:t> </w:t>
      </w:r>
      <w:r>
        <w:rPr>
          <w:i/>
          <w:sz w:val="16"/>
          <w:vertAlign w:val="baseline"/>
        </w:rPr>
        <w:t>Caso</w:t>
      </w:r>
      <w:r>
        <w:rPr>
          <w:i/>
          <w:spacing w:val="-7"/>
          <w:sz w:val="16"/>
          <w:vertAlign w:val="baseline"/>
        </w:rPr>
        <w:t> </w:t>
      </w:r>
      <w:r>
        <w:rPr>
          <w:i/>
          <w:sz w:val="16"/>
          <w:vertAlign w:val="baseline"/>
        </w:rPr>
        <w:t>López</w:t>
      </w:r>
      <w:r>
        <w:rPr>
          <w:i/>
          <w:spacing w:val="-6"/>
          <w:sz w:val="16"/>
          <w:vertAlign w:val="baseline"/>
        </w:rPr>
        <w:t> </w:t>
      </w:r>
      <w:r>
        <w:rPr>
          <w:i/>
          <w:sz w:val="16"/>
          <w:vertAlign w:val="baseline"/>
        </w:rPr>
        <w:t>Álvarez</w:t>
      </w:r>
      <w:r>
        <w:rPr>
          <w:i/>
          <w:spacing w:val="-8"/>
          <w:sz w:val="16"/>
          <w:vertAlign w:val="baseline"/>
        </w:rPr>
        <w:t> </w:t>
      </w:r>
      <w:r>
        <w:rPr>
          <w:i/>
          <w:sz w:val="16"/>
          <w:vertAlign w:val="baseline"/>
        </w:rPr>
        <w:t>Vs.</w:t>
      </w:r>
      <w:r>
        <w:rPr>
          <w:i/>
          <w:spacing w:val="-6"/>
          <w:sz w:val="16"/>
          <w:vertAlign w:val="baseline"/>
        </w:rPr>
        <w:t> </w:t>
      </w:r>
      <w:r>
        <w:rPr>
          <w:i/>
          <w:sz w:val="16"/>
          <w:vertAlign w:val="baseline"/>
        </w:rPr>
        <w:t>Honduras.</w:t>
      </w:r>
      <w:r>
        <w:rPr>
          <w:i/>
          <w:spacing w:val="-6"/>
          <w:sz w:val="16"/>
          <w:vertAlign w:val="baseline"/>
        </w:rPr>
        <w:t> </w:t>
      </w:r>
      <w:r>
        <w:rPr>
          <w:i/>
          <w:sz w:val="16"/>
          <w:vertAlign w:val="baseline"/>
        </w:rPr>
        <w:t>Fondo,</w:t>
      </w:r>
      <w:r>
        <w:rPr>
          <w:i/>
          <w:sz w:val="16"/>
          <w:vertAlign w:val="baseline"/>
        </w:rPr>
        <w:t> Reparaciones y Costas. </w:t>
      </w:r>
      <w:r>
        <w:rPr>
          <w:sz w:val="16"/>
          <w:vertAlign w:val="baseline"/>
        </w:rPr>
        <w:t>Sentencia de 1 de febrero de 2006. Serie C No. 141, párr. 171, y </w:t>
      </w:r>
      <w:r>
        <w:rPr>
          <w:i/>
          <w:sz w:val="16"/>
          <w:vertAlign w:val="baseline"/>
        </w:rPr>
        <w:t>Caso Pueblos Indígenas</w:t>
      </w:r>
      <w:r>
        <w:rPr>
          <w:i/>
          <w:sz w:val="16"/>
          <w:vertAlign w:val="baseline"/>
        </w:rPr>
        <w:t> Maya Kaqchikel de Sumpango y otros Vs. Guatemala, supra</w:t>
      </w:r>
      <w:r>
        <w:rPr>
          <w:sz w:val="16"/>
          <w:vertAlign w:val="baseline"/>
        </w:rPr>
        <w:t>, párr. 91.</w:t>
      </w:r>
    </w:p>
    <w:p>
      <w:pPr>
        <w:spacing w:line="242" w:lineRule="auto" w:before="0"/>
        <w:ind w:left="402" w:right="257" w:firstLine="0"/>
        <w:jc w:val="both"/>
        <w:rPr>
          <w:sz w:val="16"/>
        </w:rPr>
      </w:pPr>
      <w:r>
        <w:rPr>
          <w:sz w:val="16"/>
          <w:vertAlign w:val="superscript"/>
        </w:rPr>
        <w:t>249</w:t>
      </w:r>
      <w:r>
        <w:rPr>
          <w:spacing w:val="80"/>
          <w:sz w:val="16"/>
          <w:vertAlign w:val="baseline"/>
        </w:rPr>
        <w:t>   </w:t>
      </w:r>
      <w:r>
        <w:rPr>
          <w:i/>
          <w:sz w:val="16"/>
          <w:vertAlign w:val="baseline"/>
        </w:rPr>
        <w:t>Cfr</w:t>
      </w:r>
      <w:r>
        <w:rPr>
          <w:sz w:val="16"/>
          <w:vertAlign w:val="baseline"/>
        </w:rPr>
        <w:t>.</w:t>
      </w:r>
      <w:r>
        <w:rPr>
          <w:spacing w:val="40"/>
          <w:sz w:val="16"/>
          <w:vertAlign w:val="baseline"/>
        </w:rPr>
        <w:t> </w:t>
      </w:r>
      <w:r>
        <w:rPr>
          <w:i/>
          <w:sz w:val="16"/>
          <w:vertAlign w:val="baseline"/>
        </w:rPr>
        <w:t>Caso de las niñas Yean y Bosico Vs. República Dominicana</w:t>
      </w:r>
      <w:r>
        <w:rPr>
          <w:sz w:val="16"/>
          <w:vertAlign w:val="baseline"/>
        </w:rPr>
        <w:t>. Sentencia de 8 de septiembre de 2005. Serie</w:t>
      </w:r>
      <w:r>
        <w:rPr>
          <w:spacing w:val="-11"/>
          <w:sz w:val="16"/>
          <w:vertAlign w:val="baseline"/>
        </w:rPr>
        <w:t> </w:t>
      </w:r>
      <w:r>
        <w:rPr>
          <w:sz w:val="16"/>
          <w:vertAlign w:val="baseline"/>
        </w:rPr>
        <w:t>C</w:t>
      </w:r>
      <w:r>
        <w:rPr>
          <w:spacing w:val="-9"/>
          <w:sz w:val="16"/>
          <w:vertAlign w:val="baseline"/>
        </w:rPr>
        <w:t> </w:t>
      </w:r>
      <w:r>
        <w:rPr>
          <w:sz w:val="16"/>
          <w:vertAlign w:val="baseline"/>
        </w:rPr>
        <w:t>No.</w:t>
      </w:r>
      <w:r>
        <w:rPr>
          <w:spacing w:val="-10"/>
          <w:sz w:val="16"/>
          <w:vertAlign w:val="baseline"/>
        </w:rPr>
        <w:t> </w:t>
      </w:r>
      <w:r>
        <w:rPr>
          <w:sz w:val="16"/>
          <w:vertAlign w:val="baseline"/>
        </w:rPr>
        <w:t>130,</w:t>
      </w:r>
      <w:r>
        <w:rPr>
          <w:spacing w:val="-12"/>
          <w:sz w:val="16"/>
          <w:vertAlign w:val="baseline"/>
        </w:rPr>
        <w:t> </w:t>
      </w:r>
      <w:r>
        <w:rPr>
          <w:sz w:val="16"/>
          <w:vertAlign w:val="baseline"/>
        </w:rPr>
        <w:t>párr.</w:t>
      </w:r>
      <w:r>
        <w:rPr>
          <w:spacing w:val="-10"/>
          <w:sz w:val="16"/>
          <w:vertAlign w:val="baseline"/>
        </w:rPr>
        <w:t> </w:t>
      </w:r>
      <w:r>
        <w:rPr>
          <w:sz w:val="16"/>
          <w:vertAlign w:val="baseline"/>
        </w:rPr>
        <w:t>141,</w:t>
      </w:r>
      <w:r>
        <w:rPr>
          <w:spacing w:val="-10"/>
          <w:sz w:val="16"/>
          <w:vertAlign w:val="baseline"/>
        </w:rPr>
        <w:t> </w:t>
      </w:r>
      <w:r>
        <w:rPr>
          <w:sz w:val="16"/>
          <w:vertAlign w:val="baseline"/>
        </w:rPr>
        <w:t>y</w:t>
      </w:r>
      <w:r>
        <w:rPr>
          <w:spacing w:val="-9"/>
          <w:sz w:val="16"/>
          <w:vertAlign w:val="baseline"/>
        </w:rPr>
        <w:t> </w:t>
      </w:r>
      <w:r>
        <w:rPr>
          <w:i/>
          <w:sz w:val="16"/>
          <w:vertAlign w:val="baseline"/>
        </w:rPr>
        <w:t>Caso</w:t>
      </w:r>
      <w:r>
        <w:rPr>
          <w:i/>
          <w:spacing w:val="-8"/>
          <w:sz w:val="16"/>
          <w:vertAlign w:val="baseline"/>
        </w:rPr>
        <w:t> </w:t>
      </w:r>
      <w:r>
        <w:rPr>
          <w:i/>
          <w:sz w:val="16"/>
          <w:vertAlign w:val="baseline"/>
        </w:rPr>
        <w:t>Manuela</w:t>
      </w:r>
      <w:r>
        <w:rPr>
          <w:i/>
          <w:spacing w:val="-10"/>
          <w:sz w:val="16"/>
          <w:vertAlign w:val="baseline"/>
        </w:rPr>
        <w:t> </w:t>
      </w:r>
      <w:r>
        <w:rPr>
          <w:i/>
          <w:sz w:val="16"/>
          <w:vertAlign w:val="baseline"/>
        </w:rPr>
        <w:t>y</w:t>
      </w:r>
      <w:r>
        <w:rPr>
          <w:i/>
          <w:spacing w:val="-8"/>
          <w:sz w:val="16"/>
          <w:vertAlign w:val="baseline"/>
        </w:rPr>
        <w:t> </w:t>
      </w:r>
      <w:r>
        <w:rPr>
          <w:i/>
          <w:sz w:val="16"/>
          <w:vertAlign w:val="baseline"/>
        </w:rPr>
        <w:t>otros</w:t>
      </w:r>
      <w:r>
        <w:rPr>
          <w:i/>
          <w:spacing w:val="-11"/>
          <w:sz w:val="16"/>
          <w:vertAlign w:val="baseline"/>
        </w:rPr>
        <w:t> </w:t>
      </w:r>
      <w:r>
        <w:rPr>
          <w:i/>
          <w:sz w:val="16"/>
          <w:vertAlign w:val="baseline"/>
        </w:rPr>
        <w:t>Vs.</w:t>
      </w:r>
      <w:r>
        <w:rPr>
          <w:i/>
          <w:spacing w:val="-8"/>
          <w:sz w:val="16"/>
          <w:vertAlign w:val="baseline"/>
        </w:rPr>
        <w:t> </w:t>
      </w:r>
      <w:r>
        <w:rPr>
          <w:i/>
          <w:sz w:val="16"/>
          <w:vertAlign w:val="baseline"/>
        </w:rPr>
        <w:t>El</w:t>
      </w:r>
      <w:r>
        <w:rPr>
          <w:i/>
          <w:spacing w:val="-10"/>
          <w:sz w:val="16"/>
          <w:vertAlign w:val="baseline"/>
        </w:rPr>
        <w:t> </w:t>
      </w:r>
      <w:r>
        <w:rPr>
          <w:i/>
          <w:sz w:val="16"/>
          <w:vertAlign w:val="baseline"/>
        </w:rPr>
        <w:t>Salvador</w:t>
      </w:r>
      <w:r>
        <w:rPr>
          <w:sz w:val="16"/>
          <w:vertAlign w:val="baseline"/>
        </w:rPr>
        <w:t>.</w:t>
      </w:r>
      <w:r>
        <w:rPr>
          <w:spacing w:val="-10"/>
          <w:sz w:val="16"/>
          <w:vertAlign w:val="baseline"/>
        </w:rPr>
        <w:t> </w:t>
      </w:r>
      <w:r>
        <w:rPr>
          <w:i/>
          <w:sz w:val="16"/>
          <w:vertAlign w:val="baseline"/>
        </w:rPr>
        <w:t>Excepciones</w:t>
      </w:r>
      <w:r>
        <w:rPr>
          <w:i/>
          <w:spacing w:val="-9"/>
          <w:sz w:val="16"/>
          <w:vertAlign w:val="baseline"/>
        </w:rPr>
        <w:t> </w:t>
      </w:r>
      <w:r>
        <w:rPr>
          <w:i/>
          <w:sz w:val="16"/>
          <w:vertAlign w:val="baseline"/>
        </w:rPr>
        <w:t>preliminares,</w:t>
      </w:r>
      <w:r>
        <w:rPr>
          <w:i/>
          <w:spacing w:val="-10"/>
          <w:sz w:val="16"/>
          <w:vertAlign w:val="baseline"/>
        </w:rPr>
        <w:t> </w:t>
      </w:r>
      <w:r>
        <w:rPr>
          <w:i/>
          <w:sz w:val="16"/>
          <w:vertAlign w:val="baseline"/>
        </w:rPr>
        <w:t>Fondo,</w:t>
      </w:r>
      <w:r>
        <w:rPr>
          <w:i/>
          <w:spacing w:val="-12"/>
          <w:sz w:val="16"/>
          <w:vertAlign w:val="baseline"/>
        </w:rPr>
        <w:t> </w:t>
      </w:r>
      <w:r>
        <w:rPr>
          <w:i/>
          <w:sz w:val="16"/>
          <w:vertAlign w:val="baseline"/>
        </w:rPr>
        <w:t>Reparaciones</w:t>
      </w:r>
      <w:r>
        <w:rPr>
          <w:i/>
          <w:sz w:val="16"/>
          <w:vertAlign w:val="baseline"/>
        </w:rPr>
        <w:t> y Costas</w:t>
      </w:r>
      <w:r>
        <w:rPr>
          <w:sz w:val="16"/>
          <w:vertAlign w:val="baseline"/>
        </w:rPr>
        <w:t>. Sentencia de 2 de noviembre de 2021. Serie C No. 441, párr. 251.</w:t>
      </w:r>
    </w:p>
    <w:p>
      <w:pPr>
        <w:spacing w:line="191" w:lineRule="exact" w:before="0"/>
        <w:ind w:left="402" w:right="0" w:firstLine="0"/>
        <w:jc w:val="both"/>
        <w:rPr>
          <w:sz w:val="16"/>
        </w:rPr>
      </w:pPr>
      <w:r>
        <w:rPr>
          <w:sz w:val="16"/>
          <w:vertAlign w:val="superscript"/>
        </w:rPr>
        <w:t>250</w:t>
      </w:r>
      <w:r>
        <w:rPr>
          <w:spacing w:val="78"/>
          <w:w w:val="150"/>
          <w:sz w:val="16"/>
          <w:vertAlign w:val="baseline"/>
        </w:rPr>
        <w:t>   </w:t>
      </w:r>
      <w:r>
        <w:rPr>
          <w:i/>
          <w:sz w:val="16"/>
          <w:vertAlign w:val="baseline"/>
        </w:rPr>
        <w:t>Cfr.</w:t>
      </w:r>
      <w:r>
        <w:rPr>
          <w:i/>
          <w:spacing w:val="-1"/>
          <w:sz w:val="16"/>
          <w:vertAlign w:val="baseline"/>
        </w:rPr>
        <w:t> </w:t>
      </w:r>
      <w:r>
        <w:rPr>
          <w:i/>
          <w:sz w:val="16"/>
          <w:vertAlign w:val="baseline"/>
        </w:rPr>
        <w:t>Caso</w:t>
      </w:r>
      <w:r>
        <w:rPr>
          <w:i/>
          <w:spacing w:val="-2"/>
          <w:sz w:val="16"/>
          <w:vertAlign w:val="baseline"/>
        </w:rPr>
        <w:t> </w:t>
      </w:r>
      <w:r>
        <w:rPr>
          <w:i/>
          <w:sz w:val="16"/>
          <w:vertAlign w:val="baseline"/>
        </w:rPr>
        <w:t>López</w:t>
      </w:r>
      <w:r>
        <w:rPr>
          <w:i/>
          <w:spacing w:val="-5"/>
          <w:sz w:val="16"/>
          <w:vertAlign w:val="baseline"/>
        </w:rPr>
        <w:t> </w:t>
      </w:r>
      <w:r>
        <w:rPr>
          <w:i/>
          <w:sz w:val="16"/>
          <w:vertAlign w:val="baseline"/>
        </w:rPr>
        <w:t>Álvarez</w:t>
      </w:r>
      <w:r>
        <w:rPr>
          <w:i/>
          <w:spacing w:val="-3"/>
          <w:sz w:val="16"/>
          <w:vertAlign w:val="baseline"/>
        </w:rPr>
        <w:t> </w:t>
      </w:r>
      <w:r>
        <w:rPr>
          <w:i/>
          <w:sz w:val="16"/>
          <w:vertAlign w:val="baseline"/>
        </w:rPr>
        <w:t>Vs.</w:t>
      </w:r>
      <w:r>
        <w:rPr>
          <w:i/>
          <w:spacing w:val="-5"/>
          <w:sz w:val="16"/>
          <w:vertAlign w:val="baseline"/>
        </w:rPr>
        <w:t> </w:t>
      </w:r>
      <w:r>
        <w:rPr>
          <w:i/>
          <w:sz w:val="16"/>
          <w:vertAlign w:val="baseline"/>
        </w:rPr>
        <w:t>Honduras</w:t>
      </w:r>
      <w:r>
        <w:rPr>
          <w:sz w:val="16"/>
          <w:vertAlign w:val="baseline"/>
        </w:rPr>
        <w:t>,</w:t>
      </w:r>
      <w:r>
        <w:rPr>
          <w:spacing w:val="-4"/>
          <w:sz w:val="16"/>
          <w:vertAlign w:val="baseline"/>
        </w:rPr>
        <w:t> </w:t>
      </w:r>
      <w:r>
        <w:rPr>
          <w:i/>
          <w:sz w:val="16"/>
          <w:vertAlign w:val="baseline"/>
        </w:rPr>
        <w:t>supra</w:t>
      </w:r>
      <w:r>
        <w:rPr>
          <w:sz w:val="16"/>
          <w:vertAlign w:val="baseline"/>
        </w:rPr>
        <w:t>,</w:t>
      </w:r>
      <w:r>
        <w:rPr>
          <w:spacing w:val="-3"/>
          <w:sz w:val="16"/>
          <w:vertAlign w:val="baseline"/>
        </w:rPr>
        <w:t> </w:t>
      </w:r>
      <w:r>
        <w:rPr>
          <w:sz w:val="16"/>
          <w:vertAlign w:val="baseline"/>
        </w:rPr>
        <w:t>párr.</w:t>
      </w:r>
      <w:r>
        <w:rPr>
          <w:spacing w:val="-4"/>
          <w:sz w:val="16"/>
          <w:vertAlign w:val="baseline"/>
        </w:rPr>
        <w:t> 171.</w:t>
      </w:r>
    </w:p>
    <w:p>
      <w:pPr>
        <w:spacing w:before="0"/>
        <w:ind w:left="402" w:right="0" w:firstLine="0"/>
        <w:jc w:val="both"/>
        <w:rPr>
          <w:sz w:val="16"/>
        </w:rPr>
      </w:pPr>
      <w:r>
        <w:rPr>
          <w:sz w:val="16"/>
          <w:vertAlign w:val="superscript"/>
        </w:rPr>
        <w:t>251</w:t>
      </w:r>
      <w:r>
        <w:rPr>
          <w:spacing w:val="78"/>
          <w:w w:val="150"/>
          <w:sz w:val="16"/>
          <w:vertAlign w:val="baseline"/>
        </w:rPr>
        <w:t>   </w:t>
      </w:r>
      <w:r>
        <w:rPr>
          <w:i/>
          <w:sz w:val="16"/>
          <w:vertAlign w:val="baseline"/>
        </w:rPr>
        <w:t>Cfr.</w:t>
      </w:r>
      <w:r>
        <w:rPr>
          <w:i/>
          <w:spacing w:val="-1"/>
          <w:sz w:val="16"/>
          <w:vertAlign w:val="baseline"/>
        </w:rPr>
        <w:t> </w:t>
      </w:r>
      <w:r>
        <w:rPr>
          <w:i/>
          <w:sz w:val="16"/>
          <w:vertAlign w:val="baseline"/>
        </w:rPr>
        <w:t>Caso</w:t>
      </w:r>
      <w:r>
        <w:rPr>
          <w:i/>
          <w:spacing w:val="-2"/>
          <w:sz w:val="16"/>
          <w:vertAlign w:val="baseline"/>
        </w:rPr>
        <w:t> </w:t>
      </w:r>
      <w:r>
        <w:rPr>
          <w:i/>
          <w:sz w:val="16"/>
          <w:vertAlign w:val="baseline"/>
        </w:rPr>
        <w:t>del</w:t>
      </w:r>
      <w:r>
        <w:rPr>
          <w:i/>
          <w:spacing w:val="-5"/>
          <w:sz w:val="16"/>
          <w:vertAlign w:val="baseline"/>
        </w:rPr>
        <w:t> </w:t>
      </w:r>
      <w:r>
        <w:rPr>
          <w:i/>
          <w:sz w:val="16"/>
          <w:vertAlign w:val="baseline"/>
        </w:rPr>
        <w:t>Pueblo</w:t>
      </w:r>
      <w:r>
        <w:rPr>
          <w:i/>
          <w:spacing w:val="-2"/>
          <w:sz w:val="16"/>
          <w:vertAlign w:val="baseline"/>
        </w:rPr>
        <w:t> </w:t>
      </w:r>
      <w:r>
        <w:rPr>
          <w:i/>
          <w:sz w:val="16"/>
          <w:vertAlign w:val="baseline"/>
        </w:rPr>
        <w:t>Indígena</w:t>
      </w:r>
      <w:r>
        <w:rPr>
          <w:i/>
          <w:spacing w:val="-5"/>
          <w:sz w:val="16"/>
          <w:vertAlign w:val="baseline"/>
        </w:rPr>
        <w:t> </w:t>
      </w:r>
      <w:r>
        <w:rPr>
          <w:i/>
          <w:sz w:val="16"/>
          <w:vertAlign w:val="baseline"/>
        </w:rPr>
        <w:t>Kichwa</w:t>
      </w:r>
      <w:r>
        <w:rPr>
          <w:i/>
          <w:spacing w:val="-1"/>
          <w:sz w:val="16"/>
          <w:vertAlign w:val="baseline"/>
        </w:rPr>
        <w:t> </w:t>
      </w:r>
      <w:r>
        <w:rPr>
          <w:i/>
          <w:sz w:val="16"/>
          <w:vertAlign w:val="baseline"/>
        </w:rPr>
        <w:t>de</w:t>
      </w:r>
      <w:r>
        <w:rPr>
          <w:i/>
          <w:spacing w:val="-4"/>
          <w:sz w:val="16"/>
          <w:vertAlign w:val="baseline"/>
        </w:rPr>
        <w:t> </w:t>
      </w:r>
      <w:r>
        <w:rPr>
          <w:i/>
          <w:sz w:val="16"/>
          <w:vertAlign w:val="baseline"/>
        </w:rPr>
        <w:t>Sarayaku</w:t>
      </w:r>
      <w:r>
        <w:rPr>
          <w:i/>
          <w:spacing w:val="-4"/>
          <w:sz w:val="16"/>
          <w:vertAlign w:val="baseline"/>
        </w:rPr>
        <w:t> </w:t>
      </w:r>
      <w:r>
        <w:rPr>
          <w:i/>
          <w:sz w:val="16"/>
          <w:vertAlign w:val="baseline"/>
        </w:rPr>
        <w:t>Vs.</w:t>
      </w:r>
      <w:r>
        <w:rPr>
          <w:i/>
          <w:spacing w:val="-5"/>
          <w:sz w:val="16"/>
          <w:vertAlign w:val="baseline"/>
        </w:rPr>
        <w:t> </w:t>
      </w:r>
      <w:r>
        <w:rPr>
          <w:i/>
          <w:sz w:val="16"/>
          <w:vertAlign w:val="baseline"/>
        </w:rPr>
        <w:t>Ecuador</w:t>
      </w:r>
      <w:r>
        <w:rPr>
          <w:sz w:val="16"/>
          <w:vertAlign w:val="baseline"/>
        </w:rPr>
        <w:t>,</w:t>
      </w:r>
      <w:r>
        <w:rPr>
          <w:spacing w:val="-2"/>
          <w:sz w:val="16"/>
          <w:vertAlign w:val="baseline"/>
        </w:rPr>
        <w:t> </w:t>
      </w:r>
      <w:r>
        <w:rPr>
          <w:i/>
          <w:sz w:val="16"/>
          <w:vertAlign w:val="baseline"/>
        </w:rPr>
        <w:t>supra</w:t>
      </w:r>
      <w:r>
        <w:rPr>
          <w:sz w:val="16"/>
          <w:vertAlign w:val="baseline"/>
        </w:rPr>
        <w:t>,</w:t>
      </w:r>
      <w:r>
        <w:rPr>
          <w:spacing w:val="-5"/>
          <w:sz w:val="16"/>
          <w:vertAlign w:val="baseline"/>
        </w:rPr>
        <w:t> </w:t>
      </w:r>
      <w:r>
        <w:rPr>
          <w:sz w:val="16"/>
          <w:vertAlign w:val="baseline"/>
        </w:rPr>
        <w:t>párr.</w:t>
      </w:r>
      <w:r>
        <w:rPr>
          <w:spacing w:val="-4"/>
          <w:sz w:val="16"/>
          <w:vertAlign w:val="baseline"/>
        </w:rPr>
        <w:t> 179.</w:t>
      </w:r>
    </w:p>
    <w:p>
      <w:pPr>
        <w:spacing w:after="0"/>
        <w:jc w:val="both"/>
        <w:rPr>
          <w:sz w:val="16"/>
        </w:rPr>
        <w:sectPr>
          <w:pgSz w:w="12240" w:h="15840"/>
          <w:pgMar w:header="0" w:footer="1042" w:top="1580" w:bottom="1240" w:left="1300" w:right="1060"/>
        </w:sectPr>
      </w:pPr>
    </w:p>
    <w:p>
      <w:pPr>
        <w:pStyle w:val="BodyText"/>
        <w:spacing w:line="242" w:lineRule="auto" w:before="76"/>
        <w:ind w:left="402"/>
      </w:pPr>
      <w:r>
        <w:rPr/>
        <w:t>políticos y al derecho de acceso a la información debido a las deficiencias en el proceso de </w:t>
      </w:r>
      <w:r>
        <w:rPr>
          <w:spacing w:val="-2"/>
        </w:rPr>
        <w:t>consulta.</w:t>
      </w:r>
    </w:p>
    <w:p>
      <w:pPr>
        <w:pStyle w:val="BodyText"/>
        <w:spacing w:before="8"/>
        <w:rPr>
          <w:sz w:val="19"/>
        </w:rPr>
      </w:pPr>
    </w:p>
    <w:p>
      <w:pPr>
        <w:pStyle w:val="ListParagraph"/>
        <w:numPr>
          <w:ilvl w:val="0"/>
          <w:numId w:val="9"/>
        </w:numPr>
        <w:tabs>
          <w:tab w:pos="1110" w:val="left" w:leader="none"/>
        </w:tabs>
        <w:spacing w:line="240" w:lineRule="auto" w:before="0" w:after="0"/>
        <w:ind w:left="402" w:right="172" w:firstLine="0"/>
        <w:jc w:val="both"/>
        <w:rPr>
          <w:sz w:val="20"/>
        </w:rPr>
      </w:pPr>
      <w:r>
        <w:rPr>
          <w:sz w:val="20"/>
        </w:rPr>
        <w:t>Por</w:t>
      </w:r>
      <w:r>
        <w:rPr>
          <w:spacing w:val="-1"/>
          <w:sz w:val="20"/>
        </w:rPr>
        <w:t> </w:t>
      </w:r>
      <w:r>
        <w:rPr>
          <w:sz w:val="20"/>
        </w:rPr>
        <w:t>el</w:t>
      </w:r>
      <w:r>
        <w:rPr>
          <w:spacing w:val="-2"/>
          <w:sz w:val="20"/>
        </w:rPr>
        <w:t> </w:t>
      </w:r>
      <w:r>
        <w:rPr>
          <w:sz w:val="20"/>
        </w:rPr>
        <w:t>contrario,</w:t>
      </w:r>
      <w:r>
        <w:rPr>
          <w:spacing w:val="-2"/>
          <w:sz w:val="20"/>
        </w:rPr>
        <w:t> </w:t>
      </w:r>
      <w:r>
        <w:rPr>
          <w:sz w:val="20"/>
        </w:rPr>
        <w:t>la</w:t>
      </w:r>
      <w:r>
        <w:rPr>
          <w:spacing w:val="-2"/>
          <w:sz w:val="20"/>
        </w:rPr>
        <w:t> </w:t>
      </w:r>
      <w:r>
        <w:rPr>
          <w:sz w:val="20"/>
        </w:rPr>
        <w:t>Corte</w:t>
      </w:r>
      <w:r>
        <w:rPr>
          <w:spacing w:val="-3"/>
          <w:sz w:val="20"/>
        </w:rPr>
        <w:t> </w:t>
      </w:r>
      <w:r>
        <w:rPr>
          <w:sz w:val="20"/>
        </w:rPr>
        <w:t>no</w:t>
      </w:r>
      <w:r>
        <w:rPr>
          <w:spacing w:val="-3"/>
          <w:sz w:val="20"/>
        </w:rPr>
        <w:t> </w:t>
      </w:r>
      <w:r>
        <w:rPr>
          <w:sz w:val="20"/>
        </w:rPr>
        <w:t>examinará</w:t>
      </w:r>
      <w:r>
        <w:rPr>
          <w:spacing w:val="-2"/>
          <w:sz w:val="20"/>
        </w:rPr>
        <w:t> </w:t>
      </w:r>
      <w:r>
        <w:rPr>
          <w:sz w:val="20"/>
        </w:rPr>
        <w:t>los</w:t>
      </w:r>
      <w:r>
        <w:rPr>
          <w:spacing w:val="-2"/>
          <w:sz w:val="20"/>
        </w:rPr>
        <w:t> </w:t>
      </w:r>
      <w:r>
        <w:rPr>
          <w:sz w:val="20"/>
        </w:rPr>
        <w:t>alegatos</w:t>
      </w:r>
      <w:r>
        <w:rPr>
          <w:spacing w:val="-2"/>
          <w:sz w:val="20"/>
        </w:rPr>
        <w:t> </w:t>
      </w:r>
      <w:r>
        <w:rPr>
          <w:sz w:val="20"/>
        </w:rPr>
        <w:t>sobre</w:t>
      </w:r>
      <w:r>
        <w:rPr>
          <w:spacing w:val="-3"/>
          <w:sz w:val="20"/>
        </w:rPr>
        <w:t> </w:t>
      </w:r>
      <w:r>
        <w:rPr>
          <w:sz w:val="20"/>
        </w:rPr>
        <w:t>presuntas</w:t>
      </w:r>
      <w:r>
        <w:rPr>
          <w:spacing w:val="-2"/>
          <w:sz w:val="20"/>
        </w:rPr>
        <w:t> </w:t>
      </w:r>
      <w:r>
        <w:rPr>
          <w:sz w:val="20"/>
        </w:rPr>
        <w:t>violaciones</w:t>
      </w:r>
      <w:r>
        <w:rPr>
          <w:spacing w:val="-2"/>
          <w:sz w:val="20"/>
        </w:rPr>
        <w:t> </w:t>
      </w:r>
      <w:r>
        <w:rPr>
          <w:sz w:val="20"/>
        </w:rPr>
        <w:t>a</w:t>
      </w:r>
      <w:r>
        <w:rPr>
          <w:spacing w:val="-2"/>
          <w:sz w:val="20"/>
        </w:rPr>
        <w:t> </w:t>
      </w:r>
      <w:r>
        <w:rPr>
          <w:sz w:val="20"/>
        </w:rPr>
        <w:t>las garantías</w:t>
      </w:r>
      <w:r>
        <w:rPr>
          <w:spacing w:val="-4"/>
          <w:sz w:val="20"/>
        </w:rPr>
        <w:t> </w:t>
      </w:r>
      <w:r>
        <w:rPr>
          <w:sz w:val="20"/>
        </w:rPr>
        <w:t>judiciales</w:t>
      </w:r>
      <w:r>
        <w:rPr>
          <w:spacing w:val="-3"/>
          <w:sz w:val="20"/>
        </w:rPr>
        <w:t> </w:t>
      </w:r>
      <w:r>
        <w:rPr>
          <w:sz w:val="20"/>
        </w:rPr>
        <w:t>y</w:t>
      </w:r>
      <w:r>
        <w:rPr>
          <w:spacing w:val="-3"/>
          <w:sz w:val="20"/>
        </w:rPr>
        <w:t> </w:t>
      </w:r>
      <w:r>
        <w:rPr>
          <w:sz w:val="20"/>
        </w:rPr>
        <w:t>a</w:t>
      </w:r>
      <w:r>
        <w:rPr>
          <w:spacing w:val="-4"/>
          <w:sz w:val="20"/>
        </w:rPr>
        <w:t> </w:t>
      </w:r>
      <w:r>
        <w:rPr>
          <w:sz w:val="20"/>
        </w:rPr>
        <w:t>la</w:t>
      </w:r>
      <w:r>
        <w:rPr>
          <w:spacing w:val="-4"/>
          <w:sz w:val="20"/>
        </w:rPr>
        <w:t> </w:t>
      </w:r>
      <w:r>
        <w:rPr>
          <w:sz w:val="20"/>
        </w:rPr>
        <w:t>protección</w:t>
      </w:r>
      <w:r>
        <w:rPr>
          <w:spacing w:val="-4"/>
          <w:sz w:val="20"/>
        </w:rPr>
        <w:t> </w:t>
      </w:r>
      <w:r>
        <w:rPr>
          <w:sz w:val="20"/>
        </w:rPr>
        <w:t>judicial,</w:t>
      </w:r>
      <w:r>
        <w:rPr>
          <w:spacing w:val="-3"/>
          <w:sz w:val="20"/>
        </w:rPr>
        <w:t> </w:t>
      </w:r>
      <w:r>
        <w:rPr>
          <w:sz w:val="20"/>
        </w:rPr>
        <w:t>por</w:t>
      </w:r>
      <w:r>
        <w:rPr>
          <w:spacing w:val="-5"/>
          <w:sz w:val="20"/>
        </w:rPr>
        <w:t> </w:t>
      </w:r>
      <w:r>
        <w:rPr>
          <w:sz w:val="20"/>
        </w:rPr>
        <w:t>carecer</w:t>
      </w:r>
      <w:r>
        <w:rPr>
          <w:spacing w:val="-3"/>
          <w:sz w:val="20"/>
        </w:rPr>
        <w:t> </w:t>
      </w:r>
      <w:r>
        <w:rPr>
          <w:sz w:val="20"/>
        </w:rPr>
        <w:t>de</w:t>
      </w:r>
      <w:r>
        <w:rPr>
          <w:spacing w:val="-3"/>
          <w:sz w:val="20"/>
        </w:rPr>
        <w:t> </w:t>
      </w:r>
      <w:r>
        <w:rPr>
          <w:sz w:val="20"/>
        </w:rPr>
        <w:t>elementos</w:t>
      </w:r>
      <w:r>
        <w:rPr>
          <w:spacing w:val="-1"/>
          <w:sz w:val="20"/>
        </w:rPr>
        <w:t> </w:t>
      </w:r>
      <w:r>
        <w:rPr>
          <w:sz w:val="20"/>
        </w:rPr>
        <w:t>suficientes</w:t>
      </w:r>
      <w:r>
        <w:rPr>
          <w:spacing w:val="-5"/>
          <w:sz w:val="20"/>
        </w:rPr>
        <w:t> </w:t>
      </w:r>
      <w:r>
        <w:rPr>
          <w:sz w:val="20"/>
        </w:rPr>
        <w:t>para</w:t>
      </w:r>
      <w:r>
        <w:rPr>
          <w:spacing w:val="-3"/>
          <w:sz w:val="20"/>
        </w:rPr>
        <w:t> </w:t>
      </w:r>
      <w:r>
        <w:rPr>
          <w:sz w:val="20"/>
        </w:rPr>
        <w:t>ello. Tales</w:t>
      </w:r>
      <w:r>
        <w:rPr>
          <w:spacing w:val="-6"/>
          <w:sz w:val="20"/>
        </w:rPr>
        <w:t> </w:t>
      </w:r>
      <w:r>
        <w:rPr>
          <w:sz w:val="20"/>
        </w:rPr>
        <w:t>violaciones</w:t>
      </w:r>
      <w:r>
        <w:rPr>
          <w:spacing w:val="-8"/>
          <w:sz w:val="20"/>
        </w:rPr>
        <w:t> </w:t>
      </w:r>
      <w:r>
        <w:rPr>
          <w:sz w:val="20"/>
        </w:rPr>
        <w:t>fueron</w:t>
      </w:r>
      <w:r>
        <w:rPr>
          <w:spacing w:val="-4"/>
          <w:sz w:val="20"/>
        </w:rPr>
        <w:t> </w:t>
      </w:r>
      <w:r>
        <w:rPr>
          <w:sz w:val="20"/>
        </w:rPr>
        <w:t>aducidas</w:t>
      </w:r>
      <w:r>
        <w:rPr>
          <w:spacing w:val="-8"/>
          <w:sz w:val="20"/>
        </w:rPr>
        <w:t> </w:t>
      </w:r>
      <w:r>
        <w:rPr>
          <w:sz w:val="20"/>
        </w:rPr>
        <w:t>por</w:t>
      </w:r>
      <w:r>
        <w:rPr>
          <w:spacing w:val="-9"/>
          <w:sz w:val="20"/>
        </w:rPr>
        <w:t> </w:t>
      </w:r>
      <w:r>
        <w:rPr>
          <w:sz w:val="20"/>
        </w:rPr>
        <w:t>la</w:t>
      </w:r>
      <w:r>
        <w:rPr>
          <w:spacing w:val="-7"/>
          <w:sz w:val="20"/>
        </w:rPr>
        <w:t> </w:t>
      </w:r>
      <w:r>
        <w:rPr>
          <w:sz w:val="20"/>
        </w:rPr>
        <w:t>Comisión</w:t>
      </w:r>
      <w:r>
        <w:rPr>
          <w:spacing w:val="-7"/>
          <w:sz w:val="20"/>
        </w:rPr>
        <w:t> </w:t>
      </w:r>
      <w:r>
        <w:rPr>
          <w:sz w:val="20"/>
        </w:rPr>
        <w:t>Interamericana</w:t>
      </w:r>
      <w:r>
        <w:rPr>
          <w:spacing w:val="-5"/>
          <w:sz w:val="20"/>
        </w:rPr>
        <w:t> </w:t>
      </w:r>
      <w:r>
        <w:rPr>
          <w:sz w:val="20"/>
        </w:rPr>
        <w:t>en</w:t>
      </w:r>
      <w:r>
        <w:rPr>
          <w:spacing w:val="-7"/>
          <w:sz w:val="20"/>
        </w:rPr>
        <w:t> </w:t>
      </w:r>
      <w:r>
        <w:rPr>
          <w:sz w:val="20"/>
        </w:rPr>
        <w:t>relación</w:t>
      </w:r>
      <w:r>
        <w:rPr>
          <w:spacing w:val="-7"/>
          <w:sz w:val="20"/>
        </w:rPr>
        <w:t> </w:t>
      </w:r>
      <w:r>
        <w:rPr>
          <w:sz w:val="20"/>
        </w:rPr>
        <w:t>con</w:t>
      </w:r>
      <w:r>
        <w:rPr>
          <w:spacing w:val="-7"/>
          <w:sz w:val="20"/>
        </w:rPr>
        <w:t> </w:t>
      </w:r>
      <w:r>
        <w:rPr>
          <w:sz w:val="20"/>
        </w:rPr>
        <w:t>una</w:t>
      </w:r>
      <w:r>
        <w:rPr>
          <w:spacing w:val="-7"/>
          <w:sz w:val="20"/>
        </w:rPr>
        <w:t> </w:t>
      </w:r>
      <w:r>
        <w:rPr>
          <w:sz w:val="20"/>
        </w:rPr>
        <w:t>acción de</w:t>
      </w:r>
      <w:r>
        <w:rPr>
          <w:spacing w:val="-5"/>
          <w:sz w:val="20"/>
        </w:rPr>
        <w:t> </w:t>
      </w:r>
      <w:r>
        <w:rPr>
          <w:sz w:val="20"/>
        </w:rPr>
        <w:t>amparo</w:t>
      </w:r>
      <w:r>
        <w:rPr>
          <w:spacing w:val="-5"/>
          <w:sz w:val="20"/>
        </w:rPr>
        <w:t> </w:t>
      </w:r>
      <w:r>
        <w:rPr>
          <w:sz w:val="20"/>
        </w:rPr>
        <w:t>presentada</w:t>
      </w:r>
      <w:r>
        <w:rPr>
          <w:spacing w:val="-2"/>
          <w:sz w:val="20"/>
        </w:rPr>
        <w:t> </w:t>
      </w:r>
      <w:r>
        <w:rPr>
          <w:sz w:val="20"/>
        </w:rPr>
        <w:t>el</w:t>
      </w:r>
      <w:r>
        <w:rPr>
          <w:spacing w:val="-3"/>
          <w:sz w:val="20"/>
        </w:rPr>
        <w:t> </w:t>
      </w:r>
      <w:r>
        <w:rPr>
          <w:sz w:val="20"/>
        </w:rPr>
        <w:t>13</w:t>
      </w:r>
      <w:r>
        <w:rPr>
          <w:spacing w:val="-4"/>
          <w:sz w:val="20"/>
        </w:rPr>
        <w:t> </w:t>
      </w:r>
      <w:r>
        <w:rPr>
          <w:sz w:val="20"/>
        </w:rPr>
        <w:t>de</w:t>
      </w:r>
      <w:r>
        <w:rPr>
          <w:spacing w:val="-3"/>
          <w:sz w:val="20"/>
        </w:rPr>
        <w:t> </w:t>
      </w:r>
      <w:r>
        <w:rPr>
          <w:sz w:val="20"/>
        </w:rPr>
        <w:t>enero</w:t>
      </w:r>
      <w:r>
        <w:rPr>
          <w:spacing w:val="-5"/>
          <w:sz w:val="20"/>
        </w:rPr>
        <w:t> </w:t>
      </w:r>
      <w:r>
        <w:rPr>
          <w:sz w:val="20"/>
        </w:rPr>
        <w:t>de</w:t>
      </w:r>
      <w:r>
        <w:rPr>
          <w:spacing w:val="-2"/>
          <w:sz w:val="20"/>
        </w:rPr>
        <w:t> </w:t>
      </w:r>
      <w:r>
        <w:rPr>
          <w:sz w:val="20"/>
        </w:rPr>
        <w:t>2006</w:t>
      </w:r>
      <w:r>
        <w:rPr>
          <w:spacing w:val="-1"/>
          <w:sz w:val="20"/>
        </w:rPr>
        <w:t> </w:t>
      </w:r>
      <w:r>
        <w:rPr>
          <w:sz w:val="20"/>
        </w:rPr>
        <w:t>por</w:t>
      </w:r>
      <w:r>
        <w:rPr>
          <w:spacing w:val="-3"/>
          <w:sz w:val="20"/>
        </w:rPr>
        <w:t> </w:t>
      </w:r>
      <w:r>
        <w:rPr>
          <w:sz w:val="20"/>
        </w:rPr>
        <w:t>el</w:t>
      </w:r>
      <w:r>
        <w:rPr>
          <w:spacing w:val="-3"/>
          <w:sz w:val="20"/>
        </w:rPr>
        <w:t> </w:t>
      </w:r>
      <w:r>
        <w:rPr>
          <w:sz w:val="20"/>
        </w:rPr>
        <w:t>señor</w:t>
      </w:r>
      <w:r>
        <w:rPr>
          <w:spacing w:val="-3"/>
          <w:sz w:val="20"/>
        </w:rPr>
        <w:t> </w:t>
      </w:r>
      <w:r>
        <w:rPr>
          <w:sz w:val="20"/>
        </w:rPr>
        <w:t>G.T</w:t>
      </w:r>
      <w:r>
        <w:rPr>
          <w:position w:val="7"/>
          <w:sz w:val="13"/>
        </w:rPr>
        <w:t>252</w:t>
      </w:r>
      <w:r>
        <w:rPr>
          <w:sz w:val="20"/>
        </w:rPr>
        <w:t>.</w:t>
      </w:r>
      <w:r>
        <w:rPr>
          <w:spacing w:val="-5"/>
          <w:sz w:val="20"/>
        </w:rPr>
        <w:t> </w:t>
      </w:r>
      <w:r>
        <w:rPr>
          <w:sz w:val="20"/>
        </w:rPr>
        <w:t>La</w:t>
      </w:r>
      <w:r>
        <w:rPr>
          <w:spacing w:val="-4"/>
          <w:sz w:val="20"/>
        </w:rPr>
        <w:t> </w:t>
      </w:r>
      <w:r>
        <w:rPr>
          <w:sz w:val="20"/>
        </w:rPr>
        <w:t>Comisión</w:t>
      </w:r>
      <w:r>
        <w:rPr>
          <w:spacing w:val="-3"/>
          <w:sz w:val="20"/>
        </w:rPr>
        <w:t> </w:t>
      </w:r>
      <w:r>
        <w:rPr>
          <w:sz w:val="20"/>
        </w:rPr>
        <w:t>adujo</w:t>
      </w:r>
      <w:r>
        <w:rPr>
          <w:spacing w:val="-5"/>
          <w:sz w:val="20"/>
        </w:rPr>
        <w:t> </w:t>
      </w:r>
      <w:r>
        <w:rPr>
          <w:sz w:val="20"/>
        </w:rPr>
        <w:t>que</w:t>
      </w:r>
      <w:r>
        <w:rPr>
          <w:spacing w:val="-5"/>
          <w:sz w:val="20"/>
        </w:rPr>
        <w:t> </w:t>
      </w:r>
      <w:r>
        <w:rPr>
          <w:sz w:val="20"/>
        </w:rPr>
        <w:t>la Comunidad había “avalado” tal acción, pero ello no ha podido constatarse y, en todo caso, resulta una expresión vaga, que no denota que la Comunidad fuera parte en el proceso </w:t>
      </w:r>
      <w:r>
        <w:rPr>
          <w:spacing w:val="-2"/>
          <w:sz w:val="20"/>
        </w:rPr>
        <w:t>judicial.</w:t>
      </w:r>
    </w:p>
    <w:p>
      <w:pPr>
        <w:pStyle w:val="BodyText"/>
      </w:pPr>
    </w:p>
    <w:p>
      <w:pPr>
        <w:pStyle w:val="ListParagraph"/>
        <w:numPr>
          <w:ilvl w:val="1"/>
          <w:numId w:val="15"/>
        </w:numPr>
        <w:tabs>
          <w:tab w:pos="1374" w:val="left" w:leader="none"/>
        </w:tabs>
        <w:spacing w:line="240" w:lineRule="auto" w:before="0" w:after="0"/>
        <w:ind w:left="1374" w:right="0" w:hanging="406"/>
        <w:jc w:val="left"/>
        <w:rPr>
          <w:i/>
          <w:sz w:val="20"/>
        </w:rPr>
      </w:pPr>
      <w:bookmarkStart w:name="_bookmark51" w:id="53"/>
      <w:bookmarkEnd w:id="53"/>
      <w:r>
        <w:rPr>
          <w:i/>
          <w:sz w:val="20"/>
          <w:u w:val="single"/>
        </w:rPr>
        <w:t>A</w:t>
      </w:r>
      <w:r>
        <w:rPr>
          <w:i/>
          <w:sz w:val="20"/>
          <w:u w:val="single"/>
        </w:rPr>
        <w:t>nálisis</w:t>
      </w:r>
      <w:r>
        <w:rPr>
          <w:i/>
          <w:spacing w:val="-7"/>
          <w:sz w:val="20"/>
          <w:u w:val="single"/>
        </w:rPr>
        <w:t> </w:t>
      </w:r>
      <w:r>
        <w:rPr>
          <w:i/>
          <w:sz w:val="20"/>
          <w:u w:val="single"/>
        </w:rPr>
        <w:t>del</w:t>
      </w:r>
      <w:r>
        <w:rPr>
          <w:i/>
          <w:spacing w:val="-5"/>
          <w:sz w:val="20"/>
          <w:u w:val="single"/>
        </w:rPr>
        <w:t> </w:t>
      </w:r>
      <w:r>
        <w:rPr>
          <w:i/>
          <w:sz w:val="20"/>
          <w:u w:val="single"/>
        </w:rPr>
        <w:t>caso</w:t>
      </w:r>
      <w:r>
        <w:rPr>
          <w:i/>
          <w:spacing w:val="-5"/>
          <w:sz w:val="20"/>
          <w:u w:val="single"/>
        </w:rPr>
        <w:t> </w:t>
      </w:r>
      <w:r>
        <w:rPr>
          <w:i/>
          <w:spacing w:val="-2"/>
          <w:sz w:val="20"/>
          <w:u w:val="single"/>
        </w:rPr>
        <w:t>concreto</w:t>
      </w:r>
    </w:p>
    <w:p>
      <w:pPr>
        <w:pStyle w:val="BodyText"/>
        <w:spacing w:before="11"/>
        <w:rPr>
          <w:i/>
          <w:sz w:val="11"/>
        </w:rPr>
      </w:pPr>
    </w:p>
    <w:p>
      <w:pPr>
        <w:pStyle w:val="ListParagraph"/>
        <w:numPr>
          <w:ilvl w:val="0"/>
          <w:numId w:val="9"/>
        </w:numPr>
        <w:tabs>
          <w:tab w:pos="1110" w:val="left" w:leader="none"/>
        </w:tabs>
        <w:spacing w:line="240" w:lineRule="auto" w:before="99" w:after="0"/>
        <w:ind w:left="402" w:right="178" w:firstLine="0"/>
        <w:jc w:val="both"/>
        <w:rPr>
          <w:sz w:val="20"/>
        </w:rPr>
      </w:pPr>
      <w:r>
        <w:rPr>
          <w:sz w:val="20"/>
        </w:rPr>
        <w:t>La</w:t>
      </w:r>
      <w:r>
        <w:rPr>
          <w:spacing w:val="-6"/>
          <w:sz w:val="20"/>
        </w:rPr>
        <w:t> </w:t>
      </w:r>
      <w:r>
        <w:rPr>
          <w:sz w:val="20"/>
        </w:rPr>
        <w:t>Corte</w:t>
      </w:r>
      <w:r>
        <w:rPr>
          <w:spacing w:val="-5"/>
          <w:sz w:val="20"/>
        </w:rPr>
        <w:t> </w:t>
      </w:r>
      <w:r>
        <w:rPr>
          <w:sz w:val="20"/>
        </w:rPr>
        <w:t>entiende</w:t>
      </w:r>
      <w:r>
        <w:rPr>
          <w:spacing w:val="-5"/>
          <w:sz w:val="20"/>
        </w:rPr>
        <w:t> </w:t>
      </w:r>
      <w:r>
        <w:rPr>
          <w:sz w:val="20"/>
        </w:rPr>
        <w:t>conveniente</w:t>
      </w:r>
      <w:r>
        <w:rPr>
          <w:spacing w:val="-7"/>
          <w:sz w:val="20"/>
        </w:rPr>
        <w:t> </w:t>
      </w:r>
      <w:r>
        <w:rPr>
          <w:sz w:val="20"/>
        </w:rPr>
        <w:t>dividir</w:t>
      </w:r>
      <w:r>
        <w:rPr>
          <w:spacing w:val="-5"/>
          <w:sz w:val="20"/>
        </w:rPr>
        <w:t> </w:t>
      </w:r>
      <w:r>
        <w:rPr>
          <w:sz w:val="20"/>
        </w:rPr>
        <w:t>el</w:t>
      </w:r>
      <w:r>
        <w:rPr>
          <w:spacing w:val="-5"/>
          <w:sz w:val="20"/>
        </w:rPr>
        <w:t> </w:t>
      </w:r>
      <w:r>
        <w:rPr>
          <w:sz w:val="20"/>
        </w:rPr>
        <w:t>examen</w:t>
      </w:r>
      <w:r>
        <w:rPr>
          <w:spacing w:val="-3"/>
          <w:sz w:val="20"/>
        </w:rPr>
        <w:t> </w:t>
      </w:r>
      <w:r>
        <w:rPr>
          <w:sz w:val="20"/>
        </w:rPr>
        <w:t>del</w:t>
      </w:r>
      <w:r>
        <w:rPr>
          <w:spacing w:val="-5"/>
          <w:sz w:val="20"/>
        </w:rPr>
        <w:t> </w:t>
      </w:r>
      <w:r>
        <w:rPr>
          <w:sz w:val="20"/>
        </w:rPr>
        <w:t>caso</w:t>
      </w:r>
      <w:r>
        <w:rPr>
          <w:spacing w:val="-5"/>
          <w:sz w:val="20"/>
        </w:rPr>
        <w:t> </w:t>
      </w:r>
      <w:r>
        <w:rPr>
          <w:sz w:val="20"/>
        </w:rPr>
        <w:t>en</w:t>
      </w:r>
      <w:r>
        <w:rPr>
          <w:spacing w:val="-5"/>
          <w:sz w:val="20"/>
        </w:rPr>
        <w:t> </w:t>
      </w:r>
      <w:r>
        <w:rPr>
          <w:sz w:val="20"/>
        </w:rPr>
        <w:t>relación</w:t>
      </w:r>
      <w:r>
        <w:rPr>
          <w:spacing w:val="-5"/>
          <w:sz w:val="20"/>
        </w:rPr>
        <w:t> </w:t>
      </w:r>
      <w:r>
        <w:rPr>
          <w:sz w:val="20"/>
        </w:rPr>
        <w:t>con</w:t>
      </w:r>
      <w:r>
        <w:rPr>
          <w:spacing w:val="-5"/>
          <w:sz w:val="20"/>
        </w:rPr>
        <w:t> </w:t>
      </w:r>
      <w:r>
        <w:rPr>
          <w:sz w:val="20"/>
        </w:rPr>
        <w:t>actuaciones previas a la sentencia de la Corte de Constitucionalidad de junio de 2020 y actuaciones posteriores a tal momento, para luego expresar su conclusión.</w:t>
      </w:r>
    </w:p>
    <w:p>
      <w:pPr>
        <w:pStyle w:val="BodyText"/>
      </w:pPr>
    </w:p>
    <w:p>
      <w:pPr>
        <w:pStyle w:val="ListParagraph"/>
        <w:numPr>
          <w:ilvl w:val="2"/>
          <w:numId w:val="15"/>
        </w:numPr>
        <w:tabs>
          <w:tab w:pos="1860" w:val="left" w:leader="none"/>
        </w:tabs>
        <w:spacing w:line="240" w:lineRule="auto" w:before="1" w:after="0"/>
        <w:ind w:left="1859" w:right="0" w:hanging="606"/>
        <w:jc w:val="left"/>
        <w:rPr>
          <w:i/>
          <w:sz w:val="20"/>
        </w:rPr>
      </w:pPr>
      <w:bookmarkStart w:name="_bookmark52" w:id="54"/>
      <w:bookmarkEnd w:id="54"/>
      <w:r>
        <w:rPr>
          <w:i/>
          <w:sz w:val="20"/>
        </w:rPr>
        <w:t>Act</w:t>
      </w:r>
      <w:r>
        <w:rPr>
          <w:i/>
          <w:sz w:val="20"/>
        </w:rPr>
        <w:t>uaciones</w:t>
      </w:r>
      <w:r>
        <w:rPr>
          <w:i/>
          <w:spacing w:val="-7"/>
          <w:sz w:val="20"/>
        </w:rPr>
        <w:t> </w:t>
      </w:r>
      <w:r>
        <w:rPr>
          <w:i/>
          <w:sz w:val="20"/>
        </w:rPr>
        <w:t>anteriores</w:t>
      </w:r>
      <w:r>
        <w:rPr>
          <w:i/>
          <w:spacing w:val="-7"/>
          <w:sz w:val="20"/>
        </w:rPr>
        <w:t> </w:t>
      </w:r>
      <w:r>
        <w:rPr>
          <w:i/>
          <w:sz w:val="20"/>
        </w:rPr>
        <w:t>a</w:t>
      </w:r>
      <w:r>
        <w:rPr>
          <w:i/>
          <w:spacing w:val="-3"/>
          <w:sz w:val="20"/>
        </w:rPr>
        <w:t> </w:t>
      </w:r>
      <w:r>
        <w:rPr>
          <w:i/>
          <w:sz w:val="20"/>
        </w:rPr>
        <w:t>junio</w:t>
      </w:r>
      <w:r>
        <w:rPr>
          <w:i/>
          <w:spacing w:val="-7"/>
          <w:sz w:val="20"/>
        </w:rPr>
        <w:t> </w:t>
      </w:r>
      <w:r>
        <w:rPr>
          <w:i/>
          <w:sz w:val="20"/>
        </w:rPr>
        <w:t>de</w:t>
      </w:r>
      <w:r>
        <w:rPr>
          <w:i/>
          <w:spacing w:val="-4"/>
          <w:sz w:val="20"/>
        </w:rPr>
        <w:t> 2020</w:t>
      </w:r>
    </w:p>
    <w:p>
      <w:pPr>
        <w:pStyle w:val="BodyText"/>
        <w:rPr>
          <w:i/>
        </w:rPr>
      </w:pPr>
    </w:p>
    <w:p>
      <w:pPr>
        <w:pStyle w:val="ListParagraph"/>
        <w:numPr>
          <w:ilvl w:val="0"/>
          <w:numId w:val="9"/>
        </w:numPr>
        <w:tabs>
          <w:tab w:pos="1110" w:val="left" w:leader="none"/>
        </w:tabs>
        <w:spacing w:line="240" w:lineRule="auto" w:before="1" w:after="0"/>
        <w:ind w:left="402" w:right="171" w:firstLine="0"/>
        <w:jc w:val="both"/>
        <w:rPr>
          <w:sz w:val="20"/>
        </w:rPr>
      </w:pPr>
      <w:r>
        <w:rPr>
          <w:sz w:val="20"/>
        </w:rPr>
        <w:t>Como</w:t>
      </w:r>
      <w:r>
        <w:rPr>
          <w:spacing w:val="-4"/>
          <w:sz w:val="20"/>
        </w:rPr>
        <w:t> </w:t>
      </w:r>
      <w:r>
        <w:rPr>
          <w:sz w:val="20"/>
        </w:rPr>
        <w:t>ha</w:t>
      </w:r>
      <w:r>
        <w:rPr>
          <w:spacing w:val="-5"/>
          <w:sz w:val="20"/>
        </w:rPr>
        <w:t> </w:t>
      </w:r>
      <w:r>
        <w:rPr>
          <w:sz w:val="20"/>
        </w:rPr>
        <w:t>quedado</w:t>
      </w:r>
      <w:r>
        <w:rPr>
          <w:spacing w:val="-7"/>
          <w:sz w:val="20"/>
        </w:rPr>
        <w:t> </w:t>
      </w:r>
      <w:r>
        <w:rPr>
          <w:sz w:val="20"/>
        </w:rPr>
        <w:t>asentado</w:t>
      </w:r>
      <w:r>
        <w:rPr>
          <w:spacing w:val="-7"/>
          <w:sz w:val="20"/>
        </w:rPr>
        <w:t> </w:t>
      </w:r>
      <w:r>
        <w:rPr>
          <w:sz w:val="20"/>
        </w:rPr>
        <w:t>(</w:t>
      </w:r>
      <w:r>
        <w:rPr>
          <w:i/>
          <w:sz w:val="20"/>
        </w:rPr>
        <w:t>supra</w:t>
      </w:r>
      <w:r>
        <w:rPr>
          <w:i/>
          <w:spacing w:val="-3"/>
          <w:sz w:val="20"/>
        </w:rPr>
        <w:t> </w:t>
      </w:r>
      <w:r>
        <w:rPr>
          <w:sz w:val="20"/>
        </w:rPr>
        <w:t>párr.</w:t>
      </w:r>
      <w:r>
        <w:rPr>
          <w:spacing w:val="-3"/>
          <w:sz w:val="20"/>
        </w:rPr>
        <w:t> </w:t>
      </w:r>
      <w:r>
        <w:rPr>
          <w:sz w:val="20"/>
        </w:rPr>
        <w:t>250),</w:t>
      </w:r>
      <w:r>
        <w:rPr>
          <w:spacing w:val="-6"/>
          <w:sz w:val="20"/>
        </w:rPr>
        <w:t> </w:t>
      </w:r>
      <w:r>
        <w:rPr>
          <w:sz w:val="20"/>
        </w:rPr>
        <w:t>la</w:t>
      </w:r>
      <w:r>
        <w:rPr>
          <w:spacing w:val="-5"/>
          <w:sz w:val="20"/>
        </w:rPr>
        <w:t> </w:t>
      </w:r>
      <w:r>
        <w:rPr>
          <w:sz w:val="20"/>
        </w:rPr>
        <w:t>Corte</w:t>
      </w:r>
      <w:r>
        <w:rPr>
          <w:spacing w:val="-5"/>
          <w:sz w:val="20"/>
        </w:rPr>
        <w:t> </w:t>
      </w:r>
      <w:r>
        <w:rPr>
          <w:sz w:val="20"/>
        </w:rPr>
        <w:t>ha</w:t>
      </w:r>
      <w:r>
        <w:rPr>
          <w:spacing w:val="-5"/>
          <w:sz w:val="20"/>
        </w:rPr>
        <w:t> </w:t>
      </w:r>
      <w:r>
        <w:rPr>
          <w:sz w:val="20"/>
        </w:rPr>
        <w:t>establecido</w:t>
      </w:r>
      <w:r>
        <w:rPr>
          <w:spacing w:val="-7"/>
          <w:sz w:val="20"/>
        </w:rPr>
        <w:t> </w:t>
      </w:r>
      <w:r>
        <w:rPr>
          <w:sz w:val="20"/>
        </w:rPr>
        <w:t>que</w:t>
      </w:r>
      <w:r>
        <w:rPr>
          <w:spacing w:val="-7"/>
          <w:sz w:val="20"/>
        </w:rPr>
        <w:t> </w:t>
      </w:r>
      <w:r>
        <w:rPr>
          <w:sz w:val="20"/>
        </w:rPr>
        <w:t>uno</w:t>
      </w:r>
      <w:r>
        <w:rPr>
          <w:spacing w:val="-7"/>
          <w:sz w:val="20"/>
        </w:rPr>
        <w:t> </w:t>
      </w:r>
      <w:r>
        <w:rPr>
          <w:sz w:val="20"/>
        </w:rPr>
        <w:t>de</w:t>
      </w:r>
      <w:r>
        <w:rPr>
          <w:spacing w:val="-7"/>
          <w:sz w:val="20"/>
        </w:rPr>
        <w:t> </w:t>
      </w:r>
      <w:r>
        <w:rPr>
          <w:sz w:val="20"/>
        </w:rPr>
        <w:t>los elementos esenciales del derecho de consulta es su carácter “previo”, de acuerdo con la normativa y jurisprudencia interamericana, la práctica de los Estados y la evolución del Derecho Internacional</w:t>
      </w:r>
      <w:r>
        <w:rPr>
          <w:position w:val="7"/>
          <w:sz w:val="13"/>
        </w:rPr>
        <w:t>253</w:t>
      </w:r>
      <w:r>
        <w:rPr>
          <w:sz w:val="20"/>
        </w:rPr>
        <w:t>. Lo anterior significa, de acuerdo con el artículo 15.2 del Convenio No. 169 de la OIT, que los procedimientos de consulta deben establecerse o mantenerse “antes de emprender o autorizar cualquier programa de prospección o explotación de los recursos existentes en [las] tierras de los pueblos interesados”.</w:t>
      </w:r>
    </w:p>
    <w:p>
      <w:pPr>
        <w:pStyle w:val="BodyText"/>
        <w:spacing w:before="11"/>
        <w:rPr>
          <w:sz w:val="19"/>
        </w:rPr>
      </w:pPr>
    </w:p>
    <w:p>
      <w:pPr>
        <w:pStyle w:val="ListParagraph"/>
        <w:numPr>
          <w:ilvl w:val="0"/>
          <w:numId w:val="9"/>
        </w:numPr>
        <w:tabs>
          <w:tab w:pos="1110" w:val="left" w:leader="none"/>
        </w:tabs>
        <w:spacing w:line="240" w:lineRule="auto" w:before="0" w:after="0"/>
        <w:ind w:left="402" w:right="169" w:firstLine="0"/>
        <w:jc w:val="both"/>
        <w:rPr>
          <w:sz w:val="20"/>
        </w:rPr>
      </w:pPr>
      <w:r>
        <w:rPr>
          <w:sz w:val="20"/>
        </w:rPr>
        <w:t>Este Tribunal ha observado que se debe consultar, de conformidad con las propias tradiciones del pueblo indígena, en las primeras etapas del plan de desarrollo o inversión, pues el aviso</w:t>
      </w:r>
      <w:r>
        <w:rPr>
          <w:spacing w:val="-1"/>
          <w:sz w:val="20"/>
        </w:rPr>
        <w:t> </w:t>
      </w:r>
      <w:r>
        <w:rPr>
          <w:sz w:val="20"/>
        </w:rPr>
        <w:t>temprano permite</w:t>
      </w:r>
      <w:r>
        <w:rPr>
          <w:spacing w:val="-1"/>
          <w:sz w:val="20"/>
        </w:rPr>
        <w:t> </w:t>
      </w:r>
      <w:r>
        <w:rPr>
          <w:sz w:val="20"/>
        </w:rPr>
        <w:t>un tiempo adecuado</w:t>
      </w:r>
      <w:r>
        <w:rPr>
          <w:spacing w:val="-1"/>
          <w:sz w:val="20"/>
        </w:rPr>
        <w:t> </w:t>
      </w:r>
      <w:r>
        <w:rPr>
          <w:sz w:val="20"/>
        </w:rPr>
        <w:t>para la discusión interna dentro de</w:t>
      </w:r>
      <w:r>
        <w:rPr>
          <w:spacing w:val="-1"/>
          <w:sz w:val="20"/>
        </w:rPr>
        <w:t> </w:t>
      </w:r>
      <w:r>
        <w:rPr>
          <w:sz w:val="20"/>
        </w:rPr>
        <w:t>las comunidades y para poder brindar una adecuada respuesta al Estado</w:t>
      </w:r>
      <w:r>
        <w:rPr>
          <w:position w:val="7"/>
          <w:sz w:val="13"/>
        </w:rPr>
        <w:t>254</w:t>
      </w:r>
      <w:r>
        <w:rPr>
          <w:sz w:val="20"/>
        </w:rPr>
        <w:t>.</w:t>
      </w:r>
    </w:p>
    <w:p>
      <w:pPr>
        <w:pStyle w:val="BodyText"/>
      </w:pPr>
    </w:p>
    <w:p>
      <w:pPr>
        <w:pStyle w:val="ListParagraph"/>
        <w:numPr>
          <w:ilvl w:val="0"/>
          <w:numId w:val="9"/>
        </w:numPr>
        <w:tabs>
          <w:tab w:pos="1110" w:val="left" w:leader="none"/>
        </w:tabs>
        <w:spacing w:line="240" w:lineRule="auto" w:before="0" w:after="0"/>
        <w:ind w:left="402" w:right="167" w:firstLine="0"/>
        <w:jc w:val="both"/>
        <w:rPr>
          <w:sz w:val="20"/>
        </w:rPr>
      </w:pPr>
      <w:r>
        <w:rPr>
          <w:sz w:val="20"/>
        </w:rPr>
        <w:t>De</w:t>
      </w:r>
      <w:r>
        <w:rPr>
          <w:spacing w:val="-4"/>
          <w:sz w:val="20"/>
        </w:rPr>
        <w:t> </w:t>
      </w:r>
      <w:r>
        <w:rPr>
          <w:sz w:val="20"/>
        </w:rPr>
        <w:t>los</w:t>
      </w:r>
      <w:r>
        <w:rPr>
          <w:spacing w:val="-4"/>
          <w:sz w:val="20"/>
        </w:rPr>
        <w:t> </w:t>
      </w:r>
      <w:r>
        <w:rPr>
          <w:sz w:val="20"/>
        </w:rPr>
        <w:t>hechos</w:t>
      </w:r>
      <w:r>
        <w:rPr>
          <w:spacing w:val="-1"/>
          <w:sz w:val="20"/>
        </w:rPr>
        <w:t> </w:t>
      </w:r>
      <w:r>
        <w:rPr>
          <w:sz w:val="20"/>
        </w:rPr>
        <w:t>surge</w:t>
      </w:r>
      <w:r>
        <w:rPr>
          <w:spacing w:val="-4"/>
          <w:sz w:val="20"/>
        </w:rPr>
        <w:t> </w:t>
      </w:r>
      <w:r>
        <w:rPr>
          <w:sz w:val="20"/>
        </w:rPr>
        <w:t>que</w:t>
      </w:r>
      <w:r>
        <w:rPr>
          <w:spacing w:val="-2"/>
          <w:sz w:val="20"/>
        </w:rPr>
        <w:t> </w:t>
      </w:r>
      <w:r>
        <w:rPr>
          <w:sz w:val="20"/>
        </w:rPr>
        <w:t>en</w:t>
      </w:r>
      <w:r>
        <w:rPr>
          <w:spacing w:val="-2"/>
          <w:sz w:val="20"/>
        </w:rPr>
        <w:t> </w:t>
      </w:r>
      <w:r>
        <w:rPr>
          <w:sz w:val="20"/>
        </w:rPr>
        <w:t>2004</w:t>
      </w:r>
      <w:r>
        <w:rPr>
          <w:spacing w:val="-3"/>
          <w:sz w:val="20"/>
        </w:rPr>
        <w:t> </w:t>
      </w:r>
      <w:r>
        <w:rPr>
          <w:sz w:val="20"/>
        </w:rPr>
        <w:t>se</w:t>
      </w:r>
      <w:r>
        <w:rPr>
          <w:spacing w:val="-2"/>
          <w:sz w:val="20"/>
        </w:rPr>
        <w:t> </w:t>
      </w:r>
      <w:r>
        <w:rPr>
          <w:sz w:val="20"/>
        </w:rPr>
        <w:t>concedió</w:t>
      </w:r>
      <w:r>
        <w:rPr>
          <w:spacing w:val="-4"/>
          <w:sz w:val="20"/>
        </w:rPr>
        <w:t> </w:t>
      </w:r>
      <w:r>
        <w:rPr>
          <w:sz w:val="20"/>
        </w:rPr>
        <w:t>una</w:t>
      </w:r>
      <w:r>
        <w:rPr>
          <w:spacing w:val="-3"/>
          <w:sz w:val="20"/>
        </w:rPr>
        <w:t> </w:t>
      </w:r>
      <w:r>
        <w:rPr>
          <w:sz w:val="20"/>
        </w:rPr>
        <w:t>licencia</w:t>
      </w:r>
      <w:r>
        <w:rPr>
          <w:spacing w:val="-2"/>
          <w:sz w:val="20"/>
        </w:rPr>
        <w:t> </w:t>
      </w:r>
      <w:r>
        <w:rPr>
          <w:sz w:val="20"/>
        </w:rPr>
        <w:t>de</w:t>
      </w:r>
      <w:r>
        <w:rPr>
          <w:spacing w:val="-2"/>
          <w:sz w:val="20"/>
        </w:rPr>
        <w:t> </w:t>
      </w:r>
      <w:r>
        <w:rPr>
          <w:sz w:val="20"/>
        </w:rPr>
        <w:t>exploración</w:t>
      </w:r>
      <w:r>
        <w:rPr>
          <w:spacing w:val="-2"/>
          <w:sz w:val="20"/>
        </w:rPr>
        <w:t> </w:t>
      </w:r>
      <w:r>
        <w:rPr>
          <w:sz w:val="20"/>
        </w:rPr>
        <w:t>minera</w:t>
      </w:r>
      <w:r>
        <w:rPr>
          <w:spacing w:val="-3"/>
          <w:sz w:val="20"/>
        </w:rPr>
        <w:t> </w:t>
      </w:r>
      <w:r>
        <w:rPr>
          <w:sz w:val="20"/>
        </w:rPr>
        <w:t>a</w:t>
      </w:r>
      <w:r>
        <w:rPr>
          <w:spacing w:val="-3"/>
          <w:sz w:val="20"/>
        </w:rPr>
        <w:t> </w:t>
      </w:r>
      <w:r>
        <w:rPr>
          <w:sz w:val="20"/>
        </w:rPr>
        <w:t>la empresa EXMIBAL, que luego la transfirió a la empresa CGN, y que en 2006 esta última empresa obtuvo una licencia de explotación minera, para el proyecto “Fénix”, por 25 años. La Comunidad Agua Caliente se encuentra en el área afectada por el proyecto (</w:t>
      </w:r>
      <w:r>
        <w:rPr>
          <w:i/>
          <w:sz w:val="20"/>
        </w:rPr>
        <w:t>supra </w:t>
      </w:r>
      <w:r>
        <w:rPr>
          <w:sz w:val="20"/>
        </w:rPr>
        <w:t>párr. 152), como así también otras comunidades indígenas. En el marco del emprendimiento se desarrollaron acciones que, al menos desde 2006, generaron impactos en el área de la Comunidad Agua Caliente (</w:t>
      </w:r>
      <w:r>
        <w:rPr>
          <w:i/>
          <w:sz w:val="20"/>
        </w:rPr>
        <w:t>supra </w:t>
      </w:r>
      <w:r>
        <w:rPr>
          <w:sz w:val="20"/>
        </w:rPr>
        <w:t>párr. 152).</w:t>
      </w:r>
    </w:p>
    <w:p>
      <w:pPr>
        <w:pStyle w:val="BodyText"/>
        <w:spacing w:before="1"/>
      </w:pPr>
    </w:p>
    <w:p>
      <w:pPr>
        <w:pStyle w:val="ListParagraph"/>
        <w:numPr>
          <w:ilvl w:val="0"/>
          <w:numId w:val="9"/>
        </w:numPr>
        <w:tabs>
          <w:tab w:pos="1110" w:val="left" w:leader="none"/>
        </w:tabs>
        <w:spacing w:line="240" w:lineRule="auto" w:before="1" w:after="0"/>
        <w:ind w:left="402" w:right="167" w:firstLine="0"/>
        <w:jc w:val="both"/>
        <w:rPr>
          <w:sz w:val="20"/>
        </w:rPr>
      </w:pPr>
      <w:r>
        <w:rPr>
          <w:sz w:val="20"/>
        </w:rPr>
        <w:t>En</w:t>
      </w:r>
      <w:r>
        <w:rPr>
          <w:spacing w:val="-4"/>
          <w:sz w:val="20"/>
        </w:rPr>
        <w:t> </w:t>
      </w:r>
      <w:r>
        <w:rPr>
          <w:sz w:val="20"/>
        </w:rPr>
        <w:t>2005</w:t>
      </w:r>
      <w:r>
        <w:rPr>
          <w:spacing w:val="-5"/>
          <w:sz w:val="20"/>
        </w:rPr>
        <w:t> </w:t>
      </w:r>
      <w:r>
        <w:rPr>
          <w:sz w:val="20"/>
        </w:rPr>
        <w:t>y</w:t>
      </w:r>
      <w:r>
        <w:rPr>
          <w:spacing w:val="-5"/>
          <w:sz w:val="20"/>
        </w:rPr>
        <w:t> </w:t>
      </w:r>
      <w:r>
        <w:rPr>
          <w:sz w:val="20"/>
        </w:rPr>
        <w:t>2006,</w:t>
      </w:r>
      <w:r>
        <w:rPr>
          <w:spacing w:val="-6"/>
          <w:sz w:val="20"/>
        </w:rPr>
        <w:t> </w:t>
      </w:r>
      <w:r>
        <w:rPr>
          <w:sz w:val="20"/>
        </w:rPr>
        <w:t>autoridades</w:t>
      </w:r>
      <w:r>
        <w:rPr>
          <w:spacing w:val="-3"/>
          <w:sz w:val="20"/>
        </w:rPr>
        <w:t> </w:t>
      </w:r>
      <w:r>
        <w:rPr>
          <w:sz w:val="20"/>
        </w:rPr>
        <w:t>estatales</w:t>
      </w:r>
      <w:r>
        <w:rPr>
          <w:spacing w:val="-6"/>
          <w:sz w:val="20"/>
        </w:rPr>
        <w:t> </w:t>
      </w:r>
      <w:r>
        <w:rPr>
          <w:sz w:val="20"/>
        </w:rPr>
        <w:t>mantuvieron</w:t>
      </w:r>
      <w:r>
        <w:rPr>
          <w:spacing w:val="-4"/>
          <w:sz w:val="20"/>
        </w:rPr>
        <w:t> </w:t>
      </w:r>
      <w:r>
        <w:rPr>
          <w:sz w:val="20"/>
        </w:rPr>
        <w:t>reuniones</w:t>
      </w:r>
      <w:r>
        <w:rPr>
          <w:spacing w:val="-6"/>
          <w:sz w:val="20"/>
        </w:rPr>
        <w:t> </w:t>
      </w:r>
      <w:r>
        <w:rPr>
          <w:sz w:val="20"/>
        </w:rPr>
        <w:t>con</w:t>
      </w:r>
      <w:r>
        <w:rPr>
          <w:spacing w:val="-4"/>
          <w:sz w:val="20"/>
        </w:rPr>
        <w:t> </w:t>
      </w:r>
      <w:r>
        <w:rPr>
          <w:sz w:val="20"/>
        </w:rPr>
        <w:t>representantes</w:t>
      </w:r>
      <w:r>
        <w:rPr>
          <w:spacing w:val="-6"/>
          <w:sz w:val="20"/>
        </w:rPr>
        <w:t> </w:t>
      </w:r>
      <w:r>
        <w:rPr>
          <w:sz w:val="20"/>
        </w:rPr>
        <w:t>de las comunidades referidas. Además, los integrantes de estas comunidades efectuaron manifestaciones y acciones, incluso judiciales, reclamando que no se había proporcionado información de forma adecuada y que no se había seguido un proceso de consulta (</w:t>
      </w:r>
      <w:r>
        <w:rPr>
          <w:i/>
          <w:sz w:val="20"/>
        </w:rPr>
        <w:t>supra</w:t>
      </w:r>
      <w:r>
        <w:rPr>
          <w:i/>
          <w:sz w:val="20"/>
        </w:rPr>
        <w:t> </w:t>
      </w:r>
      <w:r>
        <w:rPr>
          <w:sz w:val="20"/>
        </w:rPr>
        <w:t>párrs. 142 a 145). En relación con el acceso a información en particular, el referido Estudio de</w:t>
      </w:r>
      <w:r>
        <w:rPr>
          <w:spacing w:val="-18"/>
          <w:sz w:val="20"/>
        </w:rPr>
        <w:t> </w:t>
      </w:r>
      <w:r>
        <w:rPr>
          <w:sz w:val="20"/>
        </w:rPr>
        <w:t>Impacto</w:t>
      </w:r>
      <w:r>
        <w:rPr>
          <w:spacing w:val="-18"/>
          <w:sz w:val="20"/>
        </w:rPr>
        <w:t> </w:t>
      </w:r>
      <w:r>
        <w:rPr>
          <w:sz w:val="20"/>
        </w:rPr>
        <w:t>Ambiental</w:t>
      </w:r>
      <w:r>
        <w:rPr>
          <w:spacing w:val="-17"/>
          <w:sz w:val="20"/>
        </w:rPr>
        <w:t> </w:t>
      </w:r>
      <w:r>
        <w:rPr>
          <w:sz w:val="20"/>
        </w:rPr>
        <w:t>presentado</w:t>
      </w:r>
      <w:r>
        <w:rPr>
          <w:spacing w:val="-18"/>
          <w:sz w:val="20"/>
        </w:rPr>
        <w:t> </w:t>
      </w:r>
      <w:r>
        <w:rPr>
          <w:sz w:val="20"/>
        </w:rPr>
        <w:t>por</w:t>
      </w:r>
      <w:r>
        <w:rPr>
          <w:spacing w:val="-17"/>
          <w:sz w:val="20"/>
        </w:rPr>
        <w:t> </w:t>
      </w:r>
      <w:r>
        <w:rPr>
          <w:sz w:val="20"/>
        </w:rPr>
        <w:t>la</w:t>
      </w:r>
      <w:r>
        <w:rPr>
          <w:spacing w:val="-17"/>
          <w:sz w:val="20"/>
        </w:rPr>
        <w:t> </w:t>
      </w:r>
      <w:r>
        <w:rPr>
          <w:sz w:val="20"/>
        </w:rPr>
        <w:t>empresa</w:t>
      </w:r>
      <w:r>
        <w:rPr>
          <w:spacing w:val="-17"/>
          <w:sz w:val="20"/>
        </w:rPr>
        <w:t> </w:t>
      </w:r>
      <w:r>
        <w:rPr>
          <w:sz w:val="20"/>
        </w:rPr>
        <w:t>CGN</w:t>
      </w:r>
      <w:r>
        <w:rPr>
          <w:spacing w:val="-15"/>
          <w:sz w:val="20"/>
        </w:rPr>
        <w:t> </w:t>
      </w:r>
      <w:r>
        <w:rPr>
          <w:sz w:val="20"/>
        </w:rPr>
        <w:t>el</w:t>
      </w:r>
      <w:r>
        <w:rPr>
          <w:spacing w:val="-17"/>
          <w:sz w:val="20"/>
        </w:rPr>
        <w:t> </w:t>
      </w:r>
      <w:r>
        <w:rPr>
          <w:sz w:val="20"/>
        </w:rPr>
        <w:t>31</w:t>
      </w:r>
      <w:r>
        <w:rPr>
          <w:spacing w:val="-17"/>
          <w:sz w:val="20"/>
        </w:rPr>
        <w:t> </w:t>
      </w:r>
      <w:r>
        <w:rPr>
          <w:sz w:val="20"/>
        </w:rPr>
        <w:t>de</w:t>
      </w:r>
      <w:r>
        <w:rPr>
          <w:spacing w:val="-16"/>
          <w:sz w:val="20"/>
        </w:rPr>
        <w:t> </w:t>
      </w:r>
      <w:r>
        <w:rPr>
          <w:sz w:val="20"/>
        </w:rPr>
        <w:t>octubre</w:t>
      </w:r>
      <w:r>
        <w:rPr>
          <w:spacing w:val="-16"/>
          <w:sz w:val="20"/>
        </w:rPr>
        <w:t> </w:t>
      </w:r>
      <w:r>
        <w:rPr>
          <w:sz w:val="20"/>
        </w:rPr>
        <w:t>de</w:t>
      </w:r>
      <w:r>
        <w:rPr>
          <w:spacing w:val="-18"/>
          <w:sz w:val="20"/>
        </w:rPr>
        <w:t> </w:t>
      </w:r>
      <w:r>
        <w:rPr>
          <w:sz w:val="20"/>
        </w:rPr>
        <w:t>2005</w:t>
      </w:r>
      <w:r>
        <w:rPr>
          <w:spacing w:val="-14"/>
          <w:sz w:val="20"/>
        </w:rPr>
        <w:t> </w:t>
      </w:r>
      <w:r>
        <w:rPr>
          <w:sz w:val="20"/>
        </w:rPr>
        <w:t>fue</w:t>
      </w:r>
      <w:r>
        <w:rPr>
          <w:spacing w:val="-18"/>
          <w:sz w:val="20"/>
        </w:rPr>
        <w:t> </w:t>
      </w:r>
      <w:r>
        <w:rPr>
          <w:sz w:val="20"/>
        </w:rPr>
        <w:t>aprobado el</w:t>
      </w:r>
      <w:r>
        <w:rPr>
          <w:spacing w:val="9"/>
          <w:sz w:val="20"/>
        </w:rPr>
        <w:t> </w:t>
      </w:r>
      <w:r>
        <w:rPr>
          <w:sz w:val="20"/>
        </w:rPr>
        <w:t>18</w:t>
      </w:r>
      <w:r>
        <w:rPr>
          <w:spacing w:val="10"/>
          <w:sz w:val="20"/>
        </w:rPr>
        <w:t> </w:t>
      </w:r>
      <w:r>
        <w:rPr>
          <w:sz w:val="20"/>
        </w:rPr>
        <w:t>de</w:t>
      </w:r>
      <w:r>
        <w:rPr>
          <w:spacing w:val="10"/>
          <w:sz w:val="20"/>
        </w:rPr>
        <w:t> </w:t>
      </w:r>
      <w:r>
        <w:rPr>
          <w:sz w:val="20"/>
        </w:rPr>
        <w:t>enero</w:t>
      </w:r>
      <w:r>
        <w:rPr>
          <w:spacing w:val="8"/>
          <w:sz w:val="20"/>
        </w:rPr>
        <w:t> </w:t>
      </w:r>
      <w:r>
        <w:rPr>
          <w:sz w:val="20"/>
        </w:rPr>
        <w:t>de</w:t>
      </w:r>
      <w:r>
        <w:rPr>
          <w:spacing w:val="9"/>
          <w:sz w:val="20"/>
        </w:rPr>
        <w:t> </w:t>
      </w:r>
      <w:r>
        <w:rPr>
          <w:sz w:val="20"/>
        </w:rPr>
        <w:t>2006</w:t>
      </w:r>
      <w:r>
        <w:rPr>
          <w:spacing w:val="12"/>
          <w:sz w:val="20"/>
        </w:rPr>
        <w:t> </w:t>
      </w:r>
      <w:r>
        <w:rPr>
          <w:sz w:val="20"/>
        </w:rPr>
        <w:t>por</w:t>
      </w:r>
      <w:r>
        <w:rPr>
          <w:spacing w:val="11"/>
          <w:sz w:val="20"/>
        </w:rPr>
        <w:t> </w:t>
      </w:r>
      <w:r>
        <w:rPr>
          <w:sz w:val="20"/>
        </w:rPr>
        <w:t>el</w:t>
      </w:r>
      <w:r>
        <w:rPr>
          <w:spacing w:val="9"/>
          <w:sz w:val="20"/>
        </w:rPr>
        <w:t> </w:t>
      </w:r>
      <w:r>
        <w:rPr>
          <w:sz w:val="20"/>
        </w:rPr>
        <w:t>MARN,</w:t>
      </w:r>
      <w:r>
        <w:rPr>
          <w:spacing w:val="9"/>
          <w:sz w:val="20"/>
        </w:rPr>
        <w:t> </w:t>
      </w:r>
      <w:r>
        <w:rPr>
          <w:sz w:val="20"/>
        </w:rPr>
        <w:t>a</w:t>
      </w:r>
      <w:r>
        <w:rPr>
          <w:spacing w:val="12"/>
          <w:sz w:val="20"/>
        </w:rPr>
        <w:t> </w:t>
      </w:r>
      <w:r>
        <w:rPr>
          <w:sz w:val="20"/>
        </w:rPr>
        <w:t>pesar</w:t>
      </w:r>
      <w:r>
        <w:rPr>
          <w:spacing w:val="13"/>
          <w:sz w:val="20"/>
        </w:rPr>
        <w:t> </w:t>
      </w:r>
      <w:r>
        <w:rPr>
          <w:sz w:val="20"/>
        </w:rPr>
        <w:t>de</w:t>
      </w:r>
      <w:r>
        <w:rPr>
          <w:spacing w:val="8"/>
          <w:sz w:val="20"/>
        </w:rPr>
        <w:t> </w:t>
      </w:r>
      <w:r>
        <w:rPr>
          <w:sz w:val="20"/>
        </w:rPr>
        <w:t>las</w:t>
      </w:r>
      <w:r>
        <w:rPr>
          <w:spacing w:val="11"/>
          <w:sz w:val="20"/>
        </w:rPr>
        <w:t> </w:t>
      </w:r>
      <w:r>
        <w:rPr>
          <w:sz w:val="20"/>
        </w:rPr>
        <w:t>objeciones</w:t>
      </w:r>
      <w:r>
        <w:rPr>
          <w:spacing w:val="11"/>
          <w:sz w:val="20"/>
        </w:rPr>
        <w:t> </w:t>
      </w:r>
      <w:r>
        <w:rPr>
          <w:sz w:val="20"/>
        </w:rPr>
        <w:t>manifestadas</w:t>
      </w:r>
      <w:r>
        <w:rPr>
          <w:spacing w:val="11"/>
          <w:sz w:val="20"/>
        </w:rPr>
        <w:t> </w:t>
      </w:r>
      <w:r>
        <w:rPr>
          <w:sz w:val="20"/>
        </w:rPr>
        <w:t>por</w:t>
      </w:r>
      <w:r>
        <w:rPr>
          <w:spacing w:val="9"/>
          <w:sz w:val="20"/>
        </w:rPr>
        <w:t> </w:t>
      </w:r>
      <w:r>
        <w:rPr>
          <w:spacing w:val="-2"/>
          <w:sz w:val="20"/>
        </w:rPr>
        <w:t>distintas</w:t>
      </w:r>
    </w:p>
    <w:p>
      <w:pPr>
        <w:pStyle w:val="BodyText"/>
        <w:spacing w:before="1"/>
        <w:rPr>
          <w:sz w:val="22"/>
        </w:rPr>
      </w:pPr>
      <w:r>
        <w:rPr/>
        <w:pict>
          <v:rect style="position:absolute;margin-left:85.103996pt;margin-top:14.645226pt;width:144.020pt;height:.599980pt;mso-position-horizontal-relative:page;mso-position-vertical-relative:paragraph;z-index:-15698944;mso-wrap-distance-left:0;mso-wrap-distance-right:0" id="docshape60" filled="true" fillcolor="#000000" stroked="false">
            <v:fill type="solid"/>
            <w10:wrap type="topAndBottom"/>
          </v:rect>
        </w:pict>
      </w:r>
    </w:p>
    <w:p>
      <w:pPr>
        <w:tabs>
          <w:tab w:pos="1109" w:val="left" w:leader="none"/>
        </w:tabs>
        <w:spacing w:before="108"/>
        <w:ind w:left="402" w:right="258" w:firstLine="0"/>
        <w:jc w:val="left"/>
        <w:rPr>
          <w:sz w:val="16"/>
        </w:rPr>
      </w:pPr>
      <w:r>
        <w:rPr>
          <w:spacing w:val="-4"/>
          <w:sz w:val="16"/>
          <w:vertAlign w:val="superscript"/>
        </w:rPr>
        <w:t>252</w:t>
      </w:r>
      <w:r>
        <w:rPr>
          <w:sz w:val="16"/>
          <w:vertAlign w:val="baseline"/>
        </w:rPr>
        <w:tab/>
        <w:t>La misma</w:t>
      </w:r>
      <w:r>
        <w:rPr>
          <w:spacing w:val="-5"/>
          <w:sz w:val="16"/>
          <w:vertAlign w:val="baseline"/>
        </w:rPr>
        <w:t> </w:t>
      </w:r>
      <w:r>
        <w:rPr>
          <w:sz w:val="16"/>
          <w:vertAlign w:val="baseline"/>
        </w:rPr>
        <w:t>fue</w:t>
      </w:r>
      <w:r>
        <w:rPr>
          <w:spacing w:val="-2"/>
          <w:sz w:val="16"/>
          <w:vertAlign w:val="baseline"/>
        </w:rPr>
        <w:t> </w:t>
      </w:r>
      <w:r>
        <w:rPr>
          <w:sz w:val="16"/>
          <w:vertAlign w:val="baseline"/>
        </w:rPr>
        <w:t>resuelta</w:t>
      </w:r>
      <w:r>
        <w:rPr>
          <w:spacing w:val="-2"/>
          <w:sz w:val="16"/>
          <w:vertAlign w:val="baseline"/>
        </w:rPr>
        <w:t> </w:t>
      </w:r>
      <w:r>
        <w:rPr>
          <w:sz w:val="16"/>
          <w:vertAlign w:val="baseline"/>
        </w:rPr>
        <w:t>favorablemente, sin</w:t>
      </w:r>
      <w:r>
        <w:rPr>
          <w:spacing w:val="-3"/>
          <w:sz w:val="16"/>
          <w:vertAlign w:val="baseline"/>
        </w:rPr>
        <w:t> </w:t>
      </w:r>
      <w:r>
        <w:rPr>
          <w:sz w:val="16"/>
          <w:vertAlign w:val="baseline"/>
        </w:rPr>
        <w:t>embargo,</w:t>
      </w:r>
      <w:r>
        <w:rPr>
          <w:spacing w:val="-3"/>
          <w:sz w:val="16"/>
          <w:vertAlign w:val="baseline"/>
        </w:rPr>
        <w:t> </w:t>
      </w:r>
      <w:r>
        <w:rPr>
          <w:sz w:val="16"/>
          <w:vertAlign w:val="baseline"/>
        </w:rPr>
        <w:t>la</w:t>
      </w:r>
      <w:r>
        <w:rPr>
          <w:spacing w:val="-3"/>
          <w:sz w:val="16"/>
          <w:vertAlign w:val="baseline"/>
        </w:rPr>
        <w:t> </w:t>
      </w:r>
      <w:r>
        <w:rPr>
          <w:sz w:val="16"/>
          <w:vertAlign w:val="baseline"/>
        </w:rPr>
        <w:t>Comisión alegó</w:t>
      </w:r>
      <w:r>
        <w:rPr>
          <w:spacing w:val="-1"/>
          <w:sz w:val="16"/>
          <w:vertAlign w:val="baseline"/>
        </w:rPr>
        <w:t> </w:t>
      </w:r>
      <w:r>
        <w:rPr>
          <w:sz w:val="16"/>
          <w:vertAlign w:val="baseline"/>
        </w:rPr>
        <w:t>que</w:t>
      </w:r>
      <w:r>
        <w:rPr>
          <w:spacing w:val="-2"/>
          <w:sz w:val="16"/>
          <w:vertAlign w:val="baseline"/>
        </w:rPr>
        <w:t> </w:t>
      </w:r>
      <w:r>
        <w:rPr>
          <w:sz w:val="16"/>
          <w:vertAlign w:val="baseline"/>
        </w:rPr>
        <w:t>la</w:t>
      </w:r>
      <w:r>
        <w:rPr>
          <w:spacing w:val="-3"/>
          <w:sz w:val="16"/>
          <w:vertAlign w:val="baseline"/>
        </w:rPr>
        <w:t> </w:t>
      </w:r>
      <w:r>
        <w:rPr>
          <w:sz w:val="16"/>
          <w:vertAlign w:val="baseline"/>
        </w:rPr>
        <w:t>decisión</w:t>
      </w:r>
      <w:r>
        <w:rPr>
          <w:spacing w:val="-2"/>
          <w:sz w:val="16"/>
          <w:vertAlign w:val="baseline"/>
        </w:rPr>
        <w:t> </w:t>
      </w:r>
      <w:r>
        <w:rPr>
          <w:sz w:val="16"/>
          <w:vertAlign w:val="baseline"/>
        </w:rPr>
        <w:t>judicial</w:t>
      </w:r>
      <w:r>
        <w:rPr>
          <w:spacing w:val="-1"/>
          <w:sz w:val="16"/>
          <w:vertAlign w:val="baseline"/>
        </w:rPr>
        <w:t> </w:t>
      </w:r>
      <w:r>
        <w:rPr>
          <w:sz w:val="16"/>
          <w:vertAlign w:val="baseline"/>
        </w:rPr>
        <w:t>no</w:t>
      </w:r>
      <w:r>
        <w:rPr>
          <w:spacing w:val="-1"/>
          <w:sz w:val="16"/>
          <w:vertAlign w:val="baseline"/>
        </w:rPr>
        <w:t> </w:t>
      </w:r>
      <w:r>
        <w:rPr>
          <w:sz w:val="16"/>
          <w:vertAlign w:val="baseline"/>
        </w:rPr>
        <w:t>abordó todos los aspectos reclamados.</w:t>
      </w:r>
    </w:p>
    <w:p>
      <w:pPr>
        <w:tabs>
          <w:tab w:pos="1109" w:val="left" w:leader="none"/>
        </w:tabs>
        <w:spacing w:line="242" w:lineRule="auto" w:before="0"/>
        <w:ind w:left="402" w:right="168" w:firstLine="0"/>
        <w:jc w:val="left"/>
        <w:rPr>
          <w:sz w:val="16"/>
        </w:rPr>
      </w:pPr>
      <w:r>
        <w:rPr>
          <w:spacing w:val="-4"/>
          <w:sz w:val="16"/>
          <w:vertAlign w:val="superscript"/>
        </w:rPr>
        <w:t>253</w:t>
      </w:r>
      <w:r>
        <w:rPr>
          <w:sz w:val="16"/>
          <w:vertAlign w:val="baseline"/>
        </w:rPr>
        <w:tab/>
      </w:r>
      <w:r>
        <w:rPr>
          <w:i/>
          <w:sz w:val="16"/>
          <w:vertAlign w:val="baseline"/>
        </w:rPr>
        <w:t>Cfr</w:t>
      </w:r>
      <w:r>
        <w:rPr>
          <w:sz w:val="16"/>
          <w:vertAlign w:val="baseline"/>
        </w:rPr>
        <w:t>.</w:t>
      </w:r>
      <w:r>
        <w:rPr>
          <w:spacing w:val="-2"/>
          <w:sz w:val="16"/>
          <w:vertAlign w:val="baseline"/>
        </w:rPr>
        <w:t> </w:t>
      </w:r>
      <w:r>
        <w:rPr>
          <w:i/>
          <w:sz w:val="16"/>
          <w:vertAlign w:val="baseline"/>
        </w:rPr>
        <w:t>Caso</w:t>
      </w:r>
      <w:r>
        <w:rPr>
          <w:i/>
          <w:spacing w:val="-2"/>
          <w:sz w:val="16"/>
          <w:vertAlign w:val="baseline"/>
        </w:rPr>
        <w:t> </w:t>
      </w:r>
      <w:r>
        <w:rPr>
          <w:i/>
          <w:sz w:val="16"/>
          <w:vertAlign w:val="baseline"/>
        </w:rPr>
        <w:t>Pueblo Indígena</w:t>
      </w:r>
      <w:r>
        <w:rPr>
          <w:i/>
          <w:spacing w:val="-3"/>
          <w:sz w:val="16"/>
          <w:vertAlign w:val="baseline"/>
        </w:rPr>
        <w:t> </w:t>
      </w:r>
      <w:r>
        <w:rPr>
          <w:i/>
          <w:sz w:val="16"/>
          <w:vertAlign w:val="baseline"/>
        </w:rPr>
        <w:t>Kichwa</w:t>
      </w:r>
      <w:r>
        <w:rPr>
          <w:i/>
          <w:spacing w:val="-1"/>
          <w:sz w:val="16"/>
          <w:vertAlign w:val="baseline"/>
        </w:rPr>
        <w:t> </w:t>
      </w:r>
      <w:r>
        <w:rPr>
          <w:i/>
          <w:sz w:val="16"/>
          <w:vertAlign w:val="baseline"/>
        </w:rPr>
        <w:t>de</w:t>
      </w:r>
      <w:r>
        <w:rPr>
          <w:i/>
          <w:spacing w:val="-3"/>
          <w:sz w:val="16"/>
          <w:vertAlign w:val="baseline"/>
        </w:rPr>
        <w:t> </w:t>
      </w:r>
      <w:r>
        <w:rPr>
          <w:i/>
          <w:sz w:val="16"/>
          <w:vertAlign w:val="baseline"/>
        </w:rPr>
        <w:t>Sarayaku</w:t>
      </w:r>
      <w:r>
        <w:rPr>
          <w:i/>
          <w:spacing w:val="-4"/>
          <w:sz w:val="16"/>
          <w:vertAlign w:val="baseline"/>
        </w:rPr>
        <w:t> </w:t>
      </w:r>
      <w:r>
        <w:rPr>
          <w:i/>
          <w:sz w:val="16"/>
          <w:vertAlign w:val="baseline"/>
        </w:rPr>
        <w:t>Vs.</w:t>
      </w:r>
      <w:r>
        <w:rPr>
          <w:i/>
          <w:spacing w:val="-4"/>
          <w:sz w:val="16"/>
          <w:vertAlign w:val="baseline"/>
        </w:rPr>
        <w:t> </w:t>
      </w:r>
      <w:r>
        <w:rPr>
          <w:i/>
          <w:sz w:val="16"/>
          <w:vertAlign w:val="baseline"/>
        </w:rPr>
        <w:t>Ecuador,</w:t>
      </w:r>
      <w:r>
        <w:rPr>
          <w:i/>
          <w:spacing w:val="-1"/>
          <w:sz w:val="16"/>
          <w:vertAlign w:val="baseline"/>
        </w:rPr>
        <w:t> </w:t>
      </w:r>
      <w:r>
        <w:rPr>
          <w:i/>
          <w:sz w:val="16"/>
          <w:vertAlign w:val="baseline"/>
        </w:rPr>
        <w:t>supra</w:t>
      </w:r>
      <w:r>
        <w:rPr>
          <w:sz w:val="16"/>
          <w:vertAlign w:val="baseline"/>
        </w:rPr>
        <w:t>,</w:t>
      </w:r>
      <w:r>
        <w:rPr>
          <w:spacing w:val="-2"/>
          <w:sz w:val="16"/>
          <w:vertAlign w:val="baseline"/>
        </w:rPr>
        <w:t> </w:t>
      </w:r>
      <w:r>
        <w:rPr>
          <w:sz w:val="16"/>
          <w:vertAlign w:val="baseline"/>
        </w:rPr>
        <w:t>párrs.</w:t>
      </w:r>
      <w:r>
        <w:rPr>
          <w:spacing w:val="-4"/>
          <w:sz w:val="16"/>
          <w:vertAlign w:val="baseline"/>
        </w:rPr>
        <w:t> </w:t>
      </w:r>
      <w:r>
        <w:rPr>
          <w:sz w:val="16"/>
          <w:vertAlign w:val="baseline"/>
        </w:rPr>
        <w:t>180</w:t>
      </w:r>
      <w:r>
        <w:rPr>
          <w:spacing w:val="-2"/>
          <w:sz w:val="16"/>
          <w:vertAlign w:val="baseline"/>
        </w:rPr>
        <w:t> </w:t>
      </w:r>
      <w:r>
        <w:rPr>
          <w:sz w:val="16"/>
          <w:vertAlign w:val="baseline"/>
        </w:rPr>
        <w:t>y</w:t>
      </w:r>
      <w:r>
        <w:rPr>
          <w:spacing w:val="-5"/>
          <w:sz w:val="16"/>
          <w:vertAlign w:val="baseline"/>
        </w:rPr>
        <w:t> </w:t>
      </w:r>
      <w:r>
        <w:rPr>
          <w:sz w:val="16"/>
          <w:vertAlign w:val="baseline"/>
        </w:rPr>
        <w:t>182,</w:t>
      </w:r>
      <w:r>
        <w:rPr>
          <w:spacing w:val="-4"/>
          <w:sz w:val="16"/>
          <w:vertAlign w:val="baseline"/>
        </w:rPr>
        <w:t> </w:t>
      </w:r>
      <w:r>
        <w:rPr>
          <w:sz w:val="16"/>
          <w:vertAlign w:val="baseline"/>
        </w:rPr>
        <w:t>y</w:t>
      </w:r>
      <w:r>
        <w:rPr>
          <w:spacing w:val="-3"/>
          <w:sz w:val="16"/>
          <w:vertAlign w:val="baseline"/>
        </w:rPr>
        <w:t> </w:t>
      </w:r>
      <w:r>
        <w:rPr>
          <w:i/>
          <w:sz w:val="16"/>
          <w:vertAlign w:val="baseline"/>
        </w:rPr>
        <w:t>Caso</w:t>
      </w:r>
      <w:r>
        <w:rPr>
          <w:i/>
          <w:spacing w:val="-3"/>
          <w:sz w:val="16"/>
          <w:vertAlign w:val="baseline"/>
        </w:rPr>
        <w:t> </w:t>
      </w:r>
      <w:r>
        <w:rPr>
          <w:i/>
          <w:sz w:val="16"/>
          <w:vertAlign w:val="baseline"/>
        </w:rPr>
        <w:t>Comunidades</w:t>
      </w:r>
      <w:r>
        <w:rPr>
          <w:i/>
          <w:sz w:val="16"/>
          <w:vertAlign w:val="baseline"/>
        </w:rPr>
        <w:t> Indígenas Miembros de la Asociación Lhaka Honhat (Nuestra Tierra) Vs. Argentina</w:t>
      </w:r>
      <w:r>
        <w:rPr>
          <w:sz w:val="16"/>
          <w:vertAlign w:val="baseline"/>
        </w:rPr>
        <w:t>, </w:t>
      </w:r>
      <w:r>
        <w:rPr>
          <w:i/>
          <w:sz w:val="16"/>
          <w:vertAlign w:val="baseline"/>
        </w:rPr>
        <w:t>supra</w:t>
      </w:r>
      <w:r>
        <w:rPr>
          <w:sz w:val="16"/>
          <w:vertAlign w:val="baseline"/>
        </w:rPr>
        <w:t>, párrs. 174 y 175.</w:t>
      </w:r>
    </w:p>
    <w:p>
      <w:pPr>
        <w:tabs>
          <w:tab w:pos="1109" w:val="left" w:leader="none"/>
        </w:tabs>
        <w:spacing w:before="0"/>
        <w:ind w:left="402" w:right="173" w:firstLine="0"/>
        <w:jc w:val="left"/>
        <w:rPr>
          <w:sz w:val="16"/>
        </w:rPr>
      </w:pPr>
      <w:r>
        <w:rPr>
          <w:spacing w:val="-4"/>
          <w:sz w:val="16"/>
          <w:vertAlign w:val="superscript"/>
        </w:rPr>
        <w:t>254</w:t>
      </w:r>
      <w:r>
        <w:rPr>
          <w:sz w:val="16"/>
          <w:vertAlign w:val="baseline"/>
        </w:rPr>
        <w:tab/>
      </w:r>
      <w:r>
        <w:rPr>
          <w:i/>
          <w:sz w:val="16"/>
          <w:vertAlign w:val="baseline"/>
        </w:rPr>
        <w:t>Cfr. Caso del Pueblo Indígena Kichwa de Sarayaku </w:t>
      </w:r>
      <w:r>
        <w:rPr>
          <w:sz w:val="16"/>
          <w:vertAlign w:val="baseline"/>
        </w:rPr>
        <w:t>Vs, </w:t>
      </w:r>
      <w:r>
        <w:rPr>
          <w:i/>
          <w:sz w:val="16"/>
          <w:vertAlign w:val="baseline"/>
        </w:rPr>
        <w:t>supra</w:t>
      </w:r>
      <w:r>
        <w:rPr>
          <w:sz w:val="16"/>
          <w:vertAlign w:val="baseline"/>
        </w:rPr>
        <w:t>, párr. 180, y </w:t>
      </w:r>
      <w:r>
        <w:rPr>
          <w:i/>
          <w:sz w:val="16"/>
          <w:vertAlign w:val="baseline"/>
        </w:rPr>
        <w:t>Caso Comunidades Indígenas</w:t>
      </w:r>
      <w:r>
        <w:rPr>
          <w:i/>
          <w:sz w:val="16"/>
          <w:vertAlign w:val="baseline"/>
        </w:rPr>
        <w:t> Miembros de la Asociación Lhaka Honhat (Nuestra Tierra) Vs. Argentina</w:t>
      </w:r>
      <w:r>
        <w:rPr>
          <w:sz w:val="16"/>
          <w:vertAlign w:val="baseline"/>
        </w:rPr>
        <w:t>, </w:t>
      </w:r>
      <w:r>
        <w:rPr>
          <w:i/>
          <w:sz w:val="16"/>
          <w:vertAlign w:val="baseline"/>
        </w:rPr>
        <w:t>supra</w:t>
      </w:r>
      <w:r>
        <w:rPr>
          <w:sz w:val="16"/>
          <w:vertAlign w:val="baseline"/>
        </w:rPr>
        <w:t>, párr. 174 y nota al pie 161.</w:t>
      </w:r>
    </w:p>
    <w:p>
      <w:pPr>
        <w:spacing w:after="0"/>
        <w:jc w:val="left"/>
        <w:rPr>
          <w:sz w:val="16"/>
        </w:rPr>
        <w:sectPr>
          <w:pgSz w:w="12240" w:h="15840"/>
          <w:pgMar w:header="0" w:footer="1042" w:top="1340" w:bottom="1240" w:left="1300" w:right="1060"/>
        </w:sectPr>
      </w:pPr>
    </w:p>
    <w:p>
      <w:pPr>
        <w:pStyle w:val="BodyText"/>
        <w:spacing w:before="76"/>
        <w:ind w:left="402" w:right="174"/>
        <w:jc w:val="both"/>
      </w:pPr>
      <w:r>
        <w:rPr/>
        <w:t>comunidades indígenas dentro del área de influencia del proyecto minero. Varias de tales objeciones</w:t>
      </w:r>
      <w:r>
        <w:rPr>
          <w:spacing w:val="-12"/>
        </w:rPr>
        <w:t> </w:t>
      </w:r>
      <w:r>
        <w:rPr/>
        <w:t>se</w:t>
      </w:r>
      <w:r>
        <w:rPr>
          <w:spacing w:val="-13"/>
        </w:rPr>
        <w:t> </w:t>
      </w:r>
      <w:r>
        <w:rPr/>
        <w:t>vincularon</w:t>
      </w:r>
      <w:r>
        <w:rPr>
          <w:spacing w:val="-9"/>
        </w:rPr>
        <w:t> </w:t>
      </w:r>
      <w:r>
        <w:rPr/>
        <w:t>con</w:t>
      </w:r>
      <w:r>
        <w:rPr>
          <w:spacing w:val="-9"/>
        </w:rPr>
        <w:t> </w:t>
      </w:r>
      <w:r>
        <w:rPr/>
        <w:t>el</w:t>
      </w:r>
      <w:r>
        <w:rPr>
          <w:spacing w:val="-11"/>
        </w:rPr>
        <w:t> </w:t>
      </w:r>
      <w:r>
        <w:rPr/>
        <w:t>hecho</w:t>
      </w:r>
      <w:r>
        <w:rPr>
          <w:spacing w:val="-12"/>
        </w:rPr>
        <w:t> </w:t>
      </w:r>
      <w:r>
        <w:rPr/>
        <w:t>de</w:t>
      </w:r>
      <w:r>
        <w:rPr>
          <w:spacing w:val="-13"/>
        </w:rPr>
        <w:t> </w:t>
      </w:r>
      <w:r>
        <w:rPr/>
        <w:t>que</w:t>
      </w:r>
      <w:r>
        <w:rPr>
          <w:spacing w:val="-11"/>
        </w:rPr>
        <w:t> </w:t>
      </w:r>
      <w:r>
        <w:rPr/>
        <w:t>el</w:t>
      </w:r>
      <w:r>
        <w:rPr>
          <w:spacing w:val="-10"/>
        </w:rPr>
        <w:t> </w:t>
      </w:r>
      <w:r>
        <w:rPr/>
        <w:t>EIA</w:t>
      </w:r>
      <w:r>
        <w:rPr>
          <w:spacing w:val="-6"/>
        </w:rPr>
        <w:t> </w:t>
      </w:r>
      <w:r>
        <w:rPr/>
        <w:t>hubiera</w:t>
      </w:r>
      <w:r>
        <w:rPr>
          <w:spacing w:val="-11"/>
        </w:rPr>
        <w:t> </w:t>
      </w:r>
      <w:r>
        <w:rPr/>
        <w:t>sido</w:t>
      </w:r>
      <w:r>
        <w:rPr>
          <w:spacing w:val="-12"/>
        </w:rPr>
        <w:t> </w:t>
      </w:r>
      <w:r>
        <w:rPr/>
        <w:t>presentado</w:t>
      </w:r>
      <w:r>
        <w:rPr>
          <w:spacing w:val="-12"/>
        </w:rPr>
        <w:t> </w:t>
      </w:r>
      <w:r>
        <w:rPr/>
        <w:t>sólo</w:t>
      </w:r>
      <w:r>
        <w:rPr>
          <w:spacing w:val="-11"/>
        </w:rPr>
        <w:t> </w:t>
      </w:r>
      <w:r>
        <w:rPr/>
        <w:t>en</w:t>
      </w:r>
      <w:r>
        <w:rPr>
          <w:spacing w:val="-9"/>
        </w:rPr>
        <w:t> </w:t>
      </w:r>
      <w:r>
        <w:rPr/>
        <w:t>español, y no en el idioma indígena de la mayoría de la población de la zona en que se desarrollaría la actividad minera.</w:t>
      </w:r>
    </w:p>
    <w:p>
      <w:pPr>
        <w:pStyle w:val="BodyText"/>
        <w:spacing w:before="2"/>
      </w:pPr>
    </w:p>
    <w:p>
      <w:pPr>
        <w:pStyle w:val="ListParagraph"/>
        <w:numPr>
          <w:ilvl w:val="0"/>
          <w:numId w:val="9"/>
        </w:numPr>
        <w:tabs>
          <w:tab w:pos="1110" w:val="left" w:leader="none"/>
        </w:tabs>
        <w:spacing w:line="240" w:lineRule="auto" w:before="0" w:after="0"/>
        <w:ind w:left="402" w:right="169" w:firstLine="0"/>
        <w:jc w:val="both"/>
        <w:rPr>
          <w:sz w:val="20"/>
        </w:rPr>
      </w:pPr>
      <w:r>
        <w:rPr>
          <w:sz w:val="20"/>
        </w:rPr>
        <w:t>Años más tarde, el 18 junio de 2020, la Corte de Constitucionalidad emitió una sentencia (</w:t>
      </w:r>
      <w:r>
        <w:rPr>
          <w:i/>
          <w:sz w:val="20"/>
        </w:rPr>
        <w:t>supra </w:t>
      </w:r>
      <w:r>
        <w:rPr>
          <w:sz w:val="20"/>
        </w:rPr>
        <w:t>párr. 154), en la que concluyó que el MEM no había observado la consulta previa de conformidad con lo establecido en el Convenio No. 169 de la OIT. En efecto, tal como</w:t>
      </w:r>
      <w:r>
        <w:rPr>
          <w:spacing w:val="-4"/>
          <w:sz w:val="20"/>
        </w:rPr>
        <w:t> </w:t>
      </w:r>
      <w:r>
        <w:rPr>
          <w:sz w:val="20"/>
        </w:rPr>
        <w:t>informó</w:t>
      </w:r>
      <w:r>
        <w:rPr>
          <w:spacing w:val="-2"/>
          <w:sz w:val="20"/>
        </w:rPr>
        <w:t> </w:t>
      </w:r>
      <w:r>
        <w:rPr>
          <w:sz w:val="20"/>
        </w:rPr>
        <w:t>el</w:t>
      </w:r>
      <w:r>
        <w:rPr>
          <w:spacing w:val="-2"/>
          <w:sz w:val="20"/>
        </w:rPr>
        <w:t> </w:t>
      </w:r>
      <w:r>
        <w:rPr>
          <w:sz w:val="20"/>
        </w:rPr>
        <w:t>Estado,</w:t>
      </w:r>
      <w:r>
        <w:rPr>
          <w:spacing w:val="-1"/>
          <w:sz w:val="20"/>
        </w:rPr>
        <w:t> </w:t>
      </w:r>
      <w:r>
        <w:rPr>
          <w:sz w:val="20"/>
        </w:rPr>
        <w:t>la</w:t>
      </w:r>
      <w:r>
        <w:rPr>
          <w:spacing w:val="-2"/>
          <w:sz w:val="20"/>
        </w:rPr>
        <w:t> </w:t>
      </w:r>
      <w:r>
        <w:rPr>
          <w:sz w:val="20"/>
        </w:rPr>
        <w:t>Corte</w:t>
      </w:r>
      <w:r>
        <w:rPr>
          <w:spacing w:val="-4"/>
          <w:sz w:val="20"/>
        </w:rPr>
        <w:t> </w:t>
      </w:r>
      <w:r>
        <w:rPr>
          <w:sz w:val="20"/>
        </w:rPr>
        <w:t>de</w:t>
      </w:r>
      <w:r>
        <w:rPr>
          <w:spacing w:val="-2"/>
          <w:sz w:val="20"/>
        </w:rPr>
        <w:t> </w:t>
      </w:r>
      <w:r>
        <w:rPr>
          <w:sz w:val="20"/>
        </w:rPr>
        <w:t>Constitucionalidad</w:t>
      </w:r>
      <w:r>
        <w:rPr>
          <w:spacing w:val="-2"/>
          <w:sz w:val="20"/>
        </w:rPr>
        <w:t> </w:t>
      </w:r>
      <w:r>
        <w:rPr>
          <w:sz w:val="20"/>
        </w:rPr>
        <w:t>destacó</w:t>
      </w:r>
      <w:r>
        <w:rPr>
          <w:spacing w:val="-4"/>
          <w:sz w:val="20"/>
        </w:rPr>
        <w:t> </w:t>
      </w:r>
      <w:r>
        <w:rPr>
          <w:sz w:val="20"/>
        </w:rPr>
        <w:t>que</w:t>
      </w:r>
      <w:r>
        <w:rPr>
          <w:spacing w:val="-4"/>
          <w:sz w:val="20"/>
        </w:rPr>
        <w:t> </w:t>
      </w:r>
      <w:r>
        <w:rPr>
          <w:sz w:val="20"/>
        </w:rPr>
        <w:t>las</w:t>
      </w:r>
      <w:r>
        <w:rPr>
          <w:spacing w:val="-1"/>
          <w:sz w:val="20"/>
        </w:rPr>
        <w:t> </w:t>
      </w:r>
      <w:r>
        <w:rPr>
          <w:sz w:val="20"/>
        </w:rPr>
        <w:t>reuniones</w:t>
      </w:r>
      <w:r>
        <w:rPr>
          <w:spacing w:val="-4"/>
          <w:sz w:val="20"/>
        </w:rPr>
        <w:t> </w:t>
      </w:r>
      <w:r>
        <w:rPr>
          <w:sz w:val="20"/>
        </w:rPr>
        <w:t>de</w:t>
      </w:r>
      <w:r>
        <w:rPr>
          <w:spacing w:val="-2"/>
          <w:sz w:val="20"/>
        </w:rPr>
        <w:t> </w:t>
      </w:r>
      <w:r>
        <w:rPr>
          <w:sz w:val="20"/>
        </w:rPr>
        <w:t>2005</w:t>
      </w:r>
      <w:r>
        <w:rPr>
          <w:spacing w:val="-3"/>
          <w:sz w:val="20"/>
        </w:rPr>
        <w:t> </w:t>
      </w:r>
      <w:r>
        <w:rPr>
          <w:sz w:val="20"/>
        </w:rPr>
        <w:t>y 2006, y acciones posteriores</w:t>
      </w:r>
      <w:r>
        <w:rPr>
          <w:position w:val="7"/>
          <w:sz w:val="13"/>
        </w:rPr>
        <w:t>255</w:t>
      </w:r>
      <w:r>
        <w:rPr>
          <w:spacing w:val="29"/>
          <w:position w:val="7"/>
          <w:sz w:val="13"/>
        </w:rPr>
        <w:t> </w:t>
      </w:r>
      <w:r>
        <w:rPr>
          <w:sz w:val="20"/>
        </w:rPr>
        <w:t>no habían sido adecuados ni podían considerarse “previas”. Asimismo,</w:t>
      </w:r>
      <w:r>
        <w:rPr>
          <w:spacing w:val="-13"/>
          <w:sz w:val="20"/>
        </w:rPr>
        <w:t> </w:t>
      </w:r>
      <w:r>
        <w:rPr>
          <w:sz w:val="20"/>
        </w:rPr>
        <w:t>el</w:t>
      </w:r>
      <w:r>
        <w:rPr>
          <w:spacing w:val="-12"/>
          <w:sz w:val="20"/>
        </w:rPr>
        <w:t> </w:t>
      </w:r>
      <w:r>
        <w:rPr>
          <w:sz w:val="20"/>
        </w:rPr>
        <w:t>Tribunal</w:t>
      </w:r>
      <w:r>
        <w:rPr>
          <w:spacing w:val="-14"/>
          <w:sz w:val="20"/>
        </w:rPr>
        <w:t> </w:t>
      </w:r>
      <w:r>
        <w:rPr>
          <w:sz w:val="20"/>
        </w:rPr>
        <w:t>constitucional</w:t>
      </w:r>
      <w:r>
        <w:rPr>
          <w:spacing w:val="-14"/>
          <w:sz w:val="20"/>
        </w:rPr>
        <w:t> </w:t>
      </w:r>
      <w:r>
        <w:rPr>
          <w:sz w:val="20"/>
        </w:rPr>
        <w:t>indicó</w:t>
      </w:r>
      <w:r>
        <w:rPr>
          <w:spacing w:val="-10"/>
          <w:sz w:val="20"/>
        </w:rPr>
        <w:t> </w:t>
      </w:r>
      <w:r>
        <w:rPr>
          <w:sz w:val="20"/>
        </w:rPr>
        <w:t>que</w:t>
      </w:r>
      <w:r>
        <w:rPr>
          <w:spacing w:val="-15"/>
          <w:sz w:val="20"/>
        </w:rPr>
        <w:t> </w:t>
      </w:r>
      <w:r>
        <w:rPr>
          <w:sz w:val="20"/>
        </w:rPr>
        <w:t>no</w:t>
      </w:r>
      <w:r>
        <w:rPr>
          <w:spacing w:val="-13"/>
          <w:sz w:val="20"/>
        </w:rPr>
        <w:t> </w:t>
      </w:r>
      <w:r>
        <w:rPr>
          <w:sz w:val="20"/>
        </w:rPr>
        <w:t>se</w:t>
      </w:r>
      <w:r>
        <w:rPr>
          <w:spacing w:val="-14"/>
          <w:sz w:val="20"/>
        </w:rPr>
        <w:t> </w:t>
      </w:r>
      <w:r>
        <w:rPr>
          <w:sz w:val="20"/>
        </w:rPr>
        <w:t>demostró</w:t>
      </w:r>
      <w:r>
        <w:rPr>
          <w:spacing w:val="-14"/>
          <w:sz w:val="20"/>
        </w:rPr>
        <w:t> </w:t>
      </w:r>
      <w:r>
        <w:rPr>
          <w:sz w:val="20"/>
        </w:rPr>
        <w:t>que</w:t>
      </w:r>
      <w:r>
        <w:rPr>
          <w:spacing w:val="-14"/>
          <w:sz w:val="20"/>
        </w:rPr>
        <w:t> </w:t>
      </w:r>
      <w:r>
        <w:rPr>
          <w:sz w:val="20"/>
        </w:rPr>
        <w:t>se</w:t>
      </w:r>
      <w:r>
        <w:rPr>
          <w:spacing w:val="-14"/>
          <w:sz w:val="20"/>
        </w:rPr>
        <w:t> </w:t>
      </w:r>
      <w:r>
        <w:rPr>
          <w:sz w:val="20"/>
        </w:rPr>
        <w:t>hubiera</w:t>
      </w:r>
      <w:r>
        <w:rPr>
          <w:spacing w:val="-8"/>
          <w:sz w:val="20"/>
        </w:rPr>
        <w:t> </w:t>
      </w:r>
      <w:r>
        <w:rPr>
          <w:sz w:val="20"/>
        </w:rPr>
        <w:t>proporcionado información a las comunidades de manera apropiada.</w:t>
      </w:r>
    </w:p>
    <w:p>
      <w:pPr>
        <w:pStyle w:val="BodyText"/>
        <w:spacing w:before="12"/>
        <w:rPr>
          <w:sz w:val="19"/>
        </w:rPr>
      </w:pPr>
    </w:p>
    <w:p>
      <w:pPr>
        <w:pStyle w:val="ListParagraph"/>
        <w:numPr>
          <w:ilvl w:val="0"/>
          <w:numId w:val="9"/>
        </w:numPr>
        <w:tabs>
          <w:tab w:pos="1110" w:val="left" w:leader="none"/>
        </w:tabs>
        <w:spacing w:line="240" w:lineRule="auto" w:before="0" w:after="0"/>
        <w:ind w:left="402" w:right="168" w:firstLine="0"/>
        <w:jc w:val="both"/>
        <w:rPr>
          <w:sz w:val="20"/>
        </w:rPr>
      </w:pPr>
      <w:r>
        <w:rPr>
          <w:sz w:val="20"/>
        </w:rPr>
        <w:t>En ese sentido, entre múltiples consideraciones, la Corte de Constitucionalidad notó que en las reuniones celebradas en 2005 y 2006, los COCODES fueron considerados únicamente como formas de representación de las comunidades indígenas, pese a que no consta que hayan sido designados para tal propósito de acuerdo con las tradiciones, procedimientos e instituciones de los pueblos concernidos; además, concluyó que en las reuniones no habían posibilitado intercambios de puntos de vista y deliberación con las comunidades. En relación con los actos de 2018, interesa resaltar que la Corte de Constitucionalidad expresó que, aunque las corporaciones municipales y los COCODES convocaron a asambleas comunitarias, a fin de que las comunidades elijan representantes, no se demostró “la efectiva conformación de esas asambleas, en especial, en cuanto a que hayan tenido conocimiento y hayan participado en ellas, todos los miembros de cada comunidad”. También notó que “en las actas que documentan las designaciones de representantes comunitarios […] no se hicieron constar los procedimientos de discusión, ni los mecanismos de decisión que fueron empleados para concretarlas”.</w:t>
      </w:r>
    </w:p>
    <w:p>
      <w:pPr>
        <w:pStyle w:val="BodyText"/>
      </w:pPr>
    </w:p>
    <w:p>
      <w:pPr>
        <w:pStyle w:val="ListParagraph"/>
        <w:numPr>
          <w:ilvl w:val="0"/>
          <w:numId w:val="9"/>
        </w:numPr>
        <w:tabs>
          <w:tab w:pos="1110" w:val="left" w:leader="none"/>
        </w:tabs>
        <w:spacing w:line="240" w:lineRule="auto" w:before="0" w:after="0"/>
        <w:ind w:left="402" w:right="166" w:firstLine="0"/>
        <w:jc w:val="both"/>
        <w:rPr>
          <w:sz w:val="20"/>
        </w:rPr>
      </w:pPr>
      <w:r>
        <w:rPr>
          <w:sz w:val="20"/>
        </w:rPr>
        <w:t>La</w:t>
      </w:r>
      <w:r>
        <w:rPr>
          <w:spacing w:val="-3"/>
          <w:sz w:val="20"/>
        </w:rPr>
        <w:t> </w:t>
      </w:r>
      <w:r>
        <w:rPr>
          <w:sz w:val="20"/>
        </w:rPr>
        <w:t>Corte</w:t>
      </w:r>
      <w:r>
        <w:rPr>
          <w:spacing w:val="-4"/>
          <w:sz w:val="20"/>
        </w:rPr>
        <w:t> </w:t>
      </w:r>
      <w:r>
        <w:rPr>
          <w:sz w:val="20"/>
        </w:rPr>
        <w:t>Interamericana</w:t>
      </w:r>
      <w:r>
        <w:rPr>
          <w:spacing w:val="-3"/>
          <w:sz w:val="20"/>
        </w:rPr>
        <w:t> </w:t>
      </w:r>
      <w:r>
        <w:rPr>
          <w:sz w:val="20"/>
        </w:rPr>
        <w:t>tiene</w:t>
      </w:r>
      <w:r>
        <w:rPr>
          <w:spacing w:val="-3"/>
          <w:sz w:val="20"/>
        </w:rPr>
        <w:t> </w:t>
      </w:r>
      <w:r>
        <w:rPr>
          <w:sz w:val="20"/>
        </w:rPr>
        <w:t>en cuenta</w:t>
      </w:r>
      <w:r>
        <w:rPr>
          <w:spacing w:val="-3"/>
          <w:sz w:val="20"/>
        </w:rPr>
        <w:t> </w:t>
      </w:r>
      <w:r>
        <w:rPr>
          <w:sz w:val="20"/>
        </w:rPr>
        <w:t>también</w:t>
      </w:r>
      <w:r>
        <w:rPr>
          <w:spacing w:val="-3"/>
          <w:sz w:val="20"/>
        </w:rPr>
        <w:t> </w:t>
      </w:r>
      <w:r>
        <w:rPr>
          <w:sz w:val="20"/>
        </w:rPr>
        <w:t>que,</w:t>
      </w:r>
      <w:r>
        <w:rPr>
          <w:spacing w:val="-2"/>
          <w:sz w:val="20"/>
        </w:rPr>
        <w:t> </w:t>
      </w:r>
      <w:r>
        <w:rPr>
          <w:sz w:val="20"/>
        </w:rPr>
        <w:t>con</w:t>
      </w:r>
      <w:r>
        <w:rPr>
          <w:spacing w:val="-3"/>
          <w:sz w:val="20"/>
        </w:rPr>
        <w:t> </w:t>
      </w:r>
      <w:r>
        <w:rPr>
          <w:sz w:val="20"/>
        </w:rPr>
        <w:t>anterioridad,</w:t>
      </w:r>
      <w:r>
        <w:rPr>
          <w:spacing w:val="-4"/>
          <w:sz w:val="20"/>
        </w:rPr>
        <w:t> </w:t>
      </w:r>
      <w:r>
        <w:rPr>
          <w:sz w:val="20"/>
        </w:rPr>
        <w:t>el</w:t>
      </w:r>
      <w:r>
        <w:rPr>
          <w:spacing w:val="-1"/>
          <w:sz w:val="20"/>
        </w:rPr>
        <w:t> </w:t>
      </w:r>
      <w:r>
        <w:rPr>
          <w:sz w:val="20"/>
        </w:rPr>
        <w:t>4</w:t>
      </w:r>
      <w:r>
        <w:rPr>
          <w:spacing w:val="-3"/>
          <w:sz w:val="20"/>
        </w:rPr>
        <w:t> </w:t>
      </w:r>
      <w:r>
        <w:rPr>
          <w:sz w:val="20"/>
        </w:rPr>
        <w:t>de</w:t>
      </w:r>
      <w:r>
        <w:rPr>
          <w:spacing w:val="-4"/>
          <w:sz w:val="20"/>
        </w:rPr>
        <w:t> </w:t>
      </w:r>
      <w:r>
        <w:rPr>
          <w:sz w:val="20"/>
        </w:rPr>
        <w:t>junio de 2007, el Comité de la OIT adoptó una decisión (</w:t>
      </w:r>
      <w:r>
        <w:rPr>
          <w:i/>
          <w:sz w:val="20"/>
        </w:rPr>
        <w:t>supra </w:t>
      </w:r>
      <w:r>
        <w:rPr>
          <w:sz w:val="20"/>
        </w:rPr>
        <w:t>nota a pie de página 59) en que concluyó</w:t>
      </w:r>
      <w:r>
        <w:rPr>
          <w:spacing w:val="-5"/>
          <w:sz w:val="20"/>
        </w:rPr>
        <w:t> </w:t>
      </w:r>
      <w:r>
        <w:rPr>
          <w:sz w:val="20"/>
        </w:rPr>
        <w:t>que</w:t>
      </w:r>
      <w:r>
        <w:rPr>
          <w:spacing w:val="-5"/>
          <w:sz w:val="20"/>
        </w:rPr>
        <w:t> </w:t>
      </w:r>
      <w:r>
        <w:rPr>
          <w:sz w:val="20"/>
        </w:rPr>
        <w:t>“las</w:t>
      </w:r>
      <w:r>
        <w:rPr>
          <w:spacing w:val="-2"/>
          <w:sz w:val="20"/>
        </w:rPr>
        <w:t> </w:t>
      </w:r>
      <w:r>
        <w:rPr>
          <w:sz w:val="20"/>
        </w:rPr>
        <w:t>reuniones</w:t>
      </w:r>
      <w:r>
        <w:rPr>
          <w:spacing w:val="-2"/>
          <w:sz w:val="20"/>
        </w:rPr>
        <w:t> </w:t>
      </w:r>
      <w:r>
        <w:rPr>
          <w:sz w:val="20"/>
        </w:rPr>
        <w:t>mantenidas</w:t>
      </w:r>
      <w:r>
        <w:rPr>
          <w:spacing w:val="-2"/>
          <w:sz w:val="20"/>
        </w:rPr>
        <w:t> </w:t>
      </w:r>
      <w:r>
        <w:rPr>
          <w:sz w:val="20"/>
        </w:rPr>
        <w:t>en febrero</w:t>
      </w:r>
      <w:r>
        <w:rPr>
          <w:spacing w:val="-2"/>
          <w:sz w:val="20"/>
        </w:rPr>
        <w:t> </w:t>
      </w:r>
      <w:r>
        <w:rPr>
          <w:sz w:val="20"/>
        </w:rPr>
        <w:t>y</w:t>
      </w:r>
      <w:r>
        <w:rPr>
          <w:spacing w:val="-2"/>
          <w:sz w:val="20"/>
        </w:rPr>
        <w:t> </w:t>
      </w:r>
      <w:r>
        <w:rPr>
          <w:sz w:val="20"/>
        </w:rPr>
        <w:t>marzo</w:t>
      </w:r>
      <w:r>
        <w:rPr>
          <w:spacing w:val="-5"/>
          <w:sz w:val="20"/>
        </w:rPr>
        <w:t> </w:t>
      </w:r>
      <w:r>
        <w:rPr>
          <w:sz w:val="20"/>
        </w:rPr>
        <w:t>de</w:t>
      </w:r>
      <w:r>
        <w:rPr>
          <w:spacing w:val="-5"/>
          <w:sz w:val="20"/>
        </w:rPr>
        <w:t> </w:t>
      </w:r>
      <w:r>
        <w:rPr>
          <w:sz w:val="20"/>
        </w:rPr>
        <w:t>2006</w:t>
      </w:r>
      <w:r>
        <w:rPr>
          <w:spacing w:val="-1"/>
          <w:sz w:val="20"/>
        </w:rPr>
        <w:t> </w:t>
      </w:r>
      <w:r>
        <w:rPr>
          <w:sz w:val="20"/>
        </w:rPr>
        <w:t>no</w:t>
      </w:r>
      <w:r>
        <w:rPr>
          <w:spacing w:val="-3"/>
          <w:sz w:val="20"/>
        </w:rPr>
        <w:t> </w:t>
      </w:r>
      <w:r>
        <w:rPr>
          <w:sz w:val="20"/>
        </w:rPr>
        <w:t>reúnen un</w:t>
      </w:r>
      <w:r>
        <w:rPr>
          <w:spacing w:val="-2"/>
          <w:sz w:val="20"/>
        </w:rPr>
        <w:t> </w:t>
      </w:r>
      <w:r>
        <w:rPr>
          <w:sz w:val="20"/>
        </w:rPr>
        <w:t>requisito fundamental establecido por el artículo 6 del Convenio [No. 169 de la OIT] y que es que la consulta</w:t>
      </w:r>
      <w:r>
        <w:rPr>
          <w:spacing w:val="-2"/>
          <w:sz w:val="20"/>
        </w:rPr>
        <w:t> </w:t>
      </w:r>
      <w:r>
        <w:rPr>
          <w:sz w:val="20"/>
        </w:rPr>
        <w:t>sea</w:t>
      </w:r>
      <w:r>
        <w:rPr>
          <w:spacing w:val="-2"/>
          <w:sz w:val="20"/>
        </w:rPr>
        <w:t> </w:t>
      </w:r>
      <w:r>
        <w:rPr>
          <w:sz w:val="20"/>
        </w:rPr>
        <w:t>previa”.</w:t>
      </w:r>
      <w:r>
        <w:rPr>
          <w:spacing w:val="-2"/>
          <w:sz w:val="20"/>
        </w:rPr>
        <w:t> </w:t>
      </w:r>
      <w:r>
        <w:rPr>
          <w:sz w:val="20"/>
        </w:rPr>
        <w:t>En ese</w:t>
      </w:r>
      <w:r>
        <w:rPr>
          <w:spacing w:val="-3"/>
          <w:sz w:val="20"/>
        </w:rPr>
        <w:t> </w:t>
      </w:r>
      <w:r>
        <w:rPr>
          <w:sz w:val="20"/>
        </w:rPr>
        <w:t>sentido,</w:t>
      </w:r>
      <w:r>
        <w:rPr>
          <w:spacing w:val="-2"/>
          <w:sz w:val="20"/>
        </w:rPr>
        <w:t> </w:t>
      </w:r>
      <w:r>
        <w:rPr>
          <w:sz w:val="20"/>
        </w:rPr>
        <w:t>destacó</w:t>
      </w:r>
      <w:r>
        <w:rPr>
          <w:spacing w:val="-3"/>
          <w:sz w:val="20"/>
        </w:rPr>
        <w:t> </w:t>
      </w:r>
      <w:r>
        <w:rPr>
          <w:sz w:val="20"/>
        </w:rPr>
        <w:t>que</w:t>
      </w:r>
      <w:r>
        <w:rPr>
          <w:spacing w:val="-3"/>
          <w:sz w:val="20"/>
        </w:rPr>
        <w:t> </w:t>
      </w:r>
      <w:r>
        <w:rPr>
          <w:sz w:val="20"/>
        </w:rPr>
        <w:t>“las reuniones</w:t>
      </w:r>
      <w:r>
        <w:rPr>
          <w:spacing w:val="-2"/>
          <w:sz w:val="20"/>
        </w:rPr>
        <w:t> </w:t>
      </w:r>
      <w:r>
        <w:rPr>
          <w:sz w:val="20"/>
        </w:rPr>
        <w:t>se</w:t>
      </w:r>
      <w:r>
        <w:rPr>
          <w:spacing w:val="-3"/>
          <w:sz w:val="20"/>
        </w:rPr>
        <w:t> </w:t>
      </w:r>
      <w:r>
        <w:rPr>
          <w:sz w:val="20"/>
        </w:rPr>
        <w:t>llevaron</w:t>
      </w:r>
      <w:r>
        <w:rPr>
          <w:spacing w:val="-1"/>
          <w:sz w:val="20"/>
        </w:rPr>
        <w:t> </w:t>
      </w:r>
      <w:r>
        <w:rPr>
          <w:sz w:val="20"/>
        </w:rPr>
        <w:t>a</w:t>
      </w:r>
      <w:r>
        <w:rPr>
          <w:spacing w:val="-2"/>
          <w:sz w:val="20"/>
        </w:rPr>
        <w:t> </w:t>
      </w:r>
      <w:r>
        <w:rPr>
          <w:sz w:val="20"/>
        </w:rPr>
        <w:t>cabo en</w:t>
      </w:r>
      <w:r>
        <w:rPr>
          <w:spacing w:val="-1"/>
          <w:sz w:val="20"/>
        </w:rPr>
        <w:t> </w:t>
      </w:r>
      <w:r>
        <w:rPr>
          <w:sz w:val="20"/>
        </w:rPr>
        <w:t>2006 en tanto que la licencia se expidió en 2004”.</w:t>
      </w:r>
    </w:p>
    <w:p>
      <w:pPr>
        <w:pStyle w:val="BodyText"/>
      </w:pPr>
    </w:p>
    <w:p>
      <w:pPr>
        <w:pStyle w:val="ListParagraph"/>
        <w:numPr>
          <w:ilvl w:val="0"/>
          <w:numId w:val="9"/>
        </w:numPr>
        <w:tabs>
          <w:tab w:pos="1110" w:val="left" w:leader="none"/>
        </w:tabs>
        <w:spacing w:line="240" w:lineRule="auto" w:before="0" w:after="0"/>
        <w:ind w:left="402" w:right="170" w:firstLine="0"/>
        <w:jc w:val="both"/>
        <w:rPr>
          <w:sz w:val="20"/>
        </w:rPr>
      </w:pPr>
      <w:r>
        <w:rPr>
          <w:sz w:val="20"/>
        </w:rPr>
        <w:t>De</w:t>
      </w:r>
      <w:r>
        <w:rPr>
          <w:spacing w:val="-15"/>
          <w:sz w:val="20"/>
        </w:rPr>
        <w:t> </w:t>
      </w:r>
      <w:r>
        <w:rPr>
          <w:sz w:val="20"/>
        </w:rPr>
        <w:t>acuerdo</w:t>
      </w:r>
      <w:r>
        <w:rPr>
          <w:spacing w:val="-15"/>
          <w:sz w:val="20"/>
        </w:rPr>
        <w:t> </w:t>
      </w:r>
      <w:r>
        <w:rPr>
          <w:sz w:val="20"/>
        </w:rPr>
        <w:t>con</w:t>
      </w:r>
      <w:r>
        <w:rPr>
          <w:spacing w:val="-15"/>
          <w:sz w:val="20"/>
        </w:rPr>
        <w:t> </w:t>
      </w:r>
      <w:r>
        <w:rPr>
          <w:sz w:val="20"/>
        </w:rPr>
        <w:t>lo</w:t>
      </w:r>
      <w:r>
        <w:rPr>
          <w:spacing w:val="-15"/>
          <w:sz w:val="20"/>
        </w:rPr>
        <w:t> </w:t>
      </w:r>
      <w:r>
        <w:rPr>
          <w:sz w:val="20"/>
        </w:rPr>
        <w:t>indicado,</w:t>
      </w:r>
      <w:r>
        <w:rPr>
          <w:spacing w:val="-16"/>
          <w:sz w:val="20"/>
        </w:rPr>
        <w:t> </w:t>
      </w:r>
      <w:r>
        <w:rPr>
          <w:sz w:val="20"/>
        </w:rPr>
        <w:t>la</w:t>
      </w:r>
      <w:r>
        <w:rPr>
          <w:spacing w:val="-14"/>
          <w:sz w:val="20"/>
        </w:rPr>
        <w:t> </w:t>
      </w:r>
      <w:r>
        <w:rPr>
          <w:sz w:val="20"/>
        </w:rPr>
        <w:t>Corte</w:t>
      </w:r>
      <w:r>
        <w:rPr>
          <w:spacing w:val="-15"/>
          <w:sz w:val="20"/>
        </w:rPr>
        <w:t> </w:t>
      </w:r>
      <w:r>
        <w:rPr>
          <w:sz w:val="20"/>
        </w:rPr>
        <w:t>Interamericana</w:t>
      </w:r>
      <w:r>
        <w:rPr>
          <w:spacing w:val="-16"/>
          <w:sz w:val="20"/>
        </w:rPr>
        <w:t> </w:t>
      </w:r>
      <w:r>
        <w:rPr>
          <w:sz w:val="20"/>
        </w:rPr>
        <w:t>nota</w:t>
      </w:r>
      <w:r>
        <w:rPr>
          <w:spacing w:val="-16"/>
          <w:sz w:val="20"/>
        </w:rPr>
        <w:t> </w:t>
      </w:r>
      <w:r>
        <w:rPr>
          <w:sz w:val="20"/>
        </w:rPr>
        <w:t>que,</w:t>
      </w:r>
      <w:r>
        <w:rPr>
          <w:spacing w:val="-8"/>
          <w:sz w:val="20"/>
        </w:rPr>
        <w:t> </w:t>
      </w:r>
      <w:r>
        <w:rPr>
          <w:sz w:val="20"/>
        </w:rPr>
        <w:t>tal</w:t>
      </w:r>
      <w:r>
        <w:rPr>
          <w:spacing w:val="-15"/>
          <w:sz w:val="20"/>
        </w:rPr>
        <w:t> </w:t>
      </w:r>
      <w:r>
        <w:rPr>
          <w:sz w:val="20"/>
        </w:rPr>
        <w:t>como</w:t>
      </w:r>
      <w:r>
        <w:rPr>
          <w:spacing w:val="-16"/>
          <w:sz w:val="20"/>
        </w:rPr>
        <w:t> </w:t>
      </w:r>
      <w:r>
        <w:rPr>
          <w:sz w:val="20"/>
        </w:rPr>
        <w:t>lo</w:t>
      </w:r>
      <w:r>
        <w:rPr>
          <w:spacing w:val="-16"/>
          <w:sz w:val="20"/>
        </w:rPr>
        <w:t> </w:t>
      </w:r>
      <w:r>
        <w:rPr>
          <w:sz w:val="20"/>
        </w:rPr>
        <w:t>había</w:t>
      </w:r>
      <w:r>
        <w:rPr>
          <w:spacing w:val="-14"/>
          <w:sz w:val="20"/>
        </w:rPr>
        <w:t> </w:t>
      </w:r>
      <w:r>
        <w:rPr>
          <w:sz w:val="20"/>
        </w:rPr>
        <w:t>hecho antes</w:t>
      </w:r>
      <w:r>
        <w:rPr>
          <w:spacing w:val="-12"/>
          <w:sz w:val="20"/>
        </w:rPr>
        <w:t> </w:t>
      </w:r>
      <w:r>
        <w:rPr>
          <w:sz w:val="20"/>
        </w:rPr>
        <w:t>un</w:t>
      </w:r>
      <w:r>
        <w:rPr>
          <w:spacing w:val="-10"/>
          <w:sz w:val="20"/>
        </w:rPr>
        <w:t> </w:t>
      </w:r>
      <w:r>
        <w:rPr>
          <w:sz w:val="20"/>
        </w:rPr>
        <w:t>organismo</w:t>
      </w:r>
      <w:r>
        <w:rPr>
          <w:spacing w:val="-12"/>
          <w:sz w:val="20"/>
        </w:rPr>
        <w:t> </w:t>
      </w:r>
      <w:r>
        <w:rPr>
          <w:sz w:val="20"/>
        </w:rPr>
        <w:t>internacional,</w:t>
      </w:r>
      <w:r>
        <w:rPr>
          <w:spacing w:val="-10"/>
          <w:sz w:val="20"/>
        </w:rPr>
        <w:t> </w:t>
      </w:r>
      <w:r>
        <w:rPr>
          <w:sz w:val="20"/>
        </w:rPr>
        <w:t>un</w:t>
      </w:r>
      <w:r>
        <w:rPr>
          <w:spacing w:val="-10"/>
          <w:sz w:val="20"/>
        </w:rPr>
        <w:t> </w:t>
      </w:r>
      <w:r>
        <w:rPr>
          <w:sz w:val="20"/>
        </w:rPr>
        <w:t>órgano</w:t>
      </w:r>
      <w:r>
        <w:rPr>
          <w:spacing w:val="-12"/>
          <w:sz w:val="20"/>
        </w:rPr>
        <w:t> </w:t>
      </w:r>
      <w:r>
        <w:rPr>
          <w:sz w:val="20"/>
        </w:rPr>
        <w:t>jurisdiccional</w:t>
      </w:r>
      <w:r>
        <w:rPr>
          <w:spacing w:val="-11"/>
          <w:sz w:val="20"/>
        </w:rPr>
        <w:t> </w:t>
      </w:r>
      <w:r>
        <w:rPr>
          <w:sz w:val="20"/>
        </w:rPr>
        <w:t>interno</w:t>
      </w:r>
      <w:r>
        <w:rPr>
          <w:spacing w:val="-10"/>
          <w:sz w:val="20"/>
        </w:rPr>
        <w:t> </w:t>
      </w:r>
      <w:r>
        <w:rPr>
          <w:sz w:val="20"/>
        </w:rPr>
        <w:t>ha</w:t>
      </w:r>
      <w:r>
        <w:rPr>
          <w:spacing w:val="-11"/>
          <w:sz w:val="20"/>
        </w:rPr>
        <w:t> </w:t>
      </w:r>
      <w:r>
        <w:rPr>
          <w:sz w:val="20"/>
        </w:rPr>
        <w:t>determinado</w:t>
      </w:r>
      <w:r>
        <w:rPr>
          <w:spacing w:val="-10"/>
          <w:sz w:val="20"/>
        </w:rPr>
        <w:t> </w:t>
      </w:r>
      <w:r>
        <w:rPr>
          <w:sz w:val="20"/>
        </w:rPr>
        <w:t>que</w:t>
      </w:r>
      <w:r>
        <w:rPr>
          <w:spacing w:val="-13"/>
          <w:sz w:val="20"/>
        </w:rPr>
        <w:t> </w:t>
      </w:r>
      <w:r>
        <w:rPr>
          <w:sz w:val="20"/>
        </w:rPr>
        <w:t>no</w:t>
      </w:r>
      <w:r>
        <w:rPr>
          <w:spacing w:val="-12"/>
          <w:sz w:val="20"/>
        </w:rPr>
        <w:t> </w:t>
      </w:r>
      <w:r>
        <w:rPr>
          <w:sz w:val="20"/>
        </w:rPr>
        <w:t>se siguió</w:t>
      </w:r>
      <w:r>
        <w:rPr>
          <w:spacing w:val="-18"/>
          <w:sz w:val="20"/>
        </w:rPr>
        <w:t> </w:t>
      </w:r>
      <w:r>
        <w:rPr>
          <w:sz w:val="20"/>
        </w:rPr>
        <w:t>la</w:t>
      </w:r>
      <w:r>
        <w:rPr>
          <w:spacing w:val="-16"/>
          <w:sz w:val="20"/>
        </w:rPr>
        <w:t> </w:t>
      </w:r>
      <w:r>
        <w:rPr>
          <w:sz w:val="20"/>
        </w:rPr>
        <w:t>consulta</w:t>
      </w:r>
      <w:r>
        <w:rPr>
          <w:spacing w:val="-17"/>
          <w:sz w:val="20"/>
        </w:rPr>
        <w:t> </w:t>
      </w:r>
      <w:r>
        <w:rPr>
          <w:sz w:val="20"/>
        </w:rPr>
        <w:t>previa,</w:t>
      </w:r>
      <w:r>
        <w:rPr>
          <w:spacing w:val="-18"/>
          <w:sz w:val="20"/>
        </w:rPr>
        <w:t> </w:t>
      </w:r>
      <w:r>
        <w:rPr>
          <w:sz w:val="20"/>
        </w:rPr>
        <w:t>y</w:t>
      </w:r>
      <w:r>
        <w:rPr>
          <w:spacing w:val="-15"/>
          <w:sz w:val="20"/>
        </w:rPr>
        <w:t> </w:t>
      </w:r>
      <w:r>
        <w:rPr>
          <w:sz w:val="20"/>
        </w:rPr>
        <w:t>que</w:t>
      </w:r>
      <w:r>
        <w:rPr>
          <w:spacing w:val="-17"/>
          <w:sz w:val="20"/>
        </w:rPr>
        <w:t> </w:t>
      </w:r>
      <w:r>
        <w:rPr>
          <w:sz w:val="20"/>
        </w:rPr>
        <w:t>las</w:t>
      </w:r>
      <w:r>
        <w:rPr>
          <w:spacing w:val="-18"/>
          <w:sz w:val="20"/>
        </w:rPr>
        <w:t> </w:t>
      </w:r>
      <w:r>
        <w:rPr>
          <w:sz w:val="20"/>
        </w:rPr>
        <w:t>partes</w:t>
      </w:r>
      <w:r>
        <w:rPr>
          <w:spacing w:val="-15"/>
          <w:sz w:val="20"/>
        </w:rPr>
        <w:t> </w:t>
      </w:r>
      <w:r>
        <w:rPr>
          <w:sz w:val="20"/>
        </w:rPr>
        <w:t>y</w:t>
      </w:r>
      <w:r>
        <w:rPr>
          <w:spacing w:val="-16"/>
          <w:sz w:val="20"/>
        </w:rPr>
        <w:t> </w:t>
      </w:r>
      <w:r>
        <w:rPr>
          <w:sz w:val="20"/>
        </w:rPr>
        <w:t>la</w:t>
      </w:r>
      <w:r>
        <w:rPr>
          <w:spacing w:val="-17"/>
          <w:sz w:val="20"/>
        </w:rPr>
        <w:t> </w:t>
      </w:r>
      <w:r>
        <w:rPr>
          <w:sz w:val="20"/>
        </w:rPr>
        <w:t>Comisión,</w:t>
      </w:r>
      <w:r>
        <w:rPr>
          <w:spacing w:val="-16"/>
          <w:sz w:val="20"/>
        </w:rPr>
        <w:t> </w:t>
      </w:r>
      <w:r>
        <w:rPr>
          <w:sz w:val="20"/>
        </w:rPr>
        <w:t>en</w:t>
      </w:r>
      <w:r>
        <w:rPr>
          <w:spacing w:val="-14"/>
          <w:sz w:val="20"/>
        </w:rPr>
        <w:t> </w:t>
      </w:r>
      <w:r>
        <w:rPr>
          <w:sz w:val="20"/>
        </w:rPr>
        <w:t>el</w:t>
      </w:r>
      <w:r>
        <w:rPr>
          <w:spacing w:val="-15"/>
          <w:sz w:val="20"/>
        </w:rPr>
        <w:t> </w:t>
      </w:r>
      <w:r>
        <w:rPr>
          <w:sz w:val="20"/>
        </w:rPr>
        <w:t>marco</w:t>
      </w:r>
      <w:r>
        <w:rPr>
          <w:spacing w:val="-18"/>
          <w:sz w:val="20"/>
        </w:rPr>
        <w:t> </w:t>
      </w:r>
      <w:r>
        <w:rPr>
          <w:sz w:val="20"/>
        </w:rPr>
        <w:t>del</w:t>
      </w:r>
      <w:r>
        <w:rPr>
          <w:spacing w:val="-12"/>
          <w:sz w:val="20"/>
        </w:rPr>
        <w:t> </w:t>
      </w:r>
      <w:r>
        <w:rPr>
          <w:sz w:val="20"/>
        </w:rPr>
        <w:t>proceso</w:t>
      </w:r>
      <w:r>
        <w:rPr>
          <w:spacing w:val="-17"/>
          <w:sz w:val="20"/>
        </w:rPr>
        <w:t> </w:t>
      </w:r>
      <w:r>
        <w:rPr>
          <w:sz w:val="20"/>
        </w:rPr>
        <w:t>internacional seguido ante este Tribunal, han aseverado lo mismo. En este sentido, aunque el Estado no efectúo un reconocimiento de responsabilidad, admitió que antes de 2020 no condujo una consulta adecuada, y que después de ese momento actuó para “reparar” y “subsanar” los derechos de las comunidades.</w:t>
      </w:r>
    </w:p>
    <w:p>
      <w:pPr>
        <w:pStyle w:val="BodyText"/>
      </w:pPr>
    </w:p>
    <w:p>
      <w:pPr>
        <w:pStyle w:val="ListParagraph"/>
        <w:numPr>
          <w:ilvl w:val="0"/>
          <w:numId w:val="9"/>
        </w:numPr>
        <w:tabs>
          <w:tab w:pos="1110" w:val="left" w:leader="none"/>
        </w:tabs>
        <w:spacing w:line="240" w:lineRule="auto" w:before="1" w:after="0"/>
        <w:ind w:left="402" w:right="176" w:firstLine="0"/>
        <w:jc w:val="both"/>
        <w:rPr>
          <w:sz w:val="20"/>
        </w:rPr>
      </w:pPr>
      <w:r>
        <w:rPr>
          <w:sz w:val="20"/>
        </w:rPr>
        <w:t>Por ello, la Corte Interamericana entiende que las actuaciones estatales previas a 2020</w:t>
      </w:r>
      <w:r>
        <w:rPr>
          <w:spacing w:val="-4"/>
          <w:sz w:val="20"/>
        </w:rPr>
        <w:t> </w:t>
      </w:r>
      <w:r>
        <w:rPr>
          <w:sz w:val="20"/>
        </w:rPr>
        <w:t>no</w:t>
      </w:r>
      <w:r>
        <w:rPr>
          <w:spacing w:val="-5"/>
          <w:sz w:val="20"/>
        </w:rPr>
        <w:t> </w:t>
      </w:r>
      <w:r>
        <w:rPr>
          <w:sz w:val="20"/>
        </w:rPr>
        <w:t>configuraron</w:t>
      </w:r>
      <w:r>
        <w:rPr>
          <w:spacing w:val="-1"/>
          <w:sz w:val="20"/>
        </w:rPr>
        <w:t> </w:t>
      </w:r>
      <w:r>
        <w:rPr>
          <w:sz w:val="20"/>
        </w:rPr>
        <w:t>una</w:t>
      </w:r>
      <w:r>
        <w:rPr>
          <w:spacing w:val="-5"/>
          <w:sz w:val="20"/>
        </w:rPr>
        <w:t> </w:t>
      </w:r>
      <w:r>
        <w:rPr>
          <w:sz w:val="20"/>
        </w:rPr>
        <w:t>consulta</w:t>
      </w:r>
      <w:r>
        <w:rPr>
          <w:spacing w:val="-5"/>
          <w:sz w:val="20"/>
        </w:rPr>
        <w:t> </w:t>
      </w:r>
      <w:r>
        <w:rPr>
          <w:sz w:val="20"/>
        </w:rPr>
        <w:t>adecuada.</w:t>
      </w:r>
      <w:r>
        <w:rPr>
          <w:spacing w:val="-3"/>
          <w:sz w:val="20"/>
        </w:rPr>
        <w:t> </w:t>
      </w:r>
      <w:r>
        <w:rPr>
          <w:sz w:val="20"/>
        </w:rPr>
        <w:t>En</w:t>
      </w:r>
      <w:r>
        <w:rPr>
          <w:spacing w:val="-4"/>
          <w:sz w:val="20"/>
        </w:rPr>
        <w:t> </w:t>
      </w:r>
      <w:r>
        <w:rPr>
          <w:sz w:val="20"/>
        </w:rPr>
        <w:t>tal</w:t>
      </w:r>
      <w:r>
        <w:rPr>
          <w:spacing w:val="-4"/>
          <w:sz w:val="20"/>
        </w:rPr>
        <w:t> </w:t>
      </w:r>
      <w:r>
        <w:rPr>
          <w:sz w:val="20"/>
        </w:rPr>
        <w:t>sentido,</w:t>
      </w:r>
      <w:r>
        <w:rPr>
          <w:spacing w:val="-3"/>
          <w:sz w:val="20"/>
        </w:rPr>
        <w:t> </w:t>
      </w:r>
      <w:r>
        <w:rPr>
          <w:sz w:val="20"/>
        </w:rPr>
        <w:t>es</w:t>
      </w:r>
      <w:r>
        <w:rPr>
          <w:spacing w:val="-3"/>
          <w:sz w:val="20"/>
        </w:rPr>
        <w:t> </w:t>
      </w:r>
      <w:r>
        <w:rPr>
          <w:sz w:val="20"/>
        </w:rPr>
        <w:t>evidente</w:t>
      </w:r>
      <w:r>
        <w:rPr>
          <w:spacing w:val="-6"/>
          <w:sz w:val="20"/>
        </w:rPr>
        <w:t> </w:t>
      </w:r>
      <w:r>
        <w:rPr>
          <w:sz w:val="20"/>
        </w:rPr>
        <w:t>que</w:t>
      </w:r>
      <w:r>
        <w:rPr>
          <w:spacing w:val="-4"/>
          <w:sz w:val="20"/>
        </w:rPr>
        <w:t> </w:t>
      </w:r>
      <w:r>
        <w:rPr>
          <w:sz w:val="20"/>
        </w:rPr>
        <w:t>no</w:t>
      </w:r>
      <w:r>
        <w:rPr>
          <w:spacing w:val="-3"/>
          <w:sz w:val="20"/>
        </w:rPr>
        <w:t> </w:t>
      </w:r>
      <w:r>
        <w:rPr>
          <w:sz w:val="20"/>
        </w:rPr>
        <w:t>cumplieron el</w:t>
      </w:r>
      <w:r>
        <w:rPr>
          <w:spacing w:val="29"/>
          <w:sz w:val="20"/>
        </w:rPr>
        <w:t> </w:t>
      </w:r>
      <w:r>
        <w:rPr>
          <w:sz w:val="20"/>
        </w:rPr>
        <w:t>requisito</w:t>
      </w:r>
      <w:r>
        <w:rPr>
          <w:spacing w:val="28"/>
          <w:sz w:val="20"/>
        </w:rPr>
        <w:t> </w:t>
      </w:r>
      <w:r>
        <w:rPr>
          <w:sz w:val="20"/>
        </w:rPr>
        <w:t>de</w:t>
      </w:r>
      <w:r>
        <w:rPr>
          <w:spacing w:val="28"/>
          <w:sz w:val="20"/>
        </w:rPr>
        <w:t> </w:t>
      </w:r>
      <w:r>
        <w:rPr>
          <w:sz w:val="20"/>
        </w:rPr>
        <w:t>ser</w:t>
      </w:r>
      <w:r>
        <w:rPr>
          <w:spacing w:val="28"/>
          <w:sz w:val="20"/>
        </w:rPr>
        <w:t> </w:t>
      </w:r>
      <w:r>
        <w:rPr>
          <w:sz w:val="20"/>
        </w:rPr>
        <w:t>previas</w:t>
      </w:r>
      <w:r>
        <w:rPr>
          <w:spacing w:val="29"/>
          <w:sz w:val="20"/>
        </w:rPr>
        <w:t> </w:t>
      </w:r>
      <w:r>
        <w:rPr>
          <w:sz w:val="20"/>
        </w:rPr>
        <w:t>a</w:t>
      </w:r>
      <w:r>
        <w:rPr>
          <w:spacing w:val="30"/>
          <w:sz w:val="20"/>
        </w:rPr>
        <w:t> </w:t>
      </w:r>
      <w:r>
        <w:rPr>
          <w:sz w:val="20"/>
        </w:rPr>
        <w:t>la</w:t>
      </w:r>
      <w:r>
        <w:rPr>
          <w:spacing w:val="30"/>
          <w:sz w:val="20"/>
        </w:rPr>
        <w:t> </w:t>
      </w:r>
      <w:r>
        <w:rPr>
          <w:sz w:val="20"/>
        </w:rPr>
        <w:t>actividad</w:t>
      </w:r>
      <w:r>
        <w:rPr>
          <w:spacing w:val="30"/>
          <w:sz w:val="20"/>
        </w:rPr>
        <w:t> </w:t>
      </w:r>
      <w:r>
        <w:rPr>
          <w:sz w:val="20"/>
        </w:rPr>
        <w:t>sobre</w:t>
      </w:r>
      <w:r>
        <w:rPr>
          <w:spacing w:val="28"/>
          <w:sz w:val="20"/>
        </w:rPr>
        <w:t> </w:t>
      </w:r>
      <w:r>
        <w:rPr>
          <w:sz w:val="20"/>
        </w:rPr>
        <w:t>la</w:t>
      </w:r>
      <w:r>
        <w:rPr>
          <w:spacing w:val="30"/>
          <w:sz w:val="20"/>
        </w:rPr>
        <w:t> </w:t>
      </w:r>
      <w:r>
        <w:rPr>
          <w:sz w:val="20"/>
        </w:rPr>
        <w:t>cual</w:t>
      </w:r>
      <w:r>
        <w:rPr>
          <w:spacing w:val="29"/>
          <w:sz w:val="20"/>
        </w:rPr>
        <w:t> </w:t>
      </w:r>
      <w:r>
        <w:rPr>
          <w:sz w:val="20"/>
        </w:rPr>
        <w:t>debía</w:t>
      </w:r>
      <w:r>
        <w:rPr>
          <w:spacing w:val="32"/>
          <w:sz w:val="20"/>
        </w:rPr>
        <w:t> </w:t>
      </w:r>
      <w:r>
        <w:rPr>
          <w:sz w:val="20"/>
        </w:rPr>
        <w:t>consultarse.</w:t>
      </w:r>
      <w:r>
        <w:rPr>
          <w:spacing w:val="29"/>
          <w:sz w:val="20"/>
        </w:rPr>
        <w:t> </w:t>
      </w:r>
      <w:r>
        <w:rPr>
          <w:sz w:val="20"/>
        </w:rPr>
        <w:t>Además,</w:t>
      </w:r>
      <w:r>
        <w:rPr>
          <w:spacing w:val="28"/>
          <w:sz w:val="20"/>
        </w:rPr>
        <w:t> </w:t>
      </w:r>
      <w:r>
        <w:rPr>
          <w:sz w:val="20"/>
        </w:rPr>
        <w:t>no</w:t>
      </w:r>
      <w:r>
        <w:rPr>
          <w:spacing w:val="28"/>
          <w:sz w:val="20"/>
        </w:rPr>
        <w:t> </w:t>
      </w:r>
      <w:r>
        <w:rPr>
          <w:sz w:val="20"/>
        </w:rPr>
        <w:t>se</w:t>
      </w:r>
    </w:p>
    <w:p>
      <w:pPr>
        <w:pStyle w:val="BodyText"/>
        <w:spacing w:before="2"/>
        <w:rPr>
          <w:sz w:val="26"/>
        </w:rPr>
      </w:pPr>
      <w:r>
        <w:rPr/>
        <w:pict>
          <v:rect style="position:absolute;margin-left:85.103996pt;margin-top:17.144892pt;width:144.020pt;height:.60004pt;mso-position-horizontal-relative:page;mso-position-vertical-relative:paragraph;z-index:-15698432;mso-wrap-distance-left:0;mso-wrap-distance-right:0" id="docshape61" filled="true" fillcolor="#000000" stroked="false">
            <v:fill type="solid"/>
            <w10:wrap type="topAndBottom"/>
          </v:rect>
        </w:pict>
      </w:r>
    </w:p>
    <w:p>
      <w:pPr>
        <w:spacing w:line="240" w:lineRule="auto" w:before="108"/>
        <w:ind w:left="402" w:right="162" w:firstLine="0"/>
        <w:jc w:val="both"/>
        <w:rPr>
          <w:sz w:val="16"/>
        </w:rPr>
      </w:pPr>
      <w:r>
        <w:rPr>
          <w:sz w:val="16"/>
          <w:vertAlign w:val="superscript"/>
        </w:rPr>
        <w:t>255</w:t>
      </w:r>
      <w:r>
        <w:rPr>
          <w:spacing w:val="80"/>
          <w:w w:val="150"/>
          <w:sz w:val="16"/>
          <w:vertAlign w:val="baseline"/>
        </w:rPr>
        <w:t>  </w:t>
      </w:r>
      <w:r>
        <w:rPr>
          <w:sz w:val="16"/>
          <w:vertAlign w:val="baseline"/>
        </w:rPr>
        <w:t>En relación con las actuaciones de 2018, la Corte de Constitucionalidad expresó que no atendieron al carácter “previo” que debió tener la consulta y que, además, presentaron otras falencias. En particular, que “las corporaciones municipales de El Estor y de Panzós figuraron como actores de primera línea en el proceso, […] del cual debió hacerse cargo el Ministerio de Energía y Minas”; que el MEM no informó sobre la licencia y el derecho minero,</w:t>
      </w:r>
      <w:r>
        <w:rPr>
          <w:spacing w:val="-9"/>
          <w:sz w:val="16"/>
          <w:vertAlign w:val="baseline"/>
        </w:rPr>
        <w:t> </w:t>
      </w:r>
      <w:r>
        <w:rPr>
          <w:sz w:val="16"/>
          <w:vertAlign w:val="baseline"/>
        </w:rPr>
        <w:t>sino</w:t>
      </w:r>
      <w:r>
        <w:rPr>
          <w:spacing w:val="-8"/>
          <w:sz w:val="16"/>
          <w:vertAlign w:val="baseline"/>
        </w:rPr>
        <w:t> </w:t>
      </w:r>
      <w:r>
        <w:rPr>
          <w:sz w:val="16"/>
          <w:vertAlign w:val="baseline"/>
        </w:rPr>
        <w:t>que</w:t>
      </w:r>
      <w:r>
        <w:rPr>
          <w:spacing w:val="-8"/>
          <w:sz w:val="16"/>
          <w:vertAlign w:val="baseline"/>
        </w:rPr>
        <w:t> </w:t>
      </w:r>
      <w:r>
        <w:rPr>
          <w:sz w:val="16"/>
          <w:vertAlign w:val="baseline"/>
        </w:rPr>
        <w:t>lo</w:t>
      </w:r>
      <w:r>
        <w:rPr>
          <w:spacing w:val="-8"/>
          <w:sz w:val="16"/>
          <w:vertAlign w:val="baseline"/>
        </w:rPr>
        <w:t> </w:t>
      </w:r>
      <w:r>
        <w:rPr>
          <w:sz w:val="16"/>
          <w:vertAlign w:val="baseline"/>
        </w:rPr>
        <w:t>hizo</w:t>
      </w:r>
      <w:r>
        <w:rPr>
          <w:spacing w:val="-5"/>
          <w:sz w:val="16"/>
          <w:vertAlign w:val="baseline"/>
        </w:rPr>
        <w:t> </w:t>
      </w:r>
      <w:r>
        <w:rPr>
          <w:sz w:val="16"/>
          <w:vertAlign w:val="baseline"/>
        </w:rPr>
        <w:t>la</w:t>
      </w:r>
      <w:r>
        <w:rPr>
          <w:spacing w:val="-9"/>
          <w:sz w:val="16"/>
          <w:vertAlign w:val="baseline"/>
        </w:rPr>
        <w:t> </w:t>
      </w:r>
      <w:r>
        <w:rPr>
          <w:sz w:val="16"/>
          <w:vertAlign w:val="baseline"/>
        </w:rPr>
        <w:t>empresa</w:t>
      </w:r>
      <w:r>
        <w:rPr>
          <w:spacing w:val="-8"/>
          <w:sz w:val="16"/>
          <w:vertAlign w:val="baseline"/>
        </w:rPr>
        <w:t> </w:t>
      </w:r>
      <w:r>
        <w:rPr>
          <w:sz w:val="16"/>
          <w:vertAlign w:val="baseline"/>
        </w:rPr>
        <w:t>CGN,</w:t>
      </w:r>
      <w:r>
        <w:rPr>
          <w:spacing w:val="-9"/>
          <w:sz w:val="16"/>
          <w:vertAlign w:val="baseline"/>
        </w:rPr>
        <w:t> </w:t>
      </w:r>
      <w:r>
        <w:rPr>
          <w:sz w:val="16"/>
          <w:vertAlign w:val="baseline"/>
        </w:rPr>
        <w:t>y</w:t>
      </w:r>
      <w:r>
        <w:rPr>
          <w:spacing w:val="-10"/>
          <w:sz w:val="16"/>
          <w:vertAlign w:val="baseline"/>
        </w:rPr>
        <w:t> </w:t>
      </w:r>
      <w:r>
        <w:rPr>
          <w:sz w:val="16"/>
          <w:vertAlign w:val="baseline"/>
        </w:rPr>
        <w:t>que</w:t>
      </w:r>
      <w:r>
        <w:rPr>
          <w:spacing w:val="-8"/>
          <w:sz w:val="16"/>
          <w:vertAlign w:val="baseline"/>
        </w:rPr>
        <w:t> </w:t>
      </w:r>
      <w:r>
        <w:rPr>
          <w:sz w:val="16"/>
          <w:vertAlign w:val="baseline"/>
        </w:rPr>
        <w:t>en</w:t>
      </w:r>
      <w:r>
        <w:rPr>
          <w:spacing w:val="-7"/>
          <w:sz w:val="16"/>
          <w:vertAlign w:val="baseline"/>
        </w:rPr>
        <w:t> </w:t>
      </w:r>
      <w:r>
        <w:rPr>
          <w:sz w:val="16"/>
          <w:vertAlign w:val="baseline"/>
        </w:rPr>
        <w:t>los</w:t>
      </w:r>
      <w:r>
        <w:rPr>
          <w:spacing w:val="-8"/>
          <w:sz w:val="16"/>
          <w:vertAlign w:val="baseline"/>
        </w:rPr>
        <w:t> </w:t>
      </w:r>
      <w:r>
        <w:rPr>
          <w:sz w:val="16"/>
          <w:vertAlign w:val="baseline"/>
        </w:rPr>
        <w:t>acuerdos</w:t>
      </w:r>
      <w:r>
        <w:rPr>
          <w:spacing w:val="-7"/>
          <w:sz w:val="16"/>
          <w:vertAlign w:val="baseline"/>
        </w:rPr>
        <w:t> </w:t>
      </w:r>
      <w:r>
        <w:rPr>
          <w:sz w:val="16"/>
          <w:vertAlign w:val="baseline"/>
        </w:rPr>
        <w:t>alcanzados</w:t>
      </w:r>
      <w:r>
        <w:rPr>
          <w:spacing w:val="-8"/>
          <w:sz w:val="16"/>
          <w:vertAlign w:val="baseline"/>
        </w:rPr>
        <w:t> </w:t>
      </w:r>
      <w:r>
        <w:rPr>
          <w:sz w:val="16"/>
          <w:vertAlign w:val="baseline"/>
        </w:rPr>
        <w:t>en</w:t>
      </w:r>
      <w:r>
        <w:rPr>
          <w:spacing w:val="-9"/>
          <w:sz w:val="16"/>
          <w:vertAlign w:val="baseline"/>
        </w:rPr>
        <w:t> </w:t>
      </w:r>
      <w:r>
        <w:rPr>
          <w:sz w:val="16"/>
          <w:vertAlign w:val="baseline"/>
        </w:rPr>
        <w:t>2018</w:t>
      </w:r>
      <w:r>
        <w:rPr>
          <w:spacing w:val="-7"/>
          <w:sz w:val="16"/>
          <w:vertAlign w:val="baseline"/>
        </w:rPr>
        <w:t> </w:t>
      </w:r>
      <w:r>
        <w:rPr>
          <w:sz w:val="16"/>
          <w:vertAlign w:val="baseline"/>
        </w:rPr>
        <w:t>no</w:t>
      </w:r>
      <w:r>
        <w:rPr>
          <w:spacing w:val="-8"/>
          <w:sz w:val="16"/>
          <w:vertAlign w:val="baseline"/>
        </w:rPr>
        <w:t> </w:t>
      </w:r>
      <w:r>
        <w:rPr>
          <w:sz w:val="16"/>
          <w:vertAlign w:val="baseline"/>
        </w:rPr>
        <w:t>consta</w:t>
      </w:r>
      <w:r>
        <w:rPr>
          <w:spacing w:val="-6"/>
          <w:sz w:val="16"/>
          <w:vertAlign w:val="baseline"/>
        </w:rPr>
        <w:t> </w:t>
      </w:r>
      <w:r>
        <w:rPr>
          <w:sz w:val="16"/>
          <w:vertAlign w:val="baseline"/>
        </w:rPr>
        <w:t>que</w:t>
      </w:r>
      <w:r>
        <w:rPr>
          <w:spacing w:val="-8"/>
          <w:sz w:val="16"/>
          <w:vertAlign w:val="baseline"/>
        </w:rPr>
        <w:t> </w:t>
      </w:r>
      <w:r>
        <w:rPr>
          <w:sz w:val="16"/>
          <w:vertAlign w:val="baseline"/>
        </w:rPr>
        <w:t>el</w:t>
      </w:r>
      <w:r>
        <w:rPr>
          <w:spacing w:val="-9"/>
          <w:sz w:val="16"/>
          <w:vertAlign w:val="baseline"/>
        </w:rPr>
        <w:t> </w:t>
      </w:r>
      <w:r>
        <w:rPr>
          <w:sz w:val="16"/>
          <w:vertAlign w:val="baseline"/>
        </w:rPr>
        <w:t>MEM</w:t>
      </w:r>
      <w:r>
        <w:rPr>
          <w:spacing w:val="-7"/>
          <w:sz w:val="16"/>
          <w:vertAlign w:val="baseline"/>
        </w:rPr>
        <w:t> </w:t>
      </w:r>
      <w:r>
        <w:rPr>
          <w:sz w:val="16"/>
          <w:vertAlign w:val="baseline"/>
        </w:rPr>
        <w:t>asumiera obligación</w:t>
      </w:r>
      <w:r>
        <w:rPr>
          <w:spacing w:val="-9"/>
          <w:sz w:val="16"/>
          <w:vertAlign w:val="baseline"/>
        </w:rPr>
        <w:t> </w:t>
      </w:r>
      <w:r>
        <w:rPr>
          <w:sz w:val="16"/>
          <w:vertAlign w:val="baseline"/>
        </w:rPr>
        <w:t>alguna</w:t>
      </w:r>
      <w:r>
        <w:rPr>
          <w:spacing w:val="-9"/>
          <w:sz w:val="16"/>
          <w:vertAlign w:val="baseline"/>
        </w:rPr>
        <w:t> </w:t>
      </w:r>
      <w:r>
        <w:rPr>
          <w:sz w:val="16"/>
          <w:vertAlign w:val="baseline"/>
        </w:rPr>
        <w:t>con</w:t>
      </w:r>
      <w:r>
        <w:rPr>
          <w:spacing w:val="-7"/>
          <w:sz w:val="16"/>
          <w:vertAlign w:val="baseline"/>
        </w:rPr>
        <w:t> </w:t>
      </w:r>
      <w:r>
        <w:rPr>
          <w:sz w:val="16"/>
          <w:vertAlign w:val="baseline"/>
        </w:rPr>
        <w:t>las</w:t>
      </w:r>
      <w:r>
        <w:rPr>
          <w:spacing w:val="-11"/>
          <w:sz w:val="16"/>
          <w:vertAlign w:val="baseline"/>
        </w:rPr>
        <w:t> </w:t>
      </w:r>
      <w:r>
        <w:rPr>
          <w:sz w:val="16"/>
          <w:vertAlign w:val="baseline"/>
        </w:rPr>
        <w:t>demás</w:t>
      </w:r>
      <w:r>
        <w:rPr>
          <w:spacing w:val="-7"/>
          <w:sz w:val="16"/>
          <w:vertAlign w:val="baseline"/>
        </w:rPr>
        <w:t> </w:t>
      </w:r>
      <w:r>
        <w:rPr>
          <w:sz w:val="16"/>
          <w:vertAlign w:val="baseline"/>
        </w:rPr>
        <w:t>partes,</w:t>
      </w:r>
      <w:r>
        <w:rPr>
          <w:spacing w:val="-9"/>
          <w:sz w:val="16"/>
          <w:vertAlign w:val="baseline"/>
        </w:rPr>
        <w:t> </w:t>
      </w:r>
      <w:r>
        <w:rPr>
          <w:sz w:val="16"/>
          <w:vertAlign w:val="baseline"/>
        </w:rPr>
        <w:t>en</w:t>
      </w:r>
      <w:r>
        <w:rPr>
          <w:spacing w:val="-11"/>
          <w:sz w:val="16"/>
          <w:vertAlign w:val="baseline"/>
        </w:rPr>
        <w:t> </w:t>
      </w:r>
      <w:r>
        <w:rPr>
          <w:sz w:val="16"/>
          <w:vertAlign w:val="baseline"/>
        </w:rPr>
        <w:t>particular</w:t>
      </w:r>
      <w:r>
        <w:rPr>
          <w:spacing w:val="-7"/>
          <w:sz w:val="16"/>
          <w:vertAlign w:val="baseline"/>
        </w:rPr>
        <w:t> </w:t>
      </w:r>
      <w:r>
        <w:rPr>
          <w:sz w:val="16"/>
          <w:vertAlign w:val="baseline"/>
        </w:rPr>
        <w:t>respecto</w:t>
      </w:r>
      <w:r>
        <w:rPr>
          <w:spacing w:val="-7"/>
          <w:sz w:val="16"/>
          <w:vertAlign w:val="baseline"/>
        </w:rPr>
        <w:t> </w:t>
      </w:r>
      <w:r>
        <w:rPr>
          <w:sz w:val="16"/>
          <w:vertAlign w:val="baseline"/>
        </w:rPr>
        <w:t>de</w:t>
      </w:r>
      <w:r>
        <w:rPr>
          <w:spacing w:val="-8"/>
          <w:sz w:val="16"/>
          <w:vertAlign w:val="baseline"/>
        </w:rPr>
        <w:t> </w:t>
      </w:r>
      <w:r>
        <w:rPr>
          <w:sz w:val="16"/>
          <w:vertAlign w:val="baseline"/>
        </w:rPr>
        <w:t>los</w:t>
      </w:r>
      <w:r>
        <w:rPr>
          <w:spacing w:val="-10"/>
          <w:sz w:val="16"/>
          <w:vertAlign w:val="baseline"/>
        </w:rPr>
        <w:t> </w:t>
      </w:r>
      <w:r>
        <w:rPr>
          <w:sz w:val="16"/>
          <w:vertAlign w:val="baseline"/>
        </w:rPr>
        <w:t>pueblos</w:t>
      </w:r>
      <w:r>
        <w:rPr>
          <w:spacing w:val="-8"/>
          <w:sz w:val="16"/>
          <w:vertAlign w:val="baseline"/>
        </w:rPr>
        <w:t> </w:t>
      </w:r>
      <w:r>
        <w:rPr>
          <w:sz w:val="16"/>
          <w:vertAlign w:val="baseline"/>
        </w:rPr>
        <w:t>indígenas.</w:t>
      </w:r>
      <w:r>
        <w:rPr>
          <w:spacing w:val="-9"/>
          <w:sz w:val="16"/>
          <w:vertAlign w:val="baseline"/>
        </w:rPr>
        <w:t> </w:t>
      </w:r>
      <w:r>
        <w:rPr>
          <w:sz w:val="16"/>
          <w:vertAlign w:val="baseline"/>
        </w:rPr>
        <w:t>Indico</w:t>
      </w:r>
      <w:r>
        <w:rPr>
          <w:spacing w:val="-7"/>
          <w:sz w:val="16"/>
          <w:vertAlign w:val="baseline"/>
        </w:rPr>
        <w:t> </w:t>
      </w:r>
      <w:r>
        <w:rPr>
          <w:sz w:val="16"/>
          <w:vertAlign w:val="baseline"/>
        </w:rPr>
        <w:t>que,</w:t>
      </w:r>
      <w:r>
        <w:rPr>
          <w:spacing w:val="-9"/>
          <w:sz w:val="16"/>
          <w:vertAlign w:val="baseline"/>
        </w:rPr>
        <w:t> </w:t>
      </w:r>
      <w:r>
        <w:rPr>
          <w:sz w:val="16"/>
          <w:vertAlign w:val="baseline"/>
        </w:rPr>
        <w:t>en</w:t>
      </w:r>
      <w:r>
        <w:rPr>
          <w:spacing w:val="-9"/>
          <w:sz w:val="16"/>
          <w:vertAlign w:val="baseline"/>
        </w:rPr>
        <w:t> </w:t>
      </w:r>
      <w:r>
        <w:rPr>
          <w:sz w:val="16"/>
          <w:vertAlign w:val="baseline"/>
        </w:rPr>
        <w:t>cambio,</w:t>
      </w:r>
      <w:r>
        <w:rPr>
          <w:spacing w:val="-9"/>
          <w:sz w:val="16"/>
          <w:vertAlign w:val="baseline"/>
        </w:rPr>
        <w:t> </w:t>
      </w:r>
      <w:r>
        <w:rPr>
          <w:sz w:val="16"/>
          <w:vertAlign w:val="baseline"/>
        </w:rPr>
        <w:t>sólo se identificó como “acompañante”, calidad que no es congruente con su responsabilidad principal.</w:t>
      </w:r>
    </w:p>
    <w:p>
      <w:pPr>
        <w:spacing w:after="0" w:line="240" w:lineRule="auto"/>
        <w:jc w:val="both"/>
        <w:rPr>
          <w:sz w:val="16"/>
        </w:rPr>
        <w:sectPr>
          <w:pgSz w:w="12240" w:h="15840"/>
          <w:pgMar w:header="0" w:footer="1042" w:top="1340" w:bottom="1240" w:left="1300" w:right="1060"/>
        </w:sectPr>
      </w:pPr>
    </w:p>
    <w:p>
      <w:pPr>
        <w:pStyle w:val="BodyText"/>
        <w:spacing w:before="76"/>
        <w:ind w:left="402" w:right="178"/>
        <w:jc w:val="both"/>
      </w:pPr>
      <w:r>
        <w:rPr/>
        <w:t>respetaron las costumbres y formas propias de organización de las comunidades en la designación de autoridades o representantes a efecto de la consulta y no se brindó información de un modo que fuera accesible para la población afectada, lo que implicó un acto de discriminación.</w:t>
      </w:r>
    </w:p>
    <w:p>
      <w:pPr>
        <w:pStyle w:val="BodyText"/>
        <w:spacing w:before="2"/>
      </w:pPr>
    </w:p>
    <w:p>
      <w:pPr>
        <w:pStyle w:val="ListParagraph"/>
        <w:numPr>
          <w:ilvl w:val="0"/>
          <w:numId w:val="9"/>
        </w:numPr>
        <w:tabs>
          <w:tab w:pos="1110" w:val="left" w:leader="none"/>
        </w:tabs>
        <w:spacing w:line="240" w:lineRule="auto" w:before="0" w:after="0"/>
        <w:ind w:left="402" w:right="174" w:firstLine="0"/>
        <w:jc w:val="both"/>
        <w:rPr>
          <w:sz w:val="20"/>
        </w:rPr>
      </w:pPr>
      <w:r>
        <w:rPr>
          <w:sz w:val="20"/>
        </w:rPr>
        <w:t>Aunado a lo anterior, es preciso dejar sentando que, en relación con la falta de consulta previa en el caso, se advierte en el caso una omisión en el derecho interno. Al respecto, el Estado aceptó que su legislación minera no contemplaba procesos de consulta previa a pueblos o comunidades indígenas o tribales, aunque afirmó que cumple con tales procesos a partir de lo ordenado en el Convenio No. 169 de la OIT.</w:t>
      </w:r>
    </w:p>
    <w:p>
      <w:pPr>
        <w:pStyle w:val="BodyText"/>
        <w:spacing w:before="10"/>
        <w:rPr>
          <w:sz w:val="19"/>
        </w:rPr>
      </w:pPr>
    </w:p>
    <w:p>
      <w:pPr>
        <w:pStyle w:val="ListParagraph"/>
        <w:numPr>
          <w:ilvl w:val="0"/>
          <w:numId w:val="9"/>
        </w:numPr>
        <w:tabs>
          <w:tab w:pos="1110" w:val="left" w:leader="none"/>
        </w:tabs>
        <w:spacing w:line="240" w:lineRule="auto" w:before="1" w:after="0"/>
        <w:ind w:left="402" w:right="170" w:firstLine="0"/>
        <w:jc w:val="both"/>
        <w:rPr>
          <w:sz w:val="20"/>
        </w:rPr>
      </w:pPr>
      <w:r>
        <w:rPr>
          <w:sz w:val="20"/>
        </w:rPr>
        <w:t>Ahora bien, los hechos atinentes al caso</w:t>
      </w:r>
      <w:r>
        <w:rPr>
          <w:spacing w:val="-1"/>
          <w:sz w:val="20"/>
        </w:rPr>
        <w:t> </w:t>
      </w:r>
      <w:r>
        <w:rPr>
          <w:sz w:val="20"/>
        </w:rPr>
        <w:t>muestran que</w:t>
      </w:r>
      <w:r>
        <w:rPr>
          <w:spacing w:val="-1"/>
          <w:sz w:val="20"/>
        </w:rPr>
        <w:t> </w:t>
      </w:r>
      <w:r>
        <w:rPr>
          <w:sz w:val="20"/>
        </w:rPr>
        <w:t>fue recién con la intervención de la Corte de Constitucionalidad, varios años después de que iniciaran las actividades del proyecto minero “Fénix”, que se fijaron e implementaron acciones de consulta. Sumado a ello, la autoridad estatal que otorgó la licencia de explotación tuvo, como sustento de ese acto,</w:t>
      </w:r>
      <w:r>
        <w:rPr>
          <w:spacing w:val="-13"/>
          <w:sz w:val="20"/>
        </w:rPr>
        <w:t> </w:t>
      </w:r>
      <w:r>
        <w:rPr>
          <w:sz w:val="20"/>
        </w:rPr>
        <w:t>un</w:t>
      </w:r>
      <w:r>
        <w:rPr>
          <w:spacing w:val="-13"/>
          <w:sz w:val="20"/>
        </w:rPr>
        <w:t> </w:t>
      </w:r>
      <w:r>
        <w:rPr>
          <w:sz w:val="20"/>
        </w:rPr>
        <w:t>dictamen</w:t>
      </w:r>
      <w:r>
        <w:rPr>
          <w:spacing w:val="-13"/>
          <w:sz w:val="20"/>
        </w:rPr>
        <w:t> </w:t>
      </w:r>
      <w:r>
        <w:rPr>
          <w:sz w:val="20"/>
        </w:rPr>
        <w:t>que</w:t>
      </w:r>
      <w:r>
        <w:rPr>
          <w:spacing w:val="-15"/>
          <w:sz w:val="20"/>
        </w:rPr>
        <w:t> </w:t>
      </w:r>
      <w:r>
        <w:rPr>
          <w:sz w:val="20"/>
        </w:rPr>
        <w:t>indicó</w:t>
      </w:r>
      <w:r>
        <w:rPr>
          <w:spacing w:val="-15"/>
          <w:sz w:val="20"/>
        </w:rPr>
        <w:t> </w:t>
      </w:r>
      <w:r>
        <w:rPr>
          <w:sz w:val="20"/>
        </w:rPr>
        <w:t>que</w:t>
      </w:r>
      <w:r>
        <w:rPr>
          <w:spacing w:val="-9"/>
          <w:sz w:val="20"/>
        </w:rPr>
        <w:t> </w:t>
      </w:r>
      <w:r>
        <w:rPr>
          <w:sz w:val="20"/>
        </w:rPr>
        <w:t>“no</w:t>
      </w:r>
      <w:r>
        <w:rPr>
          <w:spacing w:val="-12"/>
          <w:sz w:val="20"/>
        </w:rPr>
        <w:t> </w:t>
      </w:r>
      <w:r>
        <w:rPr>
          <w:sz w:val="20"/>
        </w:rPr>
        <w:t>exist[ían]</w:t>
      </w:r>
      <w:r>
        <w:rPr>
          <w:spacing w:val="-13"/>
          <w:sz w:val="20"/>
        </w:rPr>
        <w:t> </w:t>
      </w:r>
      <w:r>
        <w:rPr>
          <w:sz w:val="20"/>
        </w:rPr>
        <w:t>los</w:t>
      </w:r>
      <w:r>
        <w:rPr>
          <w:spacing w:val="-14"/>
          <w:sz w:val="20"/>
        </w:rPr>
        <w:t> </w:t>
      </w:r>
      <w:r>
        <w:rPr>
          <w:sz w:val="20"/>
        </w:rPr>
        <w:t>procedimientos</w:t>
      </w:r>
      <w:r>
        <w:rPr>
          <w:spacing w:val="-12"/>
          <w:sz w:val="20"/>
        </w:rPr>
        <w:t> </w:t>
      </w:r>
      <w:r>
        <w:rPr>
          <w:sz w:val="20"/>
        </w:rPr>
        <w:t>idóneos</w:t>
      </w:r>
      <w:r>
        <w:rPr>
          <w:spacing w:val="-14"/>
          <w:sz w:val="20"/>
        </w:rPr>
        <w:t> </w:t>
      </w:r>
      <w:r>
        <w:rPr>
          <w:sz w:val="20"/>
        </w:rPr>
        <w:t>de</w:t>
      </w:r>
      <w:r>
        <w:rPr>
          <w:spacing w:val="-15"/>
          <w:sz w:val="20"/>
        </w:rPr>
        <w:t> </w:t>
      </w:r>
      <w:r>
        <w:rPr>
          <w:sz w:val="20"/>
        </w:rPr>
        <w:t>consulta</w:t>
      </w:r>
      <w:r>
        <w:rPr>
          <w:spacing w:val="-13"/>
          <w:sz w:val="20"/>
        </w:rPr>
        <w:t> </w:t>
      </w:r>
      <w:r>
        <w:rPr>
          <w:sz w:val="20"/>
        </w:rPr>
        <w:t>a</w:t>
      </w:r>
      <w:r>
        <w:rPr>
          <w:spacing w:val="-13"/>
          <w:sz w:val="20"/>
        </w:rPr>
        <w:t> </w:t>
      </w:r>
      <w:r>
        <w:rPr>
          <w:sz w:val="20"/>
        </w:rPr>
        <w:t>que refiere</w:t>
      </w:r>
      <w:r>
        <w:rPr>
          <w:spacing w:val="-1"/>
          <w:sz w:val="20"/>
        </w:rPr>
        <w:t> </w:t>
      </w:r>
      <w:r>
        <w:rPr>
          <w:sz w:val="20"/>
        </w:rPr>
        <w:t>el</w:t>
      </w:r>
      <w:r>
        <w:rPr>
          <w:spacing w:val="-2"/>
          <w:sz w:val="20"/>
        </w:rPr>
        <w:t> </w:t>
      </w:r>
      <w:r>
        <w:rPr>
          <w:sz w:val="20"/>
        </w:rPr>
        <w:t>Convenio</w:t>
      </w:r>
      <w:r>
        <w:rPr>
          <w:spacing w:val="-3"/>
          <w:sz w:val="20"/>
        </w:rPr>
        <w:t> </w:t>
      </w:r>
      <w:r>
        <w:rPr>
          <w:sz w:val="20"/>
        </w:rPr>
        <w:t>169” (</w:t>
      </w:r>
      <w:r>
        <w:rPr>
          <w:i/>
          <w:sz w:val="20"/>
        </w:rPr>
        <w:t>supra</w:t>
      </w:r>
      <w:r>
        <w:rPr>
          <w:i/>
          <w:spacing w:val="-1"/>
          <w:sz w:val="20"/>
        </w:rPr>
        <w:t> </w:t>
      </w:r>
      <w:r>
        <w:rPr>
          <w:sz w:val="20"/>
        </w:rPr>
        <w:t>párr.</w:t>
      </w:r>
      <w:r>
        <w:rPr>
          <w:spacing w:val="-2"/>
          <w:sz w:val="20"/>
        </w:rPr>
        <w:t> </w:t>
      </w:r>
      <w:r>
        <w:rPr>
          <w:sz w:val="20"/>
        </w:rPr>
        <w:t>146).</w:t>
      </w:r>
      <w:r>
        <w:rPr>
          <w:spacing w:val="-2"/>
          <w:sz w:val="20"/>
        </w:rPr>
        <w:t> </w:t>
      </w:r>
      <w:r>
        <w:rPr>
          <w:sz w:val="20"/>
        </w:rPr>
        <w:t>Por</w:t>
      </w:r>
      <w:r>
        <w:rPr>
          <w:spacing w:val="-1"/>
          <w:sz w:val="20"/>
        </w:rPr>
        <w:t> </w:t>
      </w:r>
      <w:r>
        <w:rPr>
          <w:sz w:val="20"/>
        </w:rPr>
        <w:t>ende,</w:t>
      </w:r>
      <w:r>
        <w:rPr>
          <w:spacing w:val="-2"/>
          <w:sz w:val="20"/>
        </w:rPr>
        <w:t> </w:t>
      </w:r>
      <w:r>
        <w:rPr>
          <w:sz w:val="20"/>
        </w:rPr>
        <w:t>pese</w:t>
      </w:r>
      <w:r>
        <w:rPr>
          <w:spacing w:val="-3"/>
          <w:sz w:val="20"/>
        </w:rPr>
        <w:t> </w:t>
      </w:r>
      <w:r>
        <w:rPr>
          <w:sz w:val="20"/>
        </w:rPr>
        <w:t>a</w:t>
      </w:r>
      <w:r>
        <w:rPr>
          <w:spacing w:val="-2"/>
          <w:sz w:val="20"/>
        </w:rPr>
        <w:t> </w:t>
      </w:r>
      <w:r>
        <w:rPr>
          <w:sz w:val="20"/>
        </w:rPr>
        <w:t>lo afirmado</w:t>
      </w:r>
      <w:r>
        <w:rPr>
          <w:spacing w:val="-3"/>
          <w:sz w:val="20"/>
        </w:rPr>
        <w:t> </w:t>
      </w:r>
      <w:r>
        <w:rPr>
          <w:sz w:val="20"/>
        </w:rPr>
        <w:t>por</w:t>
      </w:r>
      <w:r>
        <w:rPr>
          <w:spacing w:val="-3"/>
          <w:sz w:val="20"/>
        </w:rPr>
        <w:t> </w:t>
      </w:r>
      <w:r>
        <w:rPr>
          <w:sz w:val="20"/>
        </w:rPr>
        <w:t>Guatemala,</w:t>
      </w:r>
      <w:r>
        <w:rPr>
          <w:spacing w:val="-2"/>
          <w:sz w:val="20"/>
        </w:rPr>
        <w:t> </w:t>
      </w:r>
      <w:r>
        <w:rPr>
          <w:sz w:val="20"/>
        </w:rPr>
        <w:t>las propias autoridades estatales que intervinieron en la autorización de la explotación minera atinente</w:t>
      </w:r>
      <w:r>
        <w:rPr>
          <w:spacing w:val="-8"/>
          <w:sz w:val="20"/>
        </w:rPr>
        <w:t> </w:t>
      </w:r>
      <w:r>
        <w:rPr>
          <w:sz w:val="20"/>
        </w:rPr>
        <w:t>al</w:t>
      </w:r>
      <w:r>
        <w:rPr>
          <w:spacing w:val="-6"/>
          <w:sz w:val="20"/>
        </w:rPr>
        <w:t> </w:t>
      </w:r>
      <w:r>
        <w:rPr>
          <w:sz w:val="20"/>
        </w:rPr>
        <w:t>caso</w:t>
      </w:r>
      <w:r>
        <w:rPr>
          <w:spacing w:val="-8"/>
          <w:sz w:val="20"/>
        </w:rPr>
        <w:t> </w:t>
      </w:r>
      <w:r>
        <w:rPr>
          <w:sz w:val="20"/>
        </w:rPr>
        <w:t>advirtieron</w:t>
      </w:r>
      <w:r>
        <w:rPr>
          <w:spacing w:val="-6"/>
          <w:sz w:val="20"/>
        </w:rPr>
        <w:t> </w:t>
      </w:r>
      <w:r>
        <w:rPr>
          <w:sz w:val="20"/>
        </w:rPr>
        <w:t>la</w:t>
      </w:r>
      <w:r>
        <w:rPr>
          <w:spacing w:val="-6"/>
          <w:sz w:val="20"/>
        </w:rPr>
        <w:t> </w:t>
      </w:r>
      <w:r>
        <w:rPr>
          <w:sz w:val="20"/>
        </w:rPr>
        <w:t>ausencia,</w:t>
      </w:r>
      <w:r>
        <w:rPr>
          <w:spacing w:val="-7"/>
          <w:sz w:val="20"/>
        </w:rPr>
        <w:t> </w:t>
      </w:r>
      <w:r>
        <w:rPr>
          <w:sz w:val="20"/>
        </w:rPr>
        <w:t>en</w:t>
      </w:r>
      <w:r>
        <w:rPr>
          <w:spacing w:val="-3"/>
          <w:sz w:val="20"/>
        </w:rPr>
        <w:t> </w:t>
      </w:r>
      <w:r>
        <w:rPr>
          <w:sz w:val="20"/>
        </w:rPr>
        <w:t>el</w:t>
      </w:r>
      <w:r>
        <w:rPr>
          <w:spacing w:val="-6"/>
          <w:sz w:val="20"/>
        </w:rPr>
        <w:t> </w:t>
      </w:r>
      <w:r>
        <w:rPr>
          <w:sz w:val="20"/>
        </w:rPr>
        <w:t>ámbito</w:t>
      </w:r>
      <w:r>
        <w:rPr>
          <w:spacing w:val="-8"/>
          <w:sz w:val="20"/>
        </w:rPr>
        <w:t> </w:t>
      </w:r>
      <w:r>
        <w:rPr>
          <w:sz w:val="20"/>
        </w:rPr>
        <w:t>interno,</w:t>
      </w:r>
      <w:r>
        <w:rPr>
          <w:spacing w:val="-7"/>
          <w:sz w:val="20"/>
        </w:rPr>
        <w:t> </w:t>
      </w:r>
      <w:r>
        <w:rPr>
          <w:sz w:val="20"/>
        </w:rPr>
        <w:t>de</w:t>
      </w:r>
      <w:r>
        <w:rPr>
          <w:spacing w:val="-8"/>
          <w:sz w:val="20"/>
        </w:rPr>
        <w:t> </w:t>
      </w:r>
      <w:r>
        <w:rPr>
          <w:sz w:val="20"/>
        </w:rPr>
        <w:t>procedimientos</w:t>
      </w:r>
      <w:r>
        <w:rPr>
          <w:spacing w:val="-7"/>
          <w:sz w:val="20"/>
        </w:rPr>
        <w:t> </w:t>
      </w:r>
      <w:r>
        <w:rPr>
          <w:sz w:val="20"/>
        </w:rPr>
        <w:t>idóneos.</w:t>
      </w:r>
      <w:r>
        <w:rPr>
          <w:spacing w:val="-8"/>
          <w:sz w:val="20"/>
        </w:rPr>
        <w:t> </w:t>
      </w:r>
      <w:r>
        <w:rPr>
          <w:sz w:val="20"/>
        </w:rPr>
        <w:t>En cualquier caso, la mera vigencia en Guatemala del Convenio No. 169 de la OIT no tuvo por efecto que los órganos estatales correspondientes, en forma oportuna y sin que fuera ordenado por una autoridad judicial, implementaran procesos de consulta adecuados. Esto denota que el derecho interno vigente al momento del otorgamiento de la licencia de explotación</w:t>
      </w:r>
      <w:r>
        <w:rPr>
          <w:spacing w:val="-2"/>
          <w:sz w:val="20"/>
        </w:rPr>
        <w:t> </w:t>
      </w:r>
      <w:r>
        <w:rPr>
          <w:sz w:val="20"/>
        </w:rPr>
        <w:t>no</w:t>
      </w:r>
      <w:r>
        <w:rPr>
          <w:spacing w:val="-2"/>
          <w:sz w:val="20"/>
        </w:rPr>
        <w:t> </w:t>
      </w:r>
      <w:r>
        <w:rPr>
          <w:sz w:val="20"/>
        </w:rPr>
        <w:t>resultó</w:t>
      </w:r>
      <w:r>
        <w:rPr>
          <w:spacing w:val="-1"/>
          <w:sz w:val="20"/>
        </w:rPr>
        <w:t> </w:t>
      </w:r>
      <w:r>
        <w:rPr>
          <w:sz w:val="20"/>
        </w:rPr>
        <w:t>suficiente</w:t>
      </w:r>
      <w:r>
        <w:rPr>
          <w:spacing w:val="-3"/>
          <w:sz w:val="20"/>
        </w:rPr>
        <w:t> </w:t>
      </w:r>
      <w:r>
        <w:rPr>
          <w:sz w:val="20"/>
        </w:rPr>
        <w:t>para</w:t>
      </w:r>
      <w:r>
        <w:rPr>
          <w:spacing w:val="-2"/>
          <w:sz w:val="20"/>
        </w:rPr>
        <w:t> </w:t>
      </w:r>
      <w:r>
        <w:rPr>
          <w:sz w:val="20"/>
        </w:rPr>
        <w:t>que</w:t>
      </w:r>
      <w:r>
        <w:rPr>
          <w:spacing w:val="-3"/>
          <w:sz w:val="20"/>
        </w:rPr>
        <w:t> </w:t>
      </w:r>
      <w:r>
        <w:rPr>
          <w:sz w:val="20"/>
        </w:rPr>
        <w:t>el</w:t>
      </w:r>
      <w:r>
        <w:rPr>
          <w:spacing w:val="-2"/>
          <w:sz w:val="20"/>
        </w:rPr>
        <w:t> </w:t>
      </w:r>
      <w:r>
        <w:rPr>
          <w:sz w:val="20"/>
        </w:rPr>
        <w:t>Estado</w:t>
      </w:r>
      <w:r>
        <w:rPr>
          <w:spacing w:val="-3"/>
          <w:sz w:val="20"/>
        </w:rPr>
        <w:t> </w:t>
      </w:r>
      <w:r>
        <w:rPr>
          <w:sz w:val="20"/>
        </w:rPr>
        <w:t>cumpliera</w:t>
      </w:r>
      <w:r>
        <w:rPr>
          <w:spacing w:val="-2"/>
          <w:sz w:val="20"/>
        </w:rPr>
        <w:t> </w:t>
      </w:r>
      <w:r>
        <w:rPr>
          <w:sz w:val="20"/>
        </w:rPr>
        <w:t>cabalmente</w:t>
      </w:r>
      <w:r>
        <w:rPr>
          <w:spacing w:val="-3"/>
          <w:sz w:val="20"/>
        </w:rPr>
        <w:t> </w:t>
      </w:r>
      <w:r>
        <w:rPr>
          <w:sz w:val="20"/>
        </w:rPr>
        <w:t>con</w:t>
      </w:r>
      <w:r>
        <w:rPr>
          <w:spacing w:val="-1"/>
          <w:sz w:val="20"/>
        </w:rPr>
        <w:t> </w:t>
      </w:r>
      <w:r>
        <w:rPr>
          <w:sz w:val="20"/>
        </w:rPr>
        <w:t>su</w:t>
      </w:r>
      <w:r>
        <w:rPr>
          <w:spacing w:val="-1"/>
          <w:sz w:val="20"/>
        </w:rPr>
        <w:t> </w:t>
      </w:r>
      <w:r>
        <w:rPr>
          <w:sz w:val="20"/>
        </w:rPr>
        <w:t>obligación de consulta.</w:t>
      </w:r>
    </w:p>
    <w:p>
      <w:pPr>
        <w:pStyle w:val="BodyText"/>
        <w:spacing w:before="2"/>
      </w:pPr>
    </w:p>
    <w:p>
      <w:pPr>
        <w:pStyle w:val="ListParagraph"/>
        <w:numPr>
          <w:ilvl w:val="0"/>
          <w:numId w:val="9"/>
        </w:numPr>
        <w:tabs>
          <w:tab w:pos="1110" w:val="left" w:leader="none"/>
        </w:tabs>
        <w:spacing w:line="240" w:lineRule="auto" w:before="0" w:after="0"/>
        <w:ind w:left="402" w:right="171" w:firstLine="0"/>
        <w:jc w:val="both"/>
        <w:rPr>
          <w:sz w:val="20"/>
        </w:rPr>
      </w:pPr>
      <w:r>
        <w:rPr>
          <w:sz w:val="20"/>
        </w:rPr>
        <w:t>La Corte determina, entonces, que en el caso no se siguió una consulta adecuada previa al otorgamiento de las licencias de exploración y explotación minera susceptibles de afectar el territorio de la Comunidad Agua Caliente. Ello redundó en la vulneración de los derechos de la Comunidad a la propiedad, a la participación y al acceso a la información, reconocidos en los artículos 21, 23 y 13 de la Convención Americana, en relación con los artículos 1.1 y 2 del mismo instrumento.</w:t>
      </w:r>
    </w:p>
    <w:p>
      <w:pPr>
        <w:pStyle w:val="BodyText"/>
        <w:spacing w:before="1"/>
      </w:pPr>
    </w:p>
    <w:p>
      <w:pPr>
        <w:pStyle w:val="ListParagraph"/>
        <w:numPr>
          <w:ilvl w:val="2"/>
          <w:numId w:val="15"/>
        </w:numPr>
        <w:tabs>
          <w:tab w:pos="1860" w:val="left" w:leader="none"/>
        </w:tabs>
        <w:spacing w:line="240" w:lineRule="auto" w:before="0" w:after="0"/>
        <w:ind w:left="1859" w:right="0" w:hanging="606"/>
        <w:jc w:val="left"/>
        <w:rPr>
          <w:i/>
          <w:sz w:val="20"/>
        </w:rPr>
      </w:pPr>
      <w:bookmarkStart w:name="_bookmark53" w:id="55"/>
      <w:bookmarkEnd w:id="55"/>
      <w:r>
        <w:rPr>
          <w:i/>
          <w:sz w:val="20"/>
        </w:rPr>
        <w:t>Act</w:t>
      </w:r>
      <w:r>
        <w:rPr>
          <w:i/>
          <w:sz w:val="20"/>
        </w:rPr>
        <w:t>uaciones</w:t>
      </w:r>
      <w:r>
        <w:rPr>
          <w:i/>
          <w:spacing w:val="-6"/>
          <w:sz w:val="20"/>
        </w:rPr>
        <w:t> </w:t>
      </w:r>
      <w:r>
        <w:rPr>
          <w:i/>
          <w:sz w:val="20"/>
        </w:rPr>
        <w:t>seguidas</w:t>
      </w:r>
      <w:r>
        <w:rPr>
          <w:i/>
          <w:spacing w:val="-5"/>
          <w:sz w:val="20"/>
        </w:rPr>
        <w:t> </w:t>
      </w:r>
      <w:r>
        <w:rPr>
          <w:i/>
          <w:sz w:val="20"/>
        </w:rPr>
        <w:t>a</w:t>
      </w:r>
      <w:r>
        <w:rPr>
          <w:i/>
          <w:spacing w:val="-5"/>
          <w:sz w:val="20"/>
        </w:rPr>
        <w:t> </w:t>
      </w:r>
      <w:r>
        <w:rPr>
          <w:i/>
          <w:sz w:val="20"/>
        </w:rPr>
        <w:t>partir</w:t>
      </w:r>
      <w:r>
        <w:rPr>
          <w:i/>
          <w:spacing w:val="-6"/>
          <w:sz w:val="20"/>
        </w:rPr>
        <w:t> </w:t>
      </w:r>
      <w:r>
        <w:rPr>
          <w:i/>
          <w:sz w:val="20"/>
        </w:rPr>
        <w:t>de</w:t>
      </w:r>
      <w:r>
        <w:rPr>
          <w:i/>
          <w:spacing w:val="-6"/>
          <w:sz w:val="20"/>
        </w:rPr>
        <w:t> </w:t>
      </w:r>
      <w:r>
        <w:rPr>
          <w:i/>
          <w:sz w:val="20"/>
        </w:rPr>
        <w:t>junio</w:t>
      </w:r>
      <w:r>
        <w:rPr>
          <w:i/>
          <w:spacing w:val="-6"/>
          <w:sz w:val="20"/>
        </w:rPr>
        <w:t> </w:t>
      </w:r>
      <w:r>
        <w:rPr>
          <w:i/>
          <w:sz w:val="20"/>
        </w:rPr>
        <w:t>de</w:t>
      </w:r>
      <w:r>
        <w:rPr>
          <w:i/>
          <w:spacing w:val="-4"/>
          <w:sz w:val="20"/>
        </w:rPr>
        <w:t> 2020</w:t>
      </w:r>
    </w:p>
    <w:p>
      <w:pPr>
        <w:pStyle w:val="BodyText"/>
        <w:spacing w:before="10"/>
        <w:rPr>
          <w:i/>
          <w:sz w:val="19"/>
        </w:rPr>
      </w:pPr>
    </w:p>
    <w:p>
      <w:pPr>
        <w:pStyle w:val="ListParagraph"/>
        <w:numPr>
          <w:ilvl w:val="0"/>
          <w:numId w:val="9"/>
        </w:numPr>
        <w:tabs>
          <w:tab w:pos="1110" w:val="left" w:leader="none"/>
        </w:tabs>
        <w:spacing w:line="240" w:lineRule="auto" w:before="1" w:after="0"/>
        <w:ind w:left="402" w:right="170" w:firstLine="0"/>
        <w:jc w:val="both"/>
        <w:rPr>
          <w:sz w:val="20"/>
        </w:rPr>
      </w:pPr>
      <w:r>
        <w:rPr>
          <w:sz w:val="20"/>
        </w:rPr>
        <w:t>Sentado lo anterior, es preciso advertir que la Corte de Constitucionalidad, el 18 de junio de 2020, emitió una sentencia en la que determinó la suspensión de la licencia de explotación</w:t>
      </w:r>
      <w:r>
        <w:rPr>
          <w:spacing w:val="-4"/>
          <w:sz w:val="20"/>
        </w:rPr>
        <w:t> </w:t>
      </w:r>
      <w:r>
        <w:rPr>
          <w:sz w:val="20"/>
        </w:rPr>
        <w:t>minera</w:t>
      </w:r>
      <w:r>
        <w:rPr>
          <w:spacing w:val="-5"/>
          <w:sz w:val="20"/>
        </w:rPr>
        <w:t> </w:t>
      </w:r>
      <w:r>
        <w:rPr>
          <w:sz w:val="20"/>
        </w:rPr>
        <w:t>y</w:t>
      </w:r>
      <w:r>
        <w:rPr>
          <w:spacing w:val="-6"/>
          <w:sz w:val="20"/>
        </w:rPr>
        <w:t> </w:t>
      </w:r>
      <w:r>
        <w:rPr>
          <w:sz w:val="20"/>
        </w:rPr>
        <w:t>la</w:t>
      </w:r>
      <w:r>
        <w:rPr>
          <w:spacing w:val="-3"/>
          <w:sz w:val="20"/>
        </w:rPr>
        <w:t> </w:t>
      </w:r>
      <w:r>
        <w:rPr>
          <w:sz w:val="20"/>
        </w:rPr>
        <w:t>reducción</w:t>
      </w:r>
      <w:r>
        <w:rPr>
          <w:spacing w:val="-4"/>
          <w:sz w:val="20"/>
        </w:rPr>
        <w:t> </w:t>
      </w:r>
      <w:r>
        <w:rPr>
          <w:sz w:val="20"/>
        </w:rPr>
        <w:t>del</w:t>
      </w:r>
      <w:r>
        <w:rPr>
          <w:spacing w:val="-4"/>
          <w:sz w:val="20"/>
        </w:rPr>
        <w:t> </w:t>
      </w:r>
      <w:r>
        <w:rPr>
          <w:sz w:val="20"/>
        </w:rPr>
        <w:t>área</w:t>
      </w:r>
      <w:r>
        <w:rPr>
          <w:spacing w:val="-5"/>
          <w:sz w:val="20"/>
        </w:rPr>
        <w:t> </w:t>
      </w:r>
      <w:r>
        <w:rPr>
          <w:sz w:val="20"/>
        </w:rPr>
        <w:t>afectada</w:t>
      </w:r>
      <w:r>
        <w:rPr>
          <w:spacing w:val="-5"/>
          <w:sz w:val="20"/>
        </w:rPr>
        <w:t> </w:t>
      </w:r>
      <w:r>
        <w:rPr>
          <w:sz w:val="20"/>
        </w:rPr>
        <w:t>al</w:t>
      </w:r>
      <w:r>
        <w:rPr>
          <w:spacing w:val="-4"/>
          <w:sz w:val="20"/>
        </w:rPr>
        <w:t> </w:t>
      </w:r>
      <w:r>
        <w:rPr>
          <w:sz w:val="20"/>
        </w:rPr>
        <w:t>proyecto,</w:t>
      </w:r>
      <w:r>
        <w:rPr>
          <w:spacing w:val="-6"/>
          <w:sz w:val="20"/>
        </w:rPr>
        <w:t> </w:t>
      </w:r>
      <w:r>
        <w:rPr>
          <w:sz w:val="20"/>
        </w:rPr>
        <w:t>previendo</w:t>
      </w:r>
      <w:r>
        <w:rPr>
          <w:spacing w:val="-6"/>
          <w:sz w:val="20"/>
        </w:rPr>
        <w:t> </w:t>
      </w:r>
      <w:r>
        <w:rPr>
          <w:sz w:val="20"/>
        </w:rPr>
        <w:t>la</w:t>
      </w:r>
      <w:r>
        <w:rPr>
          <w:spacing w:val="-4"/>
          <w:sz w:val="20"/>
        </w:rPr>
        <w:t> </w:t>
      </w:r>
      <w:r>
        <w:rPr>
          <w:sz w:val="20"/>
        </w:rPr>
        <w:t>continuidad</w:t>
      </w:r>
      <w:r>
        <w:rPr>
          <w:spacing w:val="-4"/>
          <w:sz w:val="20"/>
        </w:rPr>
        <w:t> </w:t>
      </w:r>
      <w:r>
        <w:rPr>
          <w:sz w:val="20"/>
        </w:rPr>
        <w:t>de la actividad una vez que se hubieran cumplimentado diversos pasos, que incluyen la realización de un proceso de consulta con las comunidades afectadas, que siga ciertos parámetros específicos (</w:t>
      </w:r>
      <w:r>
        <w:rPr>
          <w:i/>
          <w:sz w:val="20"/>
        </w:rPr>
        <w:t>supra </w:t>
      </w:r>
      <w:r>
        <w:rPr>
          <w:sz w:val="20"/>
        </w:rPr>
        <w:t>párrs. 154 a 156). La Corte Interamericana destaca la importancia</w:t>
      </w:r>
      <w:r>
        <w:rPr>
          <w:spacing w:val="-1"/>
          <w:sz w:val="20"/>
        </w:rPr>
        <w:t> </w:t>
      </w:r>
      <w:r>
        <w:rPr>
          <w:sz w:val="20"/>
        </w:rPr>
        <w:t>y</w:t>
      </w:r>
      <w:r>
        <w:rPr>
          <w:spacing w:val="-2"/>
          <w:sz w:val="20"/>
        </w:rPr>
        <w:t> </w:t>
      </w:r>
      <w:r>
        <w:rPr>
          <w:sz w:val="20"/>
        </w:rPr>
        <w:t>trascendencia</w:t>
      </w:r>
      <w:r>
        <w:rPr>
          <w:spacing w:val="-1"/>
          <w:sz w:val="20"/>
        </w:rPr>
        <w:t> </w:t>
      </w:r>
      <w:r>
        <w:rPr>
          <w:sz w:val="20"/>
        </w:rPr>
        <w:t>de</w:t>
      </w:r>
      <w:r>
        <w:rPr>
          <w:spacing w:val="-3"/>
          <w:sz w:val="20"/>
        </w:rPr>
        <w:t> </w:t>
      </w:r>
      <w:r>
        <w:rPr>
          <w:sz w:val="20"/>
        </w:rPr>
        <w:t>la</w:t>
      </w:r>
      <w:r>
        <w:rPr>
          <w:spacing w:val="-2"/>
          <w:sz w:val="20"/>
        </w:rPr>
        <w:t> </w:t>
      </w:r>
      <w:r>
        <w:rPr>
          <w:sz w:val="20"/>
        </w:rPr>
        <w:t>sentencia</w:t>
      </w:r>
      <w:r>
        <w:rPr>
          <w:spacing w:val="-1"/>
          <w:sz w:val="20"/>
        </w:rPr>
        <w:t> </w:t>
      </w:r>
      <w:r>
        <w:rPr>
          <w:sz w:val="20"/>
        </w:rPr>
        <w:t>emitida</w:t>
      </w:r>
      <w:r>
        <w:rPr>
          <w:spacing w:val="-2"/>
          <w:sz w:val="20"/>
        </w:rPr>
        <w:t> </w:t>
      </w:r>
      <w:r>
        <w:rPr>
          <w:sz w:val="20"/>
        </w:rPr>
        <w:t>por</w:t>
      </w:r>
      <w:r>
        <w:rPr>
          <w:spacing w:val="-3"/>
          <w:sz w:val="20"/>
        </w:rPr>
        <w:t> </w:t>
      </w:r>
      <w:r>
        <w:rPr>
          <w:sz w:val="20"/>
        </w:rPr>
        <w:t>la</w:t>
      </w:r>
      <w:r>
        <w:rPr>
          <w:spacing w:val="-2"/>
          <w:sz w:val="20"/>
        </w:rPr>
        <w:t> </w:t>
      </w:r>
      <w:r>
        <w:rPr>
          <w:sz w:val="20"/>
        </w:rPr>
        <w:t>Corte</w:t>
      </w:r>
      <w:r>
        <w:rPr>
          <w:spacing w:val="-3"/>
          <w:sz w:val="20"/>
        </w:rPr>
        <w:t> </w:t>
      </w:r>
      <w:r>
        <w:rPr>
          <w:sz w:val="20"/>
        </w:rPr>
        <w:t>de</w:t>
      </w:r>
      <w:r>
        <w:rPr>
          <w:spacing w:val="-3"/>
          <w:sz w:val="20"/>
        </w:rPr>
        <w:t> </w:t>
      </w:r>
      <w:r>
        <w:rPr>
          <w:sz w:val="20"/>
        </w:rPr>
        <w:t>Constitucionalidad.</w:t>
      </w:r>
      <w:r>
        <w:rPr>
          <w:spacing w:val="-2"/>
          <w:sz w:val="20"/>
        </w:rPr>
        <w:t> </w:t>
      </w:r>
      <w:r>
        <w:rPr>
          <w:sz w:val="20"/>
        </w:rPr>
        <w:t>Esta decisión toma en cuenta obligaciones emanadas del derecho internacional y considera los derechos</w:t>
      </w:r>
      <w:r>
        <w:rPr>
          <w:spacing w:val="-3"/>
          <w:sz w:val="20"/>
        </w:rPr>
        <w:t> </w:t>
      </w:r>
      <w:r>
        <w:rPr>
          <w:sz w:val="20"/>
        </w:rPr>
        <w:t>de</w:t>
      </w:r>
      <w:r>
        <w:rPr>
          <w:spacing w:val="-4"/>
          <w:sz w:val="20"/>
        </w:rPr>
        <w:t> </w:t>
      </w:r>
      <w:r>
        <w:rPr>
          <w:sz w:val="20"/>
        </w:rPr>
        <w:t>pueblos</w:t>
      </w:r>
      <w:r>
        <w:rPr>
          <w:spacing w:val="-1"/>
          <w:sz w:val="20"/>
        </w:rPr>
        <w:t> </w:t>
      </w:r>
      <w:r>
        <w:rPr>
          <w:sz w:val="20"/>
        </w:rPr>
        <w:t>y</w:t>
      </w:r>
      <w:r>
        <w:rPr>
          <w:spacing w:val="-1"/>
          <w:sz w:val="20"/>
        </w:rPr>
        <w:t> </w:t>
      </w:r>
      <w:r>
        <w:rPr>
          <w:sz w:val="20"/>
        </w:rPr>
        <w:t>comunidades</w:t>
      </w:r>
      <w:r>
        <w:rPr>
          <w:spacing w:val="-3"/>
          <w:sz w:val="20"/>
        </w:rPr>
        <w:t> </w:t>
      </w:r>
      <w:r>
        <w:rPr>
          <w:sz w:val="20"/>
        </w:rPr>
        <w:t>indígenas.</w:t>
      </w:r>
      <w:r>
        <w:rPr>
          <w:spacing w:val="-2"/>
          <w:sz w:val="20"/>
        </w:rPr>
        <w:t> </w:t>
      </w:r>
      <w:r>
        <w:rPr>
          <w:sz w:val="20"/>
        </w:rPr>
        <w:t>Los</w:t>
      </w:r>
      <w:r>
        <w:rPr>
          <w:spacing w:val="-1"/>
          <w:sz w:val="20"/>
        </w:rPr>
        <w:t> </w:t>
      </w:r>
      <w:r>
        <w:rPr>
          <w:sz w:val="20"/>
        </w:rPr>
        <w:t>mandatos</w:t>
      </w:r>
      <w:r>
        <w:rPr>
          <w:spacing w:val="-1"/>
          <w:sz w:val="20"/>
        </w:rPr>
        <w:t> </w:t>
      </w:r>
      <w:r>
        <w:rPr>
          <w:sz w:val="20"/>
        </w:rPr>
        <w:t>insertos en</w:t>
      </w:r>
      <w:r>
        <w:rPr>
          <w:spacing w:val="-2"/>
          <w:sz w:val="20"/>
        </w:rPr>
        <w:t> </w:t>
      </w:r>
      <w:r>
        <w:rPr>
          <w:sz w:val="20"/>
        </w:rPr>
        <w:t>ella</w:t>
      </w:r>
      <w:r>
        <w:rPr>
          <w:spacing w:val="-1"/>
          <w:sz w:val="20"/>
        </w:rPr>
        <w:t> </w:t>
      </w:r>
      <w:r>
        <w:rPr>
          <w:sz w:val="20"/>
        </w:rPr>
        <w:t>buscan</w:t>
      </w:r>
      <w:r>
        <w:rPr>
          <w:spacing w:val="-2"/>
          <w:sz w:val="20"/>
        </w:rPr>
        <w:t> </w:t>
      </w:r>
      <w:r>
        <w:rPr>
          <w:sz w:val="20"/>
        </w:rPr>
        <w:t>que</w:t>
      </w:r>
      <w:r>
        <w:rPr>
          <w:spacing w:val="-2"/>
          <w:sz w:val="20"/>
        </w:rPr>
        <w:t> </w:t>
      </w:r>
      <w:r>
        <w:rPr>
          <w:sz w:val="20"/>
        </w:rPr>
        <w:t>el Estado adecue su conducta a las obligaciones y derechos referidos.</w:t>
      </w:r>
    </w:p>
    <w:p>
      <w:pPr>
        <w:pStyle w:val="BodyText"/>
      </w:pPr>
    </w:p>
    <w:p>
      <w:pPr>
        <w:pStyle w:val="ListParagraph"/>
        <w:numPr>
          <w:ilvl w:val="0"/>
          <w:numId w:val="9"/>
        </w:numPr>
        <w:tabs>
          <w:tab w:pos="1110" w:val="left" w:leader="none"/>
        </w:tabs>
        <w:spacing w:line="240" w:lineRule="auto" w:before="0" w:after="0"/>
        <w:ind w:left="402" w:right="170" w:firstLine="0"/>
        <w:jc w:val="both"/>
        <w:rPr>
          <w:sz w:val="20"/>
        </w:rPr>
      </w:pPr>
      <w:r>
        <w:rPr>
          <w:sz w:val="20"/>
        </w:rPr>
        <w:t>El Tribunal advierte que el proceso iniciado luego de la decisión de la Corte de Constitucionalidad</w:t>
      </w:r>
      <w:r>
        <w:rPr>
          <w:spacing w:val="-9"/>
          <w:sz w:val="20"/>
        </w:rPr>
        <w:t> </w:t>
      </w:r>
      <w:r>
        <w:rPr>
          <w:sz w:val="20"/>
        </w:rPr>
        <w:t>es</w:t>
      </w:r>
      <w:r>
        <w:rPr>
          <w:spacing w:val="-8"/>
          <w:sz w:val="20"/>
        </w:rPr>
        <w:t> </w:t>
      </w:r>
      <w:r>
        <w:rPr>
          <w:sz w:val="20"/>
        </w:rPr>
        <w:t>complejo,</w:t>
      </w:r>
      <w:r>
        <w:rPr>
          <w:spacing w:val="-10"/>
          <w:sz w:val="20"/>
        </w:rPr>
        <w:t> </w:t>
      </w:r>
      <w:r>
        <w:rPr>
          <w:sz w:val="20"/>
        </w:rPr>
        <w:t>contiene</w:t>
      </w:r>
      <w:r>
        <w:rPr>
          <w:spacing w:val="-9"/>
          <w:sz w:val="20"/>
        </w:rPr>
        <w:t> </w:t>
      </w:r>
      <w:r>
        <w:rPr>
          <w:sz w:val="20"/>
        </w:rPr>
        <w:t>varias</w:t>
      </w:r>
      <w:r>
        <w:rPr>
          <w:spacing w:val="-11"/>
          <w:sz w:val="20"/>
        </w:rPr>
        <w:t> </w:t>
      </w:r>
      <w:r>
        <w:rPr>
          <w:sz w:val="20"/>
        </w:rPr>
        <w:t>etapas</w:t>
      </w:r>
      <w:r>
        <w:rPr>
          <w:spacing w:val="-10"/>
          <w:sz w:val="20"/>
        </w:rPr>
        <w:t> </w:t>
      </w:r>
      <w:r>
        <w:rPr>
          <w:sz w:val="20"/>
        </w:rPr>
        <w:t>y</w:t>
      </w:r>
      <w:r>
        <w:rPr>
          <w:spacing w:val="-10"/>
          <w:sz w:val="20"/>
        </w:rPr>
        <w:t> </w:t>
      </w:r>
      <w:r>
        <w:rPr>
          <w:sz w:val="20"/>
        </w:rPr>
        <w:t>actuaciones,</w:t>
      </w:r>
      <w:r>
        <w:rPr>
          <w:spacing w:val="-9"/>
          <w:sz w:val="20"/>
        </w:rPr>
        <w:t> </w:t>
      </w:r>
      <w:r>
        <w:rPr>
          <w:sz w:val="20"/>
        </w:rPr>
        <w:t>e</w:t>
      </w:r>
      <w:r>
        <w:rPr>
          <w:spacing w:val="-11"/>
          <w:sz w:val="20"/>
        </w:rPr>
        <w:t> </w:t>
      </w:r>
      <w:r>
        <w:rPr>
          <w:sz w:val="20"/>
        </w:rPr>
        <w:t>involucra</w:t>
      </w:r>
      <w:r>
        <w:rPr>
          <w:spacing w:val="-9"/>
          <w:sz w:val="20"/>
        </w:rPr>
        <w:t> </w:t>
      </w:r>
      <w:r>
        <w:rPr>
          <w:sz w:val="20"/>
        </w:rPr>
        <w:t>a</w:t>
      </w:r>
      <w:r>
        <w:rPr>
          <w:spacing w:val="-9"/>
          <w:sz w:val="20"/>
        </w:rPr>
        <w:t> </w:t>
      </w:r>
      <w:r>
        <w:rPr>
          <w:sz w:val="20"/>
        </w:rPr>
        <w:t>múltiples entidades y organismos, incluidas varias comunidades indígenas. El proceso finalizó con la suscripción de un acuerdo, en el que se consintió la viabilidad de la continuación de la actividad minera. La Corte Interamericana no considera pertinente, ni necesario, hacer una evaluación de dicho proceso en su integridad, o en todos sus aspectos, como tampoco del acuerdo</w:t>
      </w:r>
      <w:r>
        <w:rPr>
          <w:spacing w:val="-5"/>
          <w:sz w:val="20"/>
        </w:rPr>
        <w:t> </w:t>
      </w:r>
      <w:r>
        <w:rPr>
          <w:sz w:val="20"/>
        </w:rPr>
        <w:t>alcanzado</w:t>
      </w:r>
      <w:r>
        <w:rPr>
          <w:spacing w:val="-4"/>
          <w:sz w:val="20"/>
        </w:rPr>
        <w:t> </w:t>
      </w:r>
      <w:r>
        <w:rPr>
          <w:sz w:val="20"/>
        </w:rPr>
        <w:t>en</w:t>
      </w:r>
      <w:r>
        <w:rPr>
          <w:spacing w:val="-3"/>
          <w:sz w:val="20"/>
        </w:rPr>
        <w:t> </w:t>
      </w:r>
      <w:r>
        <w:rPr>
          <w:sz w:val="20"/>
        </w:rPr>
        <w:t>lo</w:t>
      </w:r>
      <w:r>
        <w:rPr>
          <w:spacing w:val="-5"/>
          <w:sz w:val="20"/>
        </w:rPr>
        <w:t> </w:t>
      </w:r>
      <w:r>
        <w:rPr>
          <w:sz w:val="20"/>
        </w:rPr>
        <w:t>atinente</w:t>
      </w:r>
      <w:r>
        <w:rPr>
          <w:spacing w:val="-5"/>
          <w:sz w:val="20"/>
        </w:rPr>
        <w:t> </w:t>
      </w:r>
      <w:r>
        <w:rPr>
          <w:sz w:val="20"/>
        </w:rPr>
        <w:t>a</w:t>
      </w:r>
      <w:r>
        <w:rPr>
          <w:spacing w:val="-6"/>
          <w:sz w:val="20"/>
        </w:rPr>
        <w:t> </w:t>
      </w:r>
      <w:r>
        <w:rPr>
          <w:sz w:val="20"/>
        </w:rPr>
        <w:t>la</w:t>
      </w:r>
      <w:r>
        <w:rPr>
          <w:spacing w:val="-4"/>
          <w:sz w:val="20"/>
        </w:rPr>
        <w:t> </w:t>
      </w:r>
      <w:r>
        <w:rPr>
          <w:sz w:val="20"/>
        </w:rPr>
        <w:t>viabilidad</w:t>
      </w:r>
      <w:r>
        <w:rPr>
          <w:spacing w:val="-4"/>
          <w:sz w:val="20"/>
        </w:rPr>
        <w:t> </w:t>
      </w:r>
      <w:r>
        <w:rPr>
          <w:sz w:val="20"/>
        </w:rPr>
        <w:t>del</w:t>
      </w:r>
      <w:r>
        <w:rPr>
          <w:spacing w:val="-5"/>
          <w:sz w:val="20"/>
        </w:rPr>
        <w:t> </w:t>
      </w:r>
      <w:r>
        <w:rPr>
          <w:sz w:val="20"/>
        </w:rPr>
        <w:t>proyecto</w:t>
      </w:r>
      <w:r>
        <w:rPr>
          <w:spacing w:val="-4"/>
          <w:sz w:val="20"/>
        </w:rPr>
        <w:t> </w:t>
      </w:r>
      <w:r>
        <w:rPr>
          <w:sz w:val="20"/>
        </w:rPr>
        <w:t>minero</w:t>
      </w:r>
      <w:r>
        <w:rPr>
          <w:spacing w:val="1"/>
          <w:sz w:val="20"/>
        </w:rPr>
        <w:t> </w:t>
      </w:r>
      <w:r>
        <w:rPr>
          <w:sz w:val="20"/>
        </w:rPr>
        <w:t>“Fénix”</w:t>
      </w:r>
      <w:r>
        <w:rPr>
          <w:spacing w:val="-7"/>
          <w:sz w:val="20"/>
        </w:rPr>
        <w:t> </w:t>
      </w:r>
      <w:r>
        <w:rPr>
          <w:sz w:val="20"/>
        </w:rPr>
        <w:t>en</w:t>
      </w:r>
      <w:r>
        <w:rPr>
          <w:spacing w:val="-2"/>
          <w:sz w:val="20"/>
        </w:rPr>
        <w:t> </w:t>
      </w:r>
      <w:r>
        <w:rPr>
          <w:sz w:val="20"/>
        </w:rPr>
        <w:t>su</w:t>
      </w:r>
      <w:r>
        <w:rPr>
          <w:spacing w:val="-3"/>
          <w:sz w:val="20"/>
        </w:rPr>
        <w:t> </w:t>
      </w:r>
      <w:r>
        <w:rPr>
          <w:spacing w:val="-2"/>
          <w:sz w:val="20"/>
        </w:rPr>
        <w:t>totalidad.</w:t>
      </w:r>
    </w:p>
    <w:p>
      <w:pPr>
        <w:spacing w:after="0" w:line="240" w:lineRule="auto"/>
        <w:jc w:val="both"/>
        <w:rPr>
          <w:sz w:val="20"/>
        </w:rPr>
        <w:sectPr>
          <w:pgSz w:w="12240" w:h="15840"/>
          <w:pgMar w:header="0" w:footer="1042" w:top="1340" w:bottom="1240" w:left="1300" w:right="1060"/>
        </w:sectPr>
      </w:pPr>
    </w:p>
    <w:p>
      <w:pPr>
        <w:pStyle w:val="BodyText"/>
        <w:spacing w:before="76"/>
        <w:ind w:left="402" w:right="179"/>
        <w:jc w:val="both"/>
      </w:pPr>
      <w:r>
        <w:rPr/>
        <w:t>Procede, por el contrario, hacer un examen acotado, en relación con la Comunidad Agua Caliente, y a la luz de los elementos con que cuenta el Tribunal, considerando los hechos establecidos en el caso y los señalamientos de las partes.</w:t>
      </w:r>
    </w:p>
    <w:p>
      <w:pPr>
        <w:pStyle w:val="BodyText"/>
        <w:spacing w:before="3"/>
      </w:pPr>
    </w:p>
    <w:p>
      <w:pPr>
        <w:pStyle w:val="ListParagraph"/>
        <w:numPr>
          <w:ilvl w:val="0"/>
          <w:numId w:val="9"/>
        </w:numPr>
        <w:tabs>
          <w:tab w:pos="1110" w:val="left" w:leader="none"/>
        </w:tabs>
        <w:spacing w:line="240" w:lineRule="auto" w:before="0" w:after="0"/>
        <w:ind w:left="402" w:right="169" w:firstLine="0"/>
        <w:jc w:val="both"/>
        <w:rPr>
          <w:sz w:val="20"/>
        </w:rPr>
      </w:pPr>
      <w:r>
        <w:rPr>
          <w:sz w:val="20"/>
        </w:rPr>
        <w:t>En relación con lo anterior, corresponde dejar sentado que el examen anunciado no puede hacerse en forma desvinculada de lo ocurrido con anterioridad a junio de 2020. Se trata de la misma actividad minera, y la consulta respectiva se inserta en una situación en que la Comunidad Agua Caliente había sufrido ya violaciones a sus derechos (</w:t>
      </w:r>
      <w:r>
        <w:rPr>
          <w:i/>
          <w:sz w:val="20"/>
        </w:rPr>
        <w:t>supra </w:t>
      </w:r>
      <w:r>
        <w:rPr>
          <w:sz w:val="20"/>
        </w:rPr>
        <w:t>párrs. 224 y 269, e </w:t>
      </w:r>
      <w:r>
        <w:rPr>
          <w:i/>
          <w:sz w:val="20"/>
        </w:rPr>
        <w:t>infra </w:t>
      </w:r>
      <w:r>
        <w:rPr>
          <w:sz w:val="20"/>
        </w:rPr>
        <w:t>párr. 328).</w:t>
      </w:r>
    </w:p>
    <w:p>
      <w:pPr>
        <w:pStyle w:val="BodyText"/>
        <w:spacing w:before="10"/>
        <w:rPr>
          <w:sz w:val="19"/>
        </w:rPr>
      </w:pPr>
    </w:p>
    <w:p>
      <w:pPr>
        <w:pStyle w:val="ListParagraph"/>
        <w:numPr>
          <w:ilvl w:val="0"/>
          <w:numId w:val="9"/>
        </w:numPr>
        <w:tabs>
          <w:tab w:pos="1110" w:val="left" w:leader="none"/>
        </w:tabs>
        <w:spacing w:line="240" w:lineRule="auto" w:before="0" w:after="0"/>
        <w:ind w:left="402" w:right="168" w:firstLine="0"/>
        <w:jc w:val="both"/>
        <w:rPr>
          <w:sz w:val="20"/>
        </w:rPr>
      </w:pPr>
      <w:r>
        <w:rPr>
          <w:sz w:val="20"/>
        </w:rPr>
        <w:t>Estas violaciones, que han quedado asentadas en la presente Sentencia, tuvieron relación</w:t>
      </w:r>
      <w:r>
        <w:rPr>
          <w:spacing w:val="-3"/>
          <w:sz w:val="20"/>
        </w:rPr>
        <w:t> </w:t>
      </w:r>
      <w:r>
        <w:rPr>
          <w:sz w:val="20"/>
        </w:rPr>
        <w:t>con</w:t>
      </w:r>
      <w:r>
        <w:rPr>
          <w:spacing w:val="-3"/>
          <w:sz w:val="20"/>
        </w:rPr>
        <w:t> </w:t>
      </w:r>
      <w:r>
        <w:rPr>
          <w:sz w:val="20"/>
        </w:rPr>
        <w:t>la</w:t>
      </w:r>
      <w:r>
        <w:rPr>
          <w:spacing w:val="-6"/>
          <w:sz w:val="20"/>
        </w:rPr>
        <w:t> </w:t>
      </w:r>
      <w:r>
        <w:rPr>
          <w:sz w:val="20"/>
        </w:rPr>
        <w:t>propiedad</w:t>
      </w:r>
      <w:r>
        <w:rPr>
          <w:spacing w:val="-6"/>
          <w:sz w:val="20"/>
        </w:rPr>
        <w:t> </w:t>
      </w:r>
      <w:r>
        <w:rPr>
          <w:sz w:val="20"/>
        </w:rPr>
        <w:t>comunitaria</w:t>
      </w:r>
      <w:r>
        <w:rPr>
          <w:spacing w:val="-6"/>
          <w:sz w:val="20"/>
        </w:rPr>
        <w:t> </w:t>
      </w:r>
      <w:r>
        <w:rPr>
          <w:sz w:val="20"/>
        </w:rPr>
        <w:t>y</w:t>
      </w:r>
      <w:r>
        <w:rPr>
          <w:spacing w:val="-5"/>
          <w:sz w:val="20"/>
        </w:rPr>
        <w:t> </w:t>
      </w:r>
      <w:r>
        <w:rPr>
          <w:sz w:val="20"/>
        </w:rPr>
        <w:t>actividades</w:t>
      </w:r>
      <w:r>
        <w:rPr>
          <w:spacing w:val="-5"/>
          <w:sz w:val="20"/>
        </w:rPr>
        <w:t> </w:t>
      </w:r>
      <w:r>
        <w:rPr>
          <w:sz w:val="20"/>
        </w:rPr>
        <w:t>susceptibles</w:t>
      </w:r>
      <w:r>
        <w:rPr>
          <w:spacing w:val="-7"/>
          <w:sz w:val="20"/>
        </w:rPr>
        <w:t> </w:t>
      </w:r>
      <w:r>
        <w:rPr>
          <w:sz w:val="20"/>
        </w:rPr>
        <w:t>de</w:t>
      </w:r>
      <w:r>
        <w:rPr>
          <w:spacing w:val="-6"/>
          <w:sz w:val="20"/>
        </w:rPr>
        <w:t> </w:t>
      </w:r>
      <w:r>
        <w:rPr>
          <w:sz w:val="20"/>
        </w:rPr>
        <w:t>afectar</w:t>
      </w:r>
      <w:r>
        <w:rPr>
          <w:spacing w:val="-4"/>
          <w:sz w:val="20"/>
        </w:rPr>
        <w:t> </w:t>
      </w:r>
      <w:r>
        <w:rPr>
          <w:sz w:val="20"/>
        </w:rPr>
        <w:t>el</w:t>
      </w:r>
      <w:r>
        <w:rPr>
          <w:spacing w:val="-6"/>
          <w:sz w:val="20"/>
        </w:rPr>
        <w:t> </w:t>
      </w:r>
      <w:r>
        <w:rPr>
          <w:sz w:val="20"/>
        </w:rPr>
        <w:t>ambiente</w:t>
      </w:r>
      <w:r>
        <w:rPr>
          <w:spacing w:val="-6"/>
          <w:sz w:val="20"/>
        </w:rPr>
        <w:t> </w:t>
      </w:r>
      <w:r>
        <w:rPr>
          <w:sz w:val="20"/>
        </w:rPr>
        <w:t>y</w:t>
      </w:r>
      <w:r>
        <w:rPr>
          <w:spacing w:val="-7"/>
          <w:sz w:val="20"/>
        </w:rPr>
        <w:t> </w:t>
      </w:r>
      <w:r>
        <w:rPr>
          <w:sz w:val="20"/>
        </w:rPr>
        <w:t>los recursos</w:t>
      </w:r>
      <w:r>
        <w:rPr>
          <w:spacing w:val="-4"/>
          <w:sz w:val="20"/>
        </w:rPr>
        <w:t> </w:t>
      </w:r>
      <w:r>
        <w:rPr>
          <w:sz w:val="20"/>
        </w:rPr>
        <w:t>naturales</w:t>
      </w:r>
      <w:r>
        <w:rPr>
          <w:spacing w:val="-5"/>
          <w:sz w:val="20"/>
        </w:rPr>
        <w:t> </w:t>
      </w:r>
      <w:r>
        <w:rPr>
          <w:sz w:val="20"/>
        </w:rPr>
        <w:t>existentes</w:t>
      </w:r>
      <w:r>
        <w:rPr>
          <w:spacing w:val="-5"/>
          <w:sz w:val="20"/>
        </w:rPr>
        <w:t> </w:t>
      </w:r>
      <w:r>
        <w:rPr>
          <w:sz w:val="20"/>
        </w:rPr>
        <w:t>en</w:t>
      </w:r>
      <w:r>
        <w:rPr>
          <w:spacing w:val="-3"/>
          <w:sz w:val="20"/>
        </w:rPr>
        <w:t> </w:t>
      </w:r>
      <w:r>
        <w:rPr>
          <w:sz w:val="20"/>
        </w:rPr>
        <w:t>el</w:t>
      </w:r>
      <w:r>
        <w:rPr>
          <w:spacing w:val="-6"/>
          <w:sz w:val="20"/>
        </w:rPr>
        <w:t> </w:t>
      </w:r>
      <w:r>
        <w:rPr>
          <w:sz w:val="20"/>
        </w:rPr>
        <w:t>territorio,</w:t>
      </w:r>
      <w:r>
        <w:rPr>
          <w:spacing w:val="-5"/>
          <w:sz w:val="20"/>
        </w:rPr>
        <w:t> </w:t>
      </w:r>
      <w:r>
        <w:rPr>
          <w:sz w:val="20"/>
        </w:rPr>
        <w:t>que</w:t>
      </w:r>
      <w:r>
        <w:rPr>
          <w:spacing w:val="-8"/>
          <w:sz w:val="20"/>
        </w:rPr>
        <w:t> </w:t>
      </w:r>
      <w:r>
        <w:rPr>
          <w:sz w:val="20"/>
        </w:rPr>
        <w:t>se</w:t>
      </w:r>
      <w:r>
        <w:rPr>
          <w:spacing w:val="-8"/>
          <w:sz w:val="20"/>
        </w:rPr>
        <w:t> </w:t>
      </w:r>
      <w:r>
        <w:rPr>
          <w:sz w:val="20"/>
        </w:rPr>
        <w:t>desarrollaron</w:t>
      </w:r>
      <w:r>
        <w:rPr>
          <w:spacing w:val="-6"/>
          <w:sz w:val="20"/>
        </w:rPr>
        <w:t> </w:t>
      </w:r>
      <w:r>
        <w:rPr>
          <w:sz w:val="20"/>
        </w:rPr>
        <w:t>durante</w:t>
      </w:r>
      <w:r>
        <w:rPr>
          <w:spacing w:val="-8"/>
          <w:sz w:val="20"/>
        </w:rPr>
        <w:t> </w:t>
      </w:r>
      <w:r>
        <w:rPr>
          <w:sz w:val="20"/>
        </w:rPr>
        <w:t>varios</w:t>
      </w:r>
      <w:r>
        <w:rPr>
          <w:spacing w:val="-7"/>
          <w:sz w:val="20"/>
        </w:rPr>
        <w:t> </w:t>
      </w:r>
      <w:r>
        <w:rPr>
          <w:sz w:val="20"/>
        </w:rPr>
        <w:t>años</w:t>
      </w:r>
      <w:r>
        <w:rPr>
          <w:spacing w:val="-5"/>
          <w:sz w:val="20"/>
        </w:rPr>
        <w:t> </w:t>
      </w:r>
      <w:r>
        <w:rPr>
          <w:sz w:val="20"/>
        </w:rPr>
        <w:t>sin</w:t>
      </w:r>
      <w:r>
        <w:rPr>
          <w:spacing w:val="-5"/>
          <w:sz w:val="20"/>
        </w:rPr>
        <w:t> </w:t>
      </w:r>
      <w:r>
        <w:rPr>
          <w:sz w:val="20"/>
        </w:rPr>
        <w:t>la debida</w:t>
      </w:r>
      <w:r>
        <w:rPr>
          <w:spacing w:val="-8"/>
          <w:sz w:val="20"/>
        </w:rPr>
        <w:t> </w:t>
      </w:r>
      <w:r>
        <w:rPr>
          <w:sz w:val="20"/>
        </w:rPr>
        <w:t>consulta.</w:t>
      </w:r>
      <w:r>
        <w:rPr>
          <w:spacing w:val="-9"/>
          <w:sz w:val="20"/>
        </w:rPr>
        <w:t> </w:t>
      </w:r>
      <w:r>
        <w:rPr>
          <w:sz w:val="20"/>
        </w:rPr>
        <w:t>En</w:t>
      </w:r>
      <w:r>
        <w:rPr>
          <w:spacing w:val="-8"/>
          <w:sz w:val="20"/>
        </w:rPr>
        <w:t> </w:t>
      </w:r>
      <w:r>
        <w:rPr>
          <w:sz w:val="20"/>
        </w:rPr>
        <w:t>el</w:t>
      </w:r>
      <w:r>
        <w:rPr>
          <w:spacing w:val="-9"/>
          <w:sz w:val="20"/>
        </w:rPr>
        <w:t> </w:t>
      </w:r>
      <w:r>
        <w:rPr>
          <w:sz w:val="20"/>
        </w:rPr>
        <w:t>caso,</w:t>
      </w:r>
      <w:r>
        <w:rPr>
          <w:spacing w:val="-7"/>
          <w:sz w:val="20"/>
        </w:rPr>
        <w:t> </w:t>
      </w:r>
      <w:r>
        <w:rPr>
          <w:sz w:val="20"/>
        </w:rPr>
        <w:t>además,</w:t>
      </w:r>
      <w:r>
        <w:rPr>
          <w:spacing w:val="-8"/>
          <w:sz w:val="20"/>
        </w:rPr>
        <w:t> </w:t>
      </w:r>
      <w:r>
        <w:rPr>
          <w:sz w:val="20"/>
        </w:rPr>
        <w:t>como</w:t>
      </w:r>
      <w:r>
        <w:rPr>
          <w:spacing w:val="-10"/>
          <w:sz w:val="20"/>
        </w:rPr>
        <w:t> </w:t>
      </w:r>
      <w:r>
        <w:rPr>
          <w:sz w:val="20"/>
        </w:rPr>
        <w:t>se</w:t>
      </w:r>
      <w:r>
        <w:rPr>
          <w:spacing w:val="-10"/>
          <w:sz w:val="20"/>
        </w:rPr>
        <w:t> </w:t>
      </w:r>
      <w:r>
        <w:rPr>
          <w:sz w:val="20"/>
        </w:rPr>
        <w:t>analizará</w:t>
      </w:r>
      <w:r>
        <w:rPr>
          <w:spacing w:val="-8"/>
          <w:sz w:val="20"/>
        </w:rPr>
        <w:t> </w:t>
      </w:r>
      <w:r>
        <w:rPr>
          <w:sz w:val="20"/>
        </w:rPr>
        <w:t>más</w:t>
      </w:r>
      <w:r>
        <w:rPr>
          <w:spacing w:val="-10"/>
          <w:sz w:val="20"/>
        </w:rPr>
        <w:t> </w:t>
      </w:r>
      <w:r>
        <w:rPr>
          <w:sz w:val="20"/>
        </w:rPr>
        <w:t>adelante</w:t>
      </w:r>
      <w:r>
        <w:rPr>
          <w:spacing w:val="-10"/>
          <w:sz w:val="20"/>
        </w:rPr>
        <w:t> </w:t>
      </w:r>
      <w:r>
        <w:rPr>
          <w:sz w:val="20"/>
        </w:rPr>
        <w:t>(</w:t>
      </w:r>
      <w:r>
        <w:rPr>
          <w:i/>
          <w:sz w:val="20"/>
        </w:rPr>
        <w:t>infra</w:t>
      </w:r>
      <w:r>
        <w:rPr>
          <w:i/>
          <w:spacing w:val="-8"/>
          <w:sz w:val="20"/>
        </w:rPr>
        <w:t> </w:t>
      </w:r>
      <w:r>
        <w:rPr>
          <w:sz w:val="20"/>
        </w:rPr>
        <w:t>Capítulo</w:t>
      </w:r>
      <w:r>
        <w:rPr>
          <w:spacing w:val="-9"/>
          <w:sz w:val="20"/>
        </w:rPr>
        <w:t> </w:t>
      </w:r>
      <w:r>
        <w:rPr>
          <w:sz w:val="20"/>
        </w:rPr>
        <w:t>VIII.3), la actividad minera estuvo enmarcada en una situación en que se produjeron actos de violencia,</w:t>
      </w:r>
      <w:r>
        <w:rPr>
          <w:spacing w:val="-14"/>
          <w:sz w:val="20"/>
        </w:rPr>
        <w:t> </w:t>
      </w:r>
      <w:r>
        <w:rPr>
          <w:sz w:val="20"/>
        </w:rPr>
        <w:t>hostigamientos</w:t>
      </w:r>
      <w:r>
        <w:rPr>
          <w:spacing w:val="-14"/>
          <w:sz w:val="20"/>
        </w:rPr>
        <w:t> </w:t>
      </w:r>
      <w:r>
        <w:rPr>
          <w:sz w:val="20"/>
        </w:rPr>
        <w:t>y</w:t>
      </w:r>
      <w:r>
        <w:rPr>
          <w:spacing w:val="-14"/>
          <w:sz w:val="20"/>
        </w:rPr>
        <w:t> </w:t>
      </w:r>
      <w:r>
        <w:rPr>
          <w:sz w:val="20"/>
        </w:rPr>
        <w:t>amenazas.</w:t>
      </w:r>
      <w:r>
        <w:rPr>
          <w:spacing w:val="-12"/>
          <w:sz w:val="20"/>
        </w:rPr>
        <w:t> </w:t>
      </w:r>
      <w:r>
        <w:rPr>
          <w:sz w:val="20"/>
        </w:rPr>
        <w:t>La</w:t>
      </w:r>
      <w:r>
        <w:rPr>
          <w:spacing w:val="-14"/>
          <w:sz w:val="20"/>
        </w:rPr>
        <w:t> </w:t>
      </w:r>
      <w:r>
        <w:rPr>
          <w:sz w:val="20"/>
        </w:rPr>
        <w:t>Corte</w:t>
      </w:r>
      <w:r>
        <w:rPr>
          <w:spacing w:val="-11"/>
          <w:sz w:val="20"/>
        </w:rPr>
        <w:t> </w:t>
      </w:r>
      <w:r>
        <w:rPr>
          <w:sz w:val="20"/>
        </w:rPr>
        <w:t>entiende</w:t>
      </w:r>
      <w:r>
        <w:rPr>
          <w:spacing w:val="-15"/>
          <w:sz w:val="20"/>
        </w:rPr>
        <w:t> </w:t>
      </w:r>
      <w:r>
        <w:rPr>
          <w:sz w:val="20"/>
        </w:rPr>
        <w:t>que</w:t>
      </w:r>
      <w:r>
        <w:rPr>
          <w:spacing w:val="-13"/>
          <w:sz w:val="20"/>
        </w:rPr>
        <w:t> </w:t>
      </w:r>
      <w:r>
        <w:rPr>
          <w:sz w:val="20"/>
        </w:rPr>
        <w:t>lo</w:t>
      </w:r>
      <w:r>
        <w:rPr>
          <w:spacing w:val="-15"/>
          <w:sz w:val="20"/>
        </w:rPr>
        <w:t> </w:t>
      </w:r>
      <w:r>
        <w:rPr>
          <w:sz w:val="20"/>
        </w:rPr>
        <w:t>anterior</w:t>
      </w:r>
      <w:r>
        <w:rPr>
          <w:spacing w:val="-12"/>
          <w:sz w:val="20"/>
        </w:rPr>
        <w:t> </w:t>
      </w:r>
      <w:r>
        <w:rPr>
          <w:sz w:val="20"/>
        </w:rPr>
        <w:t>puede</w:t>
      </w:r>
      <w:r>
        <w:rPr>
          <w:spacing w:val="-15"/>
          <w:sz w:val="20"/>
        </w:rPr>
        <w:t> </w:t>
      </w:r>
      <w:r>
        <w:rPr>
          <w:sz w:val="20"/>
        </w:rPr>
        <w:t>derivar,</w:t>
      </w:r>
      <w:r>
        <w:rPr>
          <w:spacing w:val="-12"/>
          <w:sz w:val="20"/>
        </w:rPr>
        <w:t> </w:t>
      </w:r>
      <w:r>
        <w:rPr>
          <w:sz w:val="20"/>
        </w:rPr>
        <w:t>entre otras circunstancias, en alteraciones en los modos de organización de una comunidad indígena, en sus liderazgos y autoridades representativas. El Estado debe tener en cuenta estas circunstancias a fin de cumplir de buena fe su obligación de consulta y, en particular, al observar las pautas que se refieren seguidamente.</w:t>
      </w:r>
    </w:p>
    <w:p>
      <w:pPr>
        <w:pStyle w:val="BodyText"/>
        <w:spacing w:before="1"/>
      </w:pPr>
    </w:p>
    <w:p>
      <w:pPr>
        <w:pStyle w:val="ListParagraph"/>
        <w:numPr>
          <w:ilvl w:val="0"/>
          <w:numId w:val="9"/>
        </w:numPr>
        <w:tabs>
          <w:tab w:pos="1180" w:val="left" w:leader="none"/>
        </w:tabs>
        <w:spacing w:line="240" w:lineRule="auto" w:before="0" w:after="0"/>
        <w:ind w:left="402" w:right="170" w:firstLine="0"/>
        <w:jc w:val="both"/>
        <w:rPr>
          <w:sz w:val="20"/>
        </w:rPr>
      </w:pPr>
      <w:r>
        <w:rPr>
          <w:sz w:val="20"/>
        </w:rPr>
        <w:t>El</w:t>
      </w:r>
      <w:r>
        <w:rPr>
          <w:spacing w:val="-2"/>
          <w:sz w:val="20"/>
        </w:rPr>
        <w:t> </w:t>
      </w:r>
      <w:r>
        <w:rPr>
          <w:sz w:val="20"/>
        </w:rPr>
        <w:t>requisito</w:t>
      </w:r>
      <w:r>
        <w:rPr>
          <w:spacing w:val="-4"/>
          <w:sz w:val="20"/>
        </w:rPr>
        <w:t> </w:t>
      </w:r>
      <w:r>
        <w:rPr>
          <w:sz w:val="20"/>
        </w:rPr>
        <w:t>de</w:t>
      </w:r>
      <w:r>
        <w:rPr>
          <w:spacing w:val="-4"/>
          <w:sz w:val="20"/>
        </w:rPr>
        <w:t> </w:t>
      </w:r>
      <w:r>
        <w:rPr>
          <w:sz w:val="20"/>
        </w:rPr>
        <w:t>buena fe</w:t>
      </w:r>
      <w:r>
        <w:rPr>
          <w:spacing w:val="-2"/>
          <w:sz w:val="20"/>
        </w:rPr>
        <w:t> </w:t>
      </w:r>
      <w:r>
        <w:rPr>
          <w:sz w:val="20"/>
        </w:rPr>
        <w:t>y</w:t>
      </w:r>
      <w:r>
        <w:rPr>
          <w:spacing w:val="-3"/>
          <w:sz w:val="20"/>
        </w:rPr>
        <w:t> </w:t>
      </w:r>
      <w:r>
        <w:rPr>
          <w:sz w:val="20"/>
        </w:rPr>
        <w:t>finalidad</w:t>
      </w:r>
      <w:r>
        <w:rPr>
          <w:spacing w:val="-2"/>
          <w:sz w:val="20"/>
        </w:rPr>
        <w:t> </w:t>
      </w:r>
      <w:r>
        <w:rPr>
          <w:sz w:val="20"/>
        </w:rPr>
        <w:t>genuina</w:t>
      </w:r>
      <w:r>
        <w:rPr>
          <w:spacing w:val="-3"/>
          <w:sz w:val="20"/>
        </w:rPr>
        <w:t> </w:t>
      </w:r>
      <w:r>
        <w:rPr>
          <w:sz w:val="20"/>
        </w:rPr>
        <w:t>de</w:t>
      </w:r>
      <w:r>
        <w:rPr>
          <w:spacing w:val="-3"/>
          <w:sz w:val="20"/>
        </w:rPr>
        <w:t> </w:t>
      </w:r>
      <w:r>
        <w:rPr>
          <w:sz w:val="20"/>
        </w:rPr>
        <w:t>llegar</w:t>
      </w:r>
      <w:r>
        <w:rPr>
          <w:spacing w:val="-2"/>
          <w:sz w:val="20"/>
        </w:rPr>
        <w:t> </w:t>
      </w:r>
      <w:r>
        <w:rPr>
          <w:sz w:val="20"/>
        </w:rPr>
        <w:t>a</w:t>
      </w:r>
      <w:r>
        <w:rPr>
          <w:spacing w:val="-3"/>
          <w:sz w:val="20"/>
        </w:rPr>
        <w:t> </w:t>
      </w:r>
      <w:r>
        <w:rPr>
          <w:sz w:val="20"/>
        </w:rPr>
        <w:t>un</w:t>
      </w:r>
      <w:r>
        <w:rPr>
          <w:spacing w:val="-2"/>
          <w:sz w:val="20"/>
        </w:rPr>
        <w:t> </w:t>
      </w:r>
      <w:r>
        <w:rPr>
          <w:sz w:val="20"/>
        </w:rPr>
        <w:t>acuerdo</w:t>
      </w:r>
      <w:r>
        <w:rPr>
          <w:spacing w:val="-4"/>
          <w:sz w:val="20"/>
        </w:rPr>
        <w:t> </w:t>
      </w:r>
      <w:r>
        <w:rPr>
          <w:sz w:val="20"/>
        </w:rPr>
        <w:t>que</w:t>
      </w:r>
      <w:r>
        <w:rPr>
          <w:spacing w:val="-2"/>
          <w:sz w:val="20"/>
        </w:rPr>
        <w:t> </w:t>
      </w:r>
      <w:r>
        <w:rPr>
          <w:sz w:val="20"/>
        </w:rPr>
        <w:t>debe</w:t>
      </w:r>
      <w:r>
        <w:rPr>
          <w:spacing w:val="-2"/>
          <w:sz w:val="20"/>
        </w:rPr>
        <w:t> </w:t>
      </w:r>
      <w:r>
        <w:rPr>
          <w:sz w:val="20"/>
        </w:rPr>
        <w:t>revestir la</w:t>
      </w:r>
      <w:r>
        <w:rPr>
          <w:spacing w:val="-5"/>
          <w:sz w:val="20"/>
        </w:rPr>
        <w:t> </w:t>
      </w:r>
      <w:r>
        <w:rPr>
          <w:sz w:val="20"/>
        </w:rPr>
        <w:t>consulta</w:t>
      </w:r>
      <w:r>
        <w:rPr>
          <w:spacing w:val="-5"/>
          <w:sz w:val="20"/>
        </w:rPr>
        <w:t> </w:t>
      </w:r>
      <w:r>
        <w:rPr>
          <w:sz w:val="20"/>
        </w:rPr>
        <w:t>necesita</w:t>
      </w:r>
      <w:r>
        <w:rPr>
          <w:spacing w:val="-5"/>
          <w:sz w:val="20"/>
        </w:rPr>
        <w:t> </w:t>
      </w:r>
      <w:r>
        <w:rPr>
          <w:sz w:val="20"/>
        </w:rPr>
        <w:t>que</w:t>
      </w:r>
      <w:r>
        <w:rPr>
          <w:spacing w:val="-4"/>
          <w:sz w:val="20"/>
        </w:rPr>
        <w:t> </w:t>
      </w:r>
      <w:r>
        <w:rPr>
          <w:sz w:val="20"/>
        </w:rPr>
        <w:t>se</w:t>
      </w:r>
      <w:r>
        <w:rPr>
          <w:spacing w:val="-4"/>
          <w:sz w:val="20"/>
        </w:rPr>
        <w:t> </w:t>
      </w:r>
      <w:r>
        <w:rPr>
          <w:sz w:val="20"/>
        </w:rPr>
        <w:t>asegure</w:t>
      </w:r>
      <w:r>
        <w:rPr>
          <w:spacing w:val="-3"/>
          <w:sz w:val="20"/>
        </w:rPr>
        <w:t> </w:t>
      </w:r>
      <w:r>
        <w:rPr>
          <w:sz w:val="20"/>
        </w:rPr>
        <w:t>la</w:t>
      </w:r>
      <w:r>
        <w:rPr>
          <w:spacing w:val="-3"/>
          <w:sz w:val="20"/>
        </w:rPr>
        <w:t> </w:t>
      </w:r>
      <w:r>
        <w:rPr>
          <w:sz w:val="20"/>
        </w:rPr>
        <w:t>“participación</w:t>
      </w:r>
      <w:r>
        <w:rPr>
          <w:spacing w:val="-3"/>
          <w:sz w:val="20"/>
        </w:rPr>
        <w:t> </w:t>
      </w:r>
      <w:r>
        <w:rPr>
          <w:sz w:val="20"/>
        </w:rPr>
        <w:t>efectiva”</w:t>
      </w:r>
      <w:r>
        <w:rPr>
          <w:spacing w:val="-3"/>
          <w:sz w:val="20"/>
        </w:rPr>
        <w:t> </w:t>
      </w:r>
      <w:r>
        <w:rPr>
          <w:sz w:val="20"/>
        </w:rPr>
        <w:t>de</w:t>
      </w:r>
      <w:r>
        <w:rPr>
          <w:spacing w:val="-3"/>
          <w:sz w:val="20"/>
        </w:rPr>
        <w:t> </w:t>
      </w:r>
      <w:r>
        <w:rPr>
          <w:sz w:val="20"/>
        </w:rPr>
        <w:t>los</w:t>
      </w:r>
      <w:r>
        <w:rPr>
          <w:spacing w:val="-3"/>
          <w:sz w:val="20"/>
        </w:rPr>
        <w:t> </w:t>
      </w:r>
      <w:r>
        <w:rPr>
          <w:sz w:val="20"/>
        </w:rPr>
        <w:t>pueblos</w:t>
      </w:r>
      <w:r>
        <w:rPr>
          <w:spacing w:val="-3"/>
          <w:sz w:val="20"/>
        </w:rPr>
        <w:t> </w:t>
      </w:r>
      <w:r>
        <w:rPr>
          <w:sz w:val="20"/>
        </w:rPr>
        <w:t>o</w:t>
      </w:r>
      <w:r>
        <w:rPr>
          <w:spacing w:val="-4"/>
          <w:sz w:val="20"/>
        </w:rPr>
        <w:t> </w:t>
      </w:r>
      <w:r>
        <w:rPr>
          <w:sz w:val="20"/>
        </w:rPr>
        <w:t>comunidades concernidas</w:t>
      </w:r>
      <w:r>
        <w:rPr>
          <w:position w:val="7"/>
          <w:sz w:val="13"/>
        </w:rPr>
        <w:t>256</w:t>
      </w:r>
      <w:r>
        <w:rPr>
          <w:sz w:val="20"/>
        </w:rPr>
        <w:t>. En relación con ello, este Tribunal ha indicado que el proceso de consulta debe</w:t>
      </w:r>
      <w:r>
        <w:rPr>
          <w:spacing w:val="-1"/>
          <w:sz w:val="20"/>
        </w:rPr>
        <w:t> </w:t>
      </w:r>
      <w:r>
        <w:rPr>
          <w:sz w:val="20"/>
        </w:rPr>
        <w:t>concebirse como “un verdadero</w:t>
      </w:r>
      <w:r>
        <w:rPr>
          <w:spacing w:val="-1"/>
          <w:sz w:val="20"/>
        </w:rPr>
        <w:t> </w:t>
      </w:r>
      <w:r>
        <w:rPr>
          <w:sz w:val="20"/>
        </w:rPr>
        <w:t>instrumento</w:t>
      </w:r>
      <w:r>
        <w:rPr>
          <w:spacing w:val="-1"/>
          <w:sz w:val="20"/>
        </w:rPr>
        <w:t> </w:t>
      </w:r>
      <w:r>
        <w:rPr>
          <w:sz w:val="20"/>
        </w:rPr>
        <w:t>de</w:t>
      </w:r>
      <w:r>
        <w:rPr>
          <w:spacing w:val="-1"/>
          <w:sz w:val="20"/>
        </w:rPr>
        <w:t> </w:t>
      </w:r>
      <w:r>
        <w:rPr>
          <w:sz w:val="20"/>
        </w:rPr>
        <w:t>participación”, “que</w:t>
      </w:r>
      <w:r>
        <w:rPr>
          <w:spacing w:val="-1"/>
          <w:sz w:val="20"/>
        </w:rPr>
        <w:t> </w:t>
      </w:r>
      <w:r>
        <w:rPr>
          <w:sz w:val="20"/>
        </w:rPr>
        <w:t>debe</w:t>
      </w:r>
      <w:r>
        <w:rPr>
          <w:spacing w:val="-1"/>
          <w:sz w:val="20"/>
        </w:rPr>
        <w:t> </w:t>
      </w:r>
      <w:r>
        <w:rPr>
          <w:sz w:val="20"/>
        </w:rPr>
        <w:t>responder</w:t>
      </w:r>
      <w:r>
        <w:rPr>
          <w:spacing w:val="-1"/>
          <w:sz w:val="20"/>
        </w:rPr>
        <w:t> </w:t>
      </w:r>
      <w:r>
        <w:rPr>
          <w:sz w:val="20"/>
        </w:rPr>
        <w:t>al objetivo</w:t>
      </w:r>
      <w:r>
        <w:rPr>
          <w:spacing w:val="-6"/>
          <w:sz w:val="20"/>
        </w:rPr>
        <w:t> </w:t>
      </w:r>
      <w:r>
        <w:rPr>
          <w:sz w:val="20"/>
        </w:rPr>
        <w:t>último</w:t>
      </w:r>
      <w:r>
        <w:rPr>
          <w:spacing w:val="-7"/>
          <w:sz w:val="20"/>
        </w:rPr>
        <w:t> </w:t>
      </w:r>
      <w:r>
        <w:rPr>
          <w:sz w:val="20"/>
        </w:rPr>
        <w:t>de</w:t>
      </w:r>
      <w:r>
        <w:rPr>
          <w:spacing w:val="-5"/>
          <w:sz w:val="20"/>
        </w:rPr>
        <w:t> </w:t>
      </w:r>
      <w:r>
        <w:rPr>
          <w:sz w:val="20"/>
        </w:rPr>
        <w:t>establecer</w:t>
      </w:r>
      <w:r>
        <w:rPr>
          <w:spacing w:val="-8"/>
          <w:sz w:val="20"/>
        </w:rPr>
        <w:t> </w:t>
      </w:r>
      <w:r>
        <w:rPr>
          <w:sz w:val="20"/>
        </w:rPr>
        <w:t>un</w:t>
      </w:r>
      <w:r>
        <w:rPr>
          <w:spacing w:val="-6"/>
          <w:sz w:val="20"/>
        </w:rPr>
        <w:t> </w:t>
      </w:r>
      <w:r>
        <w:rPr>
          <w:sz w:val="20"/>
        </w:rPr>
        <w:t>diálogo</w:t>
      </w:r>
      <w:r>
        <w:rPr>
          <w:spacing w:val="-5"/>
          <w:sz w:val="20"/>
        </w:rPr>
        <w:t> </w:t>
      </w:r>
      <w:r>
        <w:rPr>
          <w:sz w:val="20"/>
        </w:rPr>
        <w:t>entre</w:t>
      </w:r>
      <w:r>
        <w:rPr>
          <w:spacing w:val="-8"/>
          <w:sz w:val="20"/>
        </w:rPr>
        <w:t> </w:t>
      </w:r>
      <w:r>
        <w:rPr>
          <w:sz w:val="20"/>
        </w:rPr>
        <w:t>las</w:t>
      </w:r>
      <w:r>
        <w:rPr>
          <w:spacing w:val="-7"/>
          <w:sz w:val="20"/>
        </w:rPr>
        <w:t> </w:t>
      </w:r>
      <w:r>
        <w:rPr>
          <w:sz w:val="20"/>
        </w:rPr>
        <w:t>partes</w:t>
      </w:r>
      <w:r>
        <w:rPr>
          <w:spacing w:val="-5"/>
          <w:sz w:val="20"/>
        </w:rPr>
        <w:t> </w:t>
      </w:r>
      <w:r>
        <w:rPr>
          <w:sz w:val="20"/>
        </w:rPr>
        <w:t>basado</w:t>
      </w:r>
      <w:r>
        <w:rPr>
          <w:spacing w:val="-8"/>
          <w:sz w:val="20"/>
        </w:rPr>
        <w:t> </w:t>
      </w:r>
      <w:r>
        <w:rPr>
          <w:sz w:val="20"/>
        </w:rPr>
        <w:t>en</w:t>
      </w:r>
      <w:r>
        <w:rPr>
          <w:spacing w:val="-3"/>
          <w:sz w:val="20"/>
        </w:rPr>
        <w:t> </w:t>
      </w:r>
      <w:r>
        <w:rPr>
          <w:sz w:val="20"/>
        </w:rPr>
        <w:t>principios</w:t>
      </w:r>
      <w:r>
        <w:rPr>
          <w:spacing w:val="-7"/>
          <w:sz w:val="20"/>
        </w:rPr>
        <w:t> </w:t>
      </w:r>
      <w:r>
        <w:rPr>
          <w:sz w:val="20"/>
        </w:rPr>
        <w:t>de</w:t>
      </w:r>
      <w:r>
        <w:rPr>
          <w:spacing w:val="-5"/>
          <w:sz w:val="20"/>
        </w:rPr>
        <w:t> </w:t>
      </w:r>
      <w:r>
        <w:rPr>
          <w:sz w:val="20"/>
        </w:rPr>
        <w:t>confianza</w:t>
      </w:r>
      <w:r>
        <w:rPr>
          <w:spacing w:val="-4"/>
          <w:sz w:val="20"/>
        </w:rPr>
        <w:t> </w:t>
      </w:r>
      <w:r>
        <w:rPr>
          <w:sz w:val="20"/>
        </w:rPr>
        <w:t>y respeto mutuos, y con miras a alcanzar un consenso entre las mismas”. En ese sentido, es inherente a toda consulta con comunidades indígenas, el establecimiento de “un clima de confianza</w:t>
      </w:r>
      <w:r>
        <w:rPr>
          <w:spacing w:val="-11"/>
          <w:sz w:val="20"/>
        </w:rPr>
        <w:t> </w:t>
      </w:r>
      <w:r>
        <w:rPr>
          <w:sz w:val="20"/>
        </w:rPr>
        <w:t>mutua”</w:t>
      </w:r>
      <w:r>
        <w:rPr>
          <w:position w:val="7"/>
          <w:sz w:val="13"/>
        </w:rPr>
        <w:t>257</w:t>
      </w:r>
      <w:r>
        <w:rPr>
          <w:sz w:val="20"/>
        </w:rPr>
        <w:t>.</w:t>
      </w:r>
      <w:r>
        <w:rPr>
          <w:spacing w:val="-12"/>
          <w:sz w:val="20"/>
        </w:rPr>
        <w:t> </w:t>
      </w:r>
      <w:r>
        <w:rPr>
          <w:sz w:val="20"/>
        </w:rPr>
        <w:t>Además,</w:t>
      </w:r>
      <w:r>
        <w:rPr>
          <w:spacing w:val="-12"/>
          <w:sz w:val="20"/>
        </w:rPr>
        <w:t> </w:t>
      </w:r>
      <w:r>
        <w:rPr>
          <w:sz w:val="20"/>
        </w:rPr>
        <w:t>es</w:t>
      </w:r>
      <w:r>
        <w:rPr>
          <w:spacing w:val="-12"/>
          <w:sz w:val="20"/>
        </w:rPr>
        <w:t> </w:t>
      </w:r>
      <w:r>
        <w:rPr>
          <w:sz w:val="20"/>
        </w:rPr>
        <w:t>preciso</w:t>
      </w:r>
      <w:r>
        <w:rPr>
          <w:spacing w:val="-12"/>
          <w:sz w:val="20"/>
        </w:rPr>
        <w:t> </w:t>
      </w:r>
      <w:r>
        <w:rPr>
          <w:sz w:val="20"/>
        </w:rPr>
        <w:t>recordar</w:t>
      </w:r>
      <w:r>
        <w:rPr>
          <w:spacing w:val="-12"/>
          <w:sz w:val="20"/>
        </w:rPr>
        <w:t> </w:t>
      </w:r>
      <w:r>
        <w:rPr>
          <w:sz w:val="20"/>
        </w:rPr>
        <w:t>que</w:t>
      </w:r>
      <w:r>
        <w:rPr>
          <w:spacing w:val="-13"/>
          <w:sz w:val="20"/>
        </w:rPr>
        <w:t> </w:t>
      </w:r>
      <w:r>
        <w:rPr>
          <w:sz w:val="20"/>
        </w:rPr>
        <w:t>no</w:t>
      </w:r>
      <w:r>
        <w:rPr>
          <w:spacing w:val="-12"/>
          <w:sz w:val="20"/>
        </w:rPr>
        <w:t> </w:t>
      </w:r>
      <w:r>
        <w:rPr>
          <w:sz w:val="20"/>
        </w:rPr>
        <w:t>hay</w:t>
      </w:r>
      <w:r>
        <w:rPr>
          <w:spacing w:val="-11"/>
          <w:sz w:val="20"/>
        </w:rPr>
        <w:t> </w:t>
      </w:r>
      <w:r>
        <w:rPr>
          <w:sz w:val="20"/>
        </w:rPr>
        <w:t>un</w:t>
      </w:r>
      <w:r>
        <w:rPr>
          <w:spacing w:val="-10"/>
          <w:sz w:val="20"/>
        </w:rPr>
        <w:t> </w:t>
      </w:r>
      <w:r>
        <w:rPr>
          <w:sz w:val="20"/>
        </w:rPr>
        <w:t>único</w:t>
      </w:r>
      <w:r>
        <w:rPr>
          <w:spacing w:val="-13"/>
          <w:sz w:val="20"/>
        </w:rPr>
        <w:t> </w:t>
      </w:r>
      <w:r>
        <w:rPr>
          <w:sz w:val="20"/>
        </w:rPr>
        <w:t>modelo</w:t>
      </w:r>
      <w:r>
        <w:rPr>
          <w:spacing w:val="-12"/>
          <w:sz w:val="20"/>
        </w:rPr>
        <w:t> </w:t>
      </w:r>
      <w:r>
        <w:rPr>
          <w:sz w:val="20"/>
        </w:rPr>
        <w:t>a</w:t>
      </w:r>
      <w:r>
        <w:rPr>
          <w:spacing w:val="-11"/>
          <w:sz w:val="20"/>
        </w:rPr>
        <w:t> </w:t>
      </w:r>
      <w:r>
        <w:rPr>
          <w:sz w:val="20"/>
        </w:rPr>
        <w:t>fin</w:t>
      </w:r>
      <w:r>
        <w:rPr>
          <w:spacing w:val="-10"/>
          <w:sz w:val="20"/>
        </w:rPr>
        <w:t> </w:t>
      </w:r>
      <w:r>
        <w:rPr>
          <w:sz w:val="20"/>
        </w:rPr>
        <w:t>de</w:t>
      </w:r>
      <w:r>
        <w:rPr>
          <w:spacing w:val="-13"/>
          <w:sz w:val="20"/>
        </w:rPr>
        <w:t> </w:t>
      </w:r>
      <w:r>
        <w:rPr>
          <w:sz w:val="20"/>
        </w:rPr>
        <w:t>lograr un</w:t>
      </w:r>
      <w:r>
        <w:rPr>
          <w:spacing w:val="-6"/>
          <w:sz w:val="20"/>
        </w:rPr>
        <w:t> </w:t>
      </w:r>
      <w:r>
        <w:rPr>
          <w:sz w:val="20"/>
        </w:rPr>
        <w:t>procedimiento</w:t>
      </w:r>
      <w:r>
        <w:rPr>
          <w:spacing w:val="-8"/>
          <w:sz w:val="20"/>
        </w:rPr>
        <w:t> </w:t>
      </w:r>
      <w:r>
        <w:rPr>
          <w:sz w:val="20"/>
        </w:rPr>
        <w:t>apropiado</w:t>
      </w:r>
      <w:r>
        <w:rPr>
          <w:spacing w:val="-8"/>
          <w:sz w:val="20"/>
        </w:rPr>
        <w:t> </w:t>
      </w:r>
      <w:r>
        <w:rPr>
          <w:sz w:val="20"/>
        </w:rPr>
        <w:t>de</w:t>
      </w:r>
      <w:r>
        <w:rPr>
          <w:spacing w:val="-8"/>
          <w:sz w:val="20"/>
        </w:rPr>
        <w:t> </w:t>
      </w:r>
      <w:r>
        <w:rPr>
          <w:sz w:val="20"/>
        </w:rPr>
        <w:t>consulta.</w:t>
      </w:r>
      <w:r>
        <w:rPr>
          <w:spacing w:val="-3"/>
          <w:sz w:val="20"/>
        </w:rPr>
        <w:t> </w:t>
      </w:r>
      <w:r>
        <w:rPr>
          <w:sz w:val="20"/>
        </w:rPr>
        <w:t>Por</w:t>
      </w:r>
      <w:r>
        <w:rPr>
          <w:spacing w:val="-8"/>
          <w:sz w:val="20"/>
        </w:rPr>
        <w:t> </w:t>
      </w:r>
      <w:r>
        <w:rPr>
          <w:sz w:val="20"/>
        </w:rPr>
        <w:t>lo</w:t>
      </w:r>
      <w:r>
        <w:rPr>
          <w:spacing w:val="-8"/>
          <w:sz w:val="20"/>
        </w:rPr>
        <w:t> </w:t>
      </w:r>
      <w:r>
        <w:rPr>
          <w:sz w:val="20"/>
        </w:rPr>
        <w:t>tanto,</w:t>
      </w:r>
      <w:r>
        <w:rPr>
          <w:spacing w:val="-7"/>
          <w:sz w:val="20"/>
        </w:rPr>
        <w:t> </w:t>
      </w:r>
      <w:r>
        <w:rPr>
          <w:sz w:val="20"/>
        </w:rPr>
        <w:t>al</w:t>
      </w:r>
      <w:r>
        <w:rPr>
          <w:spacing w:val="-6"/>
          <w:sz w:val="20"/>
        </w:rPr>
        <w:t> </w:t>
      </w:r>
      <w:r>
        <w:rPr>
          <w:sz w:val="20"/>
        </w:rPr>
        <w:t>momento</w:t>
      </w:r>
      <w:r>
        <w:rPr>
          <w:spacing w:val="-8"/>
          <w:sz w:val="20"/>
        </w:rPr>
        <w:t> </w:t>
      </w:r>
      <w:r>
        <w:rPr>
          <w:sz w:val="20"/>
        </w:rPr>
        <w:t>de</w:t>
      </w:r>
      <w:r>
        <w:rPr>
          <w:spacing w:val="-8"/>
          <w:sz w:val="20"/>
        </w:rPr>
        <w:t> </w:t>
      </w:r>
      <w:r>
        <w:rPr>
          <w:sz w:val="20"/>
        </w:rPr>
        <w:t>diseñar</w:t>
      </w:r>
      <w:r>
        <w:rPr>
          <w:spacing w:val="-4"/>
          <w:sz w:val="20"/>
        </w:rPr>
        <w:t> </w:t>
      </w:r>
      <w:r>
        <w:rPr>
          <w:sz w:val="20"/>
        </w:rPr>
        <w:t>e</w:t>
      </w:r>
      <w:r>
        <w:rPr>
          <w:spacing w:val="-8"/>
          <w:sz w:val="20"/>
        </w:rPr>
        <w:t> </w:t>
      </w:r>
      <w:r>
        <w:rPr>
          <w:sz w:val="20"/>
        </w:rPr>
        <w:t>implementar un modelo determinado de consulta, debe atenderse a su finalidad y “tener en cuenta las circunstancias nacionales y de los pueblos indígenas, así como la naturaleza de las medidas </w:t>
      </w:r>
      <w:r>
        <w:rPr>
          <w:spacing w:val="-2"/>
          <w:sz w:val="20"/>
        </w:rPr>
        <w:t>consultadas”</w:t>
      </w:r>
      <w:r>
        <w:rPr>
          <w:spacing w:val="-2"/>
          <w:position w:val="7"/>
          <w:sz w:val="13"/>
        </w:rPr>
        <w:t>258</w:t>
      </w:r>
      <w:r>
        <w:rPr>
          <w:spacing w:val="-2"/>
          <w:sz w:val="20"/>
        </w:rPr>
        <w:t>.</w:t>
      </w:r>
    </w:p>
    <w:p>
      <w:pPr>
        <w:pStyle w:val="BodyText"/>
        <w:spacing w:before="1"/>
      </w:pPr>
    </w:p>
    <w:p>
      <w:pPr>
        <w:pStyle w:val="ListParagraph"/>
        <w:numPr>
          <w:ilvl w:val="0"/>
          <w:numId w:val="9"/>
        </w:numPr>
        <w:tabs>
          <w:tab w:pos="1110" w:val="left" w:leader="none"/>
        </w:tabs>
        <w:spacing w:line="240" w:lineRule="auto" w:before="0" w:after="0"/>
        <w:ind w:left="402" w:right="169" w:firstLine="0"/>
        <w:jc w:val="both"/>
        <w:rPr>
          <w:sz w:val="20"/>
        </w:rPr>
      </w:pPr>
      <w:r>
        <w:rPr>
          <w:sz w:val="20"/>
        </w:rPr>
        <w:t>En relación con lo anterior, la Corte entiende que es necesario que se garantice que la comunidad, en su conjunto, tenga libertad para participar en la consulta, sin perjuicio de la identificación de líderes o representantes, a fin de mantener una interlocución relevante. De</w:t>
      </w:r>
      <w:r>
        <w:rPr>
          <w:spacing w:val="-13"/>
          <w:sz w:val="20"/>
        </w:rPr>
        <w:t> </w:t>
      </w:r>
      <w:r>
        <w:rPr>
          <w:sz w:val="20"/>
        </w:rPr>
        <w:t>igual</w:t>
      </w:r>
      <w:r>
        <w:rPr>
          <w:spacing w:val="-8"/>
          <w:sz w:val="20"/>
        </w:rPr>
        <w:t> </w:t>
      </w:r>
      <w:r>
        <w:rPr>
          <w:sz w:val="20"/>
        </w:rPr>
        <w:t>modo,</w:t>
      </w:r>
      <w:r>
        <w:rPr>
          <w:spacing w:val="-12"/>
          <w:sz w:val="20"/>
        </w:rPr>
        <w:t> </w:t>
      </w:r>
      <w:r>
        <w:rPr>
          <w:sz w:val="20"/>
        </w:rPr>
        <w:t>debe</w:t>
      </w:r>
      <w:r>
        <w:rPr>
          <w:spacing w:val="-13"/>
          <w:sz w:val="20"/>
        </w:rPr>
        <w:t> </w:t>
      </w:r>
      <w:r>
        <w:rPr>
          <w:sz w:val="20"/>
        </w:rPr>
        <w:t>garantizarse</w:t>
      </w:r>
      <w:r>
        <w:rPr>
          <w:spacing w:val="-13"/>
          <w:sz w:val="20"/>
        </w:rPr>
        <w:t> </w:t>
      </w:r>
      <w:r>
        <w:rPr>
          <w:sz w:val="20"/>
        </w:rPr>
        <w:t>la</w:t>
      </w:r>
      <w:r>
        <w:rPr>
          <w:spacing w:val="-9"/>
          <w:sz w:val="20"/>
        </w:rPr>
        <w:t> </w:t>
      </w:r>
      <w:r>
        <w:rPr>
          <w:sz w:val="20"/>
        </w:rPr>
        <w:t>participación</w:t>
      </w:r>
      <w:r>
        <w:rPr>
          <w:spacing w:val="-10"/>
          <w:sz w:val="20"/>
        </w:rPr>
        <w:t> </w:t>
      </w:r>
      <w:r>
        <w:rPr>
          <w:sz w:val="20"/>
        </w:rPr>
        <w:t>efectiva</w:t>
      </w:r>
      <w:r>
        <w:rPr>
          <w:spacing w:val="-9"/>
          <w:sz w:val="20"/>
        </w:rPr>
        <w:t> </w:t>
      </w:r>
      <w:r>
        <w:rPr>
          <w:sz w:val="20"/>
        </w:rPr>
        <w:t>de</w:t>
      </w:r>
      <w:r>
        <w:rPr>
          <w:spacing w:val="-6"/>
          <w:sz w:val="20"/>
        </w:rPr>
        <w:t> </w:t>
      </w:r>
      <w:r>
        <w:rPr>
          <w:sz w:val="20"/>
        </w:rPr>
        <w:t>los</w:t>
      </w:r>
      <w:r>
        <w:rPr>
          <w:spacing w:val="-10"/>
          <w:sz w:val="20"/>
        </w:rPr>
        <w:t> </w:t>
      </w:r>
      <w:r>
        <w:rPr>
          <w:sz w:val="20"/>
        </w:rPr>
        <w:t>representantes</w:t>
      </w:r>
      <w:r>
        <w:rPr>
          <w:spacing w:val="-12"/>
          <w:sz w:val="20"/>
        </w:rPr>
        <w:t> </w:t>
      </w:r>
      <w:r>
        <w:rPr>
          <w:sz w:val="20"/>
        </w:rPr>
        <w:t>legítimos</w:t>
      </w:r>
      <w:r>
        <w:rPr>
          <w:spacing w:val="-12"/>
          <w:sz w:val="20"/>
        </w:rPr>
        <w:t> </w:t>
      </w:r>
      <w:r>
        <w:rPr>
          <w:sz w:val="20"/>
        </w:rPr>
        <w:t>de los pueblos o comunidades, que deriven de sus propias formas de organización y decisión, sin injerencia estatal, tales como jefes tradicionales, consejos especializados y gobiernos o parlamentos autónomos. En otras palabras, es válido y procedente que los Estados, en procesos</w:t>
      </w:r>
      <w:r>
        <w:rPr>
          <w:spacing w:val="-1"/>
          <w:sz w:val="20"/>
        </w:rPr>
        <w:t> </w:t>
      </w:r>
      <w:r>
        <w:rPr>
          <w:sz w:val="20"/>
        </w:rPr>
        <w:t>de consulta,</w:t>
      </w:r>
      <w:r>
        <w:rPr>
          <w:spacing w:val="-1"/>
          <w:sz w:val="20"/>
        </w:rPr>
        <w:t> </w:t>
      </w:r>
      <w:r>
        <w:rPr>
          <w:sz w:val="20"/>
        </w:rPr>
        <w:t>tomen en cuenta,</w:t>
      </w:r>
      <w:r>
        <w:rPr>
          <w:spacing w:val="-1"/>
          <w:sz w:val="20"/>
        </w:rPr>
        <w:t> </w:t>
      </w:r>
      <w:r>
        <w:rPr>
          <w:sz w:val="20"/>
        </w:rPr>
        <w:t>para consultar, negociar, tomar</w:t>
      </w:r>
      <w:r>
        <w:rPr>
          <w:spacing w:val="-2"/>
          <w:sz w:val="20"/>
        </w:rPr>
        <w:t> </w:t>
      </w:r>
      <w:r>
        <w:rPr>
          <w:sz w:val="20"/>
        </w:rPr>
        <w:t>decisiones y, en su caso,</w:t>
      </w:r>
      <w:r>
        <w:rPr>
          <w:spacing w:val="-6"/>
          <w:sz w:val="20"/>
        </w:rPr>
        <w:t> </w:t>
      </w:r>
      <w:r>
        <w:rPr>
          <w:sz w:val="20"/>
        </w:rPr>
        <w:t>recabar</w:t>
      </w:r>
      <w:r>
        <w:rPr>
          <w:spacing w:val="-6"/>
          <w:sz w:val="20"/>
        </w:rPr>
        <w:t> </w:t>
      </w:r>
      <w:r>
        <w:rPr>
          <w:sz w:val="20"/>
        </w:rPr>
        <w:t>el</w:t>
      </w:r>
      <w:r>
        <w:rPr>
          <w:spacing w:val="-4"/>
          <w:sz w:val="20"/>
        </w:rPr>
        <w:t> </w:t>
      </w:r>
      <w:r>
        <w:rPr>
          <w:sz w:val="20"/>
        </w:rPr>
        <w:t>consentimiento,</w:t>
      </w:r>
      <w:r>
        <w:rPr>
          <w:spacing w:val="-8"/>
          <w:sz w:val="20"/>
        </w:rPr>
        <w:t> </w:t>
      </w:r>
      <w:r>
        <w:rPr>
          <w:sz w:val="20"/>
        </w:rPr>
        <w:t>a</w:t>
      </w:r>
      <w:r>
        <w:rPr>
          <w:spacing w:val="-7"/>
          <w:sz w:val="20"/>
        </w:rPr>
        <w:t> </w:t>
      </w:r>
      <w:r>
        <w:rPr>
          <w:sz w:val="20"/>
        </w:rPr>
        <w:t>líderes</w:t>
      </w:r>
      <w:r>
        <w:rPr>
          <w:spacing w:val="-2"/>
          <w:sz w:val="20"/>
        </w:rPr>
        <w:t> </w:t>
      </w:r>
      <w:r>
        <w:rPr>
          <w:sz w:val="20"/>
        </w:rPr>
        <w:t>u</w:t>
      </w:r>
      <w:r>
        <w:rPr>
          <w:spacing w:val="-7"/>
          <w:sz w:val="20"/>
        </w:rPr>
        <w:t> </w:t>
      </w:r>
      <w:r>
        <w:rPr>
          <w:sz w:val="20"/>
        </w:rPr>
        <w:t>órganos</w:t>
      </w:r>
      <w:r>
        <w:rPr>
          <w:spacing w:val="-6"/>
          <w:sz w:val="20"/>
        </w:rPr>
        <w:t> </w:t>
      </w:r>
      <w:r>
        <w:rPr>
          <w:sz w:val="20"/>
        </w:rPr>
        <w:t>representativos</w:t>
      </w:r>
      <w:r>
        <w:rPr>
          <w:spacing w:val="-8"/>
          <w:sz w:val="20"/>
        </w:rPr>
        <w:t> </w:t>
      </w:r>
      <w:r>
        <w:rPr>
          <w:sz w:val="20"/>
        </w:rPr>
        <w:t>de</w:t>
      </w:r>
      <w:r>
        <w:rPr>
          <w:spacing w:val="-9"/>
          <w:sz w:val="20"/>
        </w:rPr>
        <w:t> </w:t>
      </w:r>
      <w:r>
        <w:rPr>
          <w:sz w:val="20"/>
        </w:rPr>
        <w:t>las</w:t>
      </w:r>
      <w:r>
        <w:rPr>
          <w:spacing w:val="-8"/>
          <w:sz w:val="20"/>
        </w:rPr>
        <w:t> </w:t>
      </w:r>
      <w:r>
        <w:rPr>
          <w:sz w:val="20"/>
        </w:rPr>
        <w:t>comunidades,</w:t>
      </w:r>
      <w:r>
        <w:rPr>
          <w:spacing w:val="-6"/>
          <w:sz w:val="20"/>
        </w:rPr>
        <w:t> </w:t>
      </w:r>
      <w:r>
        <w:rPr>
          <w:sz w:val="20"/>
        </w:rPr>
        <w:t>en la</w:t>
      </w:r>
      <w:r>
        <w:rPr>
          <w:spacing w:val="-11"/>
          <w:sz w:val="20"/>
        </w:rPr>
        <w:t> </w:t>
      </w:r>
      <w:r>
        <w:rPr>
          <w:sz w:val="20"/>
        </w:rPr>
        <w:t>medida</w:t>
      </w:r>
      <w:r>
        <w:rPr>
          <w:spacing w:val="-8"/>
          <w:sz w:val="20"/>
        </w:rPr>
        <w:t> </w:t>
      </w:r>
      <w:r>
        <w:rPr>
          <w:sz w:val="20"/>
        </w:rPr>
        <w:t>en</w:t>
      </w:r>
      <w:r>
        <w:rPr>
          <w:spacing w:val="-10"/>
          <w:sz w:val="20"/>
        </w:rPr>
        <w:t> </w:t>
      </w:r>
      <w:r>
        <w:rPr>
          <w:sz w:val="20"/>
        </w:rPr>
        <w:t>que</w:t>
      </w:r>
      <w:r>
        <w:rPr>
          <w:spacing w:val="-10"/>
          <w:sz w:val="20"/>
        </w:rPr>
        <w:t> </w:t>
      </w:r>
      <w:r>
        <w:rPr>
          <w:sz w:val="20"/>
        </w:rPr>
        <w:t>ello</w:t>
      </w:r>
      <w:r>
        <w:rPr>
          <w:spacing w:val="-12"/>
          <w:sz w:val="20"/>
        </w:rPr>
        <w:t> </w:t>
      </w:r>
      <w:r>
        <w:rPr>
          <w:sz w:val="20"/>
        </w:rPr>
        <w:t>implique</w:t>
      </w:r>
      <w:r>
        <w:rPr>
          <w:spacing w:val="-13"/>
          <w:sz w:val="20"/>
        </w:rPr>
        <w:t> </w:t>
      </w:r>
      <w:r>
        <w:rPr>
          <w:sz w:val="20"/>
        </w:rPr>
        <w:t>una</w:t>
      </w:r>
      <w:r>
        <w:rPr>
          <w:spacing w:val="-11"/>
          <w:sz w:val="20"/>
        </w:rPr>
        <w:t> </w:t>
      </w:r>
      <w:r>
        <w:rPr>
          <w:sz w:val="20"/>
        </w:rPr>
        <w:t>participación</w:t>
      </w:r>
      <w:r>
        <w:rPr>
          <w:spacing w:val="-8"/>
          <w:sz w:val="20"/>
        </w:rPr>
        <w:t> </w:t>
      </w:r>
      <w:r>
        <w:rPr>
          <w:sz w:val="20"/>
        </w:rPr>
        <w:t>genuina,</w:t>
      </w:r>
      <w:r>
        <w:rPr>
          <w:spacing w:val="-11"/>
          <w:sz w:val="20"/>
        </w:rPr>
        <w:t> </w:t>
      </w:r>
      <w:r>
        <w:rPr>
          <w:sz w:val="20"/>
        </w:rPr>
        <w:t>libre</w:t>
      </w:r>
      <w:r>
        <w:rPr>
          <w:spacing w:val="-10"/>
          <w:sz w:val="20"/>
        </w:rPr>
        <w:t> </w:t>
      </w:r>
      <w:r>
        <w:rPr>
          <w:sz w:val="20"/>
        </w:rPr>
        <w:t>y</w:t>
      </w:r>
      <w:r>
        <w:rPr>
          <w:spacing w:val="-9"/>
          <w:sz w:val="20"/>
        </w:rPr>
        <w:t> </w:t>
      </w:r>
      <w:r>
        <w:rPr>
          <w:sz w:val="20"/>
        </w:rPr>
        <w:t>efectiva</w:t>
      </w:r>
      <w:r>
        <w:rPr>
          <w:spacing w:val="-9"/>
          <w:sz w:val="20"/>
        </w:rPr>
        <w:t> </w:t>
      </w:r>
      <w:r>
        <w:rPr>
          <w:sz w:val="20"/>
        </w:rPr>
        <w:t>de</w:t>
      </w:r>
      <w:r>
        <w:rPr>
          <w:spacing w:val="-13"/>
          <w:sz w:val="20"/>
        </w:rPr>
        <w:t> </w:t>
      </w:r>
      <w:r>
        <w:rPr>
          <w:sz w:val="20"/>
        </w:rPr>
        <w:t>la</w:t>
      </w:r>
      <w:r>
        <w:rPr>
          <w:spacing w:val="-9"/>
          <w:sz w:val="20"/>
        </w:rPr>
        <w:t> </w:t>
      </w:r>
      <w:r>
        <w:rPr>
          <w:sz w:val="20"/>
        </w:rPr>
        <w:t>comunidad</w:t>
      </w:r>
      <w:r>
        <w:rPr>
          <w:spacing w:val="-11"/>
          <w:sz w:val="20"/>
        </w:rPr>
        <w:t> </w:t>
      </w:r>
      <w:r>
        <w:rPr>
          <w:sz w:val="20"/>
        </w:rPr>
        <w:t>en</w:t>
      </w:r>
    </w:p>
    <w:p>
      <w:pPr>
        <w:pStyle w:val="BodyText"/>
      </w:pPr>
    </w:p>
    <w:p>
      <w:pPr>
        <w:pStyle w:val="BodyText"/>
        <w:spacing w:before="3"/>
        <w:rPr>
          <w:sz w:val="14"/>
        </w:rPr>
      </w:pPr>
      <w:r>
        <w:rPr/>
        <w:pict>
          <v:rect style="position:absolute;margin-left:85.103996pt;margin-top:9.858212pt;width:144.020pt;height:.60004pt;mso-position-horizontal-relative:page;mso-position-vertical-relative:paragraph;z-index:-15697920;mso-wrap-distance-left:0;mso-wrap-distance-right:0" id="docshape62" filled="true" fillcolor="#000000" stroked="false">
            <v:fill type="solid"/>
            <w10:wrap type="topAndBottom"/>
          </v:rect>
        </w:pict>
      </w:r>
    </w:p>
    <w:p>
      <w:pPr>
        <w:spacing w:before="108"/>
        <w:ind w:left="402" w:right="164" w:firstLine="0"/>
        <w:jc w:val="both"/>
        <w:rPr>
          <w:sz w:val="16"/>
        </w:rPr>
      </w:pPr>
      <w:r>
        <w:rPr>
          <w:sz w:val="16"/>
          <w:vertAlign w:val="superscript"/>
        </w:rPr>
        <w:t>256</w:t>
      </w:r>
      <w:r>
        <w:rPr>
          <w:spacing w:val="80"/>
          <w:w w:val="150"/>
          <w:sz w:val="16"/>
          <w:vertAlign w:val="baseline"/>
        </w:rPr>
        <w:t>   </w:t>
      </w:r>
      <w:r>
        <w:rPr>
          <w:i/>
          <w:sz w:val="16"/>
          <w:vertAlign w:val="baseline"/>
        </w:rPr>
        <w:t>Cfr.</w:t>
      </w:r>
      <w:r>
        <w:rPr>
          <w:i/>
          <w:spacing w:val="-6"/>
          <w:sz w:val="16"/>
          <w:vertAlign w:val="baseline"/>
        </w:rPr>
        <w:t> </w:t>
      </w:r>
      <w:r>
        <w:rPr>
          <w:i/>
          <w:sz w:val="16"/>
          <w:vertAlign w:val="baseline"/>
        </w:rPr>
        <w:t>Caso</w:t>
      </w:r>
      <w:r>
        <w:rPr>
          <w:i/>
          <w:spacing w:val="-7"/>
          <w:sz w:val="16"/>
          <w:vertAlign w:val="baseline"/>
        </w:rPr>
        <w:t> </w:t>
      </w:r>
      <w:r>
        <w:rPr>
          <w:i/>
          <w:sz w:val="16"/>
          <w:vertAlign w:val="baseline"/>
        </w:rPr>
        <w:t>del</w:t>
      </w:r>
      <w:r>
        <w:rPr>
          <w:i/>
          <w:spacing w:val="-7"/>
          <w:sz w:val="16"/>
          <w:vertAlign w:val="baseline"/>
        </w:rPr>
        <w:t> </w:t>
      </w:r>
      <w:r>
        <w:rPr>
          <w:i/>
          <w:sz w:val="16"/>
          <w:vertAlign w:val="baseline"/>
        </w:rPr>
        <w:t>Pueblo</w:t>
      </w:r>
      <w:r>
        <w:rPr>
          <w:i/>
          <w:spacing w:val="-5"/>
          <w:sz w:val="16"/>
          <w:vertAlign w:val="baseline"/>
        </w:rPr>
        <w:t> </w:t>
      </w:r>
      <w:r>
        <w:rPr>
          <w:i/>
          <w:sz w:val="16"/>
          <w:vertAlign w:val="baseline"/>
        </w:rPr>
        <w:t>Saramaka</w:t>
      </w:r>
      <w:r>
        <w:rPr>
          <w:i/>
          <w:spacing w:val="-6"/>
          <w:sz w:val="16"/>
          <w:vertAlign w:val="baseline"/>
        </w:rPr>
        <w:t> </w:t>
      </w:r>
      <w:r>
        <w:rPr>
          <w:i/>
          <w:sz w:val="16"/>
          <w:vertAlign w:val="baseline"/>
        </w:rPr>
        <w:t>Vs.</w:t>
      </w:r>
      <w:r>
        <w:rPr>
          <w:i/>
          <w:spacing w:val="-9"/>
          <w:sz w:val="16"/>
          <w:vertAlign w:val="baseline"/>
        </w:rPr>
        <w:t> </w:t>
      </w:r>
      <w:r>
        <w:rPr>
          <w:i/>
          <w:sz w:val="16"/>
          <w:vertAlign w:val="baseline"/>
        </w:rPr>
        <w:t>Surinam</w:t>
      </w:r>
      <w:r>
        <w:rPr>
          <w:sz w:val="16"/>
          <w:vertAlign w:val="baseline"/>
        </w:rPr>
        <w:t>,</w:t>
      </w:r>
      <w:r>
        <w:rPr>
          <w:spacing w:val="-7"/>
          <w:sz w:val="16"/>
          <w:vertAlign w:val="baseline"/>
        </w:rPr>
        <w:t> </w:t>
      </w:r>
      <w:r>
        <w:rPr>
          <w:i/>
          <w:sz w:val="16"/>
          <w:vertAlign w:val="baseline"/>
        </w:rPr>
        <w:t>supra</w:t>
      </w:r>
      <w:r>
        <w:rPr>
          <w:sz w:val="16"/>
          <w:vertAlign w:val="baseline"/>
        </w:rPr>
        <w:t>,</w:t>
      </w:r>
      <w:r>
        <w:rPr>
          <w:spacing w:val="-6"/>
          <w:sz w:val="16"/>
          <w:vertAlign w:val="baseline"/>
        </w:rPr>
        <w:t> </w:t>
      </w:r>
      <w:r>
        <w:rPr>
          <w:sz w:val="16"/>
          <w:vertAlign w:val="baseline"/>
        </w:rPr>
        <w:t>párr.</w:t>
      </w:r>
      <w:r>
        <w:rPr>
          <w:spacing w:val="-7"/>
          <w:sz w:val="16"/>
          <w:vertAlign w:val="baseline"/>
        </w:rPr>
        <w:t> </w:t>
      </w:r>
      <w:r>
        <w:rPr>
          <w:sz w:val="16"/>
          <w:vertAlign w:val="baseline"/>
        </w:rPr>
        <w:t>133,</w:t>
      </w:r>
      <w:r>
        <w:rPr>
          <w:spacing w:val="-7"/>
          <w:sz w:val="16"/>
          <w:vertAlign w:val="baseline"/>
        </w:rPr>
        <w:t> </w:t>
      </w:r>
      <w:r>
        <w:rPr>
          <w:sz w:val="16"/>
          <w:vertAlign w:val="baseline"/>
        </w:rPr>
        <w:t>y</w:t>
      </w:r>
      <w:r>
        <w:rPr>
          <w:spacing w:val="-8"/>
          <w:sz w:val="16"/>
          <w:vertAlign w:val="baseline"/>
        </w:rPr>
        <w:t> </w:t>
      </w:r>
      <w:r>
        <w:rPr>
          <w:i/>
          <w:sz w:val="16"/>
          <w:vertAlign w:val="baseline"/>
        </w:rPr>
        <w:t>Caso</w:t>
      </w:r>
      <w:r>
        <w:rPr>
          <w:i/>
          <w:spacing w:val="-7"/>
          <w:sz w:val="16"/>
          <w:vertAlign w:val="baseline"/>
        </w:rPr>
        <w:t> </w:t>
      </w:r>
      <w:r>
        <w:rPr>
          <w:i/>
          <w:sz w:val="16"/>
          <w:vertAlign w:val="baseline"/>
        </w:rPr>
        <w:t>Comunidades</w:t>
      </w:r>
      <w:r>
        <w:rPr>
          <w:i/>
          <w:spacing w:val="-5"/>
          <w:sz w:val="16"/>
          <w:vertAlign w:val="baseline"/>
        </w:rPr>
        <w:t> </w:t>
      </w:r>
      <w:r>
        <w:rPr>
          <w:i/>
          <w:sz w:val="16"/>
          <w:vertAlign w:val="baseline"/>
        </w:rPr>
        <w:t>Indígenas</w:t>
      </w:r>
      <w:r>
        <w:rPr>
          <w:i/>
          <w:spacing w:val="-5"/>
          <w:sz w:val="16"/>
          <w:vertAlign w:val="baseline"/>
        </w:rPr>
        <w:t> </w:t>
      </w:r>
      <w:r>
        <w:rPr>
          <w:i/>
          <w:sz w:val="16"/>
          <w:vertAlign w:val="baseline"/>
        </w:rPr>
        <w:t>Miembros</w:t>
      </w:r>
      <w:r>
        <w:rPr>
          <w:i/>
          <w:spacing w:val="-8"/>
          <w:sz w:val="16"/>
          <w:vertAlign w:val="baseline"/>
        </w:rPr>
        <w:t> </w:t>
      </w:r>
      <w:r>
        <w:rPr>
          <w:i/>
          <w:sz w:val="16"/>
          <w:vertAlign w:val="baseline"/>
        </w:rPr>
        <w:t>de</w:t>
      </w:r>
      <w:r>
        <w:rPr>
          <w:i/>
          <w:sz w:val="16"/>
          <w:vertAlign w:val="baseline"/>
        </w:rPr>
        <w:t> la Asociación Lhaka Honhat (Nuestra Tierra) Vs. Argentina</w:t>
      </w:r>
      <w:r>
        <w:rPr>
          <w:sz w:val="16"/>
          <w:vertAlign w:val="baseline"/>
        </w:rPr>
        <w:t>, </w:t>
      </w:r>
      <w:r>
        <w:rPr>
          <w:i/>
          <w:sz w:val="16"/>
          <w:vertAlign w:val="baseline"/>
        </w:rPr>
        <w:t>supra, </w:t>
      </w:r>
      <w:r>
        <w:rPr>
          <w:sz w:val="16"/>
          <w:vertAlign w:val="baseline"/>
        </w:rPr>
        <w:t>párr. 174 y nota a pie de página 161.</w:t>
      </w:r>
    </w:p>
    <w:p>
      <w:pPr>
        <w:spacing w:line="240" w:lineRule="auto" w:before="0"/>
        <w:ind w:left="402" w:right="164" w:firstLine="0"/>
        <w:jc w:val="both"/>
        <w:rPr>
          <w:sz w:val="16"/>
        </w:rPr>
      </w:pPr>
      <w:r>
        <w:rPr>
          <w:sz w:val="16"/>
          <w:vertAlign w:val="superscript"/>
        </w:rPr>
        <w:t>257</w:t>
      </w:r>
      <w:r>
        <w:rPr>
          <w:spacing w:val="80"/>
          <w:w w:val="150"/>
          <w:sz w:val="16"/>
          <w:vertAlign w:val="baseline"/>
        </w:rPr>
        <w:t>   </w:t>
      </w:r>
      <w:r>
        <w:rPr>
          <w:i/>
          <w:sz w:val="16"/>
          <w:vertAlign w:val="baseline"/>
        </w:rPr>
        <w:t>Cfr.</w:t>
      </w:r>
      <w:r>
        <w:rPr>
          <w:i/>
          <w:spacing w:val="-11"/>
          <w:sz w:val="16"/>
          <w:vertAlign w:val="baseline"/>
        </w:rPr>
        <w:t> </w:t>
      </w:r>
      <w:r>
        <w:rPr>
          <w:i/>
          <w:sz w:val="16"/>
          <w:vertAlign w:val="baseline"/>
        </w:rPr>
        <w:t>Caso</w:t>
      </w:r>
      <w:r>
        <w:rPr>
          <w:i/>
          <w:spacing w:val="-12"/>
          <w:sz w:val="16"/>
          <w:vertAlign w:val="baseline"/>
        </w:rPr>
        <w:t> </w:t>
      </w:r>
      <w:r>
        <w:rPr>
          <w:i/>
          <w:sz w:val="16"/>
          <w:vertAlign w:val="baseline"/>
        </w:rPr>
        <w:t>Pueblo</w:t>
      </w:r>
      <w:r>
        <w:rPr>
          <w:i/>
          <w:spacing w:val="-10"/>
          <w:sz w:val="16"/>
          <w:vertAlign w:val="baseline"/>
        </w:rPr>
        <w:t> </w:t>
      </w:r>
      <w:r>
        <w:rPr>
          <w:i/>
          <w:sz w:val="16"/>
          <w:vertAlign w:val="baseline"/>
        </w:rPr>
        <w:t>Indígena</w:t>
      </w:r>
      <w:r>
        <w:rPr>
          <w:i/>
          <w:spacing w:val="-11"/>
          <w:sz w:val="16"/>
          <w:vertAlign w:val="baseline"/>
        </w:rPr>
        <w:t> </w:t>
      </w:r>
      <w:r>
        <w:rPr>
          <w:i/>
          <w:sz w:val="16"/>
          <w:vertAlign w:val="baseline"/>
        </w:rPr>
        <w:t>Kichwa</w:t>
      </w:r>
      <w:r>
        <w:rPr>
          <w:i/>
          <w:spacing w:val="-13"/>
          <w:sz w:val="16"/>
          <w:vertAlign w:val="baseline"/>
        </w:rPr>
        <w:t> </w:t>
      </w:r>
      <w:r>
        <w:rPr>
          <w:i/>
          <w:sz w:val="16"/>
          <w:vertAlign w:val="baseline"/>
        </w:rPr>
        <w:t>de</w:t>
      </w:r>
      <w:r>
        <w:rPr>
          <w:i/>
          <w:spacing w:val="-13"/>
          <w:sz w:val="16"/>
          <w:vertAlign w:val="baseline"/>
        </w:rPr>
        <w:t> </w:t>
      </w:r>
      <w:r>
        <w:rPr>
          <w:i/>
          <w:sz w:val="16"/>
          <w:vertAlign w:val="baseline"/>
        </w:rPr>
        <w:t>Sarayaku</w:t>
      </w:r>
      <w:r>
        <w:rPr>
          <w:i/>
          <w:spacing w:val="-14"/>
          <w:sz w:val="16"/>
          <w:vertAlign w:val="baseline"/>
        </w:rPr>
        <w:t> </w:t>
      </w:r>
      <w:r>
        <w:rPr>
          <w:i/>
          <w:sz w:val="16"/>
          <w:vertAlign w:val="baseline"/>
        </w:rPr>
        <w:t>Vs.</w:t>
      </w:r>
      <w:r>
        <w:rPr>
          <w:i/>
          <w:spacing w:val="-14"/>
          <w:sz w:val="16"/>
          <w:vertAlign w:val="baseline"/>
        </w:rPr>
        <w:t> </w:t>
      </w:r>
      <w:r>
        <w:rPr>
          <w:i/>
          <w:sz w:val="16"/>
          <w:vertAlign w:val="baseline"/>
        </w:rPr>
        <w:t>Ecuador</w:t>
      </w:r>
      <w:r>
        <w:rPr>
          <w:sz w:val="16"/>
          <w:vertAlign w:val="baseline"/>
        </w:rPr>
        <w:t>,</w:t>
      </w:r>
      <w:r>
        <w:rPr>
          <w:spacing w:val="-14"/>
          <w:sz w:val="16"/>
          <w:vertAlign w:val="baseline"/>
        </w:rPr>
        <w:t> </w:t>
      </w:r>
      <w:r>
        <w:rPr>
          <w:i/>
          <w:sz w:val="16"/>
          <w:vertAlign w:val="baseline"/>
        </w:rPr>
        <w:t>supra</w:t>
      </w:r>
      <w:r>
        <w:rPr>
          <w:sz w:val="16"/>
          <w:vertAlign w:val="baseline"/>
        </w:rPr>
        <w:t>,</w:t>
      </w:r>
      <w:r>
        <w:rPr>
          <w:spacing w:val="-14"/>
          <w:sz w:val="16"/>
          <w:vertAlign w:val="baseline"/>
        </w:rPr>
        <w:t> </w:t>
      </w:r>
      <w:r>
        <w:rPr>
          <w:sz w:val="16"/>
          <w:vertAlign w:val="baseline"/>
        </w:rPr>
        <w:t>párr.</w:t>
      </w:r>
      <w:r>
        <w:rPr>
          <w:spacing w:val="-14"/>
          <w:sz w:val="16"/>
          <w:vertAlign w:val="baseline"/>
        </w:rPr>
        <w:t> </w:t>
      </w:r>
      <w:r>
        <w:rPr>
          <w:sz w:val="16"/>
          <w:vertAlign w:val="baseline"/>
        </w:rPr>
        <w:t>186.</w:t>
      </w:r>
      <w:r>
        <w:rPr>
          <w:spacing w:val="-14"/>
          <w:sz w:val="16"/>
          <w:vertAlign w:val="baseline"/>
        </w:rPr>
        <w:t> </w:t>
      </w:r>
      <w:r>
        <w:rPr>
          <w:sz w:val="16"/>
          <w:vertAlign w:val="baseline"/>
        </w:rPr>
        <w:t>La</w:t>
      </w:r>
      <w:r>
        <w:rPr>
          <w:spacing w:val="-14"/>
          <w:sz w:val="16"/>
          <w:vertAlign w:val="baseline"/>
        </w:rPr>
        <w:t> </w:t>
      </w:r>
      <w:r>
        <w:rPr>
          <w:sz w:val="16"/>
          <w:vertAlign w:val="baseline"/>
        </w:rPr>
        <w:t>Corte</w:t>
      </w:r>
      <w:r>
        <w:rPr>
          <w:spacing w:val="-12"/>
          <w:sz w:val="16"/>
          <w:vertAlign w:val="baseline"/>
        </w:rPr>
        <w:t> </w:t>
      </w:r>
      <w:r>
        <w:rPr>
          <w:sz w:val="16"/>
          <w:vertAlign w:val="baseline"/>
        </w:rPr>
        <w:t>agregó</w:t>
      </w:r>
      <w:r>
        <w:rPr>
          <w:spacing w:val="-12"/>
          <w:sz w:val="16"/>
          <w:vertAlign w:val="baseline"/>
        </w:rPr>
        <w:t> </w:t>
      </w:r>
      <w:r>
        <w:rPr>
          <w:sz w:val="16"/>
          <w:vertAlign w:val="baseline"/>
        </w:rPr>
        <w:t>que</w:t>
      </w:r>
      <w:r>
        <w:rPr>
          <w:spacing w:val="-13"/>
          <w:sz w:val="16"/>
          <w:vertAlign w:val="baseline"/>
        </w:rPr>
        <w:t> </w:t>
      </w:r>
      <w:r>
        <w:rPr>
          <w:sz w:val="16"/>
          <w:vertAlign w:val="baseline"/>
        </w:rPr>
        <w:t>“la</w:t>
      </w:r>
      <w:r>
        <w:rPr>
          <w:spacing w:val="-14"/>
          <w:sz w:val="16"/>
          <w:vertAlign w:val="baseline"/>
        </w:rPr>
        <w:t> </w:t>
      </w:r>
      <w:r>
        <w:rPr>
          <w:sz w:val="16"/>
          <w:vertAlign w:val="baseline"/>
        </w:rPr>
        <w:t>buena fe exige la ausencia de cualquier tipo de coerción por parte del Estado o de agentes o terceros que actúan con su autorización o aquiescencia. Adicionalmente, la misma consulta de buena fe es incompatible con prácticas tales como</w:t>
      </w:r>
      <w:r>
        <w:rPr>
          <w:spacing w:val="-15"/>
          <w:sz w:val="16"/>
          <w:vertAlign w:val="baseline"/>
        </w:rPr>
        <w:t> </w:t>
      </w:r>
      <w:r>
        <w:rPr>
          <w:sz w:val="16"/>
          <w:vertAlign w:val="baseline"/>
        </w:rPr>
        <w:t>los</w:t>
      </w:r>
      <w:r>
        <w:rPr>
          <w:spacing w:val="-14"/>
          <w:sz w:val="16"/>
          <w:vertAlign w:val="baseline"/>
        </w:rPr>
        <w:t> </w:t>
      </w:r>
      <w:r>
        <w:rPr>
          <w:sz w:val="16"/>
          <w:vertAlign w:val="baseline"/>
        </w:rPr>
        <w:t>intentos</w:t>
      </w:r>
      <w:r>
        <w:rPr>
          <w:spacing w:val="-14"/>
          <w:sz w:val="16"/>
          <w:vertAlign w:val="baseline"/>
        </w:rPr>
        <w:t> </w:t>
      </w:r>
      <w:r>
        <w:rPr>
          <w:sz w:val="16"/>
          <w:vertAlign w:val="baseline"/>
        </w:rPr>
        <w:t>de</w:t>
      </w:r>
      <w:r>
        <w:rPr>
          <w:spacing w:val="-14"/>
          <w:sz w:val="16"/>
          <w:vertAlign w:val="baseline"/>
        </w:rPr>
        <w:t> </w:t>
      </w:r>
      <w:r>
        <w:rPr>
          <w:sz w:val="16"/>
          <w:vertAlign w:val="baseline"/>
        </w:rPr>
        <w:t>desintegración</w:t>
      </w:r>
      <w:r>
        <w:rPr>
          <w:spacing w:val="-14"/>
          <w:sz w:val="16"/>
          <w:vertAlign w:val="baseline"/>
        </w:rPr>
        <w:t> </w:t>
      </w:r>
      <w:r>
        <w:rPr>
          <w:sz w:val="16"/>
          <w:vertAlign w:val="baseline"/>
        </w:rPr>
        <w:t>de</w:t>
      </w:r>
      <w:r>
        <w:rPr>
          <w:spacing w:val="-14"/>
          <w:sz w:val="16"/>
          <w:vertAlign w:val="baseline"/>
        </w:rPr>
        <w:t> </w:t>
      </w:r>
      <w:r>
        <w:rPr>
          <w:sz w:val="16"/>
          <w:vertAlign w:val="baseline"/>
        </w:rPr>
        <w:t>la</w:t>
      </w:r>
      <w:r>
        <w:rPr>
          <w:spacing w:val="-14"/>
          <w:sz w:val="16"/>
          <w:vertAlign w:val="baseline"/>
        </w:rPr>
        <w:t> </w:t>
      </w:r>
      <w:r>
        <w:rPr>
          <w:sz w:val="16"/>
          <w:vertAlign w:val="baseline"/>
        </w:rPr>
        <w:t>cohesión</w:t>
      </w:r>
      <w:r>
        <w:rPr>
          <w:spacing w:val="-14"/>
          <w:sz w:val="16"/>
          <w:vertAlign w:val="baseline"/>
        </w:rPr>
        <w:t> </w:t>
      </w:r>
      <w:r>
        <w:rPr>
          <w:sz w:val="16"/>
          <w:vertAlign w:val="baseline"/>
        </w:rPr>
        <w:t>social</w:t>
      </w:r>
      <w:r>
        <w:rPr>
          <w:spacing w:val="-14"/>
          <w:sz w:val="16"/>
          <w:vertAlign w:val="baseline"/>
        </w:rPr>
        <w:t> </w:t>
      </w:r>
      <w:r>
        <w:rPr>
          <w:sz w:val="16"/>
          <w:vertAlign w:val="baseline"/>
        </w:rPr>
        <w:t>de</w:t>
      </w:r>
      <w:r>
        <w:rPr>
          <w:spacing w:val="-14"/>
          <w:sz w:val="16"/>
          <w:vertAlign w:val="baseline"/>
        </w:rPr>
        <w:t> </w:t>
      </w:r>
      <w:r>
        <w:rPr>
          <w:sz w:val="16"/>
          <w:vertAlign w:val="baseline"/>
        </w:rPr>
        <w:t>las</w:t>
      </w:r>
      <w:r>
        <w:rPr>
          <w:spacing w:val="-14"/>
          <w:sz w:val="16"/>
          <w:vertAlign w:val="baseline"/>
        </w:rPr>
        <w:t> </w:t>
      </w:r>
      <w:r>
        <w:rPr>
          <w:sz w:val="16"/>
          <w:vertAlign w:val="baseline"/>
        </w:rPr>
        <w:t>comunidades</w:t>
      </w:r>
      <w:r>
        <w:rPr>
          <w:spacing w:val="-14"/>
          <w:sz w:val="16"/>
          <w:vertAlign w:val="baseline"/>
        </w:rPr>
        <w:t> </w:t>
      </w:r>
      <w:r>
        <w:rPr>
          <w:sz w:val="16"/>
          <w:vertAlign w:val="baseline"/>
        </w:rPr>
        <w:t>afectadas,</w:t>
      </w:r>
      <w:r>
        <w:rPr>
          <w:spacing w:val="-14"/>
          <w:sz w:val="16"/>
          <w:vertAlign w:val="baseline"/>
        </w:rPr>
        <w:t> </w:t>
      </w:r>
      <w:r>
        <w:rPr>
          <w:sz w:val="16"/>
          <w:vertAlign w:val="baseline"/>
        </w:rPr>
        <w:t>sea</w:t>
      </w:r>
      <w:r>
        <w:rPr>
          <w:spacing w:val="-14"/>
          <w:sz w:val="16"/>
          <w:vertAlign w:val="baseline"/>
        </w:rPr>
        <w:t> </w:t>
      </w:r>
      <w:r>
        <w:rPr>
          <w:sz w:val="16"/>
          <w:vertAlign w:val="baseline"/>
        </w:rPr>
        <w:t>a</w:t>
      </w:r>
      <w:r>
        <w:rPr>
          <w:spacing w:val="-12"/>
          <w:sz w:val="16"/>
          <w:vertAlign w:val="baseline"/>
        </w:rPr>
        <w:t> </w:t>
      </w:r>
      <w:r>
        <w:rPr>
          <w:sz w:val="16"/>
          <w:vertAlign w:val="baseline"/>
        </w:rPr>
        <w:t>través</w:t>
      </w:r>
      <w:r>
        <w:rPr>
          <w:spacing w:val="-15"/>
          <w:sz w:val="16"/>
          <w:vertAlign w:val="baseline"/>
        </w:rPr>
        <w:t> </w:t>
      </w:r>
      <w:r>
        <w:rPr>
          <w:sz w:val="16"/>
          <w:vertAlign w:val="baseline"/>
        </w:rPr>
        <w:t>de</w:t>
      </w:r>
      <w:r>
        <w:rPr>
          <w:spacing w:val="-12"/>
          <w:sz w:val="16"/>
          <w:vertAlign w:val="baseline"/>
        </w:rPr>
        <w:t> </w:t>
      </w:r>
      <w:r>
        <w:rPr>
          <w:sz w:val="16"/>
          <w:vertAlign w:val="baseline"/>
        </w:rPr>
        <w:t>la</w:t>
      </w:r>
      <w:r>
        <w:rPr>
          <w:spacing w:val="-14"/>
          <w:sz w:val="16"/>
          <w:vertAlign w:val="baseline"/>
        </w:rPr>
        <w:t> </w:t>
      </w:r>
      <w:r>
        <w:rPr>
          <w:sz w:val="16"/>
          <w:vertAlign w:val="baseline"/>
        </w:rPr>
        <w:t>corrupción de</w:t>
      </w:r>
      <w:r>
        <w:rPr>
          <w:spacing w:val="-3"/>
          <w:sz w:val="16"/>
          <w:vertAlign w:val="baseline"/>
        </w:rPr>
        <w:t> </w:t>
      </w:r>
      <w:r>
        <w:rPr>
          <w:sz w:val="16"/>
          <w:vertAlign w:val="baseline"/>
        </w:rPr>
        <w:t>los</w:t>
      </w:r>
      <w:r>
        <w:rPr>
          <w:spacing w:val="-3"/>
          <w:sz w:val="16"/>
          <w:vertAlign w:val="baseline"/>
        </w:rPr>
        <w:t> </w:t>
      </w:r>
      <w:r>
        <w:rPr>
          <w:sz w:val="16"/>
          <w:vertAlign w:val="baseline"/>
        </w:rPr>
        <w:t>líderes</w:t>
      </w:r>
      <w:r>
        <w:rPr>
          <w:spacing w:val="-5"/>
          <w:sz w:val="16"/>
          <w:vertAlign w:val="baseline"/>
        </w:rPr>
        <w:t> </w:t>
      </w:r>
      <w:r>
        <w:rPr>
          <w:sz w:val="16"/>
          <w:vertAlign w:val="baseline"/>
        </w:rPr>
        <w:t>comunales</w:t>
      </w:r>
      <w:r>
        <w:rPr>
          <w:spacing w:val="-5"/>
          <w:sz w:val="16"/>
          <w:vertAlign w:val="baseline"/>
        </w:rPr>
        <w:t> </w:t>
      </w:r>
      <w:r>
        <w:rPr>
          <w:sz w:val="16"/>
          <w:vertAlign w:val="baseline"/>
        </w:rPr>
        <w:t>o</w:t>
      </w:r>
      <w:r>
        <w:rPr>
          <w:spacing w:val="-5"/>
          <w:sz w:val="16"/>
          <w:vertAlign w:val="baseline"/>
        </w:rPr>
        <w:t> </w:t>
      </w:r>
      <w:r>
        <w:rPr>
          <w:sz w:val="16"/>
          <w:vertAlign w:val="baseline"/>
        </w:rPr>
        <w:t>del</w:t>
      </w:r>
      <w:r>
        <w:rPr>
          <w:spacing w:val="-6"/>
          <w:sz w:val="16"/>
          <w:vertAlign w:val="baseline"/>
        </w:rPr>
        <w:t> </w:t>
      </w:r>
      <w:r>
        <w:rPr>
          <w:sz w:val="16"/>
          <w:vertAlign w:val="baseline"/>
        </w:rPr>
        <w:t>establecimiento</w:t>
      </w:r>
      <w:r>
        <w:rPr>
          <w:spacing w:val="-5"/>
          <w:sz w:val="16"/>
          <w:vertAlign w:val="baseline"/>
        </w:rPr>
        <w:t> </w:t>
      </w:r>
      <w:r>
        <w:rPr>
          <w:sz w:val="16"/>
          <w:vertAlign w:val="baseline"/>
        </w:rPr>
        <w:t>de</w:t>
      </w:r>
      <w:r>
        <w:rPr>
          <w:spacing w:val="-3"/>
          <w:sz w:val="16"/>
          <w:vertAlign w:val="baseline"/>
        </w:rPr>
        <w:t> </w:t>
      </w:r>
      <w:r>
        <w:rPr>
          <w:sz w:val="16"/>
          <w:vertAlign w:val="baseline"/>
        </w:rPr>
        <w:t>liderazgos</w:t>
      </w:r>
      <w:r>
        <w:rPr>
          <w:spacing w:val="-5"/>
          <w:sz w:val="16"/>
          <w:vertAlign w:val="baseline"/>
        </w:rPr>
        <w:t> </w:t>
      </w:r>
      <w:r>
        <w:rPr>
          <w:sz w:val="16"/>
          <w:vertAlign w:val="baseline"/>
        </w:rPr>
        <w:t>paralelos,</w:t>
      </w:r>
      <w:r>
        <w:rPr>
          <w:spacing w:val="-4"/>
          <w:sz w:val="16"/>
          <w:vertAlign w:val="baseline"/>
        </w:rPr>
        <w:t> </w:t>
      </w:r>
      <w:r>
        <w:rPr>
          <w:sz w:val="16"/>
          <w:vertAlign w:val="baseline"/>
        </w:rPr>
        <w:t>o</w:t>
      </w:r>
      <w:r>
        <w:rPr>
          <w:spacing w:val="-5"/>
          <w:sz w:val="16"/>
          <w:vertAlign w:val="baseline"/>
        </w:rPr>
        <w:t> </w:t>
      </w:r>
      <w:r>
        <w:rPr>
          <w:sz w:val="16"/>
          <w:vertAlign w:val="baseline"/>
        </w:rPr>
        <w:t>por</w:t>
      </w:r>
      <w:r>
        <w:rPr>
          <w:spacing w:val="-5"/>
          <w:sz w:val="16"/>
          <w:vertAlign w:val="baseline"/>
        </w:rPr>
        <w:t> </w:t>
      </w:r>
      <w:r>
        <w:rPr>
          <w:sz w:val="16"/>
          <w:vertAlign w:val="baseline"/>
        </w:rPr>
        <w:t>medio</w:t>
      </w:r>
      <w:r>
        <w:rPr>
          <w:spacing w:val="-3"/>
          <w:sz w:val="16"/>
          <w:vertAlign w:val="baseline"/>
        </w:rPr>
        <w:t> </w:t>
      </w:r>
      <w:r>
        <w:rPr>
          <w:sz w:val="16"/>
          <w:vertAlign w:val="baseline"/>
        </w:rPr>
        <w:t>de</w:t>
      </w:r>
      <w:r>
        <w:rPr>
          <w:spacing w:val="-3"/>
          <w:sz w:val="16"/>
          <w:vertAlign w:val="baseline"/>
        </w:rPr>
        <w:t> </w:t>
      </w:r>
      <w:r>
        <w:rPr>
          <w:sz w:val="16"/>
          <w:vertAlign w:val="baseline"/>
        </w:rPr>
        <w:t>negociaciones</w:t>
      </w:r>
      <w:r>
        <w:rPr>
          <w:spacing w:val="-5"/>
          <w:sz w:val="16"/>
          <w:vertAlign w:val="baseline"/>
        </w:rPr>
        <w:t> </w:t>
      </w:r>
      <w:r>
        <w:rPr>
          <w:sz w:val="16"/>
          <w:vertAlign w:val="baseline"/>
        </w:rPr>
        <w:t>con</w:t>
      </w:r>
      <w:r>
        <w:rPr>
          <w:spacing w:val="-7"/>
          <w:sz w:val="16"/>
          <w:vertAlign w:val="baseline"/>
        </w:rPr>
        <w:t> </w:t>
      </w:r>
      <w:r>
        <w:rPr>
          <w:sz w:val="16"/>
          <w:vertAlign w:val="baseline"/>
        </w:rPr>
        <w:t>miembros individuales de las comunidades que son contrarias a los estándares internacionales”.</w:t>
      </w:r>
    </w:p>
    <w:p>
      <w:pPr>
        <w:spacing w:before="2"/>
        <w:ind w:left="402" w:right="0" w:firstLine="0"/>
        <w:jc w:val="both"/>
        <w:rPr>
          <w:sz w:val="16"/>
        </w:rPr>
      </w:pPr>
      <w:r>
        <w:rPr>
          <w:sz w:val="16"/>
          <w:vertAlign w:val="superscript"/>
        </w:rPr>
        <w:t>258</w:t>
      </w:r>
      <w:r>
        <w:rPr>
          <w:spacing w:val="76"/>
          <w:w w:val="150"/>
          <w:sz w:val="16"/>
          <w:vertAlign w:val="baseline"/>
        </w:rPr>
        <w:t>   </w:t>
      </w:r>
      <w:r>
        <w:rPr>
          <w:i/>
          <w:sz w:val="16"/>
          <w:vertAlign w:val="baseline"/>
        </w:rPr>
        <w:t>Cfr</w:t>
      </w:r>
      <w:r>
        <w:rPr>
          <w:sz w:val="16"/>
          <w:vertAlign w:val="baseline"/>
        </w:rPr>
        <w:t>.</w:t>
      </w:r>
      <w:r>
        <w:rPr>
          <w:spacing w:val="-1"/>
          <w:sz w:val="16"/>
          <w:vertAlign w:val="baseline"/>
        </w:rPr>
        <w:t> </w:t>
      </w:r>
      <w:r>
        <w:rPr>
          <w:i/>
          <w:sz w:val="16"/>
          <w:vertAlign w:val="baseline"/>
        </w:rPr>
        <w:t>Caso</w:t>
      </w:r>
      <w:r>
        <w:rPr>
          <w:i/>
          <w:spacing w:val="-3"/>
          <w:sz w:val="16"/>
          <w:vertAlign w:val="baseline"/>
        </w:rPr>
        <w:t> </w:t>
      </w:r>
      <w:r>
        <w:rPr>
          <w:i/>
          <w:sz w:val="16"/>
          <w:vertAlign w:val="baseline"/>
        </w:rPr>
        <w:t>Pueblo</w:t>
      </w:r>
      <w:r>
        <w:rPr>
          <w:i/>
          <w:spacing w:val="-5"/>
          <w:sz w:val="16"/>
          <w:vertAlign w:val="baseline"/>
        </w:rPr>
        <w:t> </w:t>
      </w:r>
      <w:r>
        <w:rPr>
          <w:i/>
          <w:sz w:val="16"/>
          <w:vertAlign w:val="baseline"/>
        </w:rPr>
        <w:t>Indígena</w:t>
      </w:r>
      <w:r>
        <w:rPr>
          <w:i/>
          <w:spacing w:val="-2"/>
          <w:sz w:val="16"/>
          <w:vertAlign w:val="baseline"/>
        </w:rPr>
        <w:t> </w:t>
      </w:r>
      <w:r>
        <w:rPr>
          <w:i/>
          <w:sz w:val="16"/>
          <w:vertAlign w:val="baseline"/>
        </w:rPr>
        <w:t>Kichwa</w:t>
      </w:r>
      <w:r>
        <w:rPr>
          <w:i/>
          <w:spacing w:val="-2"/>
          <w:sz w:val="16"/>
          <w:vertAlign w:val="baseline"/>
        </w:rPr>
        <w:t> </w:t>
      </w:r>
      <w:r>
        <w:rPr>
          <w:i/>
          <w:sz w:val="16"/>
          <w:vertAlign w:val="baseline"/>
        </w:rPr>
        <w:t>de</w:t>
      </w:r>
      <w:r>
        <w:rPr>
          <w:i/>
          <w:spacing w:val="-2"/>
          <w:sz w:val="16"/>
          <w:vertAlign w:val="baseline"/>
        </w:rPr>
        <w:t> </w:t>
      </w:r>
      <w:r>
        <w:rPr>
          <w:i/>
          <w:sz w:val="16"/>
          <w:vertAlign w:val="baseline"/>
        </w:rPr>
        <w:t>Sarayaku</w:t>
      </w:r>
      <w:r>
        <w:rPr>
          <w:i/>
          <w:spacing w:val="-4"/>
          <w:sz w:val="16"/>
          <w:vertAlign w:val="baseline"/>
        </w:rPr>
        <w:t> </w:t>
      </w:r>
      <w:r>
        <w:rPr>
          <w:i/>
          <w:sz w:val="16"/>
          <w:vertAlign w:val="baseline"/>
        </w:rPr>
        <w:t>Vs.</w:t>
      </w:r>
      <w:r>
        <w:rPr>
          <w:i/>
          <w:spacing w:val="-2"/>
          <w:sz w:val="16"/>
          <w:vertAlign w:val="baseline"/>
        </w:rPr>
        <w:t> </w:t>
      </w:r>
      <w:r>
        <w:rPr>
          <w:i/>
          <w:sz w:val="16"/>
          <w:vertAlign w:val="baseline"/>
        </w:rPr>
        <w:t>Ecuador</w:t>
      </w:r>
      <w:r>
        <w:rPr>
          <w:sz w:val="16"/>
          <w:vertAlign w:val="baseline"/>
        </w:rPr>
        <w:t>,</w:t>
      </w:r>
      <w:r>
        <w:rPr>
          <w:spacing w:val="-3"/>
          <w:sz w:val="16"/>
          <w:vertAlign w:val="baseline"/>
        </w:rPr>
        <w:t> </w:t>
      </w:r>
      <w:r>
        <w:rPr>
          <w:i/>
          <w:sz w:val="16"/>
          <w:vertAlign w:val="baseline"/>
        </w:rPr>
        <w:t>supra</w:t>
      </w:r>
      <w:r>
        <w:rPr>
          <w:sz w:val="16"/>
          <w:vertAlign w:val="baseline"/>
        </w:rPr>
        <w:t>,</w:t>
      </w:r>
      <w:r>
        <w:rPr>
          <w:spacing w:val="-5"/>
          <w:sz w:val="16"/>
          <w:vertAlign w:val="baseline"/>
        </w:rPr>
        <w:t> </w:t>
      </w:r>
      <w:r>
        <w:rPr>
          <w:sz w:val="16"/>
          <w:vertAlign w:val="baseline"/>
        </w:rPr>
        <w:t>párr.</w:t>
      </w:r>
      <w:r>
        <w:rPr>
          <w:spacing w:val="-5"/>
          <w:sz w:val="16"/>
          <w:vertAlign w:val="baseline"/>
        </w:rPr>
        <w:t> </w:t>
      </w:r>
      <w:r>
        <w:rPr>
          <w:spacing w:val="-4"/>
          <w:sz w:val="16"/>
          <w:vertAlign w:val="baseline"/>
        </w:rPr>
        <w:t>202.</w:t>
      </w:r>
    </w:p>
    <w:p>
      <w:pPr>
        <w:spacing w:after="0"/>
        <w:jc w:val="both"/>
        <w:rPr>
          <w:sz w:val="16"/>
        </w:rPr>
        <w:sectPr>
          <w:pgSz w:w="12240" w:h="15840"/>
          <w:pgMar w:header="0" w:footer="1042" w:top="1340" w:bottom="1240" w:left="1300" w:right="1060"/>
        </w:sectPr>
      </w:pPr>
    </w:p>
    <w:p>
      <w:pPr>
        <w:pStyle w:val="BodyText"/>
        <w:spacing w:before="76"/>
        <w:ind w:left="402" w:right="169"/>
        <w:jc w:val="both"/>
      </w:pPr>
      <w:r>
        <w:rPr/>
        <w:t>cuestión</w:t>
      </w:r>
      <w:r>
        <w:rPr>
          <w:position w:val="7"/>
          <w:sz w:val="13"/>
        </w:rPr>
        <w:t>259</w:t>
      </w:r>
      <w:r>
        <w:rPr/>
        <w:t>.</w:t>
      </w:r>
      <w:r>
        <w:rPr>
          <w:spacing w:val="-18"/>
        </w:rPr>
        <w:t> </w:t>
      </w:r>
      <w:r>
        <w:rPr/>
        <w:t>Un</w:t>
      </w:r>
      <w:r>
        <w:rPr>
          <w:spacing w:val="-18"/>
        </w:rPr>
        <w:t> </w:t>
      </w:r>
      <w:r>
        <w:rPr/>
        <w:t>enfoque</w:t>
      </w:r>
      <w:r>
        <w:rPr>
          <w:spacing w:val="-17"/>
        </w:rPr>
        <w:t> </w:t>
      </w:r>
      <w:r>
        <w:rPr/>
        <w:t>participativo</w:t>
      </w:r>
      <w:r>
        <w:rPr>
          <w:spacing w:val="-18"/>
        </w:rPr>
        <w:t> </w:t>
      </w:r>
      <w:r>
        <w:rPr/>
        <w:t>amplio,</w:t>
      </w:r>
      <w:r>
        <w:rPr>
          <w:spacing w:val="-17"/>
        </w:rPr>
        <w:t> </w:t>
      </w:r>
      <w:r>
        <w:rPr/>
        <w:t>que</w:t>
      </w:r>
      <w:r>
        <w:rPr>
          <w:spacing w:val="-18"/>
        </w:rPr>
        <w:t> </w:t>
      </w:r>
      <w:r>
        <w:rPr/>
        <w:t>tenga</w:t>
      </w:r>
      <w:r>
        <w:rPr>
          <w:spacing w:val="-18"/>
        </w:rPr>
        <w:t> </w:t>
      </w:r>
      <w:r>
        <w:rPr/>
        <w:t>en</w:t>
      </w:r>
      <w:r>
        <w:rPr>
          <w:spacing w:val="-17"/>
        </w:rPr>
        <w:t> </w:t>
      </w:r>
      <w:r>
        <w:rPr/>
        <w:t>cuenta</w:t>
      </w:r>
      <w:r>
        <w:rPr>
          <w:spacing w:val="-18"/>
        </w:rPr>
        <w:t> </w:t>
      </w:r>
      <w:r>
        <w:rPr/>
        <w:t>a</w:t>
      </w:r>
      <w:r>
        <w:rPr>
          <w:spacing w:val="-17"/>
        </w:rPr>
        <w:t> </w:t>
      </w:r>
      <w:r>
        <w:rPr/>
        <w:t>toda</w:t>
      </w:r>
      <w:r>
        <w:rPr>
          <w:spacing w:val="-18"/>
        </w:rPr>
        <w:t> </w:t>
      </w:r>
      <w:r>
        <w:rPr/>
        <w:t>la</w:t>
      </w:r>
      <w:r>
        <w:rPr>
          <w:spacing w:val="-17"/>
        </w:rPr>
        <w:t> </w:t>
      </w:r>
      <w:r>
        <w:rPr/>
        <w:t>comunidad,</w:t>
      </w:r>
      <w:r>
        <w:rPr>
          <w:spacing w:val="-18"/>
        </w:rPr>
        <w:t> </w:t>
      </w:r>
      <w:r>
        <w:rPr/>
        <w:t>puede ser</w:t>
      </w:r>
      <w:r>
        <w:rPr>
          <w:spacing w:val="-15"/>
        </w:rPr>
        <w:t> </w:t>
      </w:r>
      <w:r>
        <w:rPr/>
        <w:t>especialmente</w:t>
      </w:r>
      <w:r>
        <w:rPr>
          <w:spacing w:val="-17"/>
        </w:rPr>
        <w:t> </w:t>
      </w:r>
      <w:r>
        <w:rPr/>
        <w:t>relevante,</w:t>
      </w:r>
      <w:r>
        <w:rPr>
          <w:spacing w:val="-17"/>
        </w:rPr>
        <w:t> </w:t>
      </w:r>
      <w:r>
        <w:rPr/>
        <w:t>de</w:t>
      </w:r>
      <w:r>
        <w:rPr>
          <w:spacing w:val="-15"/>
        </w:rPr>
        <w:t> </w:t>
      </w:r>
      <w:r>
        <w:rPr/>
        <w:t>acuerdo</w:t>
      </w:r>
      <w:r>
        <w:rPr>
          <w:spacing w:val="-17"/>
        </w:rPr>
        <w:t> </w:t>
      </w:r>
      <w:r>
        <w:rPr/>
        <w:t>con</w:t>
      </w:r>
      <w:r>
        <w:rPr>
          <w:spacing w:val="-15"/>
        </w:rPr>
        <w:t> </w:t>
      </w:r>
      <w:r>
        <w:rPr/>
        <w:t>las</w:t>
      </w:r>
      <w:r>
        <w:rPr>
          <w:spacing w:val="-14"/>
        </w:rPr>
        <w:t> </w:t>
      </w:r>
      <w:r>
        <w:rPr/>
        <w:t>circunstancias,</w:t>
      </w:r>
      <w:r>
        <w:rPr>
          <w:spacing w:val="-15"/>
        </w:rPr>
        <w:t> </w:t>
      </w:r>
      <w:r>
        <w:rPr/>
        <w:t>cuando</w:t>
      </w:r>
      <w:r>
        <w:rPr>
          <w:spacing w:val="-15"/>
        </w:rPr>
        <w:t> </w:t>
      </w:r>
      <w:r>
        <w:rPr/>
        <w:t>no</w:t>
      </w:r>
      <w:r>
        <w:rPr>
          <w:spacing w:val="-17"/>
        </w:rPr>
        <w:t> </w:t>
      </w:r>
      <w:r>
        <w:rPr/>
        <w:t>sea</w:t>
      </w:r>
      <w:r>
        <w:rPr>
          <w:spacing w:val="-16"/>
        </w:rPr>
        <w:t> </w:t>
      </w:r>
      <w:r>
        <w:rPr/>
        <w:t>posible</w:t>
      </w:r>
      <w:r>
        <w:rPr>
          <w:spacing w:val="-15"/>
        </w:rPr>
        <w:t> </w:t>
      </w:r>
      <w:r>
        <w:rPr/>
        <w:t>o</w:t>
      </w:r>
      <w:r>
        <w:rPr>
          <w:spacing w:val="-15"/>
        </w:rPr>
        <w:t> </w:t>
      </w:r>
      <w:r>
        <w:rPr/>
        <w:t>clara la</w:t>
      </w:r>
      <w:r>
        <w:rPr>
          <w:spacing w:val="-14"/>
        </w:rPr>
        <w:t> </w:t>
      </w:r>
      <w:r>
        <w:rPr/>
        <w:t>identificación</w:t>
      </w:r>
      <w:r>
        <w:rPr>
          <w:spacing w:val="-14"/>
        </w:rPr>
        <w:t> </w:t>
      </w:r>
      <w:r>
        <w:rPr/>
        <w:t>de</w:t>
      </w:r>
      <w:r>
        <w:rPr>
          <w:spacing w:val="-14"/>
        </w:rPr>
        <w:t> </w:t>
      </w:r>
      <w:r>
        <w:rPr/>
        <w:t>líderes</w:t>
      </w:r>
      <w:r>
        <w:rPr>
          <w:spacing w:val="-13"/>
        </w:rPr>
        <w:t> </w:t>
      </w:r>
      <w:r>
        <w:rPr/>
        <w:t>u</w:t>
      </w:r>
      <w:r>
        <w:rPr>
          <w:spacing w:val="-11"/>
        </w:rPr>
        <w:t> </w:t>
      </w:r>
      <w:r>
        <w:rPr/>
        <w:t>órganos</w:t>
      </w:r>
      <w:r>
        <w:rPr>
          <w:spacing w:val="-13"/>
        </w:rPr>
        <w:t> </w:t>
      </w:r>
      <w:r>
        <w:rPr/>
        <w:t>representativos</w:t>
      </w:r>
      <w:r>
        <w:rPr>
          <w:spacing w:val="-13"/>
        </w:rPr>
        <w:t> </w:t>
      </w:r>
      <w:r>
        <w:rPr/>
        <w:t>de</w:t>
      </w:r>
      <w:r>
        <w:rPr>
          <w:spacing w:val="-14"/>
        </w:rPr>
        <w:t> </w:t>
      </w:r>
      <w:r>
        <w:rPr/>
        <w:t>las</w:t>
      </w:r>
      <w:r>
        <w:rPr>
          <w:spacing w:val="-5"/>
        </w:rPr>
        <w:t> </w:t>
      </w:r>
      <w:r>
        <w:rPr/>
        <w:t>distintas</w:t>
      </w:r>
      <w:r>
        <w:rPr>
          <w:spacing w:val="-13"/>
        </w:rPr>
        <w:t> </w:t>
      </w:r>
      <w:r>
        <w:rPr/>
        <w:t>posturas</w:t>
      </w:r>
      <w:r>
        <w:rPr>
          <w:spacing w:val="-12"/>
        </w:rPr>
        <w:t> </w:t>
      </w:r>
      <w:r>
        <w:rPr/>
        <w:t>en</w:t>
      </w:r>
      <w:r>
        <w:rPr>
          <w:spacing w:val="-11"/>
        </w:rPr>
        <w:t> </w:t>
      </w:r>
      <w:r>
        <w:rPr/>
        <w:t>relación</w:t>
      </w:r>
      <w:r>
        <w:rPr>
          <w:spacing w:val="-11"/>
        </w:rPr>
        <w:t> </w:t>
      </w:r>
      <w:r>
        <w:rPr/>
        <w:t>con el uso del territorio</w:t>
      </w:r>
      <w:r>
        <w:rPr>
          <w:position w:val="7"/>
          <w:sz w:val="13"/>
        </w:rPr>
        <w:t>260</w:t>
      </w:r>
      <w:r>
        <w:rPr/>
        <w:t>.</w:t>
      </w:r>
    </w:p>
    <w:p>
      <w:pPr>
        <w:pStyle w:val="BodyText"/>
        <w:spacing w:before="2"/>
      </w:pPr>
    </w:p>
    <w:p>
      <w:pPr>
        <w:pStyle w:val="ListParagraph"/>
        <w:numPr>
          <w:ilvl w:val="0"/>
          <w:numId w:val="9"/>
        </w:numPr>
        <w:tabs>
          <w:tab w:pos="1110" w:val="left" w:leader="none"/>
        </w:tabs>
        <w:spacing w:line="240" w:lineRule="auto" w:before="0" w:after="0"/>
        <w:ind w:left="402" w:right="170" w:firstLine="0"/>
        <w:jc w:val="both"/>
        <w:rPr>
          <w:sz w:val="20"/>
        </w:rPr>
      </w:pPr>
      <w:r>
        <w:rPr>
          <w:sz w:val="20"/>
        </w:rPr>
        <w:t>Respecto a lo dicho, a fin de evaluar lo acaecido en el caso, es pertinente recordar que</w:t>
      </w:r>
      <w:r>
        <w:rPr>
          <w:spacing w:val="-18"/>
          <w:sz w:val="20"/>
        </w:rPr>
        <w:t> </w:t>
      </w:r>
      <w:r>
        <w:rPr>
          <w:sz w:val="20"/>
        </w:rPr>
        <w:t>la</w:t>
      </w:r>
      <w:r>
        <w:rPr>
          <w:spacing w:val="-18"/>
          <w:sz w:val="20"/>
        </w:rPr>
        <w:t> </w:t>
      </w:r>
      <w:r>
        <w:rPr>
          <w:sz w:val="20"/>
        </w:rPr>
        <w:t>obligación</w:t>
      </w:r>
      <w:r>
        <w:rPr>
          <w:spacing w:val="-17"/>
          <w:sz w:val="20"/>
        </w:rPr>
        <w:t> </w:t>
      </w:r>
      <w:r>
        <w:rPr>
          <w:sz w:val="20"/>
        </w:rPr>
        <w:t>de</w:t>
      </w:r>
      <w:r>
        <w:rPr>
          <w:spacing w:val="-18"/>
          <w:sz w:val="20"/>
        </w:rPr>
        <w:t> </w:t>
      </w:r>
      <w:r>
        <w:rPr>
          <w:sz w:val="20"/>
        </w:rPr>
        <w:t>consultar</w:t>
      </w:r>
      <w:r>
        <w:rPr>
          <w:spacing w:val="-17"/>
          <w:sz w:val="20"/>
        </w:rPr>
        <w:t> </w:t>
      </w:r>
      <w:r>
        <w:rPr>
          <w:sz w:val="20"/>
        </w:rPr>
        <w:t>es</w:t>
      </w:r>
      <w:r>
        <w:rPr>
          <w:spacing w:val="-18"/>
          <w:sz w:val="20"/>
        </w:rPr>
        <w:t> </w:t>
      </w:r>
      <w:r>
        <w:rPr>
          <w:sz w:val="20"/>
        </w:rPr>
        <w:t>responsabilidad</w:t>
      </w:r>
      <w:r>
        <w:rPr>
          <w:spacing w:val="-18"/>
          <w:sz w:val="20"/>
        </w:rPr>
        <w:t> </w:t>
      </w:r>
      <w:r>
        <w:rPr>
          <w:sz w:val="20"/>
        </w:rPr>
        <w:t>del</w:t>
      </w:r>
      <w:r>
        <w:rPr>
          <w:spacing w:val="-17"/>
          <w:sz w:val="20"/>
        </w:rPr>
        <w:t> </w:t>
      </w:r>
      <w:r>
        <w:rPr>
          <w:sz w:val="20"/>
        </w:rPr>
        <w:t>Estado</w:t>
      </w:r>
      <w:r>
        <w:rPr>
          <w:position w:val="7"/>
          <w:sz w:val="13"/>
        </w:rPr>
        <w:t>261</w:t>
      </w:r>
      <w:r>
        <w:rPr>
          <w:spacing w:val="-1"/>
          <w:position w:val="7"/>
          <w:sz w:val="13"/>
        </w:rPr>
        <w:t> </w:t>
      </w:r>
      <w:r>
        <w:rPr>
          <w:sz w:val="20"/>
        </w:rPr>
        <w:t>y</w:t>
      </w:r>
      <w:r>
        <w:rPr>
          <w:spacing w:val="-18"/>
          <w:sz w:val="20"/>
        </w:rPr>
        <w:t> </w:t>
      </w:r>
      <w:r>
        <w:rPr>
          <w:sz w:val="20"/>
        </w:rPr>
        <w:t>que,</w:t>
      </w:r>
      <w:r>
        <w:rPr>
          <w:spacing w:val="-17"/>
          <w:sz w:val="20"/>
        </w:rPr>
        <w:t> </w:t>
      </w:r>
      <w:r>
        <w:rPr>
          <w:sz w:val="20"/>
        </w:rPr>
        <w:t>como</w:t>
      </w:r>
      <w:r>
        <w:rPr>
          <w:spacing w:val="-18"/>
          <w:sz w:val="20"/>
        </w:rPr>
        <w:t> </w:t>
      </w:r>
      <w:r>
        <w:rPr>
          <w:sz w:val="20"/>
        </w:rPr>
        <w:t>se</w:t>
      </w:r>
      <w:r>
        <w:rPr>
          <w:spacing w:val="-18"/>
          <w:sz w:val="20"/>
        </w:rPr>
        <w:t> </w:t>
      </w:r>
      <w:r>
        <w:rPr>
          <w:sz w:val="20"/>
        </w:rPr>
        <w:t>ha</w:t>
      </w:r>
      <w:r>
        <w:rPr>
          <w:spacing w:val="-17"/>
          <w:sz w:val="20"/>
        </w:rPr>
        <w:t> </w:t>
      </w:r>
      <w:r>
        <w:rPr>
          <w:sz w:val="20"/>
        </w:rPr>
        <w:t>dicho</w:t>
      </w:r>
      <w:r>
        <w:rPr>
          <w:spacing w:val="-18"/>
          <w:sz w:val="20"/>
        </w:rPr>
        <w:t> </w:t>
      </w:r>
      <w:r>
        <w:rPr>
          <w:sz w:val="20"/>
        </w:rPr>
        <w:t>(</w:t>
      </w:r>
      <w:r>
        <w:rPr>
          <w:i/>
          <w:sz w:val="20"/>
        </w:rPr>
        <w:t>supra</w:t>
      </w:r>
      <w:r>
        <w:rPr>
          <w:i/>
          <w:sz w:val="20"/>
        </w:rPr>
        <w:t> </w:t>
      </w:r>
      <w:r>
        <w:rPr>
          <w:sz w:val="20"/>
        </w:rPr>
        <w:t>párr. 254), es deber del Estado demostrar que, en el caso concreto, se siguió una consulta </w:t>
      </w:r>
      <w:r>
        <w:rPr>
          <w:spacing w:val="-2"/>
          <w:sz w:val="20"/>
        </w:rPr>
        <w:t>adecuada.</w:t>
      </w:r>
    </w:p>
    <w:p>
      <w:pPr>
        <w:pStyle w:val="BodyText"/>
        <w:spacing w:before="11"/>
        <w:rPr>
          <w:sz w:val="19"/>
        </w:rPr>
      </w:pPr>
    </w:p>
    <w:p>
      <w:pPr>
        <w:pStyle w:val="ListParagraph"/>
        <w:numPr>
          <w:ilvl w:val="0"/>
          <w:numId w:val="9"/>
        </w:numPr>
        <w:tabs>
          <w:tab w:pos="1110" w:val="left" w:leader="none"/>
        </w:tabs>
        <w:spacing w:line="240" w:lineRule="auto" w:before="0" w:after="0"/>
        <w:ind w:left="402" w:right="171" w:firstLine="0"/>
        <w:jc w:val="both"/>
        <w:rPr>
          <w:sz w:val="20"/>
        </w:rPr>
      </w:pPr>
      <w:r>
        <w:rPr>
          <w:sz w:val="20"/>
        </w:rPr>
        <w:t>Además,</w:t>
      </w:r>
      <w:r>
        <w:rPr>
          <w:spacing w:val="-18"/>
          <w:sz w:val="20"/>
        </w:rPr>
        <w:t> </w:t>
      </w:r>
      <w:r>
        <w:rPr>
          <w:sz w:val="20"/>
        </w:rPr>
        <w:t>este</w:t>
      </w:r>
      <w:r>
        <w:rPr>
          <w:spacing w:val="-18"/>
          <w:sz w:val="20"/>
        </w:rPr>
        <w:t> </w:t>
      </w:r>
      <w:r>
        <w:rPr>
          <w:sz w:val="20"/>
        </w:rPr>
        <w:t>Tribunal</w:t>
      </w:r>
      <w:r>
        <w:rPr>
          <w:spacing w:val="-17"/>
          <w:sz w:val="20"/>
        </w:rPr>
        <w:t> </w:t>
      </w:r>
      <w:r>
        <w:rPr>
          <w:sz w:val="20"/>
        </w:rPr>
        <w:t>recuerda</w:t>
      </w:r>
      <w:r>
        <w:rPr>
          <w:spacing w:val="-18"/>
          <w:sz w:val="20"/>
        </w:rPr>
        <w:t> </w:t>
      </w:r>
      <w:r>
        <w:rPr>
          <w:sz w:val="20"/>
        </w:rPr>
        <w:t>que</w:t>
      </w:r>
      <w:r>
        <w:rPr>
          <w:spacing w:val="-17"/>
          <w:sz w:val="20"/>
        </w:rPr>
        <w:t> </w:t>
      </w:r>
      <w:r>
        <w:rPr>
          <w:sz w:val="20"/>
        </w:rPr>
        <w:t>no</w:t>
      </w:r>
      <w:r>
        <w:rPr>
          <w:spacing w:val="-18"/>
          <w:sz w:val="20"/>
        </w:rPr>
        <w:t> </w:t>
      </w:r>
      <w:r>
        <w:rPr>
          <w:sz w:val="20"/>
        </w:rPr>
        <w:t>ha</w:t>
      </w:r>
      <w:r>
        <w:rPr>
          <w:spacing w:val="-18"/>
          <w:sz w:val="20"/>
        </w:rPr>
        <w:t> </w:t>
      </w:r>
      <w:r>
        <w:rPr>
          <w:sz w:val="20"/>
        </w:rPr>
        <w:t>podido,</w:t>
      </w:r>
      <w:r>
        <w:rPr>
          <w:spacing w:val="-17"/>
          <w:sz w:val="20"/>
        </w:rPr>
        <w:t> </w:t>
      </w:r>
      <w:r>
        <w:rPr>
          <w:sz w:val="20"/>
        </w:rPr>
        <w:t>por</w:t>
      </w:r>
      <w:r>
        <w:rPr>
          <w:spacing w:val="-18"/>
          <w:sz w:val="20"/>
        </w:rPr>
        <w:t> </w:t>
      </w:r>
      <w:r>
        <w:rPr>
          <w:sz w:val="20"/>
        </w:rPr>
        <w:t>negativa</w:t>
      </w:r>
      <w:r>
        <w:rPr>
          <w:spacing w:val="-17"/>
          <w:sz w:val="20"/>
        </w:rPr>
        <w:t> </w:t>
      </w:r>
      <w:r>
        <w:rPr>
          <w:sz w:val="20"/>
        </w:rPr>
        <w:t>de</w:t>
      </w:r>
      <w:r>
        <w:rPr>
          <w:spacing w:val="-18"/>
          <w:sz w:val="20"/>
        </w:rPr>
        <w:t> </w:t>
      </w:r>
      <w:r>
        <w:rPr>
          <w:sz w:val="20"/>
        </w:rPr>
        <w:t>Guatemala,</w:t>
      </w:r>
      <w:r>
        <w:rPr>
          <w:spacing w:val="-17"/>
          <w:sz w:val="20"/>
        </w:rPr>
        <w:t> </w:t>
      </w:r>
      <w:r>
        <w:rPr>
          <w:sz w:val="20"/>
        </w:rPr>
        <w:t>realizar una visita a la Comunidad, que probablemente le hubiera permitido una aproximación más directa</w:t>
      </w:r>
      <w:r>
        <w:rPr>
          <w:spacing w:val="-6"/>
          <w:sz w:val="20"/>
        </w:rPr>
        <w:t> </w:t>
      </w:r>
      <w:r>
        <w:rPr>
          <w:sz w:val="20"/>
        </w:rPr>
        <w:t>a</w:t>
      </w:r>
      <w:r>
        <w:rPr>
          <w:spacing w:val="-8"/>
          <w:sz w:val="20"/>
        </w:rPr>
        <w:t> </w:t>
      </w:r>
      <w:r>
        <w:rPr>
          <w:sz w:val="20"/>
        </w:rPr>
        <w:t>las</w:t>
      </w:r>
      <w:r>
        <w:rPr>
          <w:spacing w:val="-7"/>
          <w:sz w:val="20"/>
        </w:rPr>
        <w:t> </w:t>
      </w:r>
      <w:r>
        <w:rPr>
          <w:sz w:val="20"/>
        </w:rPr>
        <w:t>circunstancias</w:t>
      </w:r>
      <w:r>
        <w:rPr>
          <w:spacing w:val="-7"/>
          <w:sz w:val="20"/>
        </w:rPr>
        <w:t> </w:t>
      </w:r>
      <w:r>
        <w:rPr>
          <w:sz w:val="20"/>
        </w:rPr>
        <w:t>del</w:t>
      </w:r>
      <w:r>
        <w:rPr>
          <w:spacing w:val="-6"/>
          <w:sz w:val="20"/>
        </w:rPr>
        <w:t> </w:t>
      </w:r>
      <w:r>
        <w:rPr>
          <w:sz w:val="20"/>
        </w:rPr>
        <w:t>caso</w:t>
      </w:r>
      <w:r>
        <w:rPr>
          <w:spacing w:val="-9"/>
          <w:sz w:val="20"/>
        </w:rPr>
        <w:t> </w:t>
      </w:r>
      <w:r>
        <w:rPr>
          <w:sz w:val="20"/>
        </w:rPr>
        <w:t>(</w:t>
      </w:r>
      <w:r>
        <w:rPr>
          <w:i/>
          <w:sz w:val="20"/>
        </w:rPr>
        <w:t>supra</w:t>
      </w:r>
      <w:r>
        <w:rPr>
          <w:i/>
          <w:spacing w:val="-8"/>
          <w:sz w:val="20"/>
        </w:rPr>
        <w:t> </w:t>
      </w:r>
      <w:r>
        <w:rPr>
          <w:sz w:val="20"/>
        </w:rPr>
        <w:t>párrs.</w:t>
      </w:r>
      <w:r>
        <w:rPr>
          <w:spacing w:val="-9"/>
          <w:sz w:val="20"/>
        </w:rPr>
        <w:t> </w:t>
      </w:r>
      <w:r>
        <w:rPr>
          <w:sz w:val="20"/>
        </w:rPr>
        <w:t>15</w:t>
      </w:r>
      <w:r>
        <w:rPr>
          <w:spacing w:val="-6"/>
          <w:sz w:val="20"/>
        </w:rPr>
        <w:t> </w:t>
      </w:r>
      <w:r>
        <w:rPr>
          <w:sz w:val="20"/>
        </w:rPr>
        <w:t>y</w:t>
      </w:r>
      <w:r>
        <w:rPr>
          <w:spacing w:val="-9"/>
          <w:sz w:val="20"/>
        </w:rPr>
        <w:t> </w:t>
      </w:r>
      <w:r>
        <w:rPr>
          <w:sz w:val="20"/>
        </w:rPr>
        <w:t>82</w:t>
      </w:r>
      <w:r>
        <w:rPr>
          <w:spacing w:val="-8"/>
          <w:sz w:val="20"/>
        </w:rPr>
        <w:t> </w:t>
      </w:r>
      <w:r>
        <w:rPr>
          <w:sz w:val="20"/>
        </w:rPr>
        <w:t>a</w:t>
      </w:r>
      <w:r>
        <w:rPr>
          <w:spacing w:val="-7"/>
          <w:sz w:val="20"/>
        </w:rPr>
        <w:t> </w:t>
      </w:r>
      <w:r>
        <w:rPr>
          <w:sz w:val="20"/>
        </w:rPr>
        <w:t>85).</w:t>
      </w:r>
      <w:r>
        <w:rPr>
          <w:spacing w:val="-9"/>
          <w:sz w:val="20"/>
        </w:rPr>
        <w:t> </w:t>
      </w:r>
      <w:r>
        <w:rPr>
          <w:sz w:val="20"/>
        </w:rPr>
        <w:t>Frente</w:t>
      </w:r>
      <w:r>
        <w:rPr>
          <w:spacing w:val="-8"/>
          <w:sz w:val="20"/>
        </w:rPr>
        <w:t> </w:t>
      </w:r>
      <w:r>
        <w:rPr>
          <w:sz w:val="20"/>
        </w:rPr>
        <w:t>a</w:t>
      </w:r>
      <w:r>
        <w:rPr>
          <w:spacing w:val="-8"/>
          <w:sz w:val="20"/>
        </w:rPr>
        <w:t> </w:t>
      </w:r>
      <w:r>
        <w:rPr>
          <w:sz w:val="20"/>
        </w:rPr>
        <w:t>esto,</w:t>
      </w:r>
      <w:r>
        <w:rPr>
          <w:spacing w:val="-7"/>
          <w:sz w:val="20"/>
        </w:rPr>
        <w:t> </w:t>
      </w:r>
      <w:r>
        <w:rPr>
          <w:sz w:val="20"/>
        </w:rPr>
        <w:t>la</w:t>
      </w:r>
      <w:r>
        <w:rPr>
          <w:spacing w:val="-8"/>
          <w:sz w:val="20"/>
        </w:rPr>
        <w:t> </w:t>
      </w:r>
      <w:r>
        <w:rPr>
          <w:sz w:val="20"/>
        </w:rPr>
        <w:t>Corte</w:t>
      </w:r>
      <w:r>
        <w:rPr>
          <w:spacing w:val="-10"/>
          <w:sz w:val="20"/>
        </w:rPr>
        <w:t> </w:t>
      </w:r>
      <w:r>
        <w:rPr>
          <w:sz w:val="20"/>
        </w:rPr>
        <w:t>debe evaluar</w:t>
      </w:r>
      <w:r>
        <w:rPr>
          <w:spacing w:val="-18"/>
          <w:sz w:val="20"/>
        </w:rPr>
        <w:t> </w:t>
      </w:r>
      <w:r>
        <w:rPr>
          <w:sz w:val="20"/>
        </w:rPr>
        <w:t>la</w:t>
      </w:r>
      <w:r>
        <w:rPr>
          <w:spacing w:val="-18"/>
          <w:sz w:val="20"/>
        </w:rPr>
        <w:t> </w:t>
      </w:r>
      <w:r>
        <w:rPr>
          <w:sz w:val="20"/>
        </w:rPr>
        <w:t>prueba</w:t>
      </w:r>
      <w:r>
        <w:rPr>
          <w:spacing w:val="-17"/>
          <w:sz w:val="20"/>
        </w:rPr>
        <w:t> </w:t>
      </w:r>
      <w:r>
        <w:rPr>
          <w:sz w:val="20"/>
        </w:rPr>
        <w:t>existente,</w:t>
      </w:r>
      <w:r>
        <w:rPr>
          <w:spacing w:val="-18"/>
          <w:sz w:val="20"/>
        </w:rPr>
        <w:t> </w:t>
      </w:r>
      <w:r>
        <w:rPr>
          <w:sz w:val="20"/>
        </w:rPr>
        <w:t>teniendo</w:t>
      </w:r>
      <w:r>
        <w:rPr>
          <w:spacing w:val="-17"/>
          <w:sz w:val="20"/>
        </w:rPr>
        <w:t> </w:t>
      </w:r>
      <w:r>
        <w:rPr>
          <w:sz w:val="20"/>
        </w:rPr>
        <w:t>en</w:t>
      </w:r>
      <w:r>
        <w:rPr>
          <w:spacing w:val="-18"/>
          <w:sz w:val="20"/>
        </w:rPr>
        <w:t> </w:t>
      </w:r>
      <w:r>
        <w:rPr>
          <w:sz w:val="20"/>
        </w:rPr>
        <w:t>cuenta</w:t>
      </w:r>
      <w:r>
        <w:rPr>
          <w:spacing w:val="-18"/>
          <w:sz w:val="20"/>
        </w:rPr>
        <w:t> </w:t>
      </w:r>
      <w:r>
        <w:rPr>
          <w:sz w:val="20"/>
        </w:rPr>
        <w:t>que,</w:t>
      </w:r>
      <w:r>
        <w:rPr>
          <w:spacing w:val="-17"/>
          <w:sz w:val="20"/>
        </w:rPr>
        <w:t> </w:t>
      </w:r>
      <w:r>
        <w:rPr>
          <w:sz w:val="20"/>
        </w:rPr>
        <w:t>en</w:t>
      </w:r>
      <w:r>
        <w:rPr>
          <w:spacing w:val="-18"/>
          <w:sz w:val="20"/>
        </w:rPr>
        <w:t> </w:t>
      </w:r>
      <w:r>
        <w:rPr>
          <w:sz w:val="20"/>
        </w:rPr>
        <w:t>función</w:t>
      </w:r>
      <w:r>
        <w:rPr>
          <w:spacing w:val="-17"/>
          <w:sz w:val="20"/>
        </w:rPr>
        <w:t> </w:t>
      </w:r>
      <w:r>
        <w:rPr>
          <w:sz w:val="20"/>
        </w:rPr>
        <w:t>del</w:t>
      </w:r>
      <w:r>
        <w:rPr>
          <w:spacing w:val="-18"/>
          <w:sz w:val="20"/>
        </w:rPr>
        <w:t> </w:t>
      </w:r>
      <w:r>
        <w:rPr>
          <w:sz w:val="20"/>
        </w:rPr>
        <w:t>principio</w:t>
      </w:r>
      <w:r>
        <w:rPr>
          <w:spacing w:val="-17"/>
          <w:sz w:val="20"/>
        </w:rPr>
        <w:t> </w:t>
      </w:r>
      <w:r>
        <w:rPr>
          <w:sz w:val="20"/>
        </w:rPr>
        <w:t>de</w:t>
      </w:r>
      <w:r>
        <w:rPr>
          <w:spacing w:val="-18"/>
          <w:sz w:val="20"/>
        </w:rPr>
        <w:t> </w:t>
      </w:r>
      <w:r>
        <w:rPr>
          <w:sz w:val="20"/>
        </w:rPr>
        <w:t>disponibilidad de la prueba, la actitud del Estado no puede redundar en detrimento de la otra parte en el </w:t>
      </w:r>
      <w:r>
        <w:rPr>
          <w:spacing w:val="-2"/>
          <w:sz w:val="20"/>
        </w:rPr>
        <w:t>proceso.</w:t>
      </w:r>
    </w:p>
    <w:p>
      <w:pPr>
        <w:pStyle w:val="BodyText"/>
        <w:spacing w:before="1"/>
      </w:pPr>
    </w:p>
    <w:p>
      <w:pPr>
        <w:pStyle w:val="ListParagraph"/>
        <w:numPr>
          <w:ilvl w:val="0"/>
          <w:numId w:val="9"/>
        </w:numPr>
        <w:tabs>
          <w:tab w:pos="1110" w:val="left" w:leader="none"/>
        </w:tabs>
        <w:spacing w:line="240" w:lineRule="auto" w:before="0" w:after="0"/>
        <w:ind w:left="402" w:right="168" w:firstLine="0"/>
        <w:jc w:val="both"/>
        <w:rPr>
          <w:sz w:val="20"/>
        </w:rPr>
      </w:pPr>
      <w:r>
        <w:rPr>
          <w:sz w:val="20"/>
        </w:rPr>
        <w:t>Los hechos del caso muestran que el Estado, en cumplimiento de la sentencia de la Corte de Constitucionalidad, procuró consultar al conjunto de las comunidades indígenas concernidas a través de sus autoridades representativas (</w:t>
      </w:r>
      <w:r>
        <w:rPr>
          <w:i/>
          <w:sz w:val="20"/>
        </w:rPr>
        <w:t>supra </w:t>
      </w:r>
      <w:r>
        <w:rPr>
          <w:sz w:val="20"/>
        </w:rPr>
        <w:t>párrs. 160 a 170). En ese sentido, surge de los hechos que, luego de una indagación preliminar, el Estado mantuvo interlocución con los Consejos de Comunidades Indígenas de El Estor y de Panzós. Representantes de tales Consejos tuvieron participación en las diversas reuniones de pre- consulta</w:t>
      </w:r>
      <w:r>
        <w:rPr>
          <w:spacing w:val="-9"/>
          <w:sz w:val="20"/>
        </w:rPr>
        <w:t> </w:t>
      </w:r>
      <w:r>
        <w:rPr>
          <w:sz w:val="20"/>
        </w:rPr>
        <w:t>y</w:t>
      </w:r>
      <w:r>
        <w:rPr>
          <w:spacing w:val="-10"/>
          <w:sz w:val="20"/>
        </w:rPr>
        <w:t> </w:t>
      </w:r>
      <w:r>
        <w:rPr>
          <w:sz w:val="20"/>
        </w:rPr>
        <w:t>consulta,</w:t>
      </w:r>
      <w:r>
        <w:rPr>
          <w:spacing w:val="-10"/>
          <w:sz w:val="20"/>
        </w:rPr>
        <w:t> </w:t>
      </w:r>
      <w:r>
        <w:rPr>
          <w:sz w:val="20"/>
        </w:rPr>
        <w:t>sin</w:t>
      </w:r>
      <w:r>
        <w:rPr>
          <w:spacing w:val="-9"/>
          <w:sz w:val="20"/>
        </w:rPr>
        <w:t> </w:t>
      </w:r>
      <w:r>
        <w:rPr>
          <w:sz w:val="20"/>
        </w:rPr>
        <w:t>perjuicio</w:t>
      </w:r>
      <w:r>
        <w:rPr>
          <w:spacing w:val="-10"/>
          <w:sz w:val="20"/>
        </w:rPr>
        <w:t> </w:t>
      </w:r>
      <w:r>
        <w:rPr>
          <w:sz w:val="20"/>
        </w:rPr>
        <w:t>de</w:t>
      </w:r>
      <w:r>
        <w:rPr>
          <w:spacing w:val="-11"/>
          <w:sz w:val="20"/>
        </w:rPr>
        <w:t> </w:t>
      </w:r>
      <w:r>
        <w:rPr>
          <w:sz w:val="20"/>
        </w:rPr>
        <w:t>que</w:t>
      </w:r>
      <w:r>
        <w:rPr>
          <w:spacing w:val="-11"/>
          <w:sz w:val="20"/>
        </w:rPr>
        <w:t> </w:t>
      </w:r>
      <w:r>
        <w:rPr>
          <w:sz w:val="20"/>
        </w:rPr>
        <w:t>también</w:t>
      </w:r>
      <w:r>
        <w:rPr>
          <w:spacing w:val="-9"/>
          <w:sz w:val="20"/>
        </w:rPr>
        <w:t> </w:t>
      </w:r>
      <w:r>
        <w:rPr>
          <w:sz w:val="20"/>
        </w:rPr>
        <w:t>tuvieron</w:t>
      </w:r>
      <w:r>
        <w:rPr>
          <w:spacing w:val="-9"/>
          <w:sz w:val="20"/>
        </w:rPr>
        <w:t> </w:t>
      </w:r>
      <w:r>
        <w:rPr>
          <w:sz w:val="20"/>
        </w:rPr>
        <w:t>participación</w:t>
      </w:r>
      <w:r>
        <w:rPr>
          <w:spacing w:val="-2"/>
          <w:sz w:val="20"/>
        </w:rPr>
        <w:t> </w:t>
      </w:r>
      <w:r>
        <w:rPr>
          <w:sz w:val="20"/>
        </w:rPr>
        <w:t>los</w:t>
      </w:r>
      <w:r>
        <w:rPr>
          <w:spacing w:val="-10"/>
          <w:sz w:val="20"/>
        </w:rPr>
        <w:t> </w:t>
      </w:r>
      <w:r>
        <w:rPr>
          <w:sz w:val="20"/>
        </w:rPr>
        <w:t>COCODES</w:t>
      </w:r>
      <w:r>
        <w:rPr>
          <w:spacing w:val="-9"/>
          <w:sz w:val="20"/>
        </w:rPr>
        <w:t> </w:t>
      </w:r>
      <w:r>
        <w:rPr>
          <w:sz w:val="20"/>
        </w:rPr>
        <w:t>y</w:t>
      </w:r>
      <w:r>
        <w:rPr>
          <w:spacing w:val="-10"/>
          <w:sz w:val="20"/>
        </w:rPr>
        <w:t> </w:t>
      </w:r>
      <w:r>
        <w:rPr>
          <w:sz w:val="20"/>
        </w:rPr>
        <w:t>otras entidades. El Consejo de Comunidades Indígenas de El Estor, a su vez, designó sus representantes en una asamblea en la que estuvieron presentes representantes de 12 “microrregiones”, entre las que la Comunidad Agua Caliente estaba incluida. Los guías principales</w:t>
      </w:r>
      <w:r>
        <w:rPr>
          <w:spacing w:val="-18"/>
          <w:sz w:val="20"/>
        </w:rPr>
        <w:t> </w:t>
      </w:r>
      <w:r>
        <w:rPr>
          <w:sz w:val="20"/>
        </w:rPr>
        <w:t>y</w:t>
      </w:r>
      <w:r>
        <w:rPr>
          <w:spacing w:val="-18"/>
          <w:sz w:val="20"/>
        </w:rPr>
        <w:t> </w:t>
      </w:r>
      <w:r>
        <w:rPr>
          <w:sz w:val="20"/>
        </w:rPr>
        <w:t>alcaldes</w:t>
      </w:r>
      <w:r>
        <w:rPr>
          <w:spacing w:val="-17"/>
          <w:sz w:val="20"/>
        </w:rPr>
        <w:t> </w:t>
      </w:r>
      <w:r>
        <w:rPr>
          <w:sz w:val="20"/>
        </w:rPr>
        <w:t>comunitarios,</w:t>
      </w:r>
      <w:r>
        <w:rPr>
          <w:spacing w:val="-18"/>
          <w:sz w:val="20"/>
        </w:rPr>
        <w:t> </w:t>
      </w:r>
      <w:r>
        <w:rPr>
          <w:sz w:val="20"/>
        </w:rPr>
        <w:t>a</w:t>
      </w:r>
      <w:r>
        <w:rPr>
          <w:spacing w:val="-17"/>
          <w:sz w:val="20"/>
        </w:rPr>
        <w:t> </w:t>
      </w:r>
      <w:r>
        <w:rPr>
          <w:sz w:val="20"/>
        </w:rPr>
        <w:t>su</w:t>
      </w:r>
      <w:r>
        <w:rPr>
          <w:spacing w:val="-18"/>
          <w:sz w:val="20"/>
        </w:rPr>
        <w:t> </w:t>
      </w:r>
      <w:r>
        <w:rPr>
          <w:sz w:val="20"/>
        </w:rPr>
        <w:t>vez,</w:t>
      </w:r>
      <w:r>
        <w:rPr>
          <w:spacing w:val="-18"/>
          <w:sz w:val="20"/>
        </w:rPr>
        <w:t> </w:t>
      </w:r>
      <w:r>
        <w:rPr>
          <w:sz w:val="20"/>
        </w:rPr>
        <w:t>tienen</w:t>
      </w:r>
      <w:r>
        <w:rPr>
          <w:spacing w:val="-17"/>
          <w:sz w:val="20"/>
        </w:rPr>
        <w:t> </w:t>
      </w:r>
      <w:r>
        <w:rPr>
          <w:sz w:val="20"/>
        </w:rPr>
        <w:t>incidencia</w:t>
      </w:r>
      <w:r>
        <w:rPr>
          <w:spacing w:val="-18"/>
          <w:sz w:val="20"/>
        </w:rPr>
        <w:t> </w:t>
      </w:r>
      <w:r>
        <w:rPr>
          <w:sz w:val="20"/>
        </w:rPr>
        <w:t>en</w:t>
      </w:r>
      <w:r>
        <w:rPr>
          <w:spacing w:val="-17"/>
          <w:sz w:val="20"/>
        </w:rPr>
        <w:t> </w:t>
      </w:r>
      <w:r>
        <w:rPr>
          <w:sz w:val="20"/>
        </w:rPr>
        <w:t>la</w:t>
      </w:r>
      <w:r>
        <w:rPr>
          <w:spacing w:val="-18"/>
          <w:sz w:val="20"/>
        </w:rPr>
        <w:t> </w:t>
      </w:r>
      <w:r>
        <w:rPr>
          <w:sz w:val="20"/>
        </w:rPr>
        <w:t>conformación</w:t>
      </w:r>
      <w:r>
        <w:rPr>
          <w:spacing w:val="-17"/>
          <w:sz w:val="20"/>
        </w:rPr>
        <w:t> </w:t>
      </w:r>
      <w:r>
        <w:rPr>
          <w:sz w:val="20"/>
        </w:rPr>
        <w:t>del</w:t>
      </w:r>
      <w:r>
        <w:rPr>
          <w:spacing w:val="-18"/>
          <w:sz w:val="20"/>
        </w:rPr>
        <w:t> </w:t>
      </w:r>
      <w:r>
        <w:rPr>
          <w:sz w:val="20"/>
        </w:rPr>
        <w:t>Consejo (</w:t>
      </w:r>
      <w:r>
        <w:rPr>
          <w:i/>
          <w:sz w:val="20"/>
        </w:rPr>
        <w:t>supra </w:t>
      </w:r>
      <w:r>
        <w:rPr>
          <w:sz w:val="20"/>
        </w:rPr>
        <w:t>párr. 108) Esta organización respondería a pautas culturales propias de las comunidades y del pueblo maya. En ese sentido, el Consejo de Comunidades Indígenas de El</w:t>
      </w:r>
      <w:r>
        <w:rPr>
          <w:spacing w:val="-1"/>
          <w:sz w:val="20"/>
        </w:rPr>
        <w:t> </w:t>
      </w:r>
      <w:r>
        <w:rPr>
          <w:sz w:val="20"/>
        </w:rPr>
        <w:t>Estor</w:t>
      </w:r>
      <w:r>
        <w:rPr>
          <w:spacing w:val="-2"/>
          <w:sz w:val="20"/>
        </w:rPr>
        <w:t> </w:t>
      </w:r>
      <w:r>
        <w:rPr>
          <w:sz w:val="20"/>
        </w:rPr>
        <w:t>presentó</w:t>
      </w:r>
      <w:r>
        <w:rPr>
          <w:spacing w:val="-2"/>
          <w:sz w:val="20"/>
        </w:rPr>
        <w:t> </w:t>
      </w:r>
      <w:r>
        <w:rPr>
          <w:sz w:val="20"/>
        </w:rPr>
        <w:t>un escrito</w:t>
      </w:r>
      <w:r>
        <w:rPr>
          <w:spacing w:val="-2"/>
          <w:sz w:val="20"/>
        </w:rPr>
        <w:t> </w:t>
      </w:r>
      <w:r>
        <w:rPr>
          <w:sz w:val="20"/>
        </w:rPr>
        <w:t>de </w:t>
      </w:r>
      <w:r>
        <w:rPr>
          <w:i/>
          <w:sz w:val="20"/>
        </w:rPr>
        <w:t>amicus curiae</w:t>
      </w:r>
      <w:r>
        <w:rPr>
          <w:sz w:val="20"/>
        </w:rPr>
        <w:t>, en que</w:t>
      </w:r>
      <w:r>
        <w:rPr>
          <w:spacing w:val="-2"/>
          <w:sz w:val="20"/>
        </w:rPr>
        <w:t> </w:t>
      </w:r>
      <w:r>
        <w:rPr>
          <w:sz w:val="20"/>
        </w:rPr>
        <w:t>refiere</w:t>
      </w:r>
      <w:r>
        <w:rPr>
          <w:spacing w:val="-2"/>
          <w:sz w:val="20"/>
        </w:rPr>
        <w:t> </w:t>
      </w:r>
      <w:r>
        <w:rPr>
          <w:sz w:val="20"/>
        </w:rPr>
        <w:t>que</w:t>
      </w:r>
      <w:r>
        <w:rPr>
          <w:spacing w:val="-2"/>
          <w:sz w:val="20"/>
        </w:rPr>
        <w:t> </w:t>
      </w:r>
      <w:r>
        <w:rPr>
          <w:sz w:val="20"/>
        </w:rPr>
        <w:t>dicho Consejo, en la zona, “es la forma de cohesión social natural de[l] pueblo [maya Q’eqchi’]”, de acuerdo con las “normas, valores y procedimientos propios”, y que tiene por finalidad “la representación de las comunidades Q’eqchi’ […] incluyendo a la Comunidad Agua Caliente Lote 9 del Estor, </w:t>
      </w:r>
      <w:r>
        <w:rPr>
          <w:spacing w:val="-2"/>
          <w:sz w:val="20"/>
        </w:rPr>
        <w:t>Izabal’”.</w:t>
      </w:r>
    </w:p>
    <w:p>
      <w:pPr>
        <w:pStyle w:val="BodyText"/>
      </w:pPr>
    </w:p>
    <w:p>
      <w:pPr>
        <w:pStyle w:val="ListParagraph"/>
        <w:numPr>
          <w:ilvl w:val="0"/>
          <w:numId w:val="9"/>
        </w:numPr>
        <w:tabs>
          <w:tab w:pos="1110" w:val="left" w:leader="none"/>
        </w:tabs>
        <w:spacing w:line="240" w:lineRule="auto" w:before="0" w:after="0"/>
        <w:ind w:left="402" w:right="172" w:firstLine="0"/>
        <w:jc w:val="both"/>
        <w:rPr>
          <w:sz w:val="20"/>
        </w:rPr>
      </w:pPr>
      <w:r>
        <w:rPr>
          <w:sz w:val="20"/>
        </w:rPr>
        <w:t>Lo</w:t>
      </w:r>
      <w:r>
        <w:rPr>
          <w:spacing w:val="-8"/>
          <w:sz w:val="20"/>
        </w:rPr>
        <w:t> </w:t>
      </w:r>
      <w:r>
        <w:rPr>
          <w:sz w:val="20"/>
        </w:rPr>
        <w:t>expuesto</w:t>
      </w:r>
      <w:r>
        <w:rPr>
          <w:spacing w:val="-8"/>
          <w:sz w:val="20"/>
        </w:rPr>
        <w:t> </w:t>
      </w:r>
      <w:r>
        <w:rPr>
          <w:sz w:val="20"/>
        </w:rPr>
        <w:t>refleja</w:t>
      </w:r>
      <w:r>
        <w:rPr>
          <w:spacing w:val="-8"/>
          <w:sz w:val="20"/>
        </w:rPr>
        <w:t> </w:t>
      </w:r>
      <w:r>
        <w:rPr>
          <w:sz w:val="20"/>
        </w:rPr>
        <w:t>que</w:t>
      </w:r>
      <w:r>
        <w:rPr>
          <w:spacing w:val="-6"/>
          <w:sz w:val="20"/>
        </w:rPr>
        <w:t> </w:t>
      </w:r>
      <w:r>
        <w:rPr>
          <w:sz w:val="20"/>
        </w:rPr>
        <w:t>el</w:t>
      </w:r>
      <w:r>
        <w:rPr>
          <w:spacing w:val="-9"/>
          <w:sz w:val="20"/>
        </w:rPr>
        <w:t> </w:t>
      </w:r>
      <w:r>
        <w:rPr>
          <w:sz w:val="20"/>
        </w:rPr>
        <w:t>Estado</w:t>
      </w:r>
      <w:r>
        <w:rPr>
          <w:spacing w:val="-8"/>
          <w:sz w:val="20"/>
        </w:rPr>
        <w:t> </w:t>
      </w:r>
      <w:r>
        <w:rPr>
          <w:sz w:val="20"/>
        </w:rPr>
        <w:t>efectuó</w:t>
      </w:r>
      <w:r>
        <w:rPr>
          <w:spacing w:val="-10"/>
          <w:sz w:val="20"/>
        </w:rPr>
        <w:t> </w:t>
      </w:r>
      <w:r>
        <w:rPr>
          <w:sz w:val="20"/>
        </w:rPr>
        <w:t>una</w:t>
      </w:r>
      <w:r>
        <w:rPr>
          <w:spacing w:val="-7"/>
          <w:sz w:val="20"/>
        </w:rPr>
        <w:t> </w:t>
      </w:r>
      <w:r>
        <w:rPr>
          <w:sz w:val="20"/>
        </w:rPr>
        <w:t>consulta</w:t>
      </w:r>
      <w:r>
        <w:rPr>
          <w:spacing w:val="-8"/>
          <w:sz w:val="20"/>
        </w:rPr>
        <w:t> </w:t>
      </w:r>
      <w:r>
        <w:rPr>
          <w:sz w:val="20"/>
        </w:rPr>
        <w:t>con</w:t>
      </w:r>
      <w:r>
        <w:rPr>
          <w:spacing w:val="-6"/>
          <w:sz w:val="20"/>
        </w:rPr>
        <w:t> </w:t>
      </w:r>
      <w:r>
        <w:rPr>
          <w:sz w:val="20"/>
        </w:rPr>
        <w:t>las</w:t>
      </w:r>
      <w:r>
        <w:rPr>
          <w:spacing w:val="-7"/>
          <w:sz w:val="20"/>
        </w:rPr>
        <w:t> </w:t>
      </w:r>
      <w:r>
        <w:rPr>
          <w:sz w:val="20"/>
        </w:rPr>
        <w:t>autoridades</w:t>
      </w:r>
      <w:r>
        <w:rPr>
          <w:spacing w:val="-7"/>
          <w:sz w:val="20"/>
        </w:rPr>
        <w:t> </w:t>
      </w:r>
      <w:r>
        <w:rPr>
          <w:sz w:val="20"/>
        </w:rPr>
        <w:t>del</w:t>
      </w:r>
      <w:r>
        <w:rPr>
          <w:spacing w:val="-6"/>
          <w:sz w:val="20"/>
        </w:rPr>
        <w:t> </w:t>
      </w:r>
      <w:r>
        <w:rPr>
          <w:sz w:val="20"/>
        </w:rPr>
        <w:t>pueblo maya Q’eqchi’ en la zona, lo cual no implica </w:t>
      </w:r>
      <w:r>
        <w:rPr>
          <w:i/>
          <w:sz w:val="20"/>
        </w:rPr>
        <w:t>per se </w:t>
      </w:r>
      <w:r>
        <w:rPr>
          <w:sz w:val="20"/>
        </w:rPr>
        <w:t>que la consulta haya sido adecuada. Al respecto,</w:t>
      </w:r>
      <w:r>
        <w:rPr>
          <w:spacing w:val="-12"/>
          <w:sz w:val="20"/>
        </w:rPr>
        <w:t> </w:t>
      </w:r>
      <w:r>
        <w:rPr>
          <w:sz w:val="20"/>
        </w:rPr>
        <w:t>como</w:t>
      </w:r>
      <w:r>
        <w:rPr>
          <w:spacing w:val="-15"/>
          <w:sz w:val="20"/>
        </w:rPr>
        <w:t> </w:t>
      </w:r>
      <w:r>
        <w:rPr>
          <w:sz w:val="20"/>
        </w:rPr>
        <w:t>se</w:t>
      </w:r>
      <w:r>
        <w:rPr>
          <w:spacing w:val="-15"/>
          <w:sz w:val="20"/>
        </w:rPr>
        <w:t> </w:t>
      </w:r>
      <w:r>
        <w:rPr>
          <w:sz w:val="20"/>
        </w:rPr>
        <w:t>ha</w:t>
      </w:r>
      <w:r>
        <w:rPr>
          <w:spacing w:val="-13"/>
          <w:sz w:val="20"/>
        </w:rPr>
        <w:t> </w:t>
      </w:r>
      <w:r>
        <w:rPr>
          <w:sz w:val="20"/>
        </w:rPr>
        <w:t>señalado,</w:t>
      </w:r>
      <w:r>
        <w:rPr>
          <w:spacing w:val="-14"/>
          <w:sz w:val="20"/>
        </w:rPr>
        <w:t> </w:t>
      </w:r>
      <w:r>
        <w:rPr>
          <w:sz w:val="20"/>
        </w:rPr>
        <w:t>es</w:t>
      </w:r>
      <w:r>
        <w:rPr>
          <w:spacing w:val="-14"/>
          <w:sz w:val="20"/>
        </w:rPr>
        <w:t> </w:t>
      </w:r>
      <w:r>
        <w:rPr>
          <w:sz w:val="20"/>
        </w:rPr>
        <w:t>preciso</w:t>
      </w:r>
      <w:r>
        <w:rPr>
          <w:spacing w:val="-15"/>
          <w:sz w:val="20"/>
        </w:rPr>
        <w:t> </w:t>
      </w:r>
      <w:r>
        <w:rPr>
          <w:sz w:val="20"/>
        </w:rPr>
        <w:t>que</w:t>
      </w:r>
      <w:r>
        <w:rPr>
          <w:spacing w:val="-15"/>
          <w:sz w:val="20"/>
        </w:rPr>
        <w:t> </w:t>
      </w:r>
      <w:r>
        <w:rPr>
          <w:sz w:val="20"/>
        </w:rPr>
        <w:t>la</w:t>
      </w:r>
      <w:r>
        <w:rPr>
          <w:spacing w:val="-13"/>
          <w:sz w:val="20"/>
        </w:rPr>
        <w:t> </w:t>
      </w:r>
      <w:r>
        <w:rPr>
          <w:sz w:val="20"/>
        </w:rPr>
        <w:t>consulta</w:t>
      </w:r>
      <w:r>
        <w:rPr>
          <w:spacing w:val="-13"/>
          <w:sz w:val="20"/>
        </w:rPr>
        <w:t> </w:t>
      </w:r>
      <w:r>
        <w:rPr>
          <w:sz w:val="20"/>
        </w:rPr>
        <w:t>constituya</w:t>
      </w:r>
      <w:r>
        <w:rPr>
          <w:spacing w:val="-14"/>
          <w:sz w:val="20"/>
        </w:rPr>
        <w:t> </w:t>
      </w:r>
      <w:r>
        <w:rPr>
          <w:sz w:val="20"/>
        </w:rPr>
        <w:t>un</w:t>
      </w:r>
      <w:r>
        <w:rPr>
          <w:spacing w:val="-13"/>
          <w:sz w:val="20"/>
        </w:rPr>
        <w:t> </w:t>
      </w:r>
      <w:r>
        <w:rPr>
          <w:sz w:val="20"/>
        </w:rPr>
        <w:t>genuino</w:t>
      </w:r>
      <w:r>
        <w:rPr>
          <w:spacing w:val="-15"/>
          <w:sz w:val="20"/>
        </w:rPr>
        <w:t> </w:t>
      </w:r>
      <w:r>
        <w:rPr>
          <w:sz w:val="20"/>
        </w:rPr>
        <w:t>instrumento de participación, en un clima de confianza bajo un modelo dúctil, adaptable a las circunstancias de las comunidades o pueblos afectados, incluso en aquellos casos en los cuales se verifiquen dificultades en la identificación de liderazgos (</w:t>
      </w:r>
      <w:r>
        <w:rPr>
          <w:i/>
          <w:sz w:val="20"/>
        </w:rPr>
        <w:t>supra </w:t>
      </w:r>
      <w:r>
        <w:rPr>
          <w:sz w:val="20"/>
        </w:rPr>
        <w:t>párrs. 274 y 275).</w:t>
      </w:r>
    </w:p>
    <w:p>
      <w:pPr>
        <w:pStyle w:val="BodyText"/>
      </w:pPr>
    </w:p>
    <w:p>
      <w:pPr>
        <w:pStyle w:val="BodyText"/>
      </w:pPr>
    </w:p>
    <w:p>
      <w:pPr>
        <w:pStyle w:val="BodyText"/>
        <w:spacing w:before="4"/>
        <w:rPr>
          <w:sz w:val="18"/>
        </w:rPr>
      </w:pPr>
      <w:r>
        <w:rPr/>
        <w:pict>
          <v:rect style="position:absolute;margin-left:85.103996pt;margin-top:12.341592pt;width:144.020pt;height:.599980pt;mso-position-horizontal-relative:page;mso-position-vertical-relative:paragraph;z-index:-15697408;mso-wrap-distance-left:0;mso-wrap-distance-right:0" id="docshape63" filled="true" fillcolor="#000000" stroked="false">
            <v:fill type="solid"/>
            <w10:wrap type="topAndBottom"/>
          </v:rect>
        </w:pict>
      </w:r>
    </w:p>
    <w:p>
      <w:pPr>
        <w:spacing w:before="108"/>
        <w:ind w:left="402" w:right="163" w:firstLine="0"/>
        <w:jc w:val="both"/>
        <w:rPr>
          <w:sz w:val="16"/>
        </w:rPr>
      </w:pPr>
      <w:r>
        <w:rPr>
          <w:sz w:val="16"/>
          <w:vertAlign w:val="superscript"/>
        </w:rPr>
        <w:t>259</w:t>
      </w:r>
      <w:r>
        <w:rPr>
          <w:spacing w:val="80"/>
          <w:w w:val="150"/>
          <w:sz w:val="16"/>
          <w:vertAlign w:val="baseline"/>
        </w:rPr>
        <w:t>  </w:t>
      </w:r>
      <w:r>
        <w:rPr>
          <w:sz w:val="16"/>
          <w:vertAlign w:val="baseline"/>
        </w:rPr>
        <w:t>La</w:t>
      </w:r>
      <w:r>
        <w:rPr>
          <w:spacing w:val="-2"/>
          <w:sz w:val="16"/>
          <w:vertAlign w:val="baseline"/>
        </w:rPr>
        <w:t> </w:t>
      </w:r>
      <w:r>
        <w:rPr>
          <w:sz w:val="16"/>
          <w:vertAlign w:val="baseline"/>
        </w:rPr>
        <w:t>Corte</w:t>
      </w:r>
      <w:r>
        <w:rPr>
          <w:spacing w:val="-1"/>
          <w:sz w:val="16"/>
          <w:vertAlign w:val="baseline"/>
        </w:rPr>
        <w:t> </w:t>
      </w:r>
      <w:r>
        <w:rPr>
          <w:sz w:val="16"/>
          <w:vertAlign w:val="baseline"/>
        </w:rPr>
        <w:t>nota</w:t>
      </w:r>
      <w:r>
        <w:rPr>
          <w:spacing w:val="-4"/>
          <w:sz w:val="16"/>
          <w:vertAlign w:val="baseline"/>
        </w:rPr>
        <w:t> </w:t>
      </w:r>
      <w:r>
        <w:rPr>
          <w:sz w:val="16"/>
          <w:vertAlign w:val="baseline"/>
        </w:rPr>
        <w:t>que</w:t>
      </w:r>
      <w:r>
        <w:rPr>
          <w:spacing w:val="-3"/>
          <w:sz w:val="16"/>
          <w:vertAlign w:val="baseline"/>
        </w:rPr>
        <w:t> </w:t>
      </w:r>
      <w:r>
        <w:rPr>
          <w:sz w:val="16"/>
          <w:vertAlign w:val="baseline"/>
        </w:rPr>
        <w:t>la</w:t>
      </w:r>
      <w:r>
        <w:rPr>
          <w:spacing w:val="-2"/>
          <w:sz w:val="16"/>
          <w:vertAlign w:val="baseline"/>
        </w:rPr>
        <w:t> </w:t>
      </w:r>
      <w:r>
        <w:rPr>
          <w:sz w:val="16"/>
          <w:vertAlign w:val="baseline"/>
        </w:rPr>
        <w:t>Corte</w:t>
      </w:r>
      <w:r>
        <w:rPr>
          <w:spacing w:val="-3"/>
          <w:sz w:val="16"/>
          <w:vertAlign w:val="baseline"/>
        </w:rPr>
        <w:t> </w:t>
      </w:r>
      <w:r>
        <w:rPr>
          <w:sz w:val="16"/>
          <w:vertAlign w:val="baseline"/>
        </w:rPr>
        <w:t>de</w:t>
      </w:r>
      <w:r>
        <w:rPr>
          <w:spacing w:val="-6"/>
          <w:sz w:val="16"/>
          <w:vertAlign w:val="baseline"/>
        </w:rPr>
        <w:t> </w:t>
      </w:r>
      <w:r>
        <w:rPr>
          <w:sz w:val="16"/>
          <w:vertAlign w:val="baseline"/>
        </w:rPr>
        <w:t>Constitucionalidad de</w:t>
      </w:r>
      <w:r>
        <w:rPr>
          <w:spacing w:val="-1"/>
          <w:sz w:val="16"/>
          <w:vertAlign w:val="baseline"/>
        </w:rPr>
        <w:t> </w:t>
      </w:r>
      <w:r>
        <w:rPr>
          <w:sz w:val="16"/>
          <w:vertAlign w:val="baseline"/>
        </w:rPr>
        <w:t>Guatemala,</w:t>
      </w:r>
      <w:r>
        <w:rPr>
          <w:spacing w:val="-2"/>
          <w:sz w:val="16"/>
          <w:vertAlign w:val="baseline"/>
        </w:rPr>
        <w:t> </w:t>
      </w:r>
      <w:r>
        <w:rPr>
          <w:sz w:val="16"/>
          <w:vertAlign w:val="baseline"/>
        </w:rPr>
        <w:t>en</w:t>
      </w:r>
      <w:r>
        <w:rPr>
          <w:spacing w:val="-2"/>
          <w:sz w:val="16"/>
          <w:vertAlign w:val="baseline"/>
        </w:rPr>
        <w:t> </w:t>
      </w:r>
      <w:r>
        <w:rPr>
          <w:sz w:val="16"/>
          <w:vertAlign w:val="baseline"/>
        </w:rPr>
        <w:t>su</w:t>
      </w:r>
      <w:r>
        <w:rPr>
          <w:spacing w:val="-2"/>
          <w:sz w:val="16"/>
          <w:vertAlign w:val="baseline"/>
        </w:rPr>
        <w:t> </w:t>
      </w:r>
      <w:r>
        <w:rPr>
          <w:sz w:val="16"/>
          <w:vertAlign w:val="baseline"/>
        </w:rPr>
        <w:t>sentencia</w:t>
      </w:r>
      <w:r>
        <w:rPr>
          <w:spacing w:val="-2"/>
          <w:sz w:val="16"/>
          <w:vertAlign w:val="baseline"/>
        </w:rPr>
        <w:t> </w:t>
      </w:r>
      <w:r>
        <w:rPr>
          <w:sz w:val="16"/>
          <w:vertAlign w:val="baseline"/>
        </w:rPr>
        <w:t>antes</w:t>
      </w:r>
      <w:r>
        <w:rPr>
          <w:spacing w:val="-3"/>
          <w:sz w:val="16"/>
          <w:vertAlign w:val="baseline"/>
        </w:rPr>
        <w:t> </w:t>
      </w:r>
      <w:r>
        <w:rPr>
          <w:sz w:val="16"/>
          <w:vertAlign w:val="baseline"/>
        </w:rPr>
        <w:t>aludida</w:t>
      </w:r>
      <w:r>
        <w:rPr>
          <w:spacing w:val="-2"/>
          <w:sz w:val="16"/>
          <w:vertAlign w:val="baseline"/>
        </w:rPr>
        <w:t> </w:t>
      </w:r>
      <w:r>
        <w:rPr>
          <w:sz w:val="16"/>
          <w:vertAlign w:val="baseline"/>
        </w:rPr>
        <w:t>(</w:t>
      </w:r>
      <w:r>
        <w:rPr>
          <w:i/>
          <w:sz w:val="16"/>
          <w:vertAlign w:val="baseline"/>
        </w:rPr>
        <w:t>supra</w:t>
      </w:r>
      <w:r>
        <w:rPr>
          <w:i/>
          <w:spacing w:val="-4"/>
          <w:sz w:val="16"/>
          <w:vertAlign w:val="baseline"/>
        </w:rPr>
        <w:t> </w:t>
      </w:r>
      <w:r>
        <w:rPr>
          <w:sz w:val="16"/>
          <w:vertAlign w:val="baseline"/>
        </w:rPr>
        <w:t>párr. 154), ha seguido un criterio similar, al exigir la acreditación de que los miembros de cada comunidad tuvieran conocimiento y pudieran participar de las asambleas para la elección representantes, así como la constancia de procedimientos de discusión y mecanismos de decisión.</w:t>
      </w:r>
    </w:p>
    <w:p>
      <w:pPr>
        <w:spacing w:before="0"/>
        <w:ind w:left="402" w:right="163" w:firstLine="0"/>
        <w:jc w:val="both"/>
        <w:rPr>
          <w:sz w:val="16"/>
        </w:rPr>
      </w:pPr>
      <w:r>
        <w:rPr>
          <w:sz w:val="16"/>
          <w:vertAlign w:val="superscript"/>
        </w:rPr>
        <w:t>260</w:t>
      </w:r>
      <w:r>
        <w:rPr>
          <w:spacing w:val="40"/>
          <w:sz w:val="16"/>
          <w:vertAlign w:val="baseline"/>
        </w:rPr>
        <w:t>  </w:t>
      </w:r>
      <w:r>
        <w:rPr>
          <w:i/>
          <w:sz w:val="16"/>
          <w:vertAlign w:val="baseline"/>
        </w:rPr>
        <w:t>Cfr.</w:t>
      </w:r>
      <w:r>
        <w:rPr>
          <w:sz w:val="16"/>
          <w:vertAlign w:val="baseline"/>
        </w:rPr>
        <w:t>, en ese sentido, Organización de las Naciones Unidas para la Alimentación y Agricultura (FAO). “Consentimiento libre, previo e informado: un derecho de los pueblos indígenas y una buena práctica para las comunidades locales: Manual dirigido a los profesionales en el terreno”, 2016.</w:t>
      </w:r>
    </w:p>
    <w:p>
      <w:pPr>
        <w:spacing w:before="2"/>
        <w:ind w:left="402" w:right="165" w:firstLine="0"/>
        <w:jc w:val="both"/>
        <w:rPr>
          <w:sz w:val="16"/>
        </w:rPr>
      </w:pPr>
      <w:r>
        <w:rPr>
          <w:sz w:val="16"/>
          <w:vertAlign w:val="superscript"/>
        </w:rPr>
        <w:t>261</w:t>
      </w:r>
      <w:r>
        <w:rPr>
          <w:spacing w:val="80"/>
          <w:w w:val="150"/>
          <w:sz w:val="16"/>
          <w:vertAlign w:val="baseline"/>
        </w:rPr>
        <w:t>  </w:t>
      </w:r>
      <w:r>
        <w:rPr>
          <w:i/>
          <w:sz w:val="16"/>
          <w:vertAlign w:val="baseline"/>
        </w:rPr>
        <w:t>Cfr</w:t>
      </w:r>
      <w:r>
        <w:rPr>
          <w:sz w:val="16"/>
          <w:vertAlign w:val="baseline"/>
        </w:rPr>
        <w:t>. Convenio 169 de la OIT, artículo 6; Declaración de las Naciones Unidas sobre los Derechos de los Pueblos</w:t>
      </w:r>
      <w:r>
        <w:rPr>
          <w:spacing w:val="-8"/>
          <w:sz w:val="16"/>
          <w:vertAlign w:val="baseline"/>
        </w:rPr>
        <w:t> </w:t>
      </w:r>
      <w:r>
        <w:rPr>
          <w:sz w:val="16"/>
          <w:vertAlign w:val="baseline"/>
        </w:rPr>
        <w:t>Indígenas,</w:t>
      </w:r>
      <w:r>
        <w:rPr>
          <w:spacing w:val="-9"/>
          <w:sz w:val="16"/>
          <w:vertAlign w:val="baseline"/>
        </w:rPr>
        <w:t> </w:t>
      </w:r>
      <w:r>
        <w:rPr>
          <w:sz w:val="16"/>
          <w:vertAlign w:val="baseline"/>
        </w:rPr>
        <w:t>artículo</w:t>
      </w:r>
      <w:r>
        <w:rPr>
          <w:spacing w:val="-7"/>
          <w:sz w:val="16"/>
          <w:vertAlign w:val="baseline"/>
        </w:rPr>
        <w:t> </w:t>
      </w:r>
      <w:r>
        <w:rPr>
          <w:sz w:val="16"/>
          <w:vertAlign w:val="baseline"/>
        </w:rPr>
        <w:t>19;</w:t>
      </w:r>
      <w:r>
        <w:rPr>
          <w:spacing w:val="-9"/>
          <w:sz w:val="16"/>
          <w:vertAlign w:val="baseline"/>
        </w:rPr>
        <w:t> </w:t>
      </w:r>
      <w:r>
        <w:rPr>
          <w:i/>
          <w:sz w:val="16"/>
          <w:vertAlign w:val="baseline"/>
        </w:rPr>
        <w:t>Caso</w:t>
      </w:r>
      <w:r>
        <w:rPr>
          <w:i/>
          <w:spacing w:val="-9"/>
          <w:sz w:val="16"/>
          <w:vertAlign w:val="baseline"/>
        </w:rPr>
        <w:t> </w:t>
      </w:r>
      <w:r>
        <w:rPr>
          <w:i/>
          <w:sz w:val="16"/>
          <w:vertAlign w:val="baseline"/>
        </w:rPr>
        <w:t>del</w:t>
      </w:r>
      <w:r>
        <w:rPr>
          <w:i/>
          <w:spacing w:val="-11"/>
          <w:sz w:val="16"/>
          <w:vertAlign w:val="baseline"/>
        </w:rPr>
        <w:t> </w:t>
      </w:r>
      <w:r>
        <w:rPr>
          <w:i/>
          <w:sz w:val="16"/>
          <w:vertAlign w:val="baseline"/>
        </w:rPr>
        <w:t>Pueblo</w:t>
      </w:r>
      <w:r>
        <w:rPr>
          <w:i/>
          <w:spacing w:val="-10"/>
          <w:sz w:val="16"/>
          <w:vertAlign w:val="baseline"/>
        </w:rPr>
        <w:t> </w:t>
      </w:r>
      <w:r>
        <w:rPr>
          <w:i/>
          <w:sz w:val="16"/>
          <w:vertAlign w:val="baseline"/>
        </w:rPr>
        <w:t>Saramaka</w:t>
      </w:r>
      <w:r>
        <w:rPr>
          <w:i/>
          <w:spacing w:val="-9"/>
          <w:sz w:val="16"/>
          <w:vertAlign w:val="baseline"/>
        </w:rPr>
        <w:t> </w:t>
      </w:r>
      <w:r>
        <w:rPr>
          <w:i/>
          <w:sz w:val="16"/>
          <w:vertAlign w:val="baseline"/>
        </w:rPr>
        <w:t>Vs.</w:t>
      </w:r>
      <w:r>
        <w:rPr>
          <w:i/>
          <w:spacing w:val="-9"/>
          <w:sz w:val="16"/>
          <w:vertAlign w:val="baseline"/>
        </w:rPr>
        <w:t> </w:t>
      </w:r>
      <w:r>
        <w:rPr>
          <w:i/>
          <w:sz w:val="16"/>
          <w:vertAlign w:val="baseline"/>
        </w:rPr>
        <w:t>Surinam</w:t>
      </w:r>
      <w:r>
        <w:rPr>
          <w:sz w:val="16"/>
          <w:vertAlign w:val="baseline"/>
        </w:rPr>
        <w:t>,</w:t>
      </w:r>
      <w:r>
        <w:rPr>
          <w:spacing w:val="-9"/>
          <w:sz w:val="16"/>
          <w:vertAlign w:val="baseline"/>
        </w:rPr>
        <w:t> </w:t>
      </w:r>
      <w:r>
        <w:rPr>
          <w:i/>
          <w:sz w:val="16"/>
          <w:vertAlign w:val="baseline"/>
        </w:rPr>
        <w:t>supra</w:t>
      </w:r>
      <w:r>
        <w:rPr>
          <w:sz w:val="16"/>
          <w:vertAlign w:val="baseline"/>
        </w:rPr>
        <w:t>,</w:t>
      </w:r>
      <w:r>
        <w:rPr>
          <w:spacing w:val="-12"/>
          <w:sz w:val="16"/>
          <w:vertAlign w:val="baseline"/>
        </w:rPr>
        <w:t> </w:t>
      </w:r>
      <w:r>
        <w:rPr>
          <w:sz w:val="16"/>
          <w:vertAlign w:val="baseline"/>
        </w:rPr>
        <w:t>párrs.</w:t>
      </w:r>
      <w:r>
        <w:rPr>
          <w:spacing w:val="-11"/>
          <w:sz w:val="16"/>
          <w:vertAlign w:val="baseline"/>
        </w:rPr>
        <w:t> </w:t>
      </w:r>
      <w:r>
        <w:rPr>
          <w:sz w:val="16"/>
          <w:vertAlign w:val="baseline"/>
        </w:rPr>
        <w:t>102,</w:t>
      </w:r>
      <w:r>
        <w:rPr>
          <w:spacing w:val="-11"/>
          <w:sz w:val="16"/>
          <w:vertAlign w:val="baseline"/>
        </w:rPr>
        <w:t> </w:t>
      </w:r>
      <w:r>
        <w:rPr>
          <w:sz w:val="16"/>
          <w:vertAlign w:val="baseline"/>
        </w:rPr>
        <w:t>129</w:t>
      </w:r>
      <w:r>
        <w:rPr>
          <w:spacing w:val="-9"/>
          <w:sz w:val="16"/>
          <w:vertAlign w:val="baseline"/>
        </w:rPr>
        <w:t> </w:t>
      </w:r>
      <w:r>
        <w:rPr>
          <w:sz w:val="16"/>
          <w:vertAlign w:val="baseline"/>
        </w:rPr>
        <w:t>y</w:t>
      </w:r>
      <w:r>
        <w:rPr>
          <w:spacing w:val="-10"/>
          <w:sz w:val="16"/>
          <w:vertAlign w:val="baseline"/>
        </w:rPr>
        <w:t> </w:t>
      </w:r>
      <w:r>
        <w:rPr>
          <w:sz w:val="16"/>
          <w:vertAlign w:val="baseline"/>
        </w:rPr>
        <w:t>131,</w:t>
      </w:r>
      <w:r>
        <w:rPr>
          <w:spacing w:val="-11"/>
          <w:sz w:val="16"/>
          <w:vertAlign w:val="baseline"/>
        </w:rPr>
        <w:t> </w:t>
      </w:r>
      <w:r>
        <w:rPr>
          <w:sz w:val="16"/>
          <w:vertAlign w:val="baseline"/>
        </w:rPr>
        <w:t>y</w:t>
      </w:r>
      <w:r>
        <w:rPr>
          <w:spacing w:val="-10"/>
          <w:sz w:val="16"/>
          <w:vertAlign w:val="baseline"/>
        </w:rPr>
        <w:t> </w:t>
      </w:r>
      <w:r>
        <w:rPr>
          <w:i/>
          <w:sz w:val="16"/>
          <w:vertAlign w:val="baseline"/>
        </w:rPr>
        <w:t>Caso</w:t>
      </w:r>
      <w:r>
        <w:rPr>
          <w:i/>
          <w:spacing w:val="-7"/>
          <w:sz w:val="16"/>
          <w:vertAlign w:val="baseline"/>
        </w:rPr>
        <w:t> </w:t>
      </w:r>
      <w:r>
        <w:rPr>
          <w:i/>
          <w:sz w:val="16"/>
          <w:vertAlign w:val="baseline"/>
        </w:rPr>
        <w:t>Pueblo</w:t>
      </w:r>
      <w:r>
        <w:rPr>
          <w:i/>
          <w:sz w:val="16"/>
          <w:vertAlign w:val="baseline"/>
        </w:rPr>
        <w:t> Indígena Kichwa de Sarayaku Vs. Ecuador</w:t>
      </w:r>
      <w:r>
        <w:rPr>
          <w:sz w:val="16"/>
          <w:vertAlign w:val="baseline"/>
        </w:rPr>
        <w:t>, </w:t>
      </w:r>
      <w:r>
        <w:rPr>
          <w:i/>
          <w:sz w:val="16"/>
          <w:vertAlign w:val="baseline"/>
        </w:rPr>
        <w:t>supra</w:t>
      </w:r>
      <w:r>
        <w:rPr>
          <w:sz w:val="16"/>
          <w:vertAlign w:val="baseline"/>
        </w:rPr>
        <w:t>, párr. 187.</w:t>
      </w:r>
    </w:p>
    <w:p>
      <w:pPr>
        <w:spacing w:after="0"/>
        <w:jc w:val="both"/>
        <w:rPr>
          <w:sz w:val="16"/>
        </w:rPr>
        <w:sectPr>
          <w:pgSz w:w="12240" w:h="15840"/>
          <w:pgMar w:header="0" w:footer="1042" w:top="1340" w:bottom="1240" w:left="1300" w:right="1060"/>
        </w:sectPr>
      </w:pPr>
    </w:p>
    <w:p>
      <w:pPr>
        <w:pStyle w:val="ListParagraph"/>
        <w:numPr>
          <w:ilvl w:val="0"/>
          <w:numId w:val="9"/>
        </w:numPr>
        <w:tabs>
          <w:tab w:pos="1110" w:val="left" w:leader="none"/>
        </w:tabs>
        <w:spacing w:line="240" w:lineRule="auto" w:before="76" w:after="0"/>
        <w:ind w:left="402" w:right="170" w:firstLine="0"/>
        <w:jc w:val="both"/>
        <w:rPr>
          <w:sz w:val="20"/>
        </w:rPr>
      </w:pPr>
      <w:r>
        <w:rPr>
          <w:sz w:val="20"/>
        </w:rPr>
        <w:t>En</w:t>
      </w:r>
      <w:r>
        <w:rPr>
          <w:spacing w:val="-3"/>
          <w:sz w:val="20"/>
        </w:rPr>
        <w:t> </w:t>
      </w:r>
      <w:r>
        <w:rPr>
          <w:sz w:val="20"/>
        </w:rPr>
        <w:t>este</w:t>
      </w:r>
      <w:r>
        <w:rPr>
          <w:spacing w:val="-2"/>
          <w:sz w:val="20"/>
        </w:rPr>
        <w:t> </w:t>
      </w:r>
      <w:r>
        <w:rPr>
          <w:sz w:val="20"/>
        </w:rPr>
        <w:t>caso</w:t>
      </w:r>
      <w:r>
        <w:rPr>
          <w:spacing w:val="-3"/>
          <w:sz w:val="20"/>
        </w:rPr>
        <w:t> </w:t>
      </w:r>
      <w:r>
        <w:rPr>
          <w:sz w:val="20"/>
        </w:rPr>
        <w:t>resulta</w:t>
      </w:r>
      <w:r>
        <w:rPr>
          <w:spacing w:val="-4"/>
          <w:sz w:val="20"/>
        </w:rPr>
        <w:t> </w:t>
      </w:r>
      <w:r>
        <w:rPr>
          <w:sz w:val="20"/>
        </w:rPr>
        <w:t>patente</w:t>
      </w:r>
      <w:r>
        <w:rPr>
          <w:spacing w:val="-5"/>
          <w:sz w:val="20"/>
        </w:rPr>
        <w:t> </w:t>
      </w:r>
      <w:r>
        <w:rPr>
          <w:sz w:val="20"/>
        </w:rPr>
        <w:t>que</w:t>
      </w:r>
      <w:r>
        <w:rPr>
          <w:spacing w:val="-3"/>
          <w:sz w:val="20"/>
        </w:rPr>
        <w:t> </w:t>
      </w:r>
      <w:r>
        <w:rPr>
          <w:sz w:val="20"/>
        </w:rPr>
        <w:t>existen,</w:t>
      </w:r>
      <w:r>
        <w:rPr>
          <w:spacing w:val="-2"/>
          <w:sz w:val="20"/>
        </w:rPr>
        <w:t> </w:t>
      </w:r>
      <w:r>
        <w:rPr>
          <w:sz w:val="20"/>
        </w:rPr>
        <w:t>en</w:t>
      </w:r>
      <w:r>
        <w:rPr>
          <w:spacing w:val="-3"/>
          <w:sz w:val="20"/>
        </w:rPr>
        <w:t> </w:t>
      </w:r>
      <w:r>
        <w:rPr>
          <w:sz w:val="20"/>
        </w:rPr>
        <w:t>el</w:t>
      </w:r>
      <w:r>
        <w:rPr>
          <w:spacing w:val="-2"/>
          <w:sz w:val="20"/>
        </w:rPr>
        <w:t> </w:t>
      </w:r>
      <w:r>
        <w:rPr>
          <w:sz w:val="20"/>
        </w:rPr>
        <w:t>ámbito</w:t>
      </w:r>
      <w:r>
        <w:rPr>
          <w:spacing w:val="-5"/>
          <w:sz w:val="20"/>
        </w:rPr>
        <w:t> </w:t>
      </w:r>
      <w:r>
        <w:rPr>
          <w:sz w:val="20"/>
        </w:rPr>
        <w:t>comunitario</w:t>
      </w:r>
      <w:r>
        <w:rPr>
          <w:spacing w:val="-5"/>
          <w:sz w:val="20"/>
        </w:rPr>
        <w:t> </w:t>
      </w:r>
      <w:r>
        <w:rPr>
          <w:sz w:val="20"/>
        </w:rPr>
        <w:t>de</w:t>
      </w:r>
      <w:r>
        <w:rPr>
          <w:spacing w:val="-3"/>
          <w:sz w:val="20"/>
        </w:rPr>
        <w:t> </w:t>
      </w:r>
      <w:r>
        <w:rPr>
          <w:sz w:val="20"/>
        </w:rPr>
        <w:t>Agua</w:t>
      </w:r>
      <w:r>
        <w:rPr>
          <w:spacing w:val="-4"/>
          <w:sz w:val="20"/>
        </w:rPr>
        <w:t> </w:t>
      </w:r>
      <w:r>
        <w:rPr>
          <w:sz w:val="20"/>
        </w:rPr>
        <w:t>Caliente, visiones, intereses y voluntades diversas respecto a la relación del territorio con el emprendimiento minero.</w:t>
      </w:r>
      <w:r>
        <w:rPr>
          <w:spacing w:val="-1"/>
          <w:sz w:val="20"/>
        </w:rPr>
        <w:t> </w:t>
      </w:r>
      <w:r>
        <w:rPr>
          <w:sz w:val="20"/>
        </w:rPr>
        <w:t>La Corte ya ha tomado</w:t>
      </w:r>
      <w:r>
        <w:rPr>
          <w:spacing w:val="-2"/>
          <w:sz w:val="20"/>
        </w:rPr>
        <w:t> </w:t>
      </w:r>
      <w:r>
        <w:rPr>
          <w:sz w:val="20"/>
        </w:rPr>
        <w:t>nota</w:t>
      </w:r>
      <w:r>
        <w:rPr>
          <w:spacing w:val="-1"/>
          <w:sz w:val="20"/>
        </w:rPr>
        <w:t> </w:t>
      </w:r>
      <w:r>
        <w:rPr>
          <w:sz w:val="20"/>
        </w:rPr>
        <w:t>de esto (</w:t>
      </w:r>
      <w:r>
        <w:rPr>
          <w:i/>
          <w:sz w:val="20"/>
        </w:rPr>
        <w:t>supra </w:t>
      </w:r>
      <w:r>
        <w:rPr>
          <w:sz w:val="20"/>
        </w:rPr>
        <w:t>párrs. 31 y 44), y es</w:t>
      </w:r>
      <w:r>
        <w:rPr>
          <w:spacing w:val="-1"/>
          <w:sz w:val="20"/>
        </w:rPr>
        <w:t> </w:t>
      </w:r>
      <w:r>
        <w:rPr>
          <w:sz w:val="20"/>
        </w:rPr>
        <w:t>a todas luces evidente</w:t>
      </w:r>
      <w:r>
        <w:rPr>
          <w:spacing w:val="-1"/>
          <w:sz w:val="20"/>
        </w:rPr>
        <w:t> </w:t>
      </w:r>
      <w:r>
        <w:rPr>
          <w:sz w:val="20"/>
        </w:rPr>
        <w:t>que</w:t>
      </w:r>
      <w:r>
        <w:rPr>
          <w:spacing w:val="-1"/>
          <w:sz w:val="20"/>
        </w:rPr>
        <w:t> </w:t>
      </w:r>
      <w:r>
        <w:rPr>
          <w:sz w:val="20"/>
        </w:rPr>
        <w:t>también es de conocimiento</w:t>
      </w:r>
      <w:r>
        <w:rPr>
          <w:spacing w:val="-1"/>
          <w:sz w:val="20"/>
        </w:rPr>
        <w:t> </w:t>
      </w:r>
      <w:r>
        <w:rPr>
          <w:sz w:val="20"/>
        </w:rPr>
        <w:t>del Estado</w:t>
      </w:r>
      <w:r>
        <w:rPr>
          <w:position w:val="7"/>
          <w:sz w:val="13"/>
        </w:rPr>
        <w:t>262</w:t>
      </w:r>
      <w:r>
        <w:rPr>
          <w:sz w:val="20"/>
        </w:rPr>
        <w:t>. Además, Guatemala ha reconocido que, de modo independiente a su vigencia legal, el Comité Pro-Mejoramiento representa, al menos, a una parte de la Comunidad (</w:t>
      </w:r>
      <w:r>
        <w:rPr>
          <w:i/>
          <w:sz w:val="20"/>
        </w:rPr>
        <w:t>supra </w:t>
      </w:r>
      <w:r>
        <w:rPr>
          <w:sz w:val="20"/>
        </w:rPr>
        <w:t>párr. 27).</w:t>
      </w:r>
    </w:p>
    <w:p>
      <w:pPr>
        <w:pStyle w:val="BodyText"/>
        <w:spacing w:before="1"/>
      </w:pPr>
    </w:p>
    <w:p>
      <w:pPr>
        <w:pStyle w:val="ListParagraph"/>
        <w:numPr>
          <w:ilvl w:val="0"/>
          <w:numId w:val="9"/>
        </w:numPr>
        <w:tabs>
          <w:tab w:pos="1110" w:val="left" w:leader="none"/>
        </w:tabs>
        <w:spacing w:line="240" w:lineRule="auto" w:before="0" w:after="0"/>
        <w:ind w:left="402" w:right="168" w:firstLine="0"/>
        <w:jc w:val="both"/>
        <w:rPr>
          <w:sz w:val="20"/>
        </w:rPr>
      </w:pPr>
      <w:r>
        <w:rPr>
          <w:sz w:val="20"/>
        </w:rPr>
        <w:t>Por</w:t>
      </w:r>
      <w:r>
        <w:rPr>
          <w:spacing w:val="-5"/>
          <w:sz w:val="20"/>
        </w:rPr>
        <w:t> </w:t>
      </w:r>
      <w:r>
        <w:rPr>
          <w:sz w:val="20"/>
        </w:rPr>
        <w:t>otra</w:t>
      </w:r>
      <w:r>
        <w:rPr>
          <w:spacing w:val="-6"/>
          <w:sz w:val="20"/>
        </w:rPr>
        <w:t> </w:t>
      </w:r>
      <w:r>
        <w:rPr>
          <w:sz w:val="20"/>
        </w:rPr>
        <w:t>parte,</w:t>
      </w:r>
      <w:r>
        <w:rPr>
          <w:spacing w:val="-7"/>
          <w:sz w:val="20"/>
        </w:rPr>
        <w:t> </w:t>
      </w:r>
      <w:r>
        <w:rPr>
          <w:sz w:val="20"/>
        </w:rPr>
        <w:t>los</w:t>
      </w:r>
      <w:r>
        <w:rPr>
          <w:spacing w:val="-5"/>
          <w:sz w:val="20"/>
        </w:rPr>
        <w:t> </w:t>
      </w:r>
      <w:r>
        <w:rPr>
          <w:sz w:val="20"/>
        </w:rPr>
        <w:t>representantes</w:t>
      </w:r>
      <w:r>
        <w:rPr>
          <w:spacing w:val="-7"/>
          <w:sz w:val="20"/>
        </w:rPr>
        <w:t> </w:t>
      </w:r>
      <w:r>
        <w:rPr>
          <w:sz w:val="20"/>
        </w:rPr>
        <w:t>afirman</w:t>
      </w:r>
      <w:r>
        <w:rPr>
          <w:spacing w:val="-5"/>
          <w:sz w:val="20"/>
        </w:rPr>
        <w:t> </w:t>
      </w:r>
      <w:r>
        <w:rPr>
          <w:sz w:val="20"/>
        </w:rPr>
        <w:t>que</w:t>
      </w:r>
      <w:r>
        <w:rPr>
          <w:spacing w:val="-5"/>
          <w:sz w:val="20"/>
        </w:rPr>
        <w:t> </w:t>
      </w:r>
      <w:r>
        <w:rPr>
          <w:sz w:val="20"/>
        </w:rPr>
        <w:t>el</w:t>
      </w:r>
      <w:r>
        <w:rPr>
          <w:spacing w:val="-6"/>
          <w:sz w:val="20"/>
        </w:rPr>
        <w:t> </w:t>
      </w:r>
      <w:r>
        <w:rPr>
          <w:sz w:val="20"/>
        </w:rPr>
        <w:t>Estado</w:t>
      </w:r>
      <w:r>
        <w:rPr>
          <w:spacing w:val="-8"/>
          <w:sz w:val="20"/>
        </w:rPr>
        <w:t> </w:t>
      </w:r>
      <w:r>
        <w:rPr>
          <w:sz w:val="20"/>
        </w:rPr>
        <w:t>encausó</w:t>
      </w:r>
      <w:r>
        <w:rPr>
          <w:spacing w:val="-8"/>
          <w:sz w:val="20"/>
        </w:rPr>
        <w:t> </w:t>
      </w:r>
      <w:r>
        <w:rPr>
          <w:sz w:val="20"/>
        </w:rPr>
        <w:t>el</w:t>
      </w:r>
      <w:r>
        <w:rPr>
          <w:spacing w:val="-6"/>
          <w:sz w:val="20"/>
        </w:rPr>
        <w:t> </w:t>
      </w:r>
      <w:r>
        <w:rPr>
          <w:sz w:val="20"/>
        </w:rPr>
        <w:t>proceso</w:t>
      </w:r>
      <w:r>
        <w:rPr>
          <w:spacing w:val="-8"/>
          <w:sz w:val="20"/>
        </w:rPr>
        <w:t> </w:t>
      </w:r>
      <w:r>
        <w:rPr>
          <w:sz w:val="20"/>
        </w:rPr>
        <w:t>de</w:t>
      </w:r>
      <w:r>
        <w:rPr>
          <w:spacing w:val="-8"/>
          <w:sz w:val="20"/>
        </w:rPr>
        <w:t> </w:t>
      </w:r>
      <w:r>
        <w:rPr>
          <w:sz w:val="20"/>
        </w:rPr>
        <w:t>forma tal</w:t>
      </w:r>
      <w:r>
        <w:rPr>
          <w:spacing w:val="-5"/>
          <w:sz w:val="20"/>
        </w:rPr>
        <w:t> </w:t>
      </w:r>
      <w:r>
        <w:rPr>
          <w:sz w:val="20"/>
        </w:rPr>
        <w:t>que</w:t>
      </w:r>
      <w:r>
        <w:rPr>
          <w:spacing w:val="-7"/>
          <w:sz w:val="20"/>
        </w:rPr>
        <w:t> </w:t>
      </w:r>
      <w:r>
        <w:rPr>
          <w:sz w:val="20"/>
        </w:rPr>
        <w:t>evitó</w:t>
      </w:r>
      <w:r>
        <w:rPr>
          <w:spacing w:val="-4"/>
          <w:sz w:val="20"/>
        </w:rPr>
        <w:t> </w:t>
      </w:r>
      <w:r>
        <w:rPr>
          <w:sz w:val="20"/>
        </w:rPr>
        <w:t>considerar</w:t>
      </w:r>
      <w:r>
        <w:rPr>
          <w:spacing w:val="-3"/>
          <w:sz w:val="20"/>
        </w:rPr>
        <w:t> </w:t>
      </w:r>
      <w:r>
        <w:rPr>
          <w:sz w:val="20"/>
        </w:rPr>
        <w:t>a</w:t>
      </w:r>
      <w:r>
        <w:rPr>
          <w:spacing w:val="-6"/>
          <w:sz w:val="20"/>
        </w:rPr>
        <w:t> </w:t>
      </w:r>
      <w:r>
        <w:rPr>
          <w:sz w:val="20"/>
        </w:rPr>
        <w:t>cerca</w:t>
      </w:r>
      <w:r>
        <w:rPr>
          <w:spacing w:val="-4"/>
          <w:sz w:val="20"/>
        </w:rPr>
        <w:t> </w:t>
      </w:r>
      <w:r>
        <w:rPr>
          <w:sz w:val="20"/>
        </w:rPr>
        <w:t>de</w:t>
      </w:r>
      <w:r>
        <w:rPr>
          <w:spacing w:val="-5"/>
          <w:sz w:val="20"/>
        </w:rPr>
        <w:t> </w:t>
      </w:r>
      <w:r>
        <w:rPr>
          <w:sz w:val="20"/>
        </w:rPr>
        <w:t>la</w:t>
      </w:r>
      <w:r>
        <w:rPr>
          <w:spacing w:val="-5"/>
          <w:sz w:val="20"/>
        </w:rPr>
        <w:t> </w:t>
      </w:r>
      <w:r>
        <w:rPr>
          <w:sz w:val="20"/>
        </w:rPr>
        <w:t>mitad</w:t>
      </w:r>
      <w:r>
        <w:rPr>
          <w:spacing w:val="-5"/>
          <w:sz w:val="20"/>
        </w:rPr>
        <w:t> </w:t>
      </w:r>
      <w:r>
        <w:rPr>
          <w:sz w:val="20"/>
        </w:rPr>
        <w:t>de</w:t>
      </w:r>
      <w:r>
        <w:rPr>
          <w:spacing w:val="-7"/>
          <w:sz w:val="20"/>
        </w:rPr>
        <w:t> </w:t>
      </w:r>
      <w:r>
        <w:rPr>
          <w:sz w:val="20"/>
        </w:rPr>
        <w:t>la</w:t>
      </w:r>
      <w:r>
        <w:rPr>
          <w:spacing w:val="-5"/>
          <w:sz w:val="20"/>
        </w:rPr>
        <w:t> </w:t>
      </w:r>
      <w:r>
        <w:rPr>
          <w:sz w:val="20"/>
        </w:rPr>
        <w:t>población</w:t>
      </w:r>
      <w:r>
        <w:rPr>
          <w:spacing w:val="-5"/>
          <w:sz w:val="20"/>
        </w:rPr>
        <w:t> </w:t>
      </w:r>
      <w:r>
        <w:rPr>
          <w:sz w:val="20"/>
        </w:rPr>
        <w:t>de</w:t>
      </w:r>
      <w:r>
        <w:rPr>
          <w:spacing w:val="-5"/>
          <w:sz w:val="20"/>
        </w:rPr>
        <w:t> </w:t>
      </w:r>
      <w:r>
        <w:rPr>
          <w:sz w:val="20"/>
        </w:rPr>
        <w:t>la</w:t>
      </w:r>
      <w:r>
        <w:rPr>
          <w:spacing w:val="-5"/>
          <w:sz w:val="20"/>
        </w:rPr>
        <w:t> </w:t>
      </w:r>
      <w:r>
        <w:rPr>
          <w:sz w:val="20"/>
        </w:rPr>
        <w:t>Comunidad,</w:t>
      </w:r>
      <w:r>
        <w:rPr>
          <w:spacing w:val="-6"/>
          <w:sz w:val="20"/>
        </w:rPr>
        <w:t> </w:t>
      </w:r>
      <w:r>
        <w:rPr>
          <w:sz w:val="20"/>
        </w:rPr>
        <w:t>que</w:t>
      </w:r>
      <w:r>
        <w:rPr>
          <w:spacing w:val="-7"/>
          <w:sz w:val="20"/>
        </w:rPr>
        <w:t> </w:t>
      </w:r>
      <w:r>
        <w:rPr>
          <w:sz w:val="20"/>
        </w:rPr>
        <w:t>vive</w:t>
      </w:r>
      <w:r>
        <w:rPr>
          <w:spacing w:val="-4"/>
          <w:sz w:val="20"/>
        </w:rPr>
        <w:t> </w:t>
      </w:r>
      <w:r>
        <w:rPr>
          <w:sz w:val="20"/>
        </w:rPr>
        <w:t>en</w:t>
      </w:r>
      <w:r>
        <w:rPr>
          <w:spacing w:val="-5"/>
          <w:sz w:val="20"/>
        </w:rPr>
        <w:t> </w:t>
      </w:r>
      <w:r>
        <w:rPr>
          <w:sz w:val="20"/>
        </w:rPr>
        <w:t>un sector</w:t>
      </w:r>
      <w:r>
        <w:rPr>
          <w:spacing w:val="-2"/>
          <w:sz w:val="20"/>
        </w:rPr>
        <w:t> </w:t>
      </w:r>
      <w:r>
        <w:rPr>
          <w:sz w:val="20"/>
        </w:rPr>
        <w:t>de</w:t>
      </w:r>
      <w:r>
        <w:rPr>
          <w:spacing w:val="-3"/>
          <w:sz w:val="20"/>
        </w:rPr>
        <w:t> </w:t>
      </w:r>
      <w:r>
        <w:rPr>
          <w:sz w:val="20"/>
        </w:rPr>
        <w:t>su</w:t>
      </w:r>
      <w:r>
        <w:rPr>
          <w:spacing w:val="-4"/>
          <w:sz w:val="20"/>
        </w:rPr>
        <w:t> </w:t>
      </w:r>
      <w:r>
        <w:rPr>
          <w:sz w:val="20"/>
        </w:rPr>
        <w:t>territorio</w:t>
      </w:r>
      <w:r>
        <w:rPr>
          <w:spacing w:val="-5"/>
          <w:sz w:val="20"/>
        </w:rPr>
        <w:t> </w:t>
      </w:r>
      <w:r>
        <w:rPr>
          <w:sz w:val="20"/>
        </w:rPr>
        <w:t>que</w:t>
      </w:r>
      <w:r>
        <w:rPr>
          <w:spacing w:val="-5"/>
          <w:sz w:val="20"/>
        </w:rPr>
        <w:t> </w:t>
      </w:r>
      <w:r>
        <w:rPr>
          <w:sz w:val="20"/>
        </w:rPr>
        <w:t>sufrió</w:t>
      </w:r>
      <w:r>
        <w:rPr>
          <w:spacing w:val="-5"/>
          <w:sz w:val="20"/>
        </w:rPr>
        <w:t> </w:t>
      </w:r>
      <w:r>
        <w:rPr>
          <w:sz w:val="20"/>
        </w:rPr>
        <w:t>impactos</w:t>
      </w:r>
      <w:r>
        <w:rPr>
          <w:spacing w:val="-5"/>
          <w:sz w:val="20"/>
        </w:rPr>
        <w:t> </w:t>
      </w:r>
      <w:r>
        <w:rPr>
          <w:sz w:val="20"/>
        </w:rPr>
        <w:t>por</w:t>
      </w:r>
      <w:r>
        <w:rPr>
          <w:spacing w:val="-5"/>
          <w:sz w:val="20"/>
        </w:rPr>
        <w:t> </w:t>
      </w:r>
      <w:r>
        <w:rPr>
          <w:sz w:val="20"/>
        </w:rPr>
        <w:t>la</w:t>
      </w:r>
      <w:r>
        <w:rPr>
          <w:spacing w:val="-4"/>
          <w:sz w:val="20"/>
        </w:rPr>
        <w:t> </w:t>
      </w:r>
      <w:r>
        <w:rPr>
          <w:sz w:val="20"/>
        </w:rPr>
        <w:t>actividad</w:t>
      </w:r>
      <w:r>
        <w:rPr>
          <w:spacing w:val="-3"/>
          <w:sz w:val="20"/>
        </w:rPr>
        <w:t> </w:t>
      </w:r>
      <w:r>
        <w:rPr>
          <w:sz w:val="20"/>
        </w:rPr>
        <w:t>minera</w:t>
      </w:r>
      <w:r>
        <w:rPr>
          <w:spacing w:val="-2"/>
          <w:sz w:val="20"/>
        </w:rPr>
        <w:t> </w:t>
      </w:r>
      <w:r>
        <w:rPr>
          <w:sz w:val="20"/>
        </w:rPr>
        <w:t>y</w:t>
      </w:r>
      <w:r>
        <w:rPr>
          <w:spacing w:val="-4"/>
          <w:sz w:val="20"/>
        </w:rPr>
        <w:t> </w:t>
      </w:r>
      <w:r>
        <w:rPr>
          <w:sz w:val="20"/>
        </w:rPr>
        <w:t>que</w:t>
      </w:r>
      <w:r>
        <w:rPr>
          <w:spacing w:val="-5"/>
          <w:sz w:val="20"/>
        </w:rPr>
        <w:t> </w:t>
      </w:r>
      <w:r>
        <w:rPr>
          <w:sz w:val="20"/>
        </w:rPr>
        <w:t>está afectado</w:t>
      </w:r>
      <w:r>
        <w:rPr>
          <w:spacing w:val="-5"/>
          <w:sz w:val="20"/>
        </w:rPr>
        <w:t> </w:t>
      </w:r>
      <w:r>
        <w:rPr>
          <w:sz w:val="20"/>
        </w:rPr>
        <w:t>por</w:t>
      </w:r>
      <w:r>
        <w:rPr>
          <w:spacing w:val="-5"/>
          <w:sz w:val="20"/>
        </w:rPr>
        <w:t> </w:t>
      </w:r>
      <w:r>
        <w:rPr>
          <w:sz w:val="20"/>
        </w:rPr>
        <w:t>el traslape.</w:t>
      </w:r>
      <w:r>
        <w:rPr>
          <w:spacing w:val="-18"/>
          <w:sz w:val="20"/>
        </w:rPr>
        <w:t> </w:t>
      </w:r>
      <w:r>
        <w:rPr>
          <w:sz w:val="20"/>
        </w:rPr>
        <w:t>Surge</w:t>
      </w:r>
      <w:r>
        <w:rPr>
          <w:spacing w:val="-18"/>
          <w:sz w:val="20"/>
        </w:rPr>
        <w:t> </w:t>
      </w:r>
      <w:r>
        <w:rPr>
          <w:sz w:val="20"/>
        </w:rPr>
        <w:t>de</w:t>
      </w:r>
      <w:r>
        <w:rPr>
          <w:spacing w:val="-17"/>
          <w:sz w:val="20"/>
        </w:rPr>
        <w:t> </w:t>
      </w:r>
      <w:r>
        <w:rPr>
          <w:sz w:val="20"/>
        </w:rPr>
        <w:t>los</w:t>
      </w:r>
      <w:r>
        <w:rPr>
          <w:spacing w:val="-18"/>
          <w:sz w:val="20"/>
        </w:rPr>
        <w:t> </w:t>
      </w:r>
      <w:r>
        <w:rPr>
          <w:sz w:val="20"/>
        </w:rPr>
        <w:t>hechos,</w:t>
      </w:r>
      <w:r>
        <w:rPr>
          <w:spacing w:val="-17"/>
          <w:sz w:val="20"/>
        </w:rPr>
        <w:t> </w:t>
      </w:r>
      <w:r>
        <w:rPr>
          <w:sz w:val="20"/>
        </w:rPr>
        <w:t>asimismo,</w:t>
      </w:r>
      <w:r>
        <w:rPr>
          <w:spacing w:val="-18"/>
          <w:sz w:val="20"/>
        </w:rPr>
        <w:t> </w:t>
      </w:r>
      <w:r>
        <w:rPr>
          <w:sz w:val="20"/>
        </w:rPr>
        <w:t>que</w:t>
      </w:r>
      <w:r>
        <w:rPr>
          <w:spacing w:val="-18"/>
          <w:sz w:val="20"/>
        </w:rPr>
        <w:t> </w:t>
      </w:r>
      <w:r>
        <w:rPr>
          <w:sz w:val="20"/>
        </w:rPr>
        <w:t>cerca</w:t>
      </w:r>
      <w:r>
        <w:rPr>
          <w:spacing w:val="-17"/>
          <w:sz w:val="20"/>
        </w:rPr>
        <w:t> </w:t>
      </w:r>
      <w:r>
        <w:rPr>
          <w:sz w:val="20"/>
        </w:rPr>
        <w:t>de</w:t>
      </w:r>
      <w:r>
        <w:rPr>
          <w:spacing w:val="-18"/>
          <w:sz w:val="20"/>
        </w:rPr>
        <w:t> </w:t>
      </w:r>
      <w:r>
        <w:rPr>
          <w:sz w:val="20"/>
        </w:rPr>
        <w:t>10</w:t>
      </w:r>
      <w:r>
        <w:rPr>
          <w:spacing w:val="-17"/>
          <w:sz w:val="20"/>
        </w:rPr>
        <w:t> </w:t>
      </w:r>
      <w:r>
        <w:rPr>
          <w:sz w:val="20"/>
        </w:rPr>
        <w:t>familias</w:t>
      </w:r>
      <w:r>
        <w:rPr>
          <w:spacing w:val="-18"/>
          <w:sz w:val="20"/>
        </w:rPr>
        <w:t> </w:t>
      </w:r>
      <w:r>
        <w:rPr>
          <w:sz w:val="20"/>
        </w:rPr>
        <w:t>de</w:t>
      </w:r>
      <w:r>
        <w:rPr>
          <w:spacing w:val="-17"/>
          <w:sz w:val="20"/>
        </w:rPr>
        <w:t> </w:t>
      </w:r>
      <w:r>
        <w:rPr>
          <w:sz w:val="20"/>
        </w:rPr>
        <w:t>la</w:t>
      </w:r>
      <w:r>
        <w:rPr>
          <w:spacing w:val="-18"/>
          <w:sz w:val="20"/>
        </w:rPr>
        <w:t> </w:t>
      </w:r>
      <w:r>
        <w:rPr>
          <w:sz w:val="20"/>
        </w:rPr>
        <w:t>Comunidad</w:t>
      </w:r>
      <w:r>
        <w:rPr>
          <w:spacing w:val="-18"/>
          <w:sz w:val="20"/>
        </w:rPr>
        <w:t> </w:t>
      </w:r>
      <w:r>
        <w:rPr>
          <w:sz w:val="20"/>
        </w:rPr>
        <w:t>solicitaron formalmente</w:t>
      </w:r>
      <w:r>
        <w:rPr>
          <w:spacing w:val="-12"/>
          <w:sz w:val="20"/>
        </w:rPr>
        <w:t> </w:t>
      </w:r>
      <w:r>
        <w:rPr>
          <w:sz w:val="20"/>
        </w:rPr>
        <w:t>participación</w:t>
      </w:r>
      <w:r>
        <w:rPr>
          <w:spacing w:val="-10"/>
          <w:sz w:val="20"/>
        </w:rPr>
        <w:t> </w:t>
      </w:r>
      <w:r>
        <w:rPr>
          <w:sz w:val="20"/>
        </w:rPr>
        <w:t>a</w:t>
      </w:r>
      <w:r>
        <w:rPr>
          <w:spacing w:val="-9"/>
          <w:sz w:val="20"/>
        </w:rPr>
        <w:t> </w:t>
      </w:r>
      <w:r>
        <w:rPr>
          <w:sz w:val="20"/>
        </w:rPr>
        <w:t>las</w:t>
      </w:r>
      <w:r>
        <w:rPr>
          <w:spacing w:val="-11"/>
          <w:sz w:val="20"/>
        </w:rPr>
        <w:t> </w:t>
      </w:r>
      <w:r>
        <w:rPr>
          <w:sz w:val="20"/>
        </w:rPr>
        <w:t>autoridades</w:t>
      </w:r>
      <w:r>
        <w:rPr>
          <w:spacing w:val="-9"/>
          <w:sz w:val="20"/>
        </w:rPr>
        <w:t> </w:t>
      </w:r>
      <w:r>
        <w:rPr>
          <w:sz w:val="20"/>
        </w:rPr>
        <w:t>estatales,</w:t>
      </w:r>
      <w:r>
        <w:rPr>
          <w:spacing w:val="-11"/>
          <w:sz w:val="20"/>
        </w:rPr>
        <w:t> </w:t>
      </w:r>
      <w:r>
        <w:rPr>
          <w:sz w:val="20"/>
        </w:rPr>
        <w:t>quienes</w:t>
      </w:r>
      <w:r>
        <w:rPr>
          <w:spacing w:val="-11"/>
          <w:sz w:val="20"/>
        </w:rPr>
        <w:t> </w:t>
      </w:r>
      <w:r>
        <w:rPr>
          <w:sz w:val="20"/>
        </w:rPr>
        <w:t>la</w:t>
      </w:r>
      <w:r>
        <w:rPr>
          <w:spacing w:val="-10"/>
          <w:sz w:val="20"/>
        </w:rPr>
        <w:t> </w:t>
      </w:r>
      <w:r>
        <w:rPr>
          <w:sz w:val="20"/>
        </w:rPr>
        <w:t>negaron</w:t>
      </w:r>
      <w:r>
        <w:rPr>
          <w:spacing w:val="-9"/>
          <w:sz w:val="20"/>
        </w:rPr>
        <w:t> </w:t>
      </w:r>
      <w:r>
        <w:rPr>
          <w:sz w:val="20"/>
        </w:rPr>
        <w:t>(</w:t>
      </w:r>
      <w:r>
        <w:rPr>
          <w:i/>
          <w:sz w:val="20"/>
        </w:rPr>
        <w:t>supra</w:t>
      </w:r>
      <w:r>
        <w:rPr>
          <w:i/>
          <w:spacing w:val="-10"/>
          <w:sz w:val="20"/>
        </w:rPr>
        <w:t> </w:t>
      </w:r>
      <w:r>
        <w:rPr>
          <w:sz w:val="20"/>
        </w:rPr>
        <w:t>párr.</w:t>
      </w:r>
      <w:r>
        <w:rPr>
          <w:spacing w:val="-11"/>
          <w:sz w:val="20"/>
        </w:rPr>
        <w:t> </w:t>
      </w:r>
      <w:r>
        <w:rPr>
          <w:spacing w:val="-2"/>
          <w:sz w:val="20"/>
        </w:rPr>
        <w:t>173).</w:t>
      </w:r>
    </w:p>
    <w:p>
      <w:pPr>
        <w:pStyle w:val="BodyText"/>
      </w:pPr>
    </w:p>
    <w:p>
      <w:pPr>
        <w:pStyle w:val="ListParagraph"/>
        <w:numPr>
          <w:ilvl w:val="0"/>
          <w:numId w:val="9"/>
        </w:numPr>
        <w:tabs>
          <w:tab w:pos="1110" w:val="left" w:leader="none"/>
        </w:tabs>
        <w:spacing w:line="240" w:lineRule="auto" w:before="1" w:after="0"/>
        <w:ind w:left="402" w:right="167" w:firstLine="0"/>
        <w:jc w:val="both"/>
        <w:rPr>
          <w:sz w:val="20"/>
        </w:rPr>
      </w:pPr>
      <w:r>
        <w:rPr>
          <w:sz w:val="20"/>
        </w:rPr>
        <w:t>La</w:t>
      </w:r>
      <w:r>
        <w:rPr>
          <w:spacing w:val="-9"/>
          <w:sz w:val="20"/>
        </w:rPr>
        <w:t> </w:t>
      </w:r>
      <w:r>
        <w:rPr>
          <w:sz w:val="20"/>
        </w:rPr>
        <w:t>Corte</w:t>
      </w:r>
      <w:r>
        <w:rPr>
          <w:spacing w:val="-10"/>
          <w:sz w:val="20"/>
        </w:rPr>
        <w:t> </w:t>
      </w:r>
      <w:r>
        <w:rPr>
          <w:sz w:val="20"/>
        </w:rPr>
        <w:t>considera</w:t>
      </w:r>
      <w:r>
        <w:rPr>
          <w:spacing w:val="-6"/>
          <w:sz w:val="20"/>
        </w:rPr>
        <w:t> </w:t>
      </w:r>
      <w:r>
        <w:rPr>
          <w:sz w:val="20"/>
        </w:rPr>
        <w:t>relevantes</w:t>
      </w:r>
      <w:r>
        <w:rPr>
          <w:spacing w:val="-10"/>
          <w:sz w:val="20"/>
        </w:rPr>
        <w:t> </w:t>
      </w:r>
      <w:r>
        <w:rPr>
          <w:sz w:val="20"/>
        </w:rPr>
        <w:t>las</w:t>
      </w:r>
      <w:r>
        <w:rPr>
          <w:spacing w:val="-7"/>
          <w:sz w:val="20"/>
        </w:rPr>
        <w:t> </w:t>
      </w:r>
      <w:r>
        <w:rPr>
          <w:sz w:val="20"/>
        </w:rPr>
        <w:t>anteriores</w:t>
      </w:r>
      <w:r>
        <w:rPr>
          <w:spacing w:val="-10"/>
          <w:sz w:val="20"/>
        </w:rPr>
        <w:t> </w:t>
      </w:r>
      <w:r>
        <w:rPr>
          <w:sz w:val="20"/>
        </w:rPr>
        <w:t>circunstancias</w:t>
      </w:r>
      <w:r>
        <w:rPr>
          <w:spacing w:val="-10"/>
          <w:sz w:val="20"/>
        </w:rPr>
        <w:t> </w:t>
      </w:r>
      <w:r>
        <w:rPr>
          <w:sz w:val="20"/>
        </w:rPr>
        <w:t>en</w:t>
      </w:r>
      <w:r>
        <w:rPr>
          <w:spacing w:val="-8"/>
          <w:sz w:val="20"/>
        </w:rPr>
        <w:t> </w:t>
      </w:r>
      <w:r>
        <w:rPr>
          <w:sz w:val="20"/>
        </w:rPr>
        <w:t>tanto</w:t>
      </w:r>
      <w:r>
        <w:rPr>
          <w:spacing w:val="-8"/>
          <w:sz w:val="20"/>
        </w:rPr>
        <w:t> </w:t>
      </w:r>
      <w:r>
        <w:rPr>
          <w:sz w:val="20"/>
        </w:rPr>
        <w:t>denotan</w:t>
      </w:r>
      <w:r>
        <w:rPr>
          <w:spacing w:val="-8"/>
          <w:sz w:val="20"/>
        </w:rPr>
        <w:t> </w:t>
      </w:r>
      <w:r>
        <w:rPr>
          <w:sz w:val="20"/>
        </w:rPr>
        <w:t>el</w:t>
      </w:r>
      <w:r>
        <w:rPr>
          <w:spacing w:val="-9"/>
          <w:sz w:val="20"/>
        </w:rPr>
        <w:t> </w:t>
      </w:r>
      <w:r>
        <w:rPr>
          <w:sz w:val="20"/>
        </w:rPr>
        <w:t>marco general en el que tuvieron lugar las acciones de consulta. En este contexto, y teniendo especialmente en cuenta</w:t>
      </w:r>
      <w:r>
        <w:rPr>
          <w:spacing w:val="-1"/>
          <w:sz w:val="20"/>
        </w:rPr>
        <w:t> </w:t>
      </w:r>
      <w:r>
        <w:rPr>
          <w:sz w:val="20"/>
        </w:rPr>
        <w:t>las divisiones existentes al interior de</w:t>
      </w:r>
      <w:r>
        <w:rPr>
          <w:spacing w:val="-2"/>
          <w:sz w:val="20"/>
        </w:rPr>
        <w:t> </w:t>
      </w:r>
      <w:r>
        <w:rPr>
          <w:sz w:val="20"/>
        </w:rPr>
        <w:t>la Comunidad Agua</w:t>
      </w:r>
      <w:r>
        <w:rPr>
          <w:spacing w:val="-1"/>
          <w:sz w:val="20"/>
        </w:rPr>
        <w:t> </w:t>
      </w:r>
      <w:r>
        <w:rPr>
          <w:sz w:val="20"/>
        </w:rPr>
        <w:t>Caliente Lote</w:t>
      </w:r>
      <w:r>
        <w:rPr>
          <w:spacing w:val="-9"/>
          <w:sz w:val="20"/>
        </w:rPr>
        <w:t> </w:t>
      </w:r>
      <w:r>
        <w:rPr>
          <w:sz w:val="20"/>
        </w:rPr>
        <w:t>9,</w:t>
      </w:r>
      <w:r>
        <w:rPr>
          <w:spacing w:val="-8"/>
          <w:sz w:val="20"/>
        </w:rPr>
        <w:t> </w:t>
      </w:r>
      <w:r>
        <w:rPr>
          <w:sz w:val="20"/>
        </w:rPr>
        <w:t>conocidas</w:t>
      </w:r>
      <w:r>
        <w:rPr>
          <w:spacing w:val="-10"/>
          <w:sz w:val="20"/>
        </w:rPr>
        <w:t> </w:t>
      </w:r>
      <w:r>
        <w:rPr>
          <w:sz w:val="20"/>
        </w:rPr>
        <w:t>por</w:t>
      </w:r>
      <w:r>
        <w:rPr>
          <w:spacing w:val="-9"/>
          <w:sz w:val="20"/>
        </w:rPr>
        <w:t> </w:t>
      </w:r>
      <w:r>
        <w:rPr>
          <w:sz w:val="20"/>
        </w:rPr>
        <w:t>el</w:t>
      </w:r>
      <w:r>
        <w:rPr>
          <w:spacing w:val="-8"/>
          <w:sz w:val="20"/>
        </w:rPr>
        <w:t> </w:t>
      </w:r>
      <w:r>
        <w:rPr>
          <w:sz w:val="20"/>
        </w:rPr>
        <w:t>Estado,</w:t>
      </w:r>
      <w:r>
        <w:rPr>
          <w:spacing w:val="-11"/>
          <w:sz w:val="20"/>
        </w:rPr>
        <w:t> </w:t>
      </w:r>
      <w:r>
        <w:rPr>
          <w:sz w:val="20"/>
        </w:rPr>
        <w:t>así</w:t>
      </w:r>
      <w:r>
        <w:rPr>
          <w:spacing w:val="-8"/>
          <w:sz w:val="20"/>
        </w:rPr>
        <w:t> </w:t>
      </w:r>
      <w:r>
        <w:rPr>
          <w:sz w:val="20"/>
        </w:rPr>
        <w:t>como</w:t>
      </w:r>
      <w:r>
        <w:rPr>
          <w:spacing w:val="-9"/>
          <w:sz w:val="20"/>
        </w:rPr>
        <w:t> </w:t>
      </w:r>
      <w:r>
        <w:rPr>
          <w:sz w:val="20"/>
        </w:rPr>
        <w:t>el</w:t>
      </w:r>
      <w:r>
        <w:rPr>
          <w:spacing w:val="-8"/>
          <w:sz w:val="20"/>
        </w:rPr>
        <w:t> </w:t>
      </w:r>
      <w:r>
        <w:rPr>
          <w:sz w:val="20"/>
        </w:rPr>
        <w:t>impacto</w:t>
      </w:r>
      <w:r>
        <w:rPr>
          <w:spacing w:val="-11"/>
          <w:sz w:val="20"/>
        </w:rPr>
        <w:t> </w:t>
      </w:r>
      <w:r>
        <w:rPr>
          <w:sz w:val="20"/>
        </w:rPr>
        <w:t>que</w:t>
      </w:r>
      <w:r>
        <w:rPr>
          <w:spacing w:val="-9"/>
          <w:sz w:val="20"/>
        </w:rPr>
        <w:t> </w:t>
      </w:r>
      <w:r>
        <w:rPr>
          <w:sz w:val="20"/>
        </w:rPr>
        <w:t>en</w:t>
      </w:r>
      <w:r>
        <w:rPr>
          <w:spacing w:val="-9"/>
          <w:sz w:val="20"/>
        </w:rPr>
        <w:t> </w:t>
      </w:r>
      <w:r>
        <w:rPr>
          <w:sz w:val="20"/>
        </w:rPr>
        <w:t>dicha</w:t>
      </w:r>
      <w:r>
        <w:rPr>
          <w:spacing w:val="-10"/>
          <w:sz w:val="20"/>
        </w:rPr>
        <w:t> </w:t>
      </w:r>
      <w:r>
        <w:rPr>
          <w:sz w:val="20"/>
        </w:rPr>
        <w:t>Comunidad</w:t>
      </w:r>
      <w:r>
        <w:rPr>
          <w:spacing w:val="-10"/>
          <w:sz w:val="20"/>
        </w:rPr>
        <w:t> </w:t>
      </w:r>
      <w:r>
        <w:rPr>
          <w:sz w:val="20"/>
        </w:rPr>
        <w:t>pudieron</w:t>
      </w:r>
      <w:r>
        <w:rPr>
          <w:spacing w:val="-7"/>
          <w:sz w:val="20"/>
        </w:rPr>
        <w:t> </w:t>
      </w:r>
      <w:r>
        <w:rPr>
          <w:sz w:val="20"/>
        </w:rPr>
        <w:t>tener las</w:t>
      </w:r>
      <w:r>
        <w:rPr>
          <w:spacing w:val="-2"/>
          <w:sz w:val="20"/>
        </w:rPr>
        <w:t> </w:t>
      </w:r>
      <w:r>
        <w:rPr>
          <w:sz w:val="20"/>
        </w:rPr>
        <w:t>violaciones a</w:t>
      </w:r>
      <w:r>
        <w:rPr>
          <w:spacing w:val="-2"/>
          <w:sz w:val="20"/>
        </w:rPr>
        <w:t> </w:t>
      </w:r>
      <w:r>
        <w:rPr>
          <w:sz w:val="20"/>
        </w:rPr>
        <w:t>derechos</w:t>
      </w:r>
      <w:r>
        <w:rPr>
          <w:spacing w:val="-2"/>
          <w:sz w:val="20"/>
        </w:rPr>
        <w:t> </w:t>
      </w:r>
      <w:r>
        <w:rPr>
          <w:sz w:val="20"/>
        </w:rPr>
        <w:t>humanos</w:t>
      </w:r>
      <w:r>
        <w:rPr>
          <w:spacing w:val="-2"/>
          <w:sz w:val="20"/>
        </w:rPr>
        <w:t> </w:t>
      </w:r>
      <w:r>
        <w:rPr>
          <w:sz w:val="20"/>
        </w:rPr>
        <w:t>determinadas en</w:t>
      </w:r>
      <w:r>
        <w:rPr>
          <w:spacing w:val="-1"/>
          <w:sz w:val="20"/>
        </w:rPr>
        <w:t> </w:t>
      </w:r>
      <w:r>
        <w:rPr>
          <w:sz w:val="20"/>
        </w:rPr>
        <w:t>esta</w:t>
      </w:r>
      <w:r>
        <w:rPr>
          <w:spacing w:val="-1"/>
          <w:sz w:val="20"/>
        </w:rPr>
        <w:t> </w:t>
      </w:r>
      <w:r>
        <w:rPr>
          <w:sz w:val="20"/>
        </w:rPr>
        <w:t>Sentencia (</w:t>
      </w:r>
      <w:r>
        <w:rPr>
          <w:i/>
          <w:sz w:val="20"/>
        </w:rPr>
        <w:t>supra </w:t>
      </w:r>
      <w:r>
        <w:rPr>
          <w:sz w:val="20"/>
        </w:rPr>
        <w:t>párrs.</w:t>
      </w:r>
      <w:r>
        <w:rPr>
          <w:spacing w:val="-2"/>
          <w:sz w:val="20"/>
        </w:rPr>
        <w:t> </w:t>
      </w:r>
      <w:r>
        <w:rPr>
          <w:sz w:val="20"/>
        </w:rPr>
        <w:t>224, 269 y 272, e </w:t>
      </w:r>
      <w:r>
        <w:rPr>
          <w:i/>
          <w:sz w:val="20"/>
        </w:rPr>
        <w:t>infra </w:t>
      </w:r>
      <w:r>
        <w:rPr>
          <w:sz w:val="20"/>
        </w:rPr>
        <w:t>párr. 328), este Tribunal entiende que correspondía al Estado garantizar que las acciones de consulta se</w:t>
      </w:r>
      <w:r>
        <w:rPr>
          <w:spacing w:val="-1"/>
          <w:sz w:val="20"/>
        </w:rPr>
        <w:t> </w:t>
      </w:r>
      <w:r>
        <w:rPr>
          <w:sz w:val="20"/>
        </w:rPr>
        <w:t>desarrollaran de</w:t>
      </w:r>
      <w:r>
        <w:rPr>
          <w:spacing w:val="-1"/>
          <w:sz w:val="20"/>
        </w:rPr>
        <w:t> </w:t>
      </w:r>
      <w:r>
        <w:rPr>
          <w:sz w:val="20"/>
        </w:rPr>
        <w:t>forma amplia y participativa, incluyendo</w:t>
      </w:r>
      <w:r>
        <w:rPr>
          <w:spacing w:val="-1"/>
          <w:sz w:val="20"/>
        </w:rPr>
        <w:t> </w:t>
      </w:r>
      <w:r>
        <w:rPr>
          <w:sz w:val="20"/>
        </w:rPr>
        <w:t>a toda la Comunidad.</w:t>
      </w:r>
    </w:p>
    <w:p>
      <w:pPr>
        <w:pStyle w:val="BodyText"/>
        <w:spacing w:before="1"/>
      </w:pPr>
    </w:p>
    <w:p>
      <w:pPr>
        <w:pStyle w:val="ListParagraph"/>
        <w:numPr>
          <w:ilvl w:val="0"/>
          <w:numId w:val="9"/>
        </w:numPr>
        <w:tabs>
          <w:tab w:pos="1110" w:val="left" w:leader="none"/>
        </w:tabs>
        <w:spacing w:line="240" w:lineRule="auto" w:before="0" w:after="0"/>
        <w:ind w:left="402" w:right="168" w:firstLine="0"/>
        <w:jc w:val="both"/>
        <w:rPr>
          <w:sz w:val="20"/>
        </w:rPr>
      </w:pPr>
      <w:r>
        <w:rPr>
          <w:sz w:val="20"/>
        </w:rPr>
        <w:t>Teniendo en cuenta todo lo expresado, así como los señalamientos ya efectuados sobre la carga de la prueba en el caso (</w:t>
      </w:r>
      <w:r>
        <w:rPr>
          <w:i/>
          <w:sz w:val="20"/>
        </w:rPr>
        <w:t>supra </w:t>
      </w:r>
      <w:r>
        <w:rPr>
          <w:sz w:val="20"/>
        </w:rPr>
        <w:t>párrs. 254, 276 y 277), esta Corte concluye que el Estado no ha logrado acreditar, en relación con la Comunidad Agua Caliente Lote 9, que el proceso de consulta seguido a partir de junio de 2020 resultara adecuado.</w:t>
      </w:r>
    </w:p>
    <w:p>
      <w:pPr>
        <w:pStyle w:val="BodyText"/>
        <w:spacing w:before="11"/>
        <w:rPr>
          <w:sz w:val="19"/>
        </w:rPr>
      </w:pPr>
    </w:p>
    <w:p>
      <w:pPr>
        <w:pStyle w:val="ListParagraph"/>
        <w:numPr>
          <w:ilvl w:val="0"/>
          <w:numId w:val="9"/>
        </w:numPr>
        <w:tabs>
          <w:tab w:pos="1110" w:val="left" w:leader="none"/>
        </w:tabs>
        <w:spacing w:line="240" w:lineRule="auto" w:before="1" w:after="0"/>
        <w:ind w:left="402" w:right="167" w:firstLine="0"/>
        <w:jc w:val="both"/>
        <w:rPr>
          <w:sz w:val="20"/>
        </w:rPr>
      </w:pPr>
      <w:r>
        <w:rPr>
          <w:sz w:val="20"/>
        </w:rPr>
        <w:t>Corresponde aclarar que, más allá de la sentencia de la Corte de Constitucionalidad de</w:t>
      </w:r>
      <w:r>
        <w:rPr>
          <w:spacing w:val="-9"/>
          <w:sz w:val="20"/>
        </w:rPr>
        <w:t> </w:t>
      </w:r>
      <w:r>
        <w:rPr>
          <w:sz w:val="20"/>
        </w:rPr>
        <w:t>18</w:t>
      </w:r>
      <w:r>
        <w:rPr>
          <w:spacing w:val="-7"/>
          <w:sz w:val="20"/>
        </w:rPr>
        <w:t> </w:t>
      </w:r>
      <w:r>
        <w:rPr>
          <w:sz w:val="20"/>
        </w:rPr>
        <w:t>de</w:t>
      </w:r>
      <w:r>
        <w:rPr>
          <w:spacing w:val="-7"/>
          <w:sz w:val="20"/>
        </w:rPr>
        <w:t> </w:t>
      </w:r>
      <w:r>
        <w:rPr>
          <w:sz w:val="20"/>
        </w:rPr>
        <w:t>junio</w:t>
      </w:r>
      <w:r>
        <w:rPr>
          <w:spacing w:val="-9"/>
          <w:sz w:val="20"/>
        </w:rPr>
        <w:t> </w:t>
      </w:r>
      <w:r>
        <w:rPr>
          <w:sz w:val="20"/>
        </w:rPr>
        <w:t>de</w:t>
      </w:r>
      <w:r>
        <w:rPr>
          <w:spacing w:val="-9"/>
          <w:sz w:val="20"/>
        </w:rPr>
        <w:t> </w:t>
      </w:r>
      <w:r>
        <w:rPr>
          <w:sz w:val="20"/>
        </w:rPr>
        <w:t>2020</w:t>
      </w:r>
      <w:r>
        <w:rPr>
          <w:spacing w:val="-5"/>
          <w:sz w:val="20"/>
        </w:rPr>
        <w:t> </w:t>
      </w:r>
      <w:r>
        <w:rPr>
          <w:sz w:val="20"/>
        </w:rPr>
        <w:t>y</w:t>
      </w:r>
      <w:r>
        <w:rPr>
          <w:spacing w:val="-8"/>
          <w:sz w:val="20"/>
        </w:rPr>
        <w:t> </w:t>
      </w:r>
      <w:r>
        <w:rPr>
          <w:sz w:val="20"/>
        </w:rPr>
        <w:t>de</w:t>
      </w:r>
      <w:r>
        <w:rPr>
          <w:spacing w:val="-9"/>
          <w:sz w:val="20"/>
        </w:rPr>
        <w:t> </w:t>
      </w:r>
      <w:r>
        <w:rPr>
          <w:sz w:val="20"/>
        </w:rPr>
        <w:t>las</w:t>
      </w:r>
      <w:r>
        <w:rPr>
          <w:spacing w:val="-9"/>
          <w:sz w:val="20"/>
        </w:rPr>
        <w:t> </w:t>
      </w:r>
      <w:r>
        <w:rPr>
          <w:sz w:val="20"/>
        </w:rPr>
        <w:t>consideraciones</w:t>
      </w:r>
      <w:r>
        <w:rPr>
          <w:spacing w:val="-6"/>
          <w:sz w:val="20"/>
        </w:rPr>
        <w:t> </w:t>
      </w:r>
      <w:r>
        <w:rPr>
          <w:sz w:val="20"/>
        </w:rPr>
        <w:t>que</w:t>
      </w:r>
      <w:r>
        <w:rPr>
          <w:spacing w:val="-9"/>
          <w:sz w:val="20"/>
        </w:rPr>
        <w:t> </w:t>
      </w:r>
      <w:r>
        <w:rPr>
          <w:sz w:val="20"/>
        </w:rPr>
        <w:t>puedan</w:t>
      </w:r>
      <w:r>
        <w:rPr>
          <w:spacing w:val="-7"/>
          <w:sz w:val="20"/>
        </w:rPr>
        <w:t> </w:t>
      </w:r>
      <w:r>
        <w:rPr>
          <w:sz w:val="20"/>
        </w:rPr>
        <w:t>hacerse</w:t>
      </w:r>
      <w:r>
        <w:rPr>
          <w:spacing w:val="-8"/>
          <w:sz w:val="20"/>
        </w:rPr>
        <w:t> </w:t>
      </w:r>
      <w:r>
        <w:rPr>
          <w:sz w:val="20"/>
        </w:rPr>
        <w:t>sobre</w:t>
      </w:r>
      <w:r>
        <w:rPr>
          <w:spacing w:val="-7"/>
          <w:sz w:val="20"/>
        </w:rPr>
        <w:t> </w:t>
      </w:r>
      <w:r>
        <w:rPr>
          <w:sz w:val="20"/>
        </w:rPr>
        <w:t>su</w:t>
      </w:r>
      <w:r>
        <w:rPr>
          <w:spacing w:val="-7"/>
          <w:sz w:val="20"/>
        </w:rPr>
        <w:t> </w:t>
      </w:r>
      <w:r>
        <w:rPr>
          <w:sz w:val="20"/>
        </w:rPr>
        <w:t>cumplimiento, las</w:t>
      </w:r>
      <w:r>
        <w:rPr>
          <w:spacing w:val="-5"/>
          <w:sz w:val="20"/>
        </w:rPr>
        <w:t> </w:t>
      </w:r>
      <w:r>
        <w:rPr>
          <w:sz w:val="20"/>
        </w:rPr>
        <w:t>conclusiones</w:t>
      </w:r>
      <w:r>
        <w:rPr>
          <w:spacing w:val="-6"/>
          <w:sz w:val="20"/>
        </w:rPr>
        <w:t> </w:t>
      </w:r>
      <w:r>
        <w:rPr>
          <w:sz w:val="20"/>
        </w:rPr>
        <w:t>de</w:t>
      </w:r>
      <w:r>
        <w:rPr>
          <w:spacing w:val="-6"/>
          <w:sz w:val="20"/>
        </w:rPr>
        <w:t> </w:t>
      </w:r>
      <w:r>
        <w:rPr>
          <w:sz w:val="20"/>
        </w:rPr>
        <w:t>la</w:t>
      </w:r>
      <w:r>
        <w:rPr>
          <w:spacing w:val="-4"/>
          <w:sz w:val="20"/>
        </w:rPr>
        <w:t> </w:t>
      </w:r>
      <w:r>
        <w:rPr>
          <w:sz w:val="20"/>
        </w:rPr>
        <w:t>presente</w:t>
      </w:r>
      <w:r>
        <w:rPr>
          <w:spacing w:val="-4"/>
          <w:sz w:val="20"/>
        </w:rPr>
        <w:t> </w:t>
      </w:r>
      <w:r>
        <w:rPr>
          <w:sz w:val="20"/>
        </w:rPr>
        <w:t>Sentencia</w:t>
      </w:r>
      <w:r>
        <w:rPr>
          <w:spacing w:val="-4"/>
          <w:sz w:val="20"/>
        </w:rPr>
        <w:t> </w:t>
      </w:r>
      <w:r>
        <w:rPr>
          <w:sz w:val="20"/>
        </w:rPr>
        <w:t>de</w:t>
      </w:r>
      <w:r>
        <w:rPr>
          <w:spacing w:val="-6"/>
          <w:sz w:val="20"/>
        </w:rPr>
        <w:t> </w:t>
      </w:r>
      <w:r>
        <w:rPr>
          <w:sz w:val="20"/>
        </w:rPr>
        <w:t>la</w:t>
      </w:r>
      <w:r>
        <w:rPr>
          <w:spacing w:val="-2"/>
          <w:sz w:val="20"/>
        </w:rPr>
        <w:t> </w:t>
      </w:r>
      <w:r>
        <w:rPr>
          <w:sz w:val="20"/>
        </w:rPr>
        <w:t>Corte</w:t>
      </w:r>
      <w:r>
        <w:rPr>
          <w:spacing w:val="-6"/>
          <w:sz w:val="20"/>
        </w:rPr>
        <w:t> </w:t>
      </w:r>
      <w:r>
        <w:rPr>
          <w:sz w:val="20"/>
        </w:rPr>
        <w:t>Interamericana se</w:t>
      </w:r>
      <w:r>
        <w:rPr>
          <w:spacing w:val="-4"/>
          <w:sz w:val="20"/>
        </w:rPr>
        <w:t> </w:t>
      </w:r>
      <w:r>
        <w:rPr>
          <w:sz w:val="20"/>
        </w:rPr>
        <w:t>ciñen</w:t>
      </w:r>
      <w:r>
        <w:rPr>
          <w:spacing w:val="-4"/>
          <w:sz w:val="20"/>
        </w:rPr>
        <w:t> </w:t>
      </w:r>
      <w:r>
        <w:rPr>
          <w:sz w:val="20"/>
        </w:rPr>
        <w:t>estrictamente a la determinación de la responsabilidad internacional del Estado, en el marco del proceso seguido ante este Tribunal internacional.</w:t>
      </w:r>
    </w:p>
    <w:p>
      <w:pPr>
        <w:pStyle w:val="BodyText"/>
        <w:spacing w:before="1"/>
      </w:pPr>
    </w:p>
    <w:p>
      <w:pPr>
        <w:pStyle w:val="ListParagraph"/>
        <w:numPr>
          <w:ilvl w:val="2"/>
          <w:numId w:val="15"/>
        </w:numPr>
        <w:tabs>
          <w:tab w:pos="1860" w:val="left" w:leader="none"/>
        </w:tabs>
        <w:spacing w:line="240" w:lineRule="auto" w:before="0" w:after="0"/>
        <w:ind w:left="1859" w:right="0" w:hanging="606"/>
        <w:jc w:val="left"/>
        <w:rPr>
          <w:i/>
          <w:sz w:val="20"/>
        </w:rPr>
      </w:pPr>
      <w:bookmarkStart w:name="_bookmark54" w:id="56"/>
      <w:bookmarkEnd w:id="56"/>
      <w:r>
        <w:rPr>
          <w:i/>
          <w:spacing w:val="-2"/>
          <w:sz w:val="20"/>
        </w:rPr>
        <w:t>C</w:t>
      </w:r>
      <w:r>
        <w:rPr>
          <w:i/>
          <w:spacing w:val="-2"/>
          <w:sz w:val="20"/>
        </w:rPr>
        <w:t>onclusión</w:t>
      </w:r>
    </w:p>
    <w:p>
      <w:pPr>
        <w:pStyle w:val="BodyText"/>
        <w:spacing w:before="10"/>
        <w:rPr>
          <w:i/>
          <w:sz w:val="19"/>
        </w:rPr>
      </w:pPr>
    </w:p>
    <w:p>
      <w:pPr>
        <w:pStyle w:val="ListParagraph"/>
        <w:numPr>
          <w:ilvl w:val="0"/>
          <w:numId w:val="9"/>
        </w:numPr>
        <w:tabs>
          <w:tab w:pos="1110" w:val="left" w:leader="none"/>
        </w:tabs>
        <w:spacing w:line="240" w:lineRule="auto" w:before="1" w:after="0"/>
        <w:ind w:left="402" w:right="171" w:firstLine="0"/>
        <w:jc w:val="both"/>
        <w:rPr>
          <w:sz w:val="20"/>
        </w:rPr>
      </w:pPr>
      <w:r>
        <w:rPr>
          <w:sz w:val="20"/>
        </w:rPr>
        <w:t>En</w:t>
      </w:r>
      <w:r>
        <w:rPr>
          <w:spacing w:val="-14"/>
          <w:sz w:val="20"/>
        </w:rPr>
        <w:t> </w:t>
      </w:r>
      <w:r>
        <w:rPr>
          <w:sz w:val="20"/>
        </w:rPr>
        <w:t>conclusión,</w:t>
      </w:r>
      <w:r>
        <w:rPr>
          <w:spacing w:val="-13"/>
          <w:sz w:val="20"/>
        </w:rPr>
        <w:t> </w:t>
      </w:r>
      <w:r>
        <w:rPr>
          <w:sz w:val="20"/>
        </w:rPr>
        <w:t>en</w:t>
      </w:r>
      <w:r>
        <w:rPr>
          <w:spacing w:val="-14"/>
          <w:sz w:val="20"/>
        </w:rPr>
        <w:t> </w:t>
      </w:r>
      <w:r>
        <w:rPr>
          <w:sz w:val="20"/>
        </w:rPr>
        <w:t>el</w:t>
      </w:r>
      <w:r>
        <w:rPr>
          <w:spacing w:val="-12"/>
          <w:sz w:val="20"/>
        </w:rPr>
        <w:t> </w:t>
      </w:r>
      <w:r>
        <w:rPr>
          <w:sz w:val="20"/>
        </w:rPr>
        <w:t>caso</w:t>
      </w:r>
      <w:r>
        <w:rPr>
          <w:spacing w:val="-16"/>
          <w:sz w:val="20"/>
        </w:rPr>
        <w:t> </w:t>
      </w:r>
      <w:r>
        <w:rPr>
          <w:sz w:val="20"/>
        </w:rPr>
        <w:t>no</w:t>
      </w:r>
      <w:r>
        <w:rPr>
          <w:spacing w:val="-16"/>
          <w:sz w:val="20"/>
        </w:rPr>
        <w:t> </w:t>
      </w:r>
      <w:r>
        <w:rPr>
          <w:sz w:val="20"/>
        </w:rPr>
        <w:t>se</w:t>
      </w:r>
      <w:r>
        <w:rPr>
          <w:spacing w:val="-14"/>
          <w:sz w:val="20"/>
        </w:rPr>
        <w:t> </w:t>
      </w:r>
      <w:r>
        <w:rPr>
          <w:sz w:val="20"/>
        </w:rPr>
        <w:t>observó</w:t>
      </w:r>
      <w:r>
        <w:rPr>
          <w:spacing w:val="-16"/>
          <w:sz w:val="20"/>
        </w:rPr>
        <w:t> </w:t>
      </w:r>
      <w:r>
        <w:rPr>
          <w:sz w:val="20"/>
        </w:rPr>
        <w:t>un</w:t>
      </w:r>
      <w:r>
        <w:rPr>
          <w:spacing w:val="-14"/>
          <w:sz w:val="20"/>
        </w:rPr>
        <w:t> </w:t>
      </w:r>
      <w:r>
        <w:rPr>
          <w:sz w:val="20"/>
        </w:rPr>
        <w:t>proceso</w:t>
      </w:r>
      <w:r>
        <w:rPr>
          <w:spacing w:val="-16"/>
          <w:sz w:val="20"/>
        </w:rPr>
        <w:t> </w:t>
      </w:r>
      <w:r>
        <w:rPr>
          <w:sz w:val="20"/>
        </w:rPr>
        <w:t>de</w:t>
      </w:r>
      <w:r>
        <w:rPr>
          <w:spacing w:val="-8"/>
          <w:sz w:val="20"/>
        </w:rPr>
        <w:t> </w:t>
      </w:r>
      <w:r>
        <w:rPr>
          <w:sz w:val="20"/>
        </w:rPr>
        <w:t>consulta</w:t>
      </w:r>
      <w:r>
        <w:rPr>
          <w:spacing w:val="-14"/>
          <w:sz w:val="20"/>
        </w:rPr>
        <w:t> </w:t>
      </w:r>
      <w:r>
        <w:rPr>
          <w:sz w:val="20"/>
        </w:rPr>
        <w:t>previa</w:t>
      </w:r>
      <w:r>
        <w:rPr>
          <w:spacing w:val="-14"/>
          <w:sz w:val="20"/>
        </w:rPr>
        <w:t> </w:t>
      </w:r>
      <w:r>
        <w:rPr>
          <w:sz w:val="20"/>
        </w:rPr>
        <w:t>adecuado</w:t>
      </w:r>
      <w:r>
        <w:rPr>
          <w:spacing w:val="-13"/>
          <w:sz w:val="20"/>
        </w:rPr>
        <w:t> </w:t>
      </w:r>
      <w:r>
        <w:rPr>
          <w:sz w:val="20"/>
        </w:rPr>
        <w:t>sobre la actividad minera que afecta a la Comunidad Agua Caliente Lote 9. Por lo expuesto, el Estado es responsable por la violación, en perjuicio de dicha Comunidad, del derecho a la propiedad, al acceso a la información y de los derechos políticos, reconocidos, respectivamente, en los artículos 21, 13 y 23 de la Convención Americana, en relación con las obligaciones de respetar y garantizar los derechos sin discriminación y de adoptar disposiciones de derecho interno, establecidas en los artículos 1.1 y 2 del mismo tratado.</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2"/>
        <w:rPr>
          <w:sz w:val="10"/>
        </w:rPr>
      </w:pPr>
      <w:r>
        <w:rPr/>
        <w:pict>
          <v:rect style="position:absolute;margin-left:85.103996pt;margin-top:7.419276pt;width:144.020pt;height:.60004pt;mso-position-horizontal-relative:page;mso-position-vertical-relative:paragraph;z-index:-15696896;mso-wrap-distance-left:0;mso-wrap-distance-right:0" id="docshape64" filled="true" fillcolor="#000000" stroked="false">
            <v:fill type="solid"/>
            <w10:wrap type="topAndBottom"/>
          </v:rect>
        </w:pict>
      </w:r>
    </w:p>
    <w:p>
      <w:pPr>
        <w:spacing w:before="110"/>
        <w:ind w:left="402" w:right="257" w:firstLine="0"/>
        <w:jc w:val="both"/>
        <w:rPr>
          <w:sz w:val="16"/>
        </w:rPr>
      </w:pPr>
      <w:r>
        <w:rPr>
          <w:sz w:val="16"/>
          <w:vertAlign w:val="superscript"/>
        </w:rPr>
        <w:t>262</w:t>
      </w:r>
      <w:r>
        <w:rPr>
          <w:spacing w:val="80"/>
          <w:w w:val="150"/>
          <w:sz w:val="16"/>
          <w:vertAlign w:val="baseline"/>
        </w:rPr>
        <w:t>  </w:t>
      </w:r>
      <w:r>
        <w:rPr>
          <w:sz w:val="16"/>
          <w:vertAlign w:val="baseline"/>
        </w:rPr>
        <w:t>Cabe destacar, al respecto, más allá de lo que denotan argumentos estatales expresados en el proceso seguido</w:t>
      </w:r>
      <w:r>
        <w:rPr>
          <w:spacing w:val="-5"/>
          <w:sz w:val="16"/>
          <w:vertAlign w:val="baseline"/>
        </w:rPr>
        <w:t> </w:t>
      </w:r>
      <w:r>
        <w:rPr>
          <w:sz w:val="16"/>
          <w:vertAlign w:val="baseline"/>
        </w:rPr>
        <w:t>ante</w:t>
      </w:r>
      <w:r>
        <w:rPr>
          <w:spacing w:val="-8"/>
          <w:sz w:val="16"/>
          <w:vertAlign w:val="baseline"/>
        </w:rPr>
        <w:t> </w:t>
      </w:r>
      <w:r>
        <w:rPr>
          <w:sz w:val="16"/>
          <w:vertAlign w:val="baseline"/>
        </w:rPr>
        <w:t>esta</w:t>
      </w:r>
      <w:r>
        <w:rPr>
          <w:spacing w:val="-9"/>
          <w:sz w:val="16"/>
          <w:vertAlign w:val="baseline"/>
        </w:rPr>
        <w:t> </w:t>
      </w:r>
      <w:r>
        <w:rPr>
          <w:sz w:val="16"/>
          <w:vertAlign w:val="baseline"/>
        </w:rPr>
        <w:t>Corte,</w:t>
      </w:r>
      <w:r>
        <w:rPr>
          <w:spacing w:val="-6"/>
          <w:sz w:val="16"/>
          <w:vertAlign w:val="baseline"/>
        </w:rPr>
        <w:t> </w:t>
      </w:r>
      <w:r>
        <w:rPr>
          <w:sz w:val="16"/>
          <w:vertAlign w:val="baseline"/>
        </w:rPr>
        <w:t>la</w:t>
      </w:r>
      <w:r>
        <w:rPr>
          <w:spacing w:val="-8"/>
          <w:sz w:val="16"/>
          <w:vertAlign w:val="baseline"/>
        </w:rPr>
        <w:t> </w:t>
      </w:r>
      <w:r>
        <w:rPr>
          <w:sz w:val="16"/>
          <w:vertAlign w:val="baseline"/>
        </w:rPr>
        <w:t>presentación</w:t>
      </w:r>
      <w:r>
        <w:rPr>
          <w:spacing w:val="-9"/>
          <w:sz w:val="16"/>
          <w:vertAlign w:val="baseline"/>
        </w:rPr>
        <w:t> </w:t>
      </w:r>
      <w:r>
        <w:rPr>
          <w:sz w:val="16"/>
          <w:vertAlign w:val="baseline"/>
        </w:rPr>
        <w:t>de</w:t>
      </w:r>
      <w:r>
        <w:rPr>
          <w:spacing w:val="-8"/>
          <w:sz w:val="16"/>
          <w:vertAlign w:val="baseline"/>
        </w:rPr>
        <w:t> </w:t>
      </w:r>
      <w:r>
        <w:rPr>
          <w:sz w:val="16"/>
          <w:vertAlign w:val="baseline"/>
        </w:rPr>
        <w:t>un</w:t>
      </w:r>
      <w:r>
        <w:rPr>
          <w:spacing w:val="-9"/>
          <w:sz w:val="16"/>
          <w:vertAlign w:val="baseline"/>
        </w:rPr>
        <w:t> </w:t>
      </w:r>
      <w:r>
        <w:rPr>
          <w:sz w:val="16"/>
          <w:vertAlign w:val="baseline"/>
        </w:rPr>
        <w:t>“memorial”</w:t>
      </w:r>
      <w:r>
        <w:rPr>
          <w:spacing w:val="-8"/>
          <w:sz w:val="16"/>
          <w:vertAlign w:val="baseline"/>
        </w:rPr>
        <w:t> </w:t>
      </w:r>
      <w:r>
        <w:rPr>
          <w:sz w:val="16"/>
          <w:vertAlign w:val="baseline"/>
        </w:rPr>
        <w:t>por</w:t>
      </w:r>
      <w:r>
        <w:rPr>
          <w:spacing w:val="-7"/>
          <w:sz w:val="16"/>
          <w:vertAlign w:val="baseline"/>
        </w:rPr>
        <w:t> </w:t>
      </w:r>
      <w:r>
        <w:rPr>
          <w:sz w:val="16"/>
          <w:vertAlign w:val="baseline"/>
        </w:rPr>
        <w:t>parte</w:t>
      </w:r>
      <w:r>
        <w:rPr>
          <w:spacing w:val="-10"/>
          <w:sz w:val="16"/>
          <w:vertAlign w:val="baseline"/>
        </w:rPr>
        <w:t> </w:t>
      </w:r>
      <w:r>
        <w:rPr>
          <w:sz w:val="16"/>
          <w:vertAlign w:val="baseline"/>
        </w:rPr>
        <w:t>de</w:t>
      </w:r>
      <w:r>
        <w:rPr>
          <w:spacing w:val="-8"/>
          <w:sz w:val="16"/>
          <w:vertAlign w:val="baseline"/>
        </w:rPr>
        <w:t> </w:t>
      </w:r>
      <w:r>
        <w:rPr>
          <w:sz w:val="16"/>
          <w:vertAlign w:val="baseline"/>
        </w:rPr>
        <w:t>un</w:t>
      </w:r>
      <w:r>
        <w:rPr>
          <w:spacing w:val="-9"/>
          <w:sz w:val="16"/>
          <w:vertAlign w:val="baseline"/>
        </w:rPr>
        <w:t> </w:t>
      </w:r>
      <w:r>
        <w:rPr>
          <w:sz w:val="16"/>
          <w:vertAlign w:val="baseline"/>
        </w:rPr>
        <w:t>grupo</w:t>
      </w:r>
      <w:r>
        <w:rPr>
          <w:spacing w:val="-10"/>
          <w:sz w:val="16"/>
          <w:vertAlign w:val="baseline"/>
        </w:rPr>
        <w:t> </w:t>
      </w:r>
      <w:r>
        <w:rPr>
          <w:sz w:val="16"/>
          <w:vertAlign w:val="baseline"/>
        </w:rPr>
        <w:t>de</w:t>
      </w:r>
      <w:r>
        <w:rPr>
          <w:spacing w:val="-8"/>
          <w:sz w:val="16"/>
          <w:vertAlign w:val="baseline"/>
        </w:rPr>
        <w:t> </w:t>
      </w:r>
      <w:r>
        <w:rPr>
          <w:sz w:val="16"/>
          <w:vertAlign w:val="baseline"/>
        </w:rPr>
        <w:t>familias</w:t>
      </w:r>
      <w:r>
        <w:rPr>
          <w:spacing w:val="-6"/>
          <w:sz w:val="16"/>
          <w:vertAlign w:val="baseline"/>
        </w:rPr>
        <w:t> </w:t>
      </w:r>
      <w:r>
        <w:rPr>
          <w:sz w:val="16"/>
          <w:vertAlign w:val="baseline"/>
        </w:rPr>
        <w:t>que</w:t>
      </w:r>
      <w:r>
        <w:rPr>
          <w:spacing w:val="-10"/>
          <w:sz w:val="16"/>
          <w:vertAlign w:val="baseline"/>
        </w:rPr>
        <w:t> </w:t>
      </w:r>
      <w:r>
        <w:rPr>
          <w:sz w:val="16"/>
          <w:vertAlign w:val="baseline"/>
        </w:rPr>
        <w:t>se</w:t>
      </w:r>
      <w:r>
        <w:rPr>
          <w:spacing w:val="-8"/>
          <w:sz w:val="16"/>
          <w:vertAlign w:val="baseline"/>
        </w:rPr>
        <w:t> </w:t>
      </w:r>
      <w:r>
        <w:rPr>
          <w:sz w:val="16"/>
          <w:vertAlign w:val="baseline"/>
        </w:rPr>
        <w:t>presentó</w:t>
      </w:r>
      <w:r>
        <w:rPr>
          <w:spacing w:val="-7"/>
          <w:sz w:val="16"/>
          <w:vertAlign w:val="baseline"/>
        </w:rPr>
        <w:t> </w:t>
      </w:r>
      <w:r>
        <w:rPr>
          <w:sz w:val="16"/>
          <w:vertAlign w:val="baseline"/>
        </w:rPr>
        <w:t>como “Comunidad Agua Caliente Lote 9 II” (</w:t>
      </w:r>
      <w:r>
        <w:rPr>
          <w:i/>
          <w:sz w:val="16"/>
          <w:vertAlign w:val="baseline"/>
        </w:rPr>
        <w:t>supra </w:t>
      </w:r>
      <w:r>
        <w:rPr>
          <w:sz w:val="16"/>
          <w:vertAlign w:val="baseline"/>
        </w:rPr>
        <w:t>párr. 173).</w:t>
      </w:r>
    </w:p>
    <w:p>
      <w:pPr>
        <w:spacing w:after="0"/>
        <w:jc w:val="both"/>
        <w:rPr>
          <w:sz w:val="16"/>
        </w:rPr>
        <w:sectPr>
          <w:pgSz w:w="12240" w:h="15840"/>
          <w:pgMar w:header="0" w:footer="1042" w:top="1340" w:bottom="1240" w:left="1300" w:right="1060"/>
        </w:sectPr>
      </w:pPr>
    </w:p>
    <w:p>
      <w:pPr>
        <w:pStyle w:val="Heading1"/>
        <w:spacing w:before="76"/>
        <w:ind w:left="0" w:right="289"/>
      </w:pPr>
      <w:bookmarkStart w:name="_bookmark55" w:id="57"/>
      <w:bookmarkEnd w:id="57"/>
      <w:r>
        <w:rPr>
          <w:b w:val="0"/>
        </w:rPr>
      </w:r>
      <w:r>
        <w:rPr>
          <w:spacing w:val="-2"/>
        </w:rPr>
        <w:t>VIII.3</w:t>
      </w:r>
    </w:p>
    <w:p>
      <w:pPr>
        <w:spacing w:before="2"/>
        <w:ind w:left="560" w:right="854" w:firstLine="0"/>
        <w:jc w:val="center"/>
        <w:rPr>
          <w:sz w:val="13"/>
        </w:rPr>
      </w:pPr>
      <w:bookmarkStart w:name="_bookmark56" w:id="58"/>
      <w:bookmarkEnd w:id="58"/>
      <w:r>
        <w:rPr/>
      </w:r>
      <w:r>
        <w:rPr>
          <w:b/>
          <w:sz w:val="20"/>
        </w:rPr>
        <w:t>DERECHO</w:t>
      </w:r>
      <w:r>
        <w:rPr>
          <w:b/>
          <w:spacing w:val="-5"/>
          <w:sz w:val="20"/>
        </w:rPr>
        <w:t> </w:t>
      </w:r>
      <w:r>
        <w:rPr>
          <w:b/>
          <w:sz w:val="20"/>
        </w:rPr>
        <w:t>A</w:t>
      </w:r>
      <w:r>
        <w:rPr>
          <w:b/>
          <w:spacing w:val="-5"/>
          <w:sz w:val="20"/>
        </w:rPr>
        <w:t> </w:t>
      </w:r>
      <w:r>
        <w:rPr>
          <w:b/>
          <w:sz w:val="20"/>
        </w:rPr>
        <w:t>LA</w:t>
      </w:r>
      <w:r>
        <w:rPr>
          <w:b/>
          <w:spacing w:val="-5"/>
          <w:sz w:val="20"/>
        </w:rPr>
        <w:t> </w:t>
      </w:r>
      <w:r>
        <w:rPr>
          <w:b/>
          <w:sz w:val="20"/>
        </w:rPr>
        <w:t>INTEGRIDAD</w:t>
      </w:r>
      <w:r>
        <w:rPr>
          <w:b/>
          <w:spacing w:val="-5"/>
          <w:sz w:val="20"/>
        </w:rPr>
        <w:t> </w:t>
      </w:r>
      <w:r>
        <w:rPr>
          <w:b/>
          <w:sz w:val="20"/>
        </w:rPr>
        <w:t>PERSONAL</w:t>
      </w:r>
      <w:r>
        <w:rPr>
          <w:b/>
          <w:spacing w:val="-5"/>
          <w:sz w:val="20"/>
        </w:rPr>
        <w:t> </w:t>
      </w:r>
      <w:r>
        <w:rPr>
          <w:b/>
          <w:sz w:val="20"/>
        </w:rPr>
        <w:t>EN</w:t>
      </w:r>
      <w:r>
        <w:rPr>
          <w:b/>
          <w:spacing w:val="-4"/>
          <w:sz w:val="20"/>
        </w:rPr>
        <w:t> </w:t>
      </w:r>
      <w:r>
        <w:rPr>
          <w:b/>
          <w:sz w:val="20"/>
        </w:rPr>
        <w:t>RELACIÓN</w:t>
      </w:r>
      <w:r>
        <w:rPr>
          <w:b/>
          <w:spacing w:val="-6"/>
          <w:sz w:val="20"/>
        </w:rPr>
        <w:t> </w:t>
      </w:r>
      <w:r>
        <w:rPr>
          <w:b/>
          <w:sz w:val="20"/>
        </w:rPr>
        <w:t>CON</w:t>
      </w:r>
      <w:r>
        <w:rPr>
          <w:b/>
          <w:spacing w:val="-6"/>
          <w:sz w:val="20"/>
        </w:rPr>
        <w:t> </w:t>
      </w:r>
      <w:r>
        <w:rPr>
          <w:b/>
          <w:sz w:val="20"/>
        </w:rPr>
        <w:t>EL</w:t>
      </w:r>
      <w:r>
        <w:rPr>
          <w:b/>
          <w:spacing w:val="-3"/>
          <w:sz w:val="20"/>
        </w:rPr>
        <w:t> </w:t>
      </w:r>
      <w:r>
        <w:rPr>
          <w:b/>
          <w:sz w:val="20"/>
        </w:rPr>
        <w:t>DERECHO</w:t>
      </w:r>
      <w:r>
        <w:rPr>
          <w:b/>
          <w:spacing w:val="-5"/>
          <w:sz w:val="20"/>
        </w:rPr>
        <w:t> </w:t>
      </w:r>
      <w:r>
        <w:rPr>
          <w:b/>
          <w:sz w:val="20"/>
        </w:rPr>
        <w:t>DE PROPIEDAD Y LAS OBLIGACIONES DE RESPETAR Y GARANTIZAR LOS </w:t>
      </w:r>
      <w:r>
        <w:rPr>
          <w:b/>
          <w:spacing w:val="-2"/>
          <w:sz w:val="20"/>
        </w:rPr>
        <w:t>DERECHOS</w:t>
      </w:r>
      <w:r>
        <w:rPr>
          <w:spacing w:val="-2"/>
          <w:position w:val="7"/>
          <w:sz w:val="13"/>
        </w:rPr>
        <w:t>263</w:t>
      </w:r>
    </w:p>
    <w:p>
      <w:pPr>
        <w:pStyle w:val="BodyText"/>
      </w:pPr>
    </w:p>
    <w:p>
      <w:pPr>
        <w:pStyle w:val="Heading2"/>
        <w:numPr>
          <w:ilvl w:val="0"/>
          <w:numId w:val="16"/>
        </w:numPr>
        <w:tabs>
          <w:tab w:pos="1110" w:val="left" w:leader="none"/>
        </w:tabs>
        <w:spacing w:line="240" w:lineRule="auto" w:before="0" w:after="0"/>
        <w:ind w:left="1110" w:right="0" w:hanging="425"/>
        <w:jc w:val="left"/>
        <w:rPr>
          <w:i/>
        </w:rPr>
      </w:pPr>
      <w:bookmarkStart w:name="_bookmark57" w:id="59"/>
      <w:bookmarkEnd w:id="59"/>
      <w:r>
        <w:rPr>
          <w:i/>
        </w:rPr>
        <w:t>A</w:t>
      </w:r>
      <w:r>
        <w:rPr>
          <w:i/>
        </w:rPr>
        <w:t>rgumentos</w:t>
      </w:r>
      <w:r>
        <w:rPr>
          <w:i/>
          <w:spacing w:val="-6"/>
        </w:rPr>
        <w:t> </w:t>
      </w:r>
      <w:r>
        <w:rPr>
          <w:i/>
        </w:rPr>
        <w:t>de</w:t>
      </w:r>
      <w:r>
        <w:rPr>
          <w:i/>
          <w:spacing w:val="-6"/>
        </w:rPr>
        <w:t> </w:t>
      </w:r>
      <w:r>
        <w:rPr>
          <w:i/>
        </w:rPr>
        <w:t>la</w:t>
      </w:r>
      <w:r>
        <w:rPr>
          <w:i/>
          <w:spacing w:val="-7"/>
        </w:rPr>
        <w:t> </w:t>
      </w:r>
      <w:r>
        <w:rPr>
          <w:i/>
        </w:rPr>
        <w:t>Comisión</w:t>
      </w:r>
      <w:r>
        <w:rPr>
          <w:i/>
          <w:spacing w:val="-5"/>
        </w:rPr>
        <w:t> </w:t>
      </w:r>
      <w:r>
        <w:rPr>
          <w:i/>
        </w:rPr>
        <w:t>y</w:t>
      </w:r>
      <w:r>
        <w:rPr>
          <w:i/>
          <w:spacing w:val="-5"/>
        </w:rPr>
        <w:t> </w:t>
      </w:r>
      <w:r>
        <w:rPr>
          <w:i/>
        </w:rPr>
        <w:t>de</w:t>
      </w:r>
      <w:r>
        <w:rPr>
          <w:i/>
          <w:spacing w:val="-6"/>
        </w:rPr>
        <w:t> </w:t>
      </w:r>
      <w:r>
        <w:rPr>
          <w:i/>
        </w:rPr>
        <w:t>las</w:t>
      </w:r>
      <w:r>
        <w:rPr>
          <w:i/>
          <w:spacing w:val="-5"/>
        </w:rPr>
        <w:t> </w:t>
      </w:r>
      <w:r>
        <w:rPr>
          <w:i/>
          <w:spacing w:val="-2"/>
        </w:rPr>
        <w:t>partes</w:t>
      </w:r>
    </w:p>
    <w:p>
      <w:pPr>
        <w:pStyle w:val="BodyText"/>
        <w:spacing w:before="11"/>
        <w:rPr>
          <w:b/>
          <w:i/>
          <w:sz w:val="19"/>
        </w:rPr>
      </w:pPr>
    </w:p>
    <w:p>
      <w:pPr>
        <w:pStyle w:val="ListParagraph"/>
        <w:numPr>
          <w:ilvl w:val="0"/>
          <w:numId w:val="9"/>
        </w:numPr>
        <w:tabs>
          <w:tab w:pos="1110" w:val="left" w:leader="none"/>
        </w:tabs>
        <w:spacing w:line="240" w:lineRule="auto" w:before="0" w:after="0"/>
        <w:ind w:left="402" w:right="168" w:firstLine="0"/>
        <w:jc w:val="both"/>
        <w:rPr>
          <w:sz w:val="20"/>
        </w:rPr>
      </w:pPr>
      <w:r>
        <w:rPr>
          <w:sz w:val="20"/>
        </w:rPr>
        <w:t>La </w:t>
      </w:r>
      <w:r>
        <w:rPr>
          <w:b/>
          <w:i/>
          <w:sz w:val="20"/>
        </w:rPr>
        <w:t>Comisión </w:t>
      </w:r>
      <w:r>
        <w:rPr>
          <w:sz w:val="20"/>
        </w:rPr>
        <w:t>estableció que “la falta de reconocimiento y titulación de la propiedad colectiva de la Comunidad condujo a la generación de una situación de temor, ansiedad e inseguridad”. En concreto, indicó que la espera de la Comunidad de más de cuatro décadas para obtener</w:t>
      </w:r>
      <w:r>
        <w:rPr>
          <w:spacing w:val="-2"/>
          <w:sz w:val="20"/>
        </w:rPr>
        <w:t> </w:t>
      </w:r>
      <w:r>
        <w:rPr>
          <w:sz w:val="20"/>
        </w:rPr>
        <w:t>la</w:t>
      </w:r>
      <w:r>
        <w:rPr>
          <w:spacing w:val="-1"/>
          <w:sz w:val="20"/>
        </w:rPr>
        <w:t> </w:t>
      </w:r>
      <w:r>
        <w:rPr>
          <w:sz w:val="20"/>
        </w:rPr>
        <w:t>titulación</w:t>
      </w:r>
      <w:r>
        <w:rPr>
          <w:spacing w:val="-1"/>
          <w:sz w:val="20"/>
        </w:rPr>
        <w:t> </w:t>
      </w:r>
      <w:r>
        <w:rPr>
          <w:sz w:val="20"/>
        </w:rPr>
        <w:t>de</w:t>
      </w:r>
      <w:r>
        <w:rPr>
          <w:spacing w:val="-2"/>
          <w:sz w:val="20"/>
        </w:rPr>
        <w:t> </w:t>
      </w:r>
      <w:r>
        <w:rPr>
          <w:sz w:val="20"/>
        </w:rPr>
        <w:t>su</w:t>
      </w:r>
      <w:r>
        <w:rPr>
          <w:spacing w:val="-1"/>
          <w:sz w:val="20"/>
        </w:rPr>
        <w:t> </w:t>
      </w:r>
      <w:r>
        <w:rPr>
          <w:sz w:val="20"/>
        </w:rPr>
        <w:t>propiedad</w:t>
      </w:r>
      <w:r>
        <w:rPr>
          <w:spacing w:val="-1"/>
          <w:sz w:val="20"/>
        </w:rPr>
        <w:t> </w:t>
      </w:r>
      <w:r>
        <w:rPr>
          <w:sz w:val="20"/>
        </w:rPr>
        <w:t>“constituye</w:t>
      </w:r>
      <w:r>
        <w:rPr>
          <w:spacing w:val="-2"/>
          <w:sz w:val="20"/>
        </w:rPr>
        <w:t> </w:t>
      </w:r>
      <w:r>
        <w:rPr>
          <w:sz w:val="20"/>
        </w:rPr>
        <w:t>un</w:t>
      </w:r>
      <w:r>
        <w:rPr>
          <w:spacing w:val="-1"/>
          <w:sz w:val="20"/>
        </w:rPr>
        <w:t> </w:t>
      </w:r>
      <w:r>
        <w:rPr>
          <w:sz w:val="20"/>
        </w:rPr>
        <w:t>hecho</w:t>
      </w:r>
      <w:r>
        <w:rPr>
          <w:spacing w:val="-2"/>
          <w:sz w:val="20"/>
        </w:rPr>
        <w:t> </w:t>
      </w:r>
      <w:r>
        <w:rPr>
          <w:sz w:val="20"/>
        </w:rPr>
        <w:t>que</w:t>
      </w:r>
      <w:r>
        <w:rPr>
          <w:spacing w:val="-1"/>
          <w:sz w:val="20"/>
        </w:rPr>
        <w:t> </w:t>
      </w:r>
      <w:r>
        <w:rPr>
          <w:sz w:val="20"/>
        </w:rPr>
        <w:t>afecta</w:t>
      </w:r>
      <w:r>
        <w:rPr>
          <w:spacing w:val="-1"/>
          <w:sz w:val="20"/>
        </w:rPr>
        <w:t> </w:t>
      </w:r>
      <w:r>
        <w:rPr>
          <w:sz w:val="20"/>
        </w:rPr>
        <w:t>su supervivencia física</w:t>
      </w:r>
      <w:r>
        <w:rPr>
          <w:spacing w:val="-12"/>
          <w:sz w:val="20"/>
        </w:rPr>
        <w:t> </w:t>
      </w:r>
      <w:r>
        <w:rPr>
          <w:sz w:val="20"/>
        </w:rPr>
        <w:t>y</w:t>
      </w:r>
      <w:r>
        <w:rPr>
          <w:spacing w:val="-12"/>
          <w:sz w:val="20"/>
        </w:rPr>
        <w:t> </w:t>
      </w:r>
      <w:r>
        <w:rPr>
          <w:sz w:val="20"/>
        </w:rPr>
        <w:t>cultural</w:t>
      </w:r>
      <w:r>
        <w:rPr>
          <w:spacing w:val="-13"/>
          <w:sz w:val="20"/>
        </w:rPr>
        <w:t> </w:t>
      </w:r>
      <w:r>
        <w:rPr>
          <w:sz w:val="20"/>
        </w:rPr>
        <w:t>como</w:t>
      </w:r>
      <w:r>
        <w:rPr>
          <w:spacing w:val="-15"/>
          <w:sz w:val="20"/>
        </w:rPr>
        <w:t> </w:t>
      </w:r>
      <w:r>
        <w:rPr>
          <w:sz w:val="20"/>
        </w:rPr>
        <w:t>pueblo,</w:t>
      </w:r>
      <w:r>
        <w:rPr>
          <w:spacing w:val="-12"/>
          <w:sz w:val="20"/>
        </w:rPr>
        <w:t> </w:t>
      </w:r>
      <w:r>
        <w:rPr>
          <w:sz w:val="20"/>
        </w:rPr>
        <w:t>de</w:t>
      </w:r>
      <w:r>
        <w:rPr>
          <w:spacing w:val="-13"/>
          <w:sz w:val="20"/>
        </w:rPr>
        <w:t> </w:t>
      </w:r>
      <w:r>
        <w:rPr>
          <w:sz w:val="20"/>
        </w:rPr>
        <w:t>conformidad</w:t>
      </w:r>
      <w:r>
        <w:rPr>
          <w:spacing w:val="-11"/>
          <w:sz w:val="20"/>
        </w:rPr>
        <w:t> </w:t>
      </w:r>
      <w:r>
        <w:rPr>
          <w:sz w:val="20"/>
        </w:rPr>
        <w:t>con</w:t>
      </w:r>
      <w:r>
        <w:rPr>
          <w:spacing w:val="-13"/>
          <w:sz w:val="20"/>
        </w:rPr>
        <w:t> </w:t>
      </w:r>
      <w:r>
        <w:rPr>
          <w:sz w:val="20"/>
        </w:rPr>
        <w:t>sus</w:t>
      </w:r>
      <w:r>
        <w:rPr>
          <w:spacing w:val="-14"/>
          <w:sz w:val="20"/>
        </w:rPr>
        <w:t> </w:t>
      </w:r>
      <w:r>
        <w:rPr>
          <w:sz w:val="20"/>
        </w:rPr>
        <w:t>modos</w:t>
      </w:r>
      <w:r>
        <w:rPr>
          <w:spacing w:val="-12"/>
          <w:sz w:val="20"/>
        </w:rPr>
        <w:t> </w:t>
      </w:r>
      <w:r>
        <w:rPr>
          <w:sz w:val="20"/>
        </w:rPr>
        <w:t>ancestrales</w:t>
      </w:r>
      <w:r>
        <w:rPr>
          <w:spacing w:val="-12"/>
          <w:sz w:val="20"/>
        </w:rPr>
        <w:t> </w:t>
      </w:r>
      <w:r>
        <w:rPr>
          <w:sz w:val="20"/>
        </w:rPr>
        <w:t>de</w:t>
      </w:r>
      <w:r>
        <w:rPr>
          <w:spacing w:val="-13"/>
          <w:sz w:val="20"/>
        </w:rPr>
        <w:t> </w:t>
      </w:r>
      <w:r>
        <w:rPr>
          <w:sz w:val="20"/>
        </w:rPr>
        <w:t>vida”.</w:t>
      </w:r>
      <w:r>
        <w:rPr>
          <w:spacing w:val="-12"/>
          <w:sz w:val="20"/>
        </w:rPr>
        <w:t> </w:t>
      </w:r>
      <w:r>
        <w:rPr>
          <w:sz w:val="20"/>
        </w:rPr>
        <w:t>Asimismo, señaló que la puesta en funcionamiento de un proyecto minero en parte del territorio ancestral</w:t>
      </w:r>
      <w:r>
        <w:rPr>
          <w:spacing w:val="-3"/>
          <w:sz w:val="20"/>
        </w:rPr>
        <w:t> </w:t>
      </w:r>
      <w:r>
        <w:rPr>
          <w:sz w:val="20"/>
        </w:rPr>
        <w:t>generó</w:t>
      </w:r>
      <w:r>
        <w:rPr>
          <w:spacing w:val="-4"/>
          <w:sz w:val="20"/>
        </w:rPr>
        <w:t> </w:t>
      </w:r>
      <w:r>
        <w:rPr>
          <w:sz w:val="20"/>
        </w:rPr>
        <w:t>desalojos</w:t>
      </w:r>
      <w:r>
        <w:rPr>
          <w:spacing w:val="-5"/>
          <w:sz w:val="20"/>
        </w:rPr>
        <w:t> </w:t>
      </w:r>
      <w:r>
        <w:rPr>
          <w:sz w:val="20"/>
        </w:rPr>
        <w:t>en</w:t>
      </w:r>
      <w:r>
        <w:rPr>
          <w:spacing w:val="-3"/>
          <w:sz w:val="20"/>
        </w:rPr>
        <w:t> </w:t>
      </w:r>
      <w:r>
        <w:rPr>
          <w:sz w:val="20"/>
        </w:rPr>
        <w:t>los</w:t>
      </w:r>
      <w:r>
        <w:rPr>
          <w:spacing w:val="-5"/>
          <w:sz w:val="20"/>
        </w:rPr>
        <w:t> </w:t>
      </w:r>
      <w:r>
        <w:rPr>
          <w:sz w:val="20"/>
        </w:rPr>
        <w:t>alrededores</w:t>
      </w:r>
      <w:r>
        <w:rPr>
          <w:spacing w:val="-5"/>
          <w:sz w:val="20"/>
        </w:rPr>
        <w:t> </w:t>
      </w:r>
      <w:r>
        <w:rPr>
          <w:sz w:val="20"/>
        </w:rPr>
        <w:t>de</w:t>
      </w:r>
      <w:r>
        <w:rPr>
          <w:spacing w:val="-5"/>
          <w:sz w:val="20"/>
        </w:rPr>
        <w:t> </w:t>
      </w:r>
      <w:r>
        <w:rPr>
          <w:sz w:val="20"/>
        </w:rPr>
        <w:t>la</w:t>
      </w:r>
      <w:r>
        <w:rPr>
          <w:spacing w:val="-3"/>
          <w:sz w:val="20"/>
        </w:rPr>
        <w:t> </w:t>
      </w:r>
      <w:r>
        <w:rPr>
          <w:sz w:val="20"/>
        </w:rPr>
        <w:t>Comunidad. Destacó</w:t>
      </w:r>
      <w:r>
        <w:rPr>
          <w:spacing w:val="-5"/>
          <w:sz w:val="20"/>
        </w:rPr>
        <w:t> </w:t>
      </w:r>
      <w:r>
        <w:rPr>
          <w:sz w:val="20"/>
        </w:rPr>
        <w:t>que</w:t>
      </w:r>
      <w:r>
        <w:rPr>
          <w:spacing w:val="40"/>
          <w:sz w:val="20"/>
        </w:rPr>
        <w:t> </w:t>
      </w:r>
      <w:r>
        <w:rPr>
          <w:sz w:val="20"/>
        </w:rPr>
        <w:t>aunado</w:t>
      </w:r>
      <w:r>
        <w:rPr>
          <w:spacing w:val="-5"/>
          <w:sz w:val="20"/>
        </w:rPr>
        <w:t> </w:t>
      </w:r>
      <w:r>
        <w:rPr>
          <w:sz w:val="20"/>
        </w:rPr>
        <w:t>a</w:t>
      </w:r>
      <w:r>
        <w:rPr>
          <w:spacing w:val="-2"/>
          <w:sz w:val="20"/>
        </w:rPr>
        <w:t> </w:t>
      </w:r>
      <w:r>
        <w:rPr>
          <w:sz w:val="20"/>
        </w:rPr>
        <w:t>ello, se presentaron “diversas amenazas y hostigamientos en contra de miembros de la Comunidad, así como el asesinato del hijo del líder, Rodrigo Tot”, todo lo cual se enmarca “dentro</w:t>
      </w:r>
      <w:r>
        <w:rPr>
          <w:spacing w:val="-18"/>
          <w:sz w:val="20"/>
        </w:rPr>
        <w:t> </w:t>
      </w:r>
      <w:r>
        <w:rPr>
          <w:sz w:val="20"/>
        </w:rPr>
        <w:t>de</w:t>
      </w:r>
      <w:r>
        <w:rPr>
          <w:spacing w:val="-18"/>
          <w:sz w:val="20"/>
        </w:rPr>
        <w:t> </w:t>
      </w:r>
      <w:r>
        <w:rPr>
          <w:sz w:val="20"/>
        </w:rPr>
        <w:t>una</w:t>
      </w:r>
      <w:r>
        <w:rPr>
          <w:spacing w:val="-17"/>
          <w:sz w:val="20"/>
        </w:rPr>
        <w:t> </w:t>
      </w:r>
      <w:r>
        <w:rPr>
          <w:sz w:val="20"/>
        </w:rPr>
        <w:t>situación</w:t>
      </w:r>
      <w:r>
        <w:rPr>
          <w:spacing w:val="-18"/>
          <w:sz w:val="20"/>
        </w:rPr>
        <w:t> </w:t>
      </w:r>
      <w:r>
        <w:rPr>
          <w:sz w:val="20"/>
        </w:rPr>
        <w:t>donde</w:t>
      </w:r>
      <w:r>
        <w:rPr>
          <w:spacing w:val="-17"/>
          <w:sz w:val="20"/>
        </w:rPr>
        <w:t> </w:t>
      </w:r>
      <w:r>
        <w:rPr>
          <w:sz w:val="20"/>
        </w:rPr>
        <w:t>la</w:t>
      </w:r>
      <w:r>
        <w:rPr>
          <w:spacing w:val="-18"/>
          <w:sz w:val="20"/>
        </w:rPr>
        <w:t> </w:t>
      </w:r>
      <w:r>
        <w:rPr>
          <w:sz w:val="20"/>
        </w:rPr>
        <w:t>Comunidad</w:t>
      </w:r>
      <w:r>
        <w:rPr>
          <w:spacing w:val="-18"/>
          <w:sz w:val="20"/>
        </w:rPr>
        <w:t> </w:t>
      </w:r>
      <w:r>
        <w:rPr>
          <w:sz w:val="20"/>
        </w:rPr>
        <w:t>se</w:t>
      </w:r>
      <w:r>
        <w:rPr>
          <w:spacing w:val="-17"/>
          <w:sz w:val="20"/>
        </w:rPr>
        <w:t> </w:t>
      </w:r>
      <w:r>
        <w:rPr>
          <w:sz w:val="20"/>
        </w:rPr>
        <w:t>opuso</w:t>
      </w:r>
      <w:r>
        <w:rPr>
          <w:spacing w:val="-18"/>
          <w:sz w:val="20"/>
        </w:rPr>
        <w:t> </w:t>
      </w:r>
      <w:r>
        <w:rPr>
          <w:sz w:val="20"/>
        </w:rPr>
        <w:t>al</w:t>
      </w:r>
      <w:r>
        <w:rPr>
          <w:spacing w:val="-17"/>
          <w:sz w:val="20"/>
        </w:rPr>
        <w:t> </w:t>
      </w:r>
      <w:r>
        <w:rPr>
          <w:sz w:val="20"/>
        </w:rPr>
        <w:t>funcionamiento</w:t>
      </w:r>
      <w:r>
        <w:rPr>
          <w:spacing w:val="-18"/>
          <w:sz w:val="20"/>
        </w:rPr>
        <w:t> </w:t>
      </w:r>
      <w:r>
        <w:rPr>
          <w:sz w:val="20"/>
        </w:rPr>
        <w:t>del</w:t>
      </w:r>
      <w:r>
        <w:rPr>
          <w:spacing w:val="-17"/>
          <w:sz w:val="20"/>
        </w:rPr>
        <w:t> </w:t>
      </w:r>
      <w:r>
        <w:rPr>
          <w:sz w:val="20"/>
        </w:rPr>
        <w:t>proyecto</w:t>
      </w:r>
      <w:r>
        <w:rPr>
          <w:spacing w:val="-18"/>
          <w:sz w:val="20"/>
        </w:rPr>
        <w:t> </w:t>
      </w:r>
      <w:r>
        <w:rPr>
          <w:sz w:val="20"/>
        </w:rPr>
        <w:t>minero ‘Fénix’ y el señor Tot se visibilizó como uno de los líderes indígenas que reivindicaba el territorio de su Comunidad”.</w:t>
      </w:r>
    </w:p>
    <w:p>
      <w:pPr>
        <w:pStyle w:val="BodyText"/>
        <w:spacing w:before="1"/>
      </w:pPr>
    </w:p>
    <w:p>
      <w:pPr>
        <w:pStyle w:val="ListParagraph"/>
        <w:numPr>
          <w:ilvl w:val="0"/>
          <w:numId w:val="9"/>
        </w:numPr>
        <w:tabs>
          <w:tab w:pos="1110" w:val="left" w:leader="none"/>
        </w:tabs>
        <w:spacing w:line="240" w:lineRule="auto" w:before="0" w:after="0"/>
        <w:ind w:left="402" w:right="167" w:firstLine="0"/>
        <w:jc w:val="both"/>
        <w:rPr>
          <w:sz w:val="20"/>
        </w:rPr>
      </w:pPr>
      <w:r>
        <w:rPr>
          <w:sz w:val="20"/>
        </w:rPr>
        <w:t>Además, la Comisión señaló que las medidas de protección adoptadas por el Estado presentaron</w:t>
      </w:r>
      <w:r>
        <w:rPr>
          <w:spacing w:val="-5"/>
          <w:sz w:val="20"/>
        </w:rPr>
        <w:t> </w:t>
      </w:r>
      <w:r>
        <w:rPr>
          <w:sz w:val="20"/>
        </w:rPr>
        <w:t>deficiencias</w:t>
      </w:r>
      <w:r>
        <w:rPr>
          <w:spacing w:val="-5"/>
          <w:sz w:val="20"/>
        </w:rPr>
        <w:t> </w:t>
      </w:r>
      <w:r>
        <w:rPr>
          <w:sz w:val="20"/>
        </w:rPr>
        <w:t>e</w:t>
      </w:r>
      <w:r>
        <w:rPr>
          <w:spacing w:val="-6"/>
          <w:sz w:val="20"/>
        </w:rPr>
        <w:t> </w:t>
      </w:r>
      <w:r>
        <w:rPr>
          <w:sz w:val="20"/>
        </w:rPr>
        <w:t>incluso</w:t>
      </w:r>
      <w:r>
        <w:rPr>
          <w:spacing w:val="-5"/>
          <w:sz w:val="20"/>
        </w:rPr>
        <w:t> </w:t>
      </w:r>
      <w:r>
        <w:rPr>
          <w:sz w:val="20"/>
        </w:rPr>
        <w:t>fueron</w:t>
      </w:r>
      <w:r>
        <w:rPr>
          <w:spacing w:val="-3"/>
          <w:sz w:val="20"/>
        </w:rPr>
        <w:t> </w:t>
      </w:r>
      <w:r>
        <w:rPr>
          <w:sz w:val="20"/>
        </w:rPr>
        <w:t>suspendidas</w:t>
      </w:r>
      <w:r>
        <w:rPr>
          <w:spacing w:val="-4"/>
          <w:sz w:val="20"/>
        </w:rPr>
        <w:t> </w:t>
      </w:r>
      <w:r>
        <w:rPr>
          <w:sz w:val="20"/>
        </w:rPr>
        <w:t>en</w:t>
      </w:r>
      <w:r>
        <w:rPr>
          <w:spacing w:val="-6"/>
          <w:sz w:val="20"/>
        </w:rPr>
        <w:t> </w:t>
      </w:r>
      <w:r>
        <w:rPr>
          <w:sz w:val="20"/>
        </w:rPr>
        <w:t>diversas</w:t>
      </w:r>
      <w:r>
        <w:rPr>
          <w:spacing w:val="-5"/>
          <w:sz w:val="20"/>
        </w:rPr>
        <w:t> </w:t>
      </w:r>
      <w:r>
        <w:rPr>
          <w:sz w:val="20"/>
        </w:rPr>
        <w:t>ocasiones.</w:t>
      </w:r>
      <w:r>
        <w:rPr>
          <w:spacing w:val="-5"/>
          <w:sz w:val="20"/>
        </w:rPr>
        <w:t> </w:t>
      </w:r>
      <w:r>
        <w:rPr>
          <w:sz w:val="20"/>
        </w:rPr>
        <w:t>Agregó</w:t>
      </w:r>
      <w:r>
        <w:rPr>
          <w:spacing w:val="-4"/>
          <w:sz w:val="20"/>
        </w:rPr>
        <w:t> </w:t>
      </w:r>
      <w:r>
        <w:rPr>
          <w:sz w:val="20"/>
        </w:rPr>
        <w:t>que</w:t>
      </w:r>
      <w:r>
        <w:rPr>
          <w:spacing w:val="-6"/>
          <w:sz w:val="20"/>
        </w:rPr>
        <w:t> </w:t>
      </w:r>
      <w:r>
        <w:rPr>
          <w:sz w:val="20"/>
        </w:rPr>
        <w:t>las falencias se vinculan también con la falta de investigación de los hechos denunciados. En igual sentido, afirmó que, de haber realizado una investigación efectiva desde las primeras denuncias de la Comunidad, el Estado hubiera podido diseñar medidas de protección a su integridad personal y que “a la fecha en ninguna de las investigaciones se han esclarecido los hechos, ni identificado a las personas responsables”.</w:t>
      </w:r>
    </w:p>
    <w:p>
      <w:pPr>
        <w:pStyle w:val="BodyText"/>
      </w:pPr>
    </w:p>
    <w:p>
      <w:pPr>
        <w:pStyle w:val="ListParagraph"/>
        <w:numPr>
          <w:ilvl w:val="0"/>
          <w:numId w:val="9"/>
        </w:numPr>
        <w:tabs>
          <w:tab w:pos="1110" w:val="left" w:leader="none"/>
        </w:tabs>
        <w:spacing w:line="240" w:lineRule="auto" w:before="0" w:after="0"/>
        <w:ind w:left="402" w:right="174" w:firstLine="0"/>
        <w:jc w:val="both"/>
        <w:rPr>
          <w:sz w:val="20"/>
        </w:rPr>
      </w:pPr>
      <w:r>
        <w:rPr>
          <w:sz w:val="20"/>
        </w:rPr>
        <w:t>La Comisión concluyó que la Comunidad se encuentra en “una situación de inseguridad,</w:t>
      </w:r>
      <w:r>
        <w:rPr>
          <w:spacing w:val="-13"/>
          <w:sz w:val="20"/>
        </w:rPr>
        <w:t> </w:t>
      </w:r>
      <w:r>
        <w:rPr>
          <w:sz w:val="20"/>
        </w:rPr>
        <w:t>conflicto</w:t>
      </w:r>
      <w:r>
        <w:rPr>
          <w:spacing w:val="-13"/>
          <w:sz w:val="20"/>
        </w:rPr>
        <w:t> </w:t>
      </w:r>
      <w:r>
        <w:rPr>
          <w:sz w:val="20"/>
        </w:rPr>
        <w:t>y</w:t>
      </w:r>
      <w:r>
        <w:rPr>
          <w:spacing w:val="-13"/>
          <w:sz w:val="20"/>
        </w:rPr>
        <w:t> </w:t>
      </w:r>
      <w:r>
        <w:rPr>
          <w:sz w:val="20"/>
        </w:rPr>
        <w:t>riesgo</w:t>
      </w:r>
      <w:r>
        <w:rPr>
          <w:spacing w:val="-15"/>
          <w:sz w:val="20"/>
        </w:rPr>
        <w:t> </w:t>
      </w:r>
      <w:r>
        <w:rPr>
          <w:sz w:val="20"/>
        </w:rPr>
        <w:t>para</w:t>
      </w:r>
      <w:r>
        <w:rPr>
          <w:spacing w:val="-12"/>
          <w:sz w:val="20"/>
        </w:rPr>
        <w:t> </w:t>
      </w:r>
      <w:r>
        <w:rPr>
          <w:sz w:val="20"/>
        </w:rPr>
        <w:t>su</w:t>
      </w:r>
      <w:r>
        <w:rPr>
          <w:spacing w:val="-12"/>
          <w:sz w:val="20"/>
        </w:rPr>
        <w:t> </w:t>
      </w:r>
      <w:r>
        <w:rPr>
          <w:sz w:val="20"/>
        </w:rPr>
        <w:t>subsistencia”,</w:t>
      </w:r>
      <w:r>
        <w:rPr>
          <w:spacing w:val="-13"/>
          <w:sz w:val="20"/>
        </w:rPr>
        <w:t> </w:t>
      </w:r>
      <w:r>
        <w:rPr>
          <w:sz w:val="20"/>
        </w:rPr>
        <w:t>y</w:t>
      </w:r>
      <w:r>
        <w:rPr>
          <w:spacing w:val="-14"/>
          <w:sz w:val="20"/>
        </w:rPr>
        <w:t> </w:t>
      </w:r>
      <w:r>
        <w:rPr>
          <w:sz w:val="20"/>
        </w:rPr>
        <w:t>que</w:t>
      </w:r>
      <w:r>
        <w:rPr>
          <w:spacing w:val="-13"/>
          <w:sz w:val="20"/>
        </w:rPr>
        <w:t> </w:t>
      </w:r>
      <w:r>
        <w:rPr>
          <w:sz w:val="20"/>
        </w:rPr>
        <w:t>las</w:t>
      </w:r>
      <w:r>
        <w:rPr>
          <w:spacing w:val="-13"/>
          <w:sz w:val="20"/>
        </w:rPr>
        <w:t> </w:t>
      </w:r>
      <w:r>
        <w:rPr>
          <w:sz w:val="20"/>
        </w:rPr>
        <w:t>acciones</w:t>
      </w:r>
      <w:r>
        <w:rPr>
          <w:spacing w:val="-13"/>
          <w:sz w:val="20"/>
        </w:rPr>
        <w:t> </w:t>
      </w:r>
      <w:r>
        <w:rPr>
          <w:sz w:val="20"/>
        </w:rPr>
        <w:t>y</w:t>
      </w:r>
      <w:r>
        <w:rPr>
          <w:spacing w:val="-14"/>
          <w:sz w:val="20"/>
        </w:rPr>
        <w:t> </w:t>
      </w:r>
      <w:r>
        <w:rPr>
          <w:sz w:val="20"/>
        </w:rPr>
        <w:t>omisiones</w:t>
      </w:r>
      <w:r>
        <w:rPr>
          <w:spacing w:val="-13"/>
          <w:sz w:val="20"/>
        </w:rPr>
        <w:t> </w:t>
      </w:r>
      <w:r>
        <w:rPr>
          <w:sz w:val="20"/>
        </w:rPr>
        <w:t>estatales relacionadas</w:t>
      </w:r>
      <w:r>
        <w:rPr>
          <w:spacing w:val="-3"/>
          <w:sz w:val="20"/>
        </w:rPr>
        <w:t> </w:t>
      </w:r>
      <w:r>
        <w:rPr>
          <w:sz w:val="20"/>
        </w:rPr>
        <w:t>con</w:t>
      </w:r>
      <w:r>
        <w:rPr>
          <w:spacing w:val="-4"/>
          <w:sz w:val="20"/>
        </w:rPr>
        <w:t> </w:t>
      </w:r>
      <w:r>
        <w:rPr>
          <w:sz w:val="20"/>
        </w:rPr>
        <w:t>la</w:t>
      </w:r>
      <w:r>
        <w:rPr>
          <w:spacing w:val="-2"/>
          <w:sz w:val="20"/>
        </w:rPr>
        <w:t> </w:t>
      </w:r>
      <w:r>
        <w:rPr>
          <w:sz w:val="20"/>
        </w:rPr>
        <w:t>propiedad</w:t>
      </w:r>
      <w:r>
        <w:rPr>
          <w:spacing w:val="-4"/>
          <w:sz w:val="20"/>
        </w:rPr>
        <w:t> </w:t>
      </w:r>
      <w:r>
        <w:rPr>
          <w:sz w:val="20"/>
        </w:rPr>
        <w:t>de</w:t>
      </w:r>
      <w:r>
        <w:rPr>
          <w:spacing w:val="-6"/>
          <w:sz w:val="20"/>
        </w:rPr>
        <w:t> </w:t>
      </w:r>
      <w:r>
        <w:rPr>
          <w:sz w:val="20"/>
        </w:rPr>
        <w:t>la tierra</w:t>
      </w:r>
      <w:r>
        <w:rPr>
          <w:spacing w:val="-5"/>
          <w:sz w:val="20"/>
        </w:rPr>
        <w:t> </w:t>
      </w:r>
      <w:r>
        <w:rPr>
          <w:sz w:val="20"/>
        </w:rPr>
        <w:t>generaron</w:t>
      </w:r>
      <w:r>
        <w:rPr>
          <w:spacing w:val="-1"/>
          <w:sz w:val="20"/>
        </w:rPr>
        <w:t> </w:t>
      </w:r>
      <w:r>
        <w:rPr>
          <w:sz w:val="20"/>
        </w:rPr>
        <w:t>una</w:t>
      </w:r>
      <w:r>
        <w:rPr>
          <w:spacing w:val="-5"/>
          <w:sz w:val="20"/>
        </w:rPr>
        <w:t> </w:t>
      </w:r>
      <w:r>
        <w:rPr>
          <w:sz w:val="20"/>
        </w:rPr>
        <w:t>afectación</w:t>
      </w:r>
      <w:r>
        <w:rPr>
          <w:spacing w:val="-2"/>
          <w:sz w:val="20"/>
        </w:rPr>
        <w:t> </w:t>
      </w:r>
      <w:r>
        <w:rPr>
          <w:sz w:val="20"/>
        </w:rPr>
        <w:t>a</w:t>
      </w:r>
      <w:r>
        <w:rPr>
          <w:spacing w:val="-5"/>
          <w:sz w:val="20"/>
        </w:rPr>
        <w:t> </w:t>
      </w:r>
      <w:r>
        <w:rPr>
          <w:sz w:val="20"/>
        </w:rPr>
        <w:t>la</w:t>
      </w:r>
      <w:r>
        <w:rPr>
          <w:spacing w:val="-2"/>
          <w:sz w:val="20"/>
        </w:rPr>
        <w:t> </w:t>
      </w:r>
      <w:r>
        <w:rPr>
          <w:sz w:val="20"/>
        </w:rPr>
        <w:t>integridad</w:t>
      </w:r>
      <w:r>
        <w:rPr>
          <w:spacing w:val="-1"/>
          <w:sz w:val="20"/>
        </w:rPr>
        <w:t> </w:t>
      </w:r>
      <w:r>
        <w:rPr>
          <w:sz w:val="20"/>
        </w:rPr>
        <w:t>“psíquica </w:t>
      </w:r>
      <w:r>
        <w:rPr>
          <w:w w:val="95"/>
          <w:sz w:val="20"/>
        </w:rPr>
        <w:t>y</w:t>
      </w:r>
      <w:r>
        <w:rPr>
          <w:spacing w:val="6"/>
          <w:sz w:val="20"/>
        </w:rPr>
        <w:t> </w:t>
      </w:r>
      <w:r>
        <w:rPr>
          <w:w w:val="95"/>
          <w:sz w:val="20"/>
        </w:rPr>
        <w:t>moral”</w:t>
      </w:r>
      <w:r>
        <w:rPr>
          <w:spacing w:val="6"/>
          <w:sz w:val="20"/>
        </w:rPr>
        <w:t> </w:t>
      </w:r>
      <w:r>
        <w:rPr>
          <w:w w:val="95"/>
          <w:sz w:val="20"/>
        </w:rPr>
        <w:t>de</w:t>
      </w:r>
      <w:r>
        <w:rPr>
          <w:spacing w:val="5"/>
          <w:sz w:val="20"/>
        </w:rPr>
        <w:t> </w:t>
      </w:r>
      <w:r>
        <w:rPr>
          <w:w w:val="95"/>
          <w:sz w:val="20"/>
        </w:rPr>
        <w:t>los</w:t>
      </w:r>
      <w:r>
        <w:rPr>
          <w:spacing w:val="5"/>
          <w:sz w:val="20"/>
        </w:rPr>
        <w:t> </w:t>
      </w:r>
      <w:r>
        <w:rPr>
          <w:w w:val="95"/>
          <w:sz w:val="20"/>
        </w:rPr>
        <w:t>miembros</w:t>
      </w:r>
      <w:r>
        <w:rPr>
          <w:spacing w:val="5"/>
          <w:sz w:val="20"/>
        </w:rPr>
        <w:t> </w:t>
      </w:r>
      <w:r>
        <w:rPr>
          <w:w w:val="95"/>
          <w:sz w:val="20"/>
        </w:rPr>
        <w:t>de</w:t>
      </w:r>
      <w:r>
        <w:rPr>
          <w:spacing w:val="5"/>
          <w:sz w:val="20"/>
        </w:rPr>
        <w:t> </w:t>
      </w:r>
      <w:r>
        <w:rPr>
          <w:w w:val="95"/>
          <w:sz w:val="20"/>
        </w:rPr>
        <w:t>la</w:t>
      </w:r>
      <w:r>
        <w:rPr>
          <w:spacing w:val="6"/>
          <w:sz w:val="20"/>
        </w:rPr>
        <w:t> </w:t>
      </w:r>
      <w:r>
        <w:rPr>
          <w:w w:val="95"/>
          <w:sz w:val="20"/>
        </w:rPr>
        <w:t>Comunidad.</w:t>
      </w:r>
      <w:r>
        <w:rPr>
          <w:spacing w:val="5"/>
          <w:sz w:val="20"/>
        </w:rPr>
        <w:t> </w:t>
      </w:r>
      <w:r>
        <w:rPr>
          <w:w w:val="95"/>
          <w:sz w:val="20"/>
        </w:rPr>
        <w:t>Por</w:t>
      </w:r>
      <w:r>
        <w:rPr>
          <w:spacing w:val="8"/>
          <w:sz w:val="20"/>
        </w:rPr>
        <w:t> </w:t>
      </w:r>
      <w:r>
        <w:rPr>
          <w:w w:val="95"/>
          <w:sz w:val="20"/>
        </w:rPr>
        <w:t>ello,</w:t>
      </w:r>
      <w:r>
        <w:rPr>
          <w:spacing w:val="4"/>
          <w:sz w:val="20"/>
        </w:rPr>
        <w:t> </w:t>
      </w:r>
      <w:r>
        <w:rPr>
          <w:w w:val="95"/>
          <w:sz w:val="20"/>
        </w:rPr>
        <w:t>determinó</w:t>
      </w:r>
      <w:r>
        <w:rPr>
          <w:spacing w:val="5"/>
          <w:sz w:val="20"/>
        </w:rPr>
        <w:t> </w:t>
      </w:r>
      <w:r>
        <w:rPr>
          <w:w w:val="95"/>
          <w:sz w:val="20"/>
        </w:rPr>
        <w:t>que</w:t>
      </w:r>
      <w:r>
        <w:rPr>
          <w:spacing w:val="8"/>
          <w:sz w:val="20"/>
        </w:rPr>
        <w:t> </w:t>
      </w:r>
      <w:r>
        <w:rPr>
          <w:w w:val="95"/>
          <w:sz w:val="20"/>
        </w:rPr>
        <w:t>el</w:t>
      </w:r>
      <w:r>
        <w:rPr>
          <w:spacing w:val="6"/>
          <w:sz w:val="20"/>
        </w:rPr>
        <w:t> </w:t>
      </w:r>
      <w:r>
        <w:rPr>
          <w:w w:val="95"/>
          <w:sz w:val="20"/>
        </w:rPr>
        <w:t>Estado,</w:t>
      </w:r>
      <w:r>
        <w:rPr>
          <w:spacing w:val="5"/>
          <w:sz w:val="20"/>
        </w:rPr>
        <w:t> </w:t>
      </w:r>
      <w:r>
        <w:rPr>
          <w:w w:val="95"/>
          <w:sz w:val="20"/>
        </w:rPr>
        <w:t>violó</w:t>
      </w:r>
      <w:r>
        <w:rPr>
          <w:spacing w:val="5"/>
          <w:sz w:val="20"/>
        </w:rPr>
        <w:t> </w:t>
      </w:r>
      <w:r>
        <w:rPr>
          <w:w w:val="95"/>
          <w:sz w:val="20"/>
        </w:rPr>
        <w:t>el</w:t>
      </w:r>
      <w:r>
        <w:rPr>
          <w:spacing w:val="6"/>
          <w:sz w:val="20"/>
        </w:rPr>
        <w:t> </w:t>
      </w:r>
      <w:r>
        <w:rPr>
          <w:spacing w:val="-2"/>
          <w:w w:val="95"/>
          <w:sz w:val="20"/>
        </w:rPr>
        <w:t>artículo</w:t>
      </w:r>
    </w:p>
    <w:p>
      <w:pPr>
        <w:pStyle w:val="BodyText"/>
        <w:ind w:left="402" w:right="171"/>
        <w:jc w:val="both"/>
      </w:pPr>
      <w:r>
        <w:rPr/>
        <w:t>5.1</w:t>
      </w:r>
      <w:r>
        <w:rPr>
          <w:spacing w:val="-13"/>
        </w:rPr>
        <w:t> </w:t>
      </w:r>
      <w:r>
        <w:rPr/>
        <w:t>de</w:t>
      </w:r>
      <w:r>
        <w:rPr>
          <w:spacing w:val="-15"/>
        </w:rPr>
        <w:t> </w:t>
      </w:r>
      <w:r>
        <w:rPr/>
        <w:t>la</w:t>
      </w:r>
      <w:r>
        <w:rPr>
          <w:spacing w:val="-13"/>
        </w:rPr>
        <w:t> </w:t>
      </w:r>
      <w:r>
        <w:rPr/>
        <w:t>Convención</w:t>
      </w:r>
      <w:r>
        <w:rPr>
          <w:spacing w:val="-13"/>
        </w:rPr>
        <w:t> </w:t>
      </w:r>
      <w:r>
        <w:rPr/>
        <w:t>Americana</w:t>
      </w:r>
      <w:r>
        <w:rPr>
          <w:spacing w:val="-13"/>
        </w:rPr>
        <w:t> </w:t>
      </w:r>
      <w:r>
        <w:rPr/>
        <w:t>en</w:t>
      </w:r>
      <w:r>
        <w:rPr>
          <w:spacing w:val="-11"/>
        </w:rPr>
        <w:t> </w:t>
      </w:r>
      <w:r>
        <w:rPr/>
        <w:t>relación</w:t>
      </w:r>
      <w:r>
        <w:rPr>
          <w:spacing w:val="-13"/>
        </w:rPr>
        <w:t> </w:t>
      </w:r>
      <w:r>
        <w:rPr/>
        <w:t>con</w:t>
      </w:r>
      <w:r>
        <w:rPr>
          <w:spacing w:val="-13"/>
        </w:rPr>
        <w:t> </w:t>
      </w:r>
      <w:r>
        <w:rPr/>
        <w:t>su</w:t>
      </w:r>
      <w:r>
        <w:rPr>
          <w:spacing w:val="-13"/>
        </w:rPr>
        <w:t> </w:t>
      </w:r>
      <w:r>
        <w:rPr/>
        <w:t>artículo</w:t>
      </w:r>
      <w:r>
        <w:rPr>
          <w:spacing w:val="-15"/>
        </w:rPr>
        <w:t> </w:t>
      </w:r>
      <w:r>
        <w:rPr/>
        <w:t>1.1</w:t>
      </w:r>
      <w:r>
        <w:rPr>
          <w:spacing w:val="-7"/>
        </w:rPr>
        <w:t> </w:t>
      </w:r>
      <w:r>
        <w:rPr/>
        <w:t>“en</w:t>
      </w:r>
      <w:r>
        <w:rPr>
          <w:spacing w:val="-13"/>
        </w:rPr>
        <w:t> </w:t>
      </w:r>
      <w:r>
        <w:rPr/>
        <w:t>perjuicio</w:t>
      </w:r>
      <w:r>
        <w:rPr>
          <w:spacing w:val="-14"/>
        </w:rPr>
        <w:t> </w:t>
      </w:r>
      <w:r>
        <w:rPr/>
        <w:t>de</w:t>
      </w:r>
      <w:r>
        <w:rPr>
          <w:spacing w:val="-15"/>
        </w:rPr>
        <w:t> </w:t>
      </w:r>
      <w:r>
        <w:rPr/>
        <w:t>la</w:t>
      </w:r>
      <w:r>
        <w:rPr>
          <w:spacing w:val="-13"/>
        </w:rPr>
        <w:t> </w:t>
      </w:r>
      <w:r>
        <w:rPr/>
        <w:t>Comunidad Maya Q’eqchi’ Agua Caliente”.</w:t>
      </w:r>
    </w:p>
    <w:p>
      <w:pPr>
        <w:pStyle w:val="BodyText"/>
      </w:pPr>
    </w:p>
    <w:p>
      <w:pPr>
        <w:pStyle w:val="ListParagraph"/>
        <w:numPr>
          <w:ilvl w:val="0"/>
          <w:numId w:val="9"/>
        </w:numPr>
        <w:tabs>
          <w:tab w:pos="1110" w:val="left" w:leader="none"/>
        </w:tabs>
        <w:spacing w:line="243" w:lineRule="exact" w:before="0" w:after="0"/>
        <w:ind w:left="1110" w:right="0" w:hanging="708"/>
        <w:jc w:val="both"/>
        <w:rPr>
          <w:sz w:val="20"/>
        </w:rPr>
      </w:pPr>
      <w:r>
        <w:rPr>
          <w:sz w:val="20"/>
        </w:rPr>
        <w:t>Los</w:t>
      </w:r>
      <w:r>
        <w:rPr>
          <w:spacing w:val="45"/>
          <w:sz w:val="20"/>
        </w:rPr>
        <w:t> </w:t>
      </w:r>
      <w:r>
        <w:rPr>
          <w:b/>
          <w:i/>
          <w:sz w:val="20"/>
        </w:rPr>
        <w:t>representantes</w:t>
      </w:r>
      <w:r>
        <w:rPr>
          <w:b/>
          <w:i/>
          <w:spacing w:val="48"/>
          <w:sz w:val="20"/>
        </w:rPr>
        <w:t> </w:t>
      </w:r>
      <w:r>
        <w:rPr>
          <w:sz w:val="20"/>
        </w:rPr>
        <w:t>consideraron</w:t>
      </w:r>
      <w:r>
        <w:rPr>
          <w:spacing w:val="45"/>
          <w:sz w:val="20"/>
        </w:rPr>
        <w:t> </w:t>
      </w:r>
      <w:r>
        <w:rPr>
          <w:sz w:val="20"/>
        </w:rPr>
        <w:t>que</w:t>
      </w:r>
      <w:r>
        <w:rPr>
          <w:spacing w:val="46"/>
          <w:sz w:val="20"/>
        </w:rPr>
        <w:t> </w:t>
      </w:r>
      <w:r>
        <w:rPr>
          <w:sz w:val="20"/>
        </w:rPr>
        <w:t>“el</w:t>
      </w:r>
      <w:r>
        <w:rPr>
          <w:spacing w:val="44"/>
          <w:sz w:val="20"/>
        </w:rPr>
        <w:t> </w:t>
      </w:r>
      <w:r>
        <w:rPr>
          <w:sz w:val="20"/>
        </w:rPr>
        <w:t>conjunto</w:t>
      </w:r>
      <w:r>
        <w:rPr>
          <w:spacing w:val="43"/>
          <w:sz w:val="20"/>
        </w:rPr>
        <w:t> </w:t>
      </w:r>
      <w:r>
        <w:rPr>
          <w:sz w:val="20"/>
        </w:rPr>
        <w:t>de</w:t>
      </w:r>
      <w:r>
        <w:rPr>
          <w:spacing w:val="43"/>
          <w:sz w:val="20"/>
        </w:rPr>
        <w:t> </w:t>
      </w:r>
      <w:r>
        <w:rPr>
          <w:sz w:val="20"/>
        </w:rPr>
        <w:t>acciones</w:t>
      </w:r>
      <w:r>
        <w:rPr>
          <w:spacing w:val="46"/>
          <w:sz w:val="20"/>
        </w:rPr>
        <w:t> </w:t>
      </w:r>
      <w:r>
        <w:rPr>
          <w:sz w:val="20"/>
        </w:rPr>
        <w:t>y</w:t>
      </w:r>
      <w:r>
        <w:rPr>
          <w:spacing w:val="46"/>
          <w:sz w:val="20"/>
        </w:rPr>
        <w:t> </w:t>
      </w:r>
      <w:r>
        <w:rPr>
          <w:sz w:val="20"/>
        </w:rPr>
        <w:t>omisiones</w:t>
      </w:r>
      <w:r>
        <w:rPr>
          <w:spacing w:val="46"/>
          <w:sz w:val="20"/>
        </w:rPr>
        <w:t> </w:t>
      </w:r>
      <w:r>
        <w:rPr>
          <w:spacing w:val="-5"/>
          <w:sz w:val="20"/>
        </w:rPr>
        <w:t>del</w:t>
      </w:r>
    </w:p>
    <w:p>
      <w:pPr>
        <w:pStyle w:val="BodyText"/>
        <w:spacing w:line="243" w:lineRule="exact"/>
        <w:ind w:left="402"/>
        <w:jc w:val="both"/>
      </w:pPr>
      <w:r>
        <w:rPr/>
        <w:t>Estado</w:t>
      </w:r>
      <w:r>
        <w:rPr>
          <w:spacing w:val="-8"/>
        </w:rPr>
        <w:t> </w:t>
      </w:r>
      <w:r>
        <w:rPr/>
        <w:t>equivale</w:t>
      </w:r>
      <w:r>
        <w:rPr>
          <w:spacing w:val="-7"/>
        </w:rPr>
        <w:t> </w:t>
      </w:r>
      <w:r>
        <w:rPr/>
        <w:t>a</w:t>
      </w:r>
      <w:r>
        <w:rPr>
          <w:spacing w:val="-7"/>
        </w:rPr>
        <w:t> </w:t>
      </w:r>
      <w:r>
        <w:rPr/>
        <w:t>una</w:t>
      </w:r>
      <w:r>
        <w:rPr>
          <w:spacing w:val="-6"/>
        </w:rPr>
        <w:t> </w:t>
      </w:r>
      <w:r>
        <w:rPr/>
        <w:t>violación</w:t>
      </w:r>
      <w:r>
        <w:rPr>
          <w:spacing w:val="-6"/>
        </w:rPr>
        <w:t> </w:t>
      </w:r>
      <w:r>
        <w:rPr/>
        <w:t>tanto</w:t>
      </w:r>
      <w:r>
        <w:rPr>
          <w:spacing w:val="-7"/>
        </w:rPr>
        <w:t> </w:t>
      </w:r>
      <w:r>
        <w:rPr/>
        <w:t>de</w:t>
      </w:r>
      <w:r>
        <w:rPr>
          <w:spacing w:val="-7"/>
        </w:rPr>
        <w:t> </w:t>
      </w:r>
      <w:r>
        <w:rPr/>
        <w:t>la</w:t>
      </w:r>
      <w:r>
        <w:rPr>
          <w:spacing w:val="-6"/>
        </w:rPr>
        <w:t> </w:t>
      </w:r>
      <w:r>
        <w:rPr/>
        <w:t>dimensión</w:t>
      </w:r>
      <w:r>
        <w:rPr>
          <w:spacing w:val="-5"/>
        </w:rPr>
        <w:t> </w:t>
      </w:r>
      <w:r>
        <w:rPr/>
        <w:t>colectiva,</w:t>
      </w:r>
      <w:r>
        <w:rPr>
          <w:spacing w:val="-5"/>
        </w:rPr>
        <w:t> </w:t>
      </w:r>
      <w:r>
        <w:rPr/>
        <w:t>como</w:t>
      </w:r>
      <w:r>
        <w:rPr>
          <w:spacing w:val="-7"/>
        </w:rPr>
        <w:t> </w:t>
      </w:r>
      <w:r>
        <w:rPr/>
        <w:t>individual</w:t>
      </w:r>
      <w:r>
        <w:rPr>
          <w:spacing w:val="-6"/>
        </w:rPr>
        <w:t> </w:t>
      </w:r>
      <w:r>
        <w:rPr/>
        <w:t>del</w:t>
      </w:r>
      <w:r>
        <w:rPr>
          <w:spacing w:val="-6"/>
        </w:rPr>
        <w:t> </w:t>
      </w:r>
      <w:r>
        <w:rPr>
          <w:spacing w:val="-2"/>
        </w:rPr>
        <w:t>derecho</w:t>
      </w:r>
    </w:p>
    <w:p>
      <w:pPr>
        <w:pStyle w:val="BodyText"/>
        <w:spacing w:before="2"/>
        <w:ind w:left="402" w:right="169"/>
        <w:jc w:val="both"/>
      </w:pPr>
      <w:r>
        <w:rPr/>
        <w:t>[a] la integridad personal”. Adujeron que las siguientes acciones y omisiones estatales afectaron la seguridad colectiva y la supervivencia física y cultural de la Comunidad: a) “la falta</w:t>
      </w:r>
      <w:r>
        <w:rPr>
          <w:spacing w:val="-17"/>
        </w:rPr>
        <w:t> </w:t>
      </w:r>
      <w:r>
        <w:rPr/>
        <w:t>de</w:t>
      </w:r>
      <w:r>
        <w:rPr>
          <w:spacing w:val="-18"/>
        </w:rPr>
        <w:t> </w:t>
      </w:r>
      <w:r>
        <w:rPr/>
        <w:t>provisión</w:t>
      </w:r>
      <w:r>
        <w:rPr>
          <w:spacing w:val="-15"/>
        </w:rPr>
        <w:t> </w:t>
      </w:r>
      <w:r>
        <w:rPr/>
        <w:t>de</w:t>
      </w:r>
      <w:r>
        <w:rPr>
          <w:spacing w:val="-18"/>
        </w:rPr>
        <w:t> </w:t>
      </w:r>
      <w:r>
        <w:rPr/>
        <w:t>seguridad</w:t>
      </w:r>
      <w:r>
        <w:rPr>
          <w:spacing w:val="-15"/>
        </w:rPr>
        <w:t> </w:t>
      </w:r>
      <w:r>
        <w:rPr/>
        <w:t>jurídica</w:t>
      </w:r>
      <w:r>
        <w:rPr>
          <w:spacing w:val="-17"/>
        </w:rPr>
        <w:t> </w:t>
      </w:r>
      <w:r>
        <w:rPr/>
        <w:t>plena</w:t>
      </w:r>
      <w:r>
        <w:rPr>
          <w:spacing w:val="-17"/>
        </w:rPr>
        <w:t> </w:t>
      </w:r>
      <w:r>
        <w:rPr/>
        <w:t>sobre</w:t>
      </w:r>
      <w:r>
        <w:rPr>
          <w:spacing w:val="-16"/>
        </w:rPr>
        <w:t> </w:t>
      </w:r>
      <w:r>
        <w:rPr/>
        <w:t>sus</w:t>
      </w:r>
      <w:r>
        <w:rPr>
          <w:spacing w:val="-17"/>
        </w:rPr>
        <w:t> </w:t>
      </w:r>
      <w:r>
        <w:rPr/>
        <w:t>tierras”;</w:t>
      </w:r>
      <w:r>
        <w:rPr>
          <w:spacing w:val="-11"/>
        </w:rPr>
        <w:t> </w:t>
      </w:r>
      <w:r>
        <w:rPr/>
        <w:t>b)</w:t>
      </w:r>
      <w:r>
        <w:rPr>
          <w:spacing w:val="-17"/>
        </w:rPr>
        <w:t> </w:t>
      </w:r>
      <w:r>
        <w:rPr/>
        <w:t>“la</w:t>
      </w:r>
      <w:r>
        <w:rPr>
          <w:spacing w:val="-17"/>
        </w:rPr>
        <w:t> </w:t>
      </w:r>
      <w:r>
        <w:rPr/>
        <w:t>aprobación</w:t>
      </w:r>
      <w:r>
        <w:rPr>
          <w:spacing w:val="-17"/>
        </w:rPr>
        <w:t> </w:t>
      </w:r>
      <w:r>
        <w:rPr/>
        <w:t>de</w:t>
      </w:r>
      <w:r>
        <w:rPr>
          <w:spacing w:val="-18"/>
        </w:rPr>
        <w:t> </w:t>
      </w:r>
      <w:r>
        <w:rPr/>
        <w:t>licencias para la exploración y la explotación de recursos del subsuelo en tales tierras”; y c) “los intentos de desalojos colectivos y masivos de comunidades indígenas vecinas también afectadas por el proyecto minero ‘Fénix’”. Alegaron que “la falta de […] seguridad jurídica plena</w:t>
      </w:r>
      <w:r>
        <w:rPr>
          <w:spacing w:val="-2"/>
        </w:rPr>
        <w:t> </w:t>
      </w:r>
      <w:r>
        <w:rPr/>
        <w:t>sobre</w:t>
      </w:r>
      <w:r>
        <w:rPr>
          <w:spacing w:val="-3"/>
        </w:rPr>
        <w:t> </w:t>
      </w:r>
      <w:r>
        <w:rPr/>
        <w:t>sus</w:t>
      </w:r>
      <w:r>
        <w:rPr>
          <w:spacing w:val="-3"/>
        </w:rPr>
        <w:t> </w:t>
      </w:r>
      <w:r>
        <w:rPr/>
        <w:t>tierras,</w:t>
      </w:r>
      <w:r>
        <w:rPr>
          <w:spacing w:val="-1"/>
        </w:rPr>
        <w:t> </w:t>
      </w:r>
      <w:r>
        <w:rPr/>
        <w:t>no</w:t>
      </w:r>
      <w:r>
        <w:rPr>
          <w:spacing w:val="-3"/>
        </w:rPr>
        <w:t> </w:t>
      </w:r>
      <w:r>
        <w:rPr/>
        <w:t>permite</w:t>
      </w:r>
      <w:r>
        <w:rPr>
          <w:spacing w:val="-3"/>
        </w:rPr>
        <w:t> </w:t>
      </w:r>
      <w:r>
        <w:rPr/>
        <w:t>que</w:t>
      </w:r>
      <w:r>
        <w:rPr>
          <w:spacing w:val="-3"/>
        </w:rPr>
        <w:t> </w:t>
      </w:r>
      <w:r>
        <w:rPr/>
        <w:t>Agua</w:t>
      </w:r>
      <w:r>
        <w:rPr>
          <w:spacing w:val="-2"/>
        </w:rPr>
        <w:t> </w:t>
      </w:r>
      <w:r>
        <w:rPr/>
        <w:t>Caliente</w:t>
      </w:r>
      <w:r>
        <w:rPr>
          <w:spacing w:val="-3"/>
        </w:rPr>
        <w:t> </w:t>
      </w:r>
      <w:r>
        <w:rPr/>
        <w:t>viva en</w:t>
      </w:r>
      <w:r>
        <w:rPr>
          <w:spacing w:val="-1"/>
        </w:rPr>
        <w:t> </w:t>
      </w:r>
      <w:r>
        <w:rPr/>
        <w:t>paz y</w:t>
      </w:r>
      <w:r>
        <w:rPr>
          <w:spacing w:val="-2"/>
        </w:rPr>
        <w:t> </w:t>
      </w:r>
      <w:r>
        <w:rPr/>
        <w:t>libre de</w:t>
      </w:r>
      <w:r>
        <w:rPr>
          <w:spacing w:val="-3"/>
        </w:rPr>
        <w:t> </w:t>
      </w:r>
      <w:r>
        <w:rPr/>
        <w:t>toda violencia”.</w:t>
      </w:r>
    </w:p>
    <w:p>
      <w:pPr>
        <w:pStyle w:val="BodyText"/>
      </w:pPr>
    </w:p>
    <w:p>
      <w:pPr>
        <w:pStyle w:val="ListParagraph"/>
        <w:numPr>
          <w:ilvl w:val="0"/>
          <w:numId w:val="9"/>
        </w:numPr>
        <w:tabs>
          <w:tab w:pos="1110" w:val="left" w:leader="none"/>
        </w:tabs>
        <w:spacing w:line="240" w:lineRule="auto" w:before="0" w:after="0"/>
        <w:ind w:left="402" w:right="169" w:firstLine="0"/>
        <w:jc w:val="both"/>
        <w:rPr>
          <w:sz w:val="20"/>
        </w:rPr>
      </w:pPr>
      <w:r>
        <w:rPr>
          <w:sz w:val="20"/>
        </w:rPr>
        <w:t>Los representantes indicaron que todas las acciones para reivindicar su título de propiedad se tuvieron que realizar ante agencias estatales y tribunales de justicia ubicados en</w:t>
      </w:r>
      <w:r>
        <w:rPr>
          <w:spacing w:val="-7"/>
          <w:sz w:val="20"/>
        </w:rPr>
        <w:t> </w:t>
      </w:r>
      <w:r>
        <w:rPr>
          <w:sz w:val="20"/>
        </w:rPr>
        <w:t>Ciudad</w:t>
      </w:r>
      <w:r>
        <w:rPr>
          <w:spacing w:val="-7"/>
          <w:sz w:val="20"/>
        </w:rPr>
        <w:t> </w:t>
      </w:r>
      <w:r>
        <w:rPr>
          <w:sz w:val="20"/>
        </w:rPr>
        <w:t>de</w:t>
      </w:r>
      <w:r>
        <w:rPr>
          <w:spacing w:val="-7"/>
          <w:sz w:val="20"/>
        </w:rPr>
        <w:t> </w:t>
      </w:r>
      <w:r>
        <w:rPr>
          <w:sz w:val="20"/>
        </w:rPr>
        <w:t>Guatemala,</w:t>
      </w:r>
      <w:r>
        <w:rPr>
          <w:spacing w:val="-8"/>
          <w:sz w:val="20"/>
        </w:rPr>
        <w:t> </w:t>
      </w:r>
      <w:r>
        <w:rPr>
          <w:sz w:val="20"/>
        </w:rPr>
        <w:t>las</w:t>
      </w:r>
      <w:r>
        <w:rPr>
          <w:spacing w:val="-6"/>
          <w:sz w:val="20"/>
        </w:rPr>
        <w:t> </w:t>
      </w:r>
      <w:r>
        <w:rPr>
          <w:sz w:val="20"/>
        </w:rPr>
        <w:t>cuales</w:t>
      </w:r>
      <w:r>
        <w:rPr>
          <w:spacing w:val="-9"/>
          <w:sz w:val="20"/>
        </w:rPr>
        <w:t> </w:t>
      </w:r>
      <w:r>
        <w:rPr>
          <w:sz w:val="20"/>
        </w:rPr>
        <w:t>están</w:t>
      </w:r>
      <w:r>
        <w:rPr>
          <w:spacing w:val="-7"/>
          <w:sz w:val="20"/>
        </w:rPr>
        <w:t> </w:t>
      </w:r>
      <w:r>
        <w:rPr>
          <w:sz w:val="20"/>
        </w:rPr>
        <w:t>ubicadas</w:t>
      </w:r>
      <w:r>
        <w:rPr>
          <w:spacing w:val="-9"/>
          <w:sz w:val="20"/>
        </w:rPr>
        <w:t> </w:t>
      </w:r>
      <w:r>
        <w:rPr>
          <w:sz w:val="20"/>
        </w:rPr>
        <w:t>a</w:t>
      </w:r>
      <w:r>
        <w:rPr>
          <w:spacing w:val="-7"/>
          <w:sz w:val="20"/>
        </w:rPr>
        <w:t> </w:t>
      </w:r>
      <w:r>
        <w:rPr>
          <w:sz w:val="20"/>
        </w:rPr>
        <w:t>más</w:t>
      </w:r>
      <w:r>
        <w:rPr>
          <w:spacing w:val="-9"/>
          <w:sz w:val="20"/>
        </w:rPr>
        <w:t> </w:t>
      </w:r>
      <w:r>
        <w:rPr>
          <w:sz w:val="20"/>
        </w:rPr>
        <w:t>de</w:t>
      </w:r>
      <w:r>
        <w:rPr>
          <w:spacing w:val="-9"/>
          <w:sz w:val="20"/>
        </w:rPr>
        <w:t> </w:t>
      </w:r>
      <w:r>
        <w:rPr>
          <w:sz w:val="20"/>
        </w:rPr>
        <w:t>300</w:t>
      </w:r>
      <w:r>
        <w:rPr>
          <w:spacing w:val="-7"/>
          <w:sz w:val="20"/>
        </w:rPr>
        <w:t> </w:t>
      </w:r>
      <w:r>
        <w:rPr>
          <w:sz w:val="20"/>
        </w:rPr>
        <w:t>kilómetros</w:t>
      </w:r>
      <w:r>
        <w:rPr>
          <w:spacing w:val="-9"/>
          <w:sz w:val="20"/>
        </w:rPr>
        <w:t> </w:t>
      </w:r>
      <w:r>
        <w:rPr>
          <w:sz w:val="20"/>
        </w:rPr>
        <w:t>del</w:t>
      </w:r>
      <w:r>
        <w:rPr>
          <w:spacing w:val="-8"/>
          <w:sz w:val="20"/>
        </w:rPr>
        <w:t> </w:t>
      </w:r>
      <w:r>
        <w:rPr>
          <w:sz w:val="20"/>
        </w:rPr>
        <w:t>territorio</w:t>
      </w:r>
      <w:r>
        <w:rPr>
          <w:spacing w:val="-9"/>
          <w:sz w:val="20"/>
        </w:rPr>
        <w:t> </w:t>
      </w:r>
      <w:r>
        <w:rPr>
          <w:sz w:val="20"/>
        </w:rPr>
        <w:t>de Agua Caliente. Sostuvieron que la carga económica y cultural que</w:t>
      </w:r>
      <w:r>
        <w:rPr>
          <w:spacing w:val="-1"/>
          <w:sz w:val="20"/>
        </w:rPr>
        <w:t> </w:t>
      </w:r>
      <w:r>
        <w:rPr>
          <w:sz w:val="20"/>
        </w:rPr>
        <w:t>implicó</w:t>
      </w:r>
      <w:r>
        <w:rPr>
          <w:spacing w:val="-1"/>
          <w:sz w:val="20"/>
        </w:rPr>
        <w:t> </w:t>
      </w:r>
      <w:r>
        <w:rPr>
          <w:sz w:val="20"/>
        </w:rPr>
        <w:t>la consecución de todos los trámites pertinentes en español dificultó el acceso a la justicia por parte de los miembros de dicha comunidad.</w:t>
      </w:r>
    </w:p>
    <w:p>
      <w:pPr>
        <w:pStyle w:val="BodyText"/>
        <w:spacing w:before="2"/>
        <w:rPr>
          <w:sz w:val="22"/>
        </w:rPr>
      </w:pPr>
      <w:r>
        <w:rPr/>
        <w:pict>
          <v:rect style="position:absolute;margin-left:85.103996pt;margin-top:14.677615pt;width:144.020pt;height:.60004pt;mso-position-horizontal-relative:page;mso-position-vertical-relative:paragraph;z-index:-15696384;mso-wrap-distance-left:0;mso-wrap-distance-right:0" id="docshape65" filled="true" fillcolor="#000000" stroked="false">
            <v:fill type="solid"/>
            <w10:wrap type="topAndBottom"/>
          </v:rect>
        </w:pict>
      </w:r>
    </w:p>
    <w:p>
      <w:pPr>
        <w:tabs>
          <w:tab w:pos="1109" w:val="left" w:leader="none"/>
        </w:tabs>
        <w:spacing w:before="110"/>
        <w:ind w:left="402" w:right="0" w:firstLine="0"/>
        <w:jc w:val="left"/>
        <w:rPr>
          <w:sz w:val="16"/>
        </w:rPr>
      </w:pPr>
      <w:r>
        <w:rPr>
          <w:spacing w:val="-5"/>
          <w:sz w:val="16"/>
          <w:vertAlign w:val="superscript"/>
        </w:rPr>
        <w:t>263</w:t>
      </w:r>
      <w:r>
        <w:rPr>
          <w:sz w:val="16"/>
          <w:vertAlign w:val="baseline"/>
        </w:rPr>
        <w:tab/>
        <w:t>Artículos</w:t>
      </w:r>
      <w:r>
        <w:rPr>
          <w:spacing w:val="-7"/>
          <w:sz w:val="16"/>
          <w:vertAlign w:val="baseline"/>
        </w:rPr>
        <w:t> </w:t>
      </w:r>
      <w:r>
        <w:rPr>
          <w:sz w:val="16"/>
          <w:vertAlign w:val="baseline"/>
        </w:rPr>
        <w:t>5,</w:t>
      </w:r>
      <w:r>
        <w:rPr>
          <w:spacing w:val="-5"/>
          <w:sz w:val="16"/>
          <w:vertAlign w:val="baseline"/>
        </w:rPr>
        <w:t> </w:t>
      </w:r>
      <w:r>
        <w:rPr>
          <w:sz w:val="16"/>
          <w:vertAlign w:val="baseline"/>
        </w:rPr>
        <w:t>21</w:t>
      </w:r>
      <w:r>
        <w:rPr>
          <w:spacing w:val="-4"/>
          <w:sz w:val="16"/>
          <w:vertAlign w:val="baseline"/>
        </w:rPr>
        <w:t> </w:t>
      </w:r>
      <w:r>
        <w:rPr>
          <w:sz w:val="16"/>
          <w:vertAlign w:val="baseline"/>
        </w:rPr>
        <w:t>y</w:t>
      </w:r>
      <w:r>
        <w:rPr>
          <w:spacing w:val="-5"/>
          <w:sz w:val="16"/>
          <w:vertAlign w:val="baseline"/>
        </w:rPr>
        <w:t> </w:t>
      </w:r>
      <w:r>
        <w:rPr>
          <w:sz w:val="16"/>
          <w:vertAlign w:val="baseline"/>
        </w:rPr>
        <w:t>1.1</w:t>
      </w:r>
      <w:r>
        <w:rPr>
          <w:spacing w:val="-3"/>
          <w:sz w:val="16"/>
          <w:vertAlign w:val="baseline"/>
        </w:rPr>
        <w:t> </w:t>
      </w:r>
      <w:r>
        <w:rPr>
          <w:sz w:val="16"/>
          <w:vertAlign w:val="baseline"/>
        </w:rPr>
        <w:t>de</w:t>
      </w:r>
      <w:r>
        <w:rPr>
          <w:spacing w:val="-2"/>
          <w:sz w:val="16"/>
          <w:vertAlign w:val="baseline"/>
        </w:rPr>
        <w:t> </w:t>
      </w:r>
      <w:r>
        <w:rPr>
          <w:sz w:val="16"/>
          <w:vertAlign w:val="baseline"/>
        </w:rPr>
        <w:t>la</w:t>
      </w:r>
      <w:r>
        <w:rPr>
          <w:spacing w:val="-5"/>
          <w:sz w:val="16"/>
          <w:vertAlign w:val="baseline"/>
        </w:rPr>
        <w:t> </w:t>
      </w:r>
      <w:r>
        <w:rPr>
          <w:sz w:val="16"/>
          <w:vertAlign w:val="baseline"/>
        </w:rPr>
        <w:t>Convención</w:t>
      </w:r>
      <w:r>
        <w:rPr>
          <w:spacing w:val="-6"/>
          <w:sz w:val="16"/>
          <w:vertAlign w:val="baseline"/>
        </w:rPr>
        <w:t> </w:t>
      </w:r>
      <w:r>
        <w:rPr>
          <w:sz w:val="16"/>
          <w:vertAlign w:val="baseline"/>
        </w:rPr>
        <w:t>Americana</w:t>
      </w:r>
      <w:r>
        <w:rPr>
          <w:spacing w:val="-3"/>
          <w:sz w:val="16"/>
          <w:vertAlign w:val="baseline"/>
        </w:rPr>
        <w:t> </w:t>
      </w:r>
      <w:r>
        <w:rPr>
          <w:sz w:val="16"/>
          <w:vertAlign w:val="baseline"/>
        </w:rPr>
        <w:t>sobre</w:t>
      </w:r>
      <w:r>
        <w:rPr>
          <w:spacing w:val="-4"/>
          <w:sz w:val="16"/>
          <w:vertAlign w:val="baseline"/>
        </w:rPr>
        <w:t> </w:t>
      </w:r>
      <w:r>
        <w:rPr>
          <w:sz w:val="16"/>
          <w:vertAlign w:val="baseline"/>
        </w:rPr>
        <w:t>Derechos</w:t>
      </w:r>
      <w:r>
        <w:rPr>
          <w:spacing w:val="-4"/>
          <w:sz w:val="16"/>
          <w:vertAlign w:val="baseline"/>
        </w:rPr>
        <w:t> </w:t>
      </w:r>
      <w:r>
        <w:rPr>
          <w:spacing w:val="-2"/>
          <w:sz w:val="16"/>
          <w:vertAlign w:val="baseline"/>
        </w:rPr>
        <w:t>Humanos.</w:t>
      </w:r>
    </w:p>
    <w:p>
      <w:pPr>
        <w:spacing w:after="0"/>
        <w:jc w:val="left"/>
        <w:rPr>
          <w:sz w:val="16"/>
        </w:rPr>
        <w:sectPr>
          <w:pgSz w:w="12240" w:h="15840"/>
          <w:pgMar w:header="0" w:footer="1042" w:top="1340" w:bottom="1240" w:left="1300" w:right="1060"/>
        </w:sectPr>
      </w:pPr>
    </w:p>
    <w:p>
      <w:pPr>
        <w:pStyle w:val="ListParagraph"/>
        <w:numPr>
          <w:ilvl w:val="0"/>
          <w:numId w:val="9"/>
        </w:numPr>
        <w:tabs>
          <w:tab w:pos="1110" w:val="left" w:leader="none"/>
        </w:tabs>
        <w:spacing w:line="240" w:lineRule="auto" w:before="81" w:after="0"/>
        <w:ind w:left="402" w:right="170" w:firstLine="0"/>
        <w:jc w:val="both"/>
        <w:rPr>
          <w:sz w:val="20"/>
        </w:rPr>
      </w:pPr>
      <w:r>
        <w:rPr>
          <w:sz w:val="20"/>
        </w:rPr>
        <w:t>Los</w:t>
      </w:r>
      <w:r>
        <w:rPr>
          <w:spacing w:val="-12"/>
          <w:sz w:val="20"/>
        </w:rPr>
        <w:t> </w:t>
      </w:r>
      <w:r>
        <w:rPr>
          <w:sz w:val="20"/>
        </w:rPr>
        <w:t>representantes</w:t>
      </w:r>
      <w:r>
        <w:rPr>
          <w:spacing w:val="-9"/>
          <w:sz w:val="20"/>
        </w:rPr>
        <w:t> </w:t>
      </w:r>
      <w:r>
        <w:rPr>
          <w:sz w:val="20"/>
        </w:rPr>
        <w:t>alegaron,</w:t>
      </w:r>
      <w:r>
        <w:rPr>
          <w:spacing w:val="-11"/>
          <w:sz w:val="20"/>
        </w:rPr>
        <w:t> </w:t>
      </w:r>
      <w:r>
        <w:rPr>
          <w:sz w:val="20"/>
        </w:rPr>
        <w:t>además,</w:t>
      </w:r>
      <w:r>
        <w:rPr>
          <w:spacing w:val="-14"/>
          <w:sz w:val="20"/>
        </w:rPr>
        <w:t> </w:t>
      </w:r>
      <w:r>
        <w:rPr>
          <w:sz w:val="20"/>
        </w:rPr>
        <w:t>que</w:t>
      </w:r>
      <w:r>
        <w:rPr>
          <w:spacing w:val="-12"/>
          <w:sz w:val="20"/>
        </w:rPr>
        <w:t> </w:t>
      </w:r>
      <w:r>
        <w:rPr>
          <w:sz w:val="20"/>
        </w:rPr>
        <w:t>estos</w:t>
      </w:r>
      <w:r>
        <w:rPr>
          <w:spacing w:val="-14"/>
          <w:sz w:val="20"/>
        </w:rPr>
        <w:t> </w:t>
      </w:r>
      <w:r>
        <w:rPr>
          <w:sz w:val="20"/>
        </w:rPr>
        <w:t>hechos</w:t>
      </w:r>
      <w:r>
        <w:rPr>
          <w:spacing w:val="-10"/>
          <w:sz w:val="20"/>
        </w:rPr>
        <w:t> </w:t>
      </w:r>
      <w:r>
        <w:rPr>
          <w:sz w:val="20"/>
        </w:rPr>
        <w:t>generaron</w:t>
      </w:r>
      <w:r>
        <w:rPr>
          <w:spacing w:val="-10"/>
          <w:sz w:val="20"/>
        </w:rPr>
        <w:t> </w:t>
      </w:r>
      <w:r>
        <w:rPr>
          <w:sz w:val="20"/>
        </w:rPr>
        <w:t>“una</w:t>
      </w:r>
      <w:r>
        <w:rPr>
          <w:spacing w:val="-13"/>
          <w:sz w:val="20"/>
        </w:rPr>
        <w:t> </w:t>
      </w:r>
      <w:r>
        <w:rPr>
          <w:sz w:val="20"/>
        </w:rPr>
        <w:t>sensación</w:t>
      </w:r>
      <w:r>
        <w:rPr>
          <w:spacing w:val="-12"/>
          <w:sz w:val="20"/>
        </w:rPr>
        <w:t> </w:t>
      </w:r>
      <w:r>
        <w:rPr>
          <w:sz w:val="20"/>
        </w:rPr>
        <w:t>de abandono,</w:t>
      </w:r>
      <w:r>
        <w:rPr>
          <w:spacing w:val="-14"/>
          <w:sz w:val="20"/>
        </w:rPr>
        <w:t> </w:t>
      </w:r>
      <w:r>
        <w:rPr>
          <w:sz w:val="20"/>
        </w:rPr>
        <w:t>así</w:t>
      </w:r>
      <w:r>
        <w:rPr>
          <w:spacing w:val="-12"/>
          <w:sz w:val="20"/>
        </w:rPr>
        <w:t> </w:t>
      </w:r>
      <w:r>
        <w:rPr>
          <w:sz w:val="20"/>
        </w:rPr>
        <w:t>como</w:t>
      </w:r>
      <w:r>
        <w:rPr>
          <w:spacing w:val="-14"/>
          <w:sz w:val="20"/>
        </w:rPr>
        <w:t> </w:t>
      </w:r>
      <w:r>
        <w:rPr>
          <w:sz w:val="20"/>
        </w:rPr>
        <w:t>[…]</w:t>
      </w:r>
      <w:r>
        <w:rPr>
          <w:spacing w:val="-12"/>
          <w:sz w:val="20"/>
        </w:rPr>
        <w:t> </w:t>
      </w:r>
      <w:r>
        <w:rPr>
          <w:sz w:val="20"/>
        </w:rPr>
        <w:t>de</w:t>
      </w:r>
      <w:r>
        <w:rPr>
          <w:spacing w:val="-13"/>
          <w:sz w:val="20"/>
        </w:rPr>
        <w:t> </w:t>
      </w:r>
      <w:r>
        <w:rPr>
          <w:sz w:val="20"/>
        </w:rPr>
        <w:t>hostilidad</w:t>
      </w:r>
      <w:r>
        <w:rPr>
          <w:spacing w:val="-11"/>
          <w:sz w:val="20"/>
        </w:rPr>
        <w:t> </w:t>
      </w:r>
      <w:r>
        <w:rPr>
          <w:sz w:val="20"/>
        </w:rPr>
        <w:t>estatal,</w:t>
      </w:r>
      <w:r>
        <w:rPr>
          <w:spacing w:val="-12"/>
          <w:sz w:val="20"/>
        </w:rPr>
        <w:t> </w:t>
      </w:r>
      <w:r>
        <w:rPr>
          <w:sz w:val="20"/>
        </w:rPr>
        <w:t>en</w:t>
      </w:r>
      <w:r>
        <w:rPr>
          <w:spacing w:val="-10"/>
          <w:sz w:val="20"/>
        </w:rPr>
        <w:t> </w:t>
      </w:r>
      <w:r>
        <w:rPr>
          <w:sz w:val="20"/>
        </w:rPr>
        <w:t>particular</w:t>
      </w:r>
      <w:r>
        <w:rPr>
          <w:spacing w:val="-12"/>
          <w:sz w:val="20"/>
        </w:rPr>
        <w:t> </w:t>
      </w:r>
      <w:r>
        <w:rPr>
          <w:sz w:val="20"/>
        </w:rPr>
        <w:t>por</w:t>
      </w:r>
      <w:r>
        <w:rPr>
          <w:spacing w:val="-13"/>
          <w:sz w:val="20"/>
        </w:rPr>
        <w:t> </w:t>
      </w:r>
      <w:r>
        <w:rPr>
          <w:sz w:val="20"/>
        </w:rPr>
        <w:t>parte</w:t>
      </w:r>
      <w:r>
        <w:rPr>
          <w:spacing w:val="-15"/>
          <w:sz w:val="20"/>
        </w:rPr>
        <w:t> </w:t>
      </w:r>
      <w:r>
        <w:rPr>
          <w:sz w:val="20"/>
        </w:rPr>
        <w:t>del</w:t>
      </w:r>
      <w:r>
        <w:rPr>
          <w:spacing w:val="-11"/>
          <w:sz w:val="20"/>
        </w:rPr>
        <w:t> </w:t>
      </w:r>
      <w:r>
        <w:rPr>
          <w:sz w:val="20"/>
        </w:rPr>
        <w:t>órgano</w:t>
      </w:r>
      <w:r>
        <w:rPr>
          <w:spacing w:val="-10"/>
          <w:sz w:val="20"/>
        </w:rPr>
        <w:t> </w:t>
      </w:r>
      <w:r>
        <w:rPr>
          <w:sz w:val="20"/>
        </w:rPr>
        <w:t>ejecutivo</w:t>
      </w:r>
      <w:r>
        <w:rPr>
          <w:spacing w:val="-15"/>
          <w:sz w:val="20"/>
        </w:rPr>
        <w:t> </w:t>
      </w:r>
      <w:r>
        <w:rPr>
          <w:sz w:val="20"/>
        </w:rPr>
        <w:t>del </w:t>
      </w:r>
      <w:r>
        <w:rPr>
          <w:spacing w:val="-2"/>
          <w:sz w:val="20"/>
        </w:rPr>
        <w:t>Estado”.</w:t>
      </w:r>
    </w:p>
    <w:p>
      <w:pPr>
        <w:pStyle w:val="BodyText"/>
      </w:pPr>
    </w:p>
    <w:p>
      <w:pPr>
        <w:pStyle w:val="ListParagraph"/>
        <w:numPr>
          <w:ilvl w:val="0"/>
          <w:numId w:val="9"/>
        </w:numPr>
        <w:tabs>
          <w:tab w:pos="1110" w:val="left" w:leader="none"/>
        </w:tabs>
        <w:spacing w:line="242" w:lineRule="auto" w:before="0" w:after="0"/>
        <w:ind w:left="402" w:right="169" w:firstLine="0"/>
        <w:jc w:val="both"/>
        <w:rPr>
          <w:sz w:val="20"/>
        </w:rPr>
      </w:pPr>
      <w:r>
        <w:rPr>
          <w:sz w:val="20"/>
        </w:rPr>
        <w:t>Por otro lado, indicaron que los siguientes hechos han generado temor y ansiedad permanente en cada uno de los miembros de Agua Caliente: a) “las amenazas y los hostigamientos</w:t>
      </w:r>
      <w:r>
        <w:rPr>
          <w:spacing w:val="-5"/>
          <w:sz w:val="20"/>
        </w:rPr>
        <w:t> </w:t>
      </w:r>
      <w:r>
        <w:rPr>
          <w:sz w:val="20"/>
        </w:rPr>
        <w:t>constantes</w:t>
      </w:r>
      <w:r>
        <w:rPr>
          <w:spacing w:val="-5"/>
          <w:sz w:val="20"/>
        </w:rPr>
        <w:t> </w:t>
      </w:r>
      <w:r>
        <w:rPr>
          <w:sz w:val="20"/>
        </w:rPr>
        <w:t>contra</w:t>
      </w:r>
      <w:r>
        <w:rPr>
          <w:spacing w:val="-4"/>
          <w:sz w:val="20"/>
        </w:rPr>
        <w:t> </w:t>
      </w:r>
      <w:r>
        <w:rPr>
          <w:sz w:val="20"/>
        </w:rPr>
        <w:t>sus</w:t>
      </w:r>
      <w:r>
        <w:rPr>
          <w:spacing w:val="-4"/>
          <w:sz w:val="20"/>
        </w:rPr>
        <w:t> </w:t>
      </w:r>
      <w:r>
        <w:rPr>
          <w:sz w:val="20"/>
        </w:rPr>
        <w:t>miembros”,</w:t>
      </w:r>
      <w:r>
        <w:rPr>
          <w:spacing w:val="-5"/>
          <w:sz w:val="20"/>
        </w:rPr>
        <w:t> </w:t>
      </w:r>
      <w:r>
        <w:rPr>
          <w:sz w:val="20"/>
        </w:rPr>
        <w:t>y</w:t>
      </w:r>
      <w:r>
        <w:rPr>
          <w:spacing w:val="-4"/>
          <w:sz w:val="20"/>
        </w:rPr>
        <w:t> </w:t>
      </w:r>
      <w:r>
        <w:rPr>
          <w:sz w:val="20"/>
        </w:rPr>
        <w:t>b)</w:t>
      </w:r>
      <w:r>
        <w:rPr>
          <w:spacing w:val="-3"/>
          <w:sz w:val="20"/>
        </w:rPr>
        <w:t> </w:t>
      </w:r>
      <w:r>
        <w:rPr>
          <w:sz w:val="20"/>
        </w:rPr>
        <w:t>“el</w:t>
      </w:r>
      <w:r>
        <w:rPr>
          <w:spacing w:val="-4"/>
          <w:sz w:val="20"/>
        </w:rPr>
        <w:t> </w:t>
      </w:r>
      <w:r>
        <w:rPr>
          <w:sz w:val="20"/>
        </w:rPr>
        <w:t>asesinato</w:t>
      </w:r>
      <w:r>
        <w:rPr>
          <w:spacing w:val="-5"/>
          <w:sz w:val="20"/>
        </w:rPr>
        <w:t> </w:t>
      </w:r>
      <w:r>
        <w:rPr>
          <w:sz w:val="20"/>
        </w:rPr>
        <w:t>de</w:t>
      </w:r>
      <w:r>
        <w:rPr>
          <w:spacing w:val="-6"/>
          <w:sz w:val="20"/>
        </w:rPr>
        <w:t> </w:t>
      </w:r>
      <w:r>
        <w:rPr>
          <w:sz w:val="20"/>
        </w:rPr>
        <w:t>Edin</w:t>
      </w:r>
      <w:r>
        <w:rPr>
          <w:spacing w:val="-6"/>
          <w:sz w:val="20"/>
        </w:rPr>
        <w:t> </w:t>
      </w:r>
      <w:r>
        <w:rPr>
          <w:sz w:val="20"/>
        </w:rPr>
        <w:t>Leonel</w:t>
      </w:r>
      <w:r>
        <w:rPr>
          <w:spacing w:val="-3"/>
          <w:sz w:val="20"/>
        </w:rPr>
        <w:t> </w:t>
      </w:r>
      <w:r>
        <w:rPr>
          <w:sz w:val="20"/>
        </w:rPr>
        <w:t>Tot</w:t>
      </w:r>
      <w:r>
        <w:rPr>
          <w:spacing w:val="-4"/>
          <w:sz w:val="20"/>
        </w:rPr>
        <w:t> </w:t>
      </w:r>
      <w:r>
        <w:rPr>
          <w:sz w:val="20"/>
        </w:rPr>
        <w:t>Sub, hijo mayor del [señor] Rodrigo Tot”, así como el “intento de asesinato de Wilfredo Rodrigo Tot Sub, hijo menor del [señor] Rodrigo Tot”. Señalaron que la situación signada por las circunstancias referidas, así como la falta de implementación de las medidas cautelares dispuestas por la Comisión Interamericana y la falta de investigación del homicidio de Edin Leonel Tot Sub, han generado ansiedad y temor generalizado no solo en las respectivas familias</w:t>
      </w:r>
      <w:r>
        <w:rPr>
          <w:spacing w:val="-14"/>
          <w:sz w:val="20"/>
        </w:rPr>
        <w:t> </w:t>
      </w:r>
      <w:r>
        <w:rPr>
          <w:sz w:val="20"/>
        </w:rPr>
        <w:t>de</w:t>
      </w:r>
      <w:r>
        <w:rPr>
          <w:spacing w:val="-13"/>
          <w:sz w:val="20"/>
        </w:rPr>
        <w:t> </w:t>
      </w:r>
      <w:r>
        <w:rPr>
          <w:sz w:val="20"/>
        </w:rPr>
        <w:t>las</w:t>
      </w:r>
      <w:r>
        <w:rPr>
          <w:spacing w:val="-14"/>
          <w:sz w:val="20"/>
        </w:rPr>
        <w:t> </w:t>
      </w:r>
      <w:r>
        <w:rPr>
          <w:sz w:val="20"/>
        </w:rPr>
        <w:t>personas</w:t>
      </w:r>
      <w:r>
        <w:rPr>
          <w:spacing w:val="-12"/>
          <w:sz w:val="20"/>
        </w:rPr>
        <w:t> </w:t>
      </w:r>
      <w:r>
        <w:rPr>
          <w:sz w:val="20"/>
        </w:rPr>
        <w:t>nombradas,</w:t>
      </w:r>
      <w:r>
        <w:rPr>
          <w:spacing w:val="-14"/>
          <w:sz w:val="20"/>
        </w:rPr>
        <w:t> </w:t>
      </w:r>
      <w:r>
        <w:rPr>
          <w:sz w:val="20"/>
        </w:rPr>
        <w:t>sino</w:t>
      </w:r>
      <w:r>
        <w:rPr>
          <w:spacing w:val="-15"/>
          <w:sz w:val="20"/>
        </w:rPr>
        <w:t> </w:t>
      </w:r>
      <w:r>
        <w:rPr>
          <w:sz w:val="20"/>
        </w:rPr>
        <w:t>también</w:t>
      </w:r>
      <w:r>
        <w:rPr>
          <w:spacing w:val="-13"/>
          <w:sz w:val="20"/>
        </w:rPr>
        <w:t> </w:t>
      </w:r>
      <w:r>
        <w:rPr>
          <w:sz w:val="20"/>
        </w:rPr>
        <w:t>en</w:t>
      </w:r>
      <w:r>
        <w:rPr>
          <w:spacing w:val="-13"/>
          <w:sz w:val="20"/>
        </w:rPr>
        <w:t> </w:t>
      </w:r>
      <w:r>
        <w:rPr>
          <w:sz w:val="20"/>
        </w:rPr>
        <w:t>“todos</w:t>
      </w:r>
      <w:r>
        <w:rPr>
          <w:spacing w:val="-12"/>
          <w:sz w:val="20"/>
        </w:rPr>
        <w:t> </w:t>
      </w:r>
      <w:r>
        <w:rPr>
          <w:sz w:val="20"/>
        </w:rPr>
        <w:t>los</w:t>
      </w:r>
      <w:r>
        <w:rPr>
          <w:spacing w:val="-12"/>
          <w:sz w:val="20"/>
        </w:rPr>
        <w:t> </w:t>
      </w:r>
      <w:r>
        <w:rPr>
          <w:sz w:val="20"/>
        </w:rPr>
        <w:t>miembros</w:t>
      </w:r>
      <w:r>
        <w:rPr>
          <w:spacing w:val="-14"/>
          <w:sz w:val="20"/>
        </w:rPr>
        <w:t> </w:t>
      </w:r>
      <w:r>
        <w:rPr>
          <w:sz w:val="20"/>
        </w:rPr>
        <w:t>de</w:t>
      </w:r>
      <w:r>
        <w:rPr>
          <w:spacing w:val="-13"/>
          <w:sz w:val="20"/>
        </w:rPr>
        <w:t> </w:t>
      </w:r>
      <w:r>
        <w:rPr>
          <w:sz w:val="20"/>
        </w:rPr>
        <w:t>Agua</w:t>
      </w:r>
      <w:r>
        <w:rPr>
          <w:spacing w:val="-13"/>
          <w:sz w:val="20"/>
        </w:rPr>
        <w:t> </w:t>
      </w:r>
      <w:r>
        <w:rPr>
          <w:sz w:val="20"/>
        </w:rPr>
        <w:t>Caliente”. Además, los representantes se refirieron a la “imposición extraordinaria e ilegal de iniciar procesos voluntarios de reposición de folios registrales impuesta por FONTIERRAS […], la falta de cumplimiento de sentencia por FONTIERRAS […] y la propuesta conjunta con agencias encargadas del catastro y registro de reubicar a Agua Caliente como solución al traslape reconocido entre sus tierras y el proyecto minero”. Concluyeron, por ello, que el Estado violó el derecho a la integridad personal, reconocido en el artículo 5.1 de la </w:t>
      </w:r>
      <w:r>
        <w:rPr>
          <w:spacing w:val="-2"/>
          <w:sz w:val="20"/>
        </w:rPr>
        <w:t>Convención</w:t>
      </w:r>
      <w:r>
        <w:rPr>
          <w:spacing w:val="-2"/>
          <w:sz w:val="20"/>
          <w:vertAlign w:val="superscript"/>
        </w:rPr>
        <w:t>264</w:t>
      </w:r>
      <w:r>
        <w:rPr>
          <w:spacing w:val="-2"/>
          <w:sz w:val="20"/>
          <w:vertAlign w:val="baseline"/>
        </w:rPr>
        <w:t>.</w:t>
      </w:r>
    </w:p>
    <w:p>
      <w:pPr>
        <w:pStyle w:val="ListParagraph"/>
        <w:numPr>
          <w:ilvl w:val="0"/>
          <w:numId w:val="9"/>
        </w:numPr>
        <w:tabs>
          <w:tab w:pos="1110" w:val="left" w:leader="none"/>
        </w:tabs>
        <w:spacing w:line="244" w:lineRule="auto" w:before="230" w:after="0"/>
        <w:ind w:left="402" w:right="170" w:firstLine="0"/>
        <w:jc w:val="both"/>
        <w:rPr>
          <w:sz w:val="20"/>
        </w:rPr>
      </w:pPr>
      <w:r>
        <w:rPr>
          <w:sz w:val="20"/>
        </w:rPr>
        <w:t>El</w:t>
      </w:r>
      <w:r>
        <w:rPr>
          <w:spacing w:val="-5"/>
          <w:sz w:val="20"/>
        </w:rPr>
        <w:t> </w:t>
      </w:r>
      <w:r>
        <w:rPr>
          <w:b/>
          <w:i/>
          <w:sz w:val="20"/>
        </w:rPr>
        <w:t>Estado</w:t>
      </w:r>
      <w:r>
        <w:rPr>
          <w:b/>
          <w:i/>
          <w:spacing w:val="-3"/>
          <w:sz w:val="20"/>
        </w:rPr>
        <w:t> </w:t>
      </w:r>
      <w:r>
        <w:rPr>
          <w:sz w:val="20"/>
        </w:rPr>
        <w:t>alegó</w:t>
      </w:r>
      <w:r>
        <w:rPr>
          <w:spacing w:val="-6"/>
          <w:sz w:val="20"/>
        </w:rPr>
        <w:t> </w:t>
      </w:r>
      <w:r>
        <w:rPr>
          <w:sz w:val="20"/>
        </w:rPr>
        <w:t>que</w:t>
      </w:r>
      <w:r>
        <w:rPr>
          <w:spacing w:val="-6"/>
          <w:sz w:val="20"/>
        </w:rPr>
        <w:t> </w:t>
      </w:r>
      <w:r>
        <w:rPr>
          <w:sz w:val="20"/>
        </w:rPr>
        <w:t>“salvo</w:t>
      </w:r>
      <w:r>
        <w:rPr>
          <w:spacing w:val="-6"/>
          <w:sz w:val="20"/>
        </w:rPr>
        <w:t> </w:t>
      </w:r>
      <w:r>
        <w:rPr>
          <w:sz w:val="20"/>
        </w:rPr>
        <w:t>ciertas</w:t>
      </w:r>
      <w:r>
        <w:rPr>
          <w:spacing w:val="-3"/>
          <w:sz w:val="20"/>
        </w:rPr>
        <w:t> </w:t>
      </w:r>
      <w:r>
        <w:rPr>
          <w:sz w:val="20"/>
        </w:rPr>
        <w:t>excepciones,</w:t>
      </w:r>
      <w:r>
        <w:rPr>
          <w:spacing w:val="-3"/>
          <w:sz w:val="20"/>
        </w:rPr>
        <w:t> </w:t>
      </w:r>
      <w:r>
        <w:rPr>
          <w:sz w:val="20"/>
        </w:rPr>
        <w:t>de</w:t>
      </w:r>
      <w:r>
        <w:rPr>
          <w:spacing w:val="-6"/>
          <w:sz w:val="20"/>
        </w:rPr>
        <w:t> </w:t>
      </w:r>
      <w:r>
        <w:rPr>
          <w:sz w:val="20"/>
        </w:rPr>
        <w:t>conformidad</w:t>
      </w:r>
      <w:r>
        <w:rPr>
          <w:spacing w:val="-4"/>
          <w:sz w:val="20"/>
        </w:rPr>
        <w:t> </w:t>
      </w:r>
      <w:r>
        <w:rPr>
          <w:sz w:val="20"/>
        </w:rPr>
        <w:t>con</w:t>
      </w:r>
      <w:r>
        <w:rPr>
          <w:spacing w:val="-4"/>
          <w:sz w:val="20"/>
        </w:rPr>
        <w:t> </w:t>
      </w:r>
      <w:r>
        <w:rPr>
          <w:sz w:val="20"/>
        </w:rPr>
        <w:t>los</w:t>
      </w:r>
      <w:r>
        <w:rPr>
          <w:spacing w:val="-3"/>
          <w:sz w:val="20"/>
        </w:rPr>
        <w:t> </w:t>
      </w:r>
      <w:r>
        <w:rPr>
          <w:sz w:val="20"/>
        </w:rPr>
        <w:t>Registros</w:t>
      </w:r>
      <w:r>
        <w:rPr>
          <w:spacing w:val="-6"/>
          <w:sz w:val="20"/>
        </w:rPr>
        <w:t> </w:t>
      </w:r>
      <w:r>
        <w:rPr>
          <w:sz w:val="20"/>
        </w:rPr>
        <w:t>del Ministerio</w:t>
      </w:r>
      <w:r>
        <w:rPr>
          <w:spacing w:val="-13"/>
          <w:sz w:val="20"/>
        </w:rPr>
        <w:t> </w:t>
      </w:r>
      <w:r>
        <w:rPr>
          <w:sz w:val="20"/>
        </w:rPr>
        <w:t>Público</w:t>
      </w:r>
      <w:r>
        <w:rPr>
          <w:spacing w:val="-13"/>
          <w:sz w:val="20"/>
        </w:rPr>
        <w:t> </w:t>
      </w:r>
      <w:r>
        <w:rPr>
          <w:sz w:val="20"/>
        </w:rPr>
        <w:t>y</w:t>
      </w:r>
      <w:r>
        <w:rPr>
          <w:spacing w:val="-10"/>
          <w:sz w:val="20"/>
        </w:rPr>
        <w:t> </w:t>
      </w:r>
      <w:r>
        <w:rPr>
          <w:sz w:val="20"/>
        </w:rPr>
        <w:t>de</w:t>
      </w:r>
      <w:r>
        <w:rPr>
          <w:spacing w:val="-13"/>
          <w:sz w:val="20"/>
        </w:rPr>
        <w:t> </w:t>
      </w:r>
      <w:r>
        <w:rPr>
          <w:sz w:val="20"/>
        </w:rPr>
        <w:t>la</w:t>
      </w:r>
      <w:r>
        <w:rPr>
          <w:spacing w:val="-11"/>
          <w:sz w:val="20"/>
        </w:rPr>
        <w:t> </w:t>
      </w:r>
      <w:r>
        <w:rPr>
          <w:sz w:val="20"/>
        </w:rPr>
        <w:t>Policía</w:t>
      </w:r>
      <w:r>
        <w:rPr>
          <w:spacing w:val="-9"/>
          <w:sz w:val="20"/>
        </w:rPr>
        <w:t> </w:t>
      </w:r>
      <w:r>
        <w:rPr>
          <w:sz w:val="20"/>
        </w:rPr>
        <w:t>Nacional</w:t>
      </w:r>
      <w:r>
        <w:rPr>
          <w:spacing w:val="-11"/>
          <w:sz w:val="20"/>
        </w:rPr>
        <w:t> </w:t>
      </w:r>
      <w:r>
        <w:rPr>
          <w:sz w:val="20"/>
        </w:rPr>
        <w:t>Civil”</w:t>
      </w:r>
      <w:r>
        <w:rPr>
          <w:sz w:val="20"/>
          <w:vertAlign w:val="superscript"/>
        </w:rPr>
        <w:t>265</w:t>
      </w:r>
      <w:r>
        <w:rPr>
          <w:sz w:val="20"/>
          <w:vertAlign w:val="baseline"/>
        </w:rPr>
        <w:t>,</w:t>
      </w:r>
      <w:r>
        <w:rPr>
          <w:spacing w:val="-12"/>
          <w:sz w:val="20"/>
          <w:vertAlign w:val="baseline"/>
        </w:rPr>
        <w:t> </w:t>
      </w:r>
      <w:r>
        <w:rPr>
          <w:sz w:val="20"/>
          <w:vertAlign w:val="baseline"/>
        </w:rPr>
        <w:t>los</w:t>
      </w:r>
      <w:r>
        <w:rPr>
          <w:spacing w:val="-10"/>
          <w:sz w:val="20"/>
          <w:vertAlign w:val="baseline"/>
        </w:rPr>
        <w:t> </w:t>
      </w:r>
      <w:r>
        <w:rPr>
          <w:sz w:val="20"/>
          <w:vertAlign w:val="baseline"/>
        </w:rPr>
        <w:t>representantes</w:t>
      </w:r>
      <w:r>
        <w:rPr>
          <w:spacing w:val="-10"/>
          <w:sz w:val="20"/>
          <w:vertAlign w:val="baseline"/>
        </w:rPr>
        <w:t> </w:t>
      </w:r>
      <w:r>
        <w:rPr>
          <w:sz w:val="20"/>
          <w:vertAlign w:val="baseline"/>
        </w:rPr>
        <w:t>“no</w:t>
      </w:r>
      <w:r>
        <w:rPr>
          <w:spacing w:val="-13"/>
          <w:sz w:val="20"/>
          <w:vertAlign w:val="baseline"/>
        </w:rPr>
        <w:t> </w:t>
      </w:r>
      <w:r>
        <w:rPr>
          <w:sz w:val="20"/>
          <w:vertAlign w:val="baseline"/>
        </w:rPr>
        <w:t>han</w:t>
      </w:r>
      <w:r>
        <w:rPr>
          <w:spacing w:val="-11"/>
          <w:sz w:val="20"/>
          <w:vertAlign w:val="baseline"/>
        </w:rPr>
        <w:t> </w:t>
      </w:r>
      <w:r>
        <w:rPr>
          <w:sz w:val="20"/>
          <w:vertAlign w:val="baseline"/>
        </w:rPr>
        <w:t>presentado</w:t>
      </w:r>
      <w:r>
        <w:rPr>
          <w:spacing w:val="-13"/>
          <w:sz w:val="20"/>
          <w:vertAlign w:val="baseline"/>
        </w:rPr>
        <w:t> </w:t>
      </w:r>
      <w:r>
        <w:rPr>
          <w:sz w:val="20"/>
          <w:vertAlign w:val="baseline"/>
        </w:rPr>
        <w:t>sus denuncias respectivas”. En relación con el seguimiento a la medida cautelar dictada por la Comisión</w:t>
      </w:r>
      <w:r>
        <w:rPr>
          <w:spacing w:val="-6"/>
          <w:sz w:val="20"/>
          <w:vertAlign w:val="baseline"/>
        </w:rPr>
        <w:t> </w:t>
      </w:r>
      <w:r>
        <w:rPr>
          <w:sz w:val="20"/>
          <w:vertAlign w:val="baseline"/>
        </w:rPr>
        <w:t>Interamericana</w:t>
      </w:r>
      <w:r>
        <w:rPr>
          <w:spacing w:val="-6"/>
          <w:sz w:val="20"/>
          <w:vertAlign w:val="baseline"/>
        </w:rPr>
        <w:t> </w:t>
      </w:r>
      <w:r>
        <w:rPr>
          <w:sz w:val="20"/>
          <w:vertAlign w:val="baseline"/>
        </w:rPr>
        <w:t>a</w:t>
      </w:r>
      <w:r>
        <w:rPr>
          <w:spacing w:val="-6"/>
          <w:sz w:val="20"/>
          <w:vertAlign w:val="baseline"/>
        </w:rPr>
        <w:t> </w:t>
      </w:r>
      <w:r>
        <w:rPr>
          <w:sz w:val="20"/>
          <w:vertAlign w:val="baseline"/>
        </w:rPr>
        <w:t>favor</w:t>
      </w:r>
      <w:r>
        <w:rPr>
          <w:spacing w:val="-8"/>
          <w:sz w:val="20"/>
          <w:vertAlign w:val="baseline"/>
        </w:rPr>
        <w:t> </w:t>
      </w:r>
      <w:r>
        <w:rPr>
          <w:sz w:val="20"/>
          <w:vertAlign w:val="baseline"/>
        </w:rPr>
        <w:t>de</w:t>
      </w:r>
      <w:r>
        <w:rPr>
          <w:spacing w:val="-8"/>
          <w:sz w:val="20"/>
          <w:vertAlign w:val="baseline"/>
        </w:rPr>
        <w:t> </w:t>
      </w:r>
      <w:r>
        <w:rPr>
          <w:sz w:val="20"/>
          <w:vertAlign w:val="baseline"/>
        </w:rPr>
        <w:t>Carlos</w:t>
      </w:r>
      <w:r>
        <w:rPr>
          <w:spacing w:val="-7"/>
          <w:sz w:val="20"/>
          <w:vertAlign w:val="baseline"/>
        </w:rPr>
        <w:t> </w:t>
      </w:r>
      <w:r>
        <w:rPr>
          <w:sz w:val="20"/>
          <w:vertAlign w:val="baseline"/>
        </w:rPr>
        <w:t>Antonio</w:t>
      </w:r>
      <w:r>
        <w:rPr>
          <w:spacing w:val="-8"/>
          <w:sz w:val="20"/>
          <w:vertAlign w:val="baseline"/>
        </w:rPr>
        <w:t> </w:t>
      </w:r>
      <w:r>
        <w:rPr>
          <w:sz w:val="20"/>
          <w:vertAlign w:val="baseline"/>
        </w:rPr>
        <w:t>Pop</w:t>
      </w:r>
      <w:r>
        <w:rPr>
          <w:spacing w:val="-6"/>
          <w:sz w:val="20"/>
          <w:vertAlign w:val="baseline"/>
        </w:rPr>
        <w:t> </w:t>
      </w:r>
      <w:r>
        <w:rPr>
          <w:sz w:val="20"/>
          <w:vertAlign w:val="baseline"/>
        </w:rPr>
        <w:t>Ac</w:t>
      </w:r>
      <w:r>
        <w:rPr>
          <w:spacing w:val="-7"/>
          <w:sz w:val="20"/>
          <w:vertAlign w:val="baseline"/>
        </w:rPr>
        <w:t> </w:t>
      </w:r>
      <w:r>
        <w:rPr>
          <w:sz w:val="20"/>
          <w:vertAlign w:val="baseline"/>
        </w:rPr>
        <w:t>y</w:t>
      </w:r>
      <w:r>
        <w:rPr>
          <w:spacing w:val="-7"/>
          <w:sz w:val="20"/>
          <w:vertAlign w:val="baseline"/>
        </w:rPr>
        <w:t> </w:t>
      </w:r>
      <w:r>
        <w:rPr>
          <w:sz w:val="20"/>
          <w:vertAlign w:val="baseline"/>
        </w:rPr>
        <w:t>Rodrigo</w:t>
      </w:r>
      <w:r>
        <w:rPr>
          <w:spacing w:val="-8"/>
          <w:sz w:val="20"/>
          <w:vertAlign w:val="baseline"/>
        </w:rPr>
        <w:t> </w:t>
      </w:r>
      <w:r>
        <w:rPr>
          <w:sz w:val="20"/>
          <w:vertAlign w:val="baseline"/>
        </w:rPr>
        <w:t>Tot</w:t>
      </w:r>
      <w:r>
        <w:rPr>
          <w:spacing w:val="-1"/>
          <w:sz w:val="20"/>
          <w:vertAlign w:val="baseline"/>
        </w:rPr>
        <w:t> </w:t>
      </w:r>
      <w:r>
        <w:rPr>
          <w:sz w:val="20"/>
          <w:vertAlign w:val="baseline"/>
        </w:rPr>
        <w:t>(</w:t>
      </w:r>
      <w:r>
        <w:rPr>
          <w:i/>
          <w:sz w:val="20"/>
          <w:vertAlign w:val="baseline"/>
        </w:rPr>
        <w:t>infra</w:t>
      </w:r>
      <w:r>
        <w:rPr>
          <w:i/>
          <w:spacing w:val="-5"/>
          <w:sz w:val="20"/>
          <w:vertAlign w:val="baseline"/>
        </w:rPr>
        <w:t> </w:t>
      </w:r>
      <w:r>
        <w:rPr>
          <w:sz w:val="20"/>
          <w:vertAlign w:val="baseline"/>
        </w:rPr>
        <w:t>párr.</w:t>
      </w:r>
      <w:r>
        <w:rPr>
          <w:spacing w:val="-7"/>
          <w:sz w:val="20"/>
          <w:vertAlign w:val="baseline"/>
        </w:rPr>
        <w:t> </w:t>
      </w:r>
      <w:r>
        <w:rPr>
          <w:sz w:val="20"/>
          <w:vertAlign w:val="baseline"/>
        </w:rPr>
        <w:t>299),</w:t>
      </w:r>
      <w:r>
        <w:rPr>
          <w:spacing w:val="-5"/>
          <w:sz w:val="20"/>
          <w:vertAlign w:val="baseline"/>
        </w:rPr>
        <w:t> </w:t>
      </w:r>
      <w:r>
        <w:rPr>
          <w:sz w:val="20"/>
          <w:vertAlign w:val="baseline"/>
        </w:rPr>
        <w:t>el Estado señaló que “han sido objeto de análisis de riesgo, así como de medidas específicas para el resguardo de su integridad personal”</w:t>
      </w:r>
      <w:r>
        <w:rPr>
          <w:sz w:val="20"/>
          <w:vertAlign w:val="superscript"/>
        </w:rPr>
        <w:t>266</w:t>
      </w:r>
      <w:r>
        <w:rPr>
          <w:sz w:val="20"/>
          <w:vertAlign w:val="baseline"/>
        </w:rPr>
        <w:t>. Por lo tanto, respecto a la violación del artículo 5.1 en relación con el 1.1 de la Convención, el Estado entendió que “ha cumplido plenamente con su obligación general de respeto y garantía a la integridad personal de los miembros de la Comunidad Agua Caliente”.</w:t>
      </w:r>
    </w:p>
    <w:p>
      <w:pPr>
        <w:pStyle w:val="BodyText"/>
        <w:spacing w:before="4"/>
        <w:rPr>
          <w:sz w:val="23"/>
        </w:rPr>
      </w:pPr>
    </w:p>
    <w:p>
      <w:pPr>
        <w:pStyle w:val="Heading2"/>
        <w:numPr>
          <w:ilvl w:val="0"/>
          <w:numId w:val="16"/>
        </w:numPr>
        <w:tabs>
          <w:tab w:pos="1109" w:val="left" w:leader="none"/>
          <w:tab w:pos="1110" w:val="left" w:leader="none"/>
        </w:tabs>
        <w:spacing w:line="240" w:lineRule="auto" w:before="0" w:after="0"/>
        <w:ind w:left="1110" w:right="0" w:hanging="425"/>
        <w:jc w:val="left"/>
        <w:rPr>
          <w:i/>
        </w:rPr>
      </w:pPr>
      <w:bookmarkStart w:name="_bookmark58" w:id="60"/>
      <w:bookmarkEnd w:id="60"/>
      <w:r>
        <w:rPr>
          <w:i/>
        </w:rPr>
        <w:t>Con</w:t>
      </w:r>
      <w:r>
        <w:rPr>
          <w:i/>
        </w:rPr>
        <w:t>sideraciones</w:t>
      </w:r>
      <w:r>
        <w:rPr>
          <w:i/>
          <w:spacing w:val="-8"/>
        </w:rPr>
        <w:t> </w:t>
      </w:r>
      <w:r>
        <w:rPr>
          <w:i/>
        </w:rPr>
        <w:t>de</w:t>
      </w:r>
      <w:r>
        <w:rPr>
          <w:i/>
          <w:spacing w:val="-8"/>
        </w:rPr>
        <w:t> </w:t>
      </w:r>
      <w:r>
        <w:rPr>
          <w:i/>
        </w:rPr>
        <w:t>la</w:t>
      </w:r>
      <w:r>
        <w:rPr>
          <w:i/>
          <w:spacing w:val="-9"/>
        </w:rPr>
        <w:t> </w:t>
      </w:r>
      <w:r>
        <w:rPr>
          <w:i/>
          <w:spacing w:val="-4"/>
        </w:rPr>
        <w:t>Corte</w:t>
      </w:r>
    </w:p>
    <w:p>
      <w:pPr>
        <w:pStyle w:val="BodyText"/>
        <w:spacing w:before="11"/>
        <w:rPr>
          <w:b/>
          <w:i/>
          <w:sz w:val="19"/>
        </w:rPr>
      </w:pPr>
    </w:p>
    <w:p>
      <w:pPr>
        <w:pStyle w:val="ListParagraph"/>
        <w:numPr>
          <w:ilvl w:val="0"/>
          <w:numId w:val="9"/>
        </w:numPr>
        <w:tabs>
          <w:tab w:pos="1110" w:val="left" w:leader="none"/>
        </w:tabs>
        <w:spacing w:line="240" w:lineRule="auto" w:before="0" w:after="0"/>
        <w:ind w:left="402" w:right="172" w:firstLine="0"/>
        <w:jc w:val="both"/>
        <w:rPr>
          <w:sz w:val="20"/>
        </w:rPr>
      </w:pPr>
      <w:r>
        <w:rPr>
          <w:sz w:val="20"/>
        </w:rPr>
        <w:t>La</w:t>
      </w:r>
      <w:r>
        <w:rPr>
          <w:spacing w:val="-14"/>
          <w:sz w:val="20"/>
        </w:rPr>
        <w:t> </w:t>
      </w:r>
      <w:r>
        <w:rPr>
          <w:sz w:val="20"/>
        </w:rPr>
        <w:t>Corte</w:t>
      </w:r>
      <w:r>
        <w:rPr>
          <w:spacing w:val="-13"/>
          <w:sz w:val="20"/>
        </w:rPr>
        <w:t> </w:t>
      </w:r>
      <w:r>
        <w:rPr>
          <w:sz w:val="20"/>
        </w:rPr>
        <w:t>evaluará</w:t>
      </w:r>
      <w:r>
        <w:rPr>
          <w:spacing w:val="-13"/>
          <w:sz w:val="20"/>
        </w:rPr>
        <w:t> </w:t>
      </w:r>
      <w:r>
        <w:rPr>
          <w:sz w:val="20"/>
        </w:rPr>
        <w:t>los</w:t>
      </w:r>
      <w:r>
        <w:rPr>
          <w:spacing w:val="-14"/>
          <w:sz w:val="20"/>
        </w:rPr>
        <w:t> </w:t>
      </w:r>
      <w:r>
        <w:rPr>
          <w:sz w:val="20"/>
        </w:rPr>
        <w:t>argumentos</w:t>
      </w:r>
      <w:r>
        <w:rPr>
          <w:spacing w:val="-14"/>
          <w:sz w:val="20"/>
        </w:rPr>
        <w:t> </w:t>
      </w:r>
      <w:r>
        <w:rPr>
          <w:sz w:val="20"/>
        </w:rPr>
        <w:t>de</w:t>
      </w:r>
      <w:r>
        <w:rPr>
          <w:spacing w:val="-15"/>
          <w:sz w:val="20"/>
        </w:rPr>
        <w:t> </w:t>
      </w:r>
      <w:r>
        <w:rPr>
          <w:sz w:val="20"/>
        </w:rPr>
        <w:t>la</w:t>
      </w:r>
      <w:r>
        <w:rPr>
          <w:spacing w:val="-13"/>
          <w:sz w:val="20"/>
        </w:rPr>
        <w:t> </w:t>
      </w:r>
      <w:r>
        <w:rPr>
          <w:sz w:val="20"/>
        </w:rPr>
        <w:t>Comisión</w:t>
      </w:r>
      <w:r>
        <w:rPr>
          <w:spacing w:val="-13"/>
          <w:sz w:val="20"/>
        </w:rPr>
        <w:t> </w:t>
      </w:r>
      <w:r>
        <w:rPr>
          <w:sz w:val="20"/>
        </w:rPr>
        <w:t>y</w:t>
      </w:r>
      <w:r>
        <w:rPr>
          <w:spacing w:val="-14"/>
          <w:sz w:val="20"/>
        </w:rPr>
        <w:t> </w:t>
      </w:r>
      <w:r>
        <w:rPr>
          <w:sz w:val="20"/>
        </w:rPr>
        <w:t>las</w:t>
      </w:r>
      <w:r>
        <w:rPr>
          <w:spacing w:val="-14"/>
          <w:sz w:val="20"/>
        </w:rPr>
        <w:t> </w:t>
      </w:r>
      <w:r>
        <w:rPr>
          <w:sz w:val="20"/>
        </w:rPr>
        <w:t>partes</w:t>
      </w:r>
      <w:r>
        <w:rPr>
          <w:spacing w:val="-14"/>
          <w:sz w:val="20"/>
        </w:rPr>
        <w:t> </w:t>
      </w:r>
      <w:r>
        <w:rPr>
          <w:sz w:val="20"/>
        </w:rPr>
        <w:t>dando</w:t>
      </w:r>
      <w:r>
        <w:rPr>
          <w:spacing w:val="-15"/>
          <w:sz w:val="20"/>
        </w:rPr>
        <w:t> </w:t>
      </w:r>
      <w:r>
        <w:rPr>
          <w:sz w:val="20"/>
        </w:rPr>
        <w:t>cuenta,</w:t>
      </w:r>
      <w:r>
        <w:rPr>
          <w:spacing w:val="-14"/>
          <w:sz w:val="20"/>
        </w:rPr>
        <w:t> </w:t>
      </w:r>
      <w:r>
        <w:rPr>
          <w:sz w:val="20"/>
        </w:rPr>
        <w:t>en</w:t>
      </w:r>
      <w:r>
        <w:rPr>
          <w:spacing w:val="-13"/>
          <w:sz w:val="20"/>
        </w:rPr>
        <w:t> </w:t>
      </w:r>
      <w:r>
        <w:rPr>
          <w:sz w:val="20"/>
        </w:rPr>
        <w:t>primer término,</w:t>
      </w:r>
      <w:r>
        <w:rPr>
          <w:spacing w:val="-13"/>
          <w:sz w:val="20"/>
        </w:rPr>
        <w:t> </w:t>
      </w:r>
      <w:r>
        <w:rPr>
          <w:sz w:val="20"/>
        </w:rPr>
        <w:t>de</w:t>
      </w:r>
      <w:r>
        <w:rPr>
          <w:spacing w:val="-14"/>
          <w:sz w:val="20"/>
        </w:rPr>
        <w:t> </w:t>
      </w:r>
      <w:r>
        <w:rPr>
          <w:sz w:val="20"/>
        </w:rPr>
        <w:t>la</w:t>
      </w:r>
      <w:r>
        <w:rPr>
          <w:spacing w:val="-12"/>
          <w:sz w:val="20"/>
        </w:rPr>
        <w:t> </w:t>
      </w:r>
      <w:r>
        <w:rPr>
          <w:sz w:val="20"/>
        </w:rPr>
        <w:t>información</w:t>
      </w:r>
      <w:r>
        <w:rPr>
          <w:spacing w:val="-11"/>
          <w:sz w:val="20"/>
        </w:rPr>
        <w:t> </w:t>
      </w:r>
      <w:r>
        <w:rPr>
          <w:sz w:val="20"/>
        </w:rPr>
        <w:t>sobre</w:t>
      </w:r>
      <w:r>
        <w:rPr>
          <w:spacing w:val="-14"/>
          <w:sz w:val="20"/>
        </w:rPr>
        <w:t> </w:t>
      </w:r>
      <w:r>
        <w:rPr>
          <w:sz w:val="20"/>
        </w:rPr>
        <w:t>hechos</w:t>
      </w:r>
      <w:r>
        <w:rPr>
          <w:spacing w:val="-13"/>
          <w:sz w:val="20"/>
        </w:rPr>
        <w:t> </w:t>
      </w:r>
      <w:r>
        <w:rPr>
          <w:sz w:val="20"/>
        </w:rPr>
        <w:t>de</w:t>
      </w:r>
      <w:r>
        <w:rPr>
          <w:spacing w:val="-14"/>
          <w:sz w:val="20"/>
        </w:rPr>
        <w:t> </w:t>
      </w:r>
      <w:r>
        <w:rPr>
          <w:sz w:val="20"/>
        </w:rPr>
        <w:t>hostigamiento,</w:t>
      </w:r>
      <w:r>
        <w:rPr>
          <w:spacing w:val="-13"/>
          <w:sz w:val="20"/>
        </w:rPr>
        <w:t> </w:t>
      </w:r>
      <w:r>
        <w:rPr>
          <w:sz w:val="20"/>
        </w:rPr>
        <w:t>violencia</w:t>
      </w:r>
      <w:r>
        <w:rPr>
          <w:spacing w:val="-9"/>
          <w:sz w:val="20"/>
        </w:rPr>
        <w:t> </w:t>
      </w:r>
      <w:r>
        <w:rPr>
          <w:sz w:val="20"/>
        </w:rPr>
        <w:t>o</w:t>
      </w:r>
      <w:r>
        <w:rPr>
          <w:spacing w:val="-13"/>
          <w:sz w:val="20"/>
        </w:rPr>
        <w:t> </w:t>
      </w:r>
      <w:r>
        <w:rPr>
          <w:sz w:val="20"/>
        </w:rPr>
        <w:t>desalojos</w:t>
      </w:r>
      <w:r>
        <w:rPr>
          <w:spacing w:val="-11"/>
          <w:sz w:val="20"/>
        </w:rPr>
        <w:t> </w:t>
      </w:r>
      <w:r>
        <w:rPr>
          <w:sz w:val="20"/>
        </w:rPr>
        <w:t>en</w:t>
      </w:r>
      <w:r>
        <w:rPr>
          <w:spacing w:val="-11"/>
          <w:sz w:val="20"/>
        </w:rPr>
        <w:t> </w:t>
      </w:r>
      <w:r>
        <w:rPr>
          <w:sz w:val="20"/>
        </w:rPr>
        <w:t>el</w:t>
      </w:r>
      <w:r>
        <w:rPr>
          <w:spacing w:val="-12"/>
          <w:sz w:val="20"/>
        </w:rPr>
        <w:t> </w:t>
      </w:r>
      <w:r>
        <w:rPr>
          <w:sz w:val="20"/>
        </w:rPr>
        <w:t>ámbito comunitario, para después efectuar su evaluación. Al respecto, de conformidad con los fundamentos que más adelante se expresan (</w:t>
      </w:r>
      <w:r>
        <w:rPr>
          <w:i/>
          <w:sz w:val="20"/>
        </w:rPr>
        <w:t>infra </w:t>
      </w:r>
      <w:r>
        <w:rPr>
          <w:sz w:val="20"/>
        </w:rPr>
        <w:t>párr. 321), aunque la Comisión y los representantes</w:t>
      </w:r>
      <w:r>
        <w:rPr>
          <w:spacing w:val="25"/>
          <w:sz w:val="20"/>
        </w:rPr>
        <w:t> </w:t>
      </w:r>
      <w:r>
        <w:rPr>
          <w:sz w:val="20"/>
        </w:rPr>
        <w:t>han</w:t>
      </w:r>
      <w:r>
        <w:rPr>
          <w:spacing w:val="27"/>
          <w:sz w:val="20"/>
        </w:rPr>
        <w:t> </w:t>
      </w:r>
      <w:r>
        <w:rPr>
          <w:sz w:val="20"/>
        </w:rPr>
        <w:t>alegado</w:t>
      </w:r>
      <w:r>
        <w:rPr>
          <w:spacing w:val="24"/>
          <w:sz w:val="20"/>
        </w:rPr>
        <w:t> </w:t>
      </w:r>
      <w:r>
        <w:rPr>
          <w:sz w:val="20"/>
        </w:rPr>
        <w:t>una</w:t>
      </w:r>
      <w:r>
        <w:rPr>
          <w:spacing w:val="27"/>
          <w:sz w:val="20"/>
        </w:rPr>
        <w:t> </w:t>
      </w:r>
      <w:r>
        <w:rPr>
          <w:sz w:val="20"/>
        </w:rPr>
        <w:t>vulneración</w:t>
      </w:r>
      <w:r>
        <w:rPr>
          <w:spacing w:val="26"/>
          <w:sz w:val="20"/>
        </w:rPr>
        <w:t> </w:t>
      </w:r>
      <w:r>
        <w:rPr>
          <w:sz w:val="20"/>
        </w:rPr>
        <w:t>autónoma</w:t>
      </w:r>
      <w:r>
        <w:rPr>
          <w:spacing w:val="27"/>
          <w:sz w:val="20"/>
        </w:rPr>
        <w:t> </w:t>
      </w:r>
      <w:r>
        <w:rPr>
          <w:sz w:val="20"/>
        </w:rPr>
        <w:t>a</w:t>
      </w:r>
      <w:r>
        <w:rPr>
          <w:spacing w:val="26"/>
          <w:sz w:val="20"/>
        </w:rPr>
        <w:t> </w:t>
      </w:r>
      <w:r>
        <w:rPr>
          <w:sz w:val="20"/>
        </w:rPr>
        <w:t>la</w:t>
      </w:r>
      <w:r>
        <w:rPr>
          <w:spacing w:val="27"/>
          <w:sz w:val="20"/>
        </w:rPr>
        <w:t> </w:t>
      </w:r>
      <w:r>
        <w:rPr>
          <w:sz w:val="20"/>
        </w:rPr>
        <w:t>integridad</w:t>
      </w:r>
      <w:r>
        <w:rPr>
          <w:spacing w:val="26"/>
          <w:sz w:val="20"/>
        </w:rPr>
        <w:t> </w:t>
      </w:r>
      <w:r>
        <w:rPr>
          <w:sz w:val="20"/>
        </w:rPr>
        <w:t>personal,</w:t>
      </w:r>
      <w:r>
        <w:rPr>
          <w:spacing w:val="26"/>
          <w:sz w:val="20"/>
        </w:rPr>
        <w:t> </w:t>
      </w:r>
      <w:r>
        <w:rPr>
          <w:sz w:val="20"/>
        </w:rPr>
        <w:t>la</w:t>
      </w:r>
      <w:r>
        <w:rPr>
          <w:spacing w:val="28"/>
          <w:sz w:val="20"/>
        </w:rPr>
        <w:t> </w:t>
      </w:r>
      <w:r>
        <w:rPr>
          <w:spacing w:val="-2"/>
          <w:sz w:val="20"/>
        </w:rPr>
        <w:t>Corte</w:t>
      </w:r>
    </w:p>
    <w:p>
      <w:pPr>
        <w:pStyle w:val="BodyText"/>
        <w:spacing w:before="4"/>
        <w:rPr>
          <w:sz w:val="29"/>
        </w:rPr>
      </w:pPr>
      <w:r>
        <w:rPr/>
        <w:pict>
          <v:rect style="position:absolute;margin-left:85.103996pt;margin-top:19.029648pt;width:144.020pt;height:.60004pt;mso-position-horizontal-relative:page;mso-position-vertical-relative:paragraph;z-index:-15695872;mso-wrap-distance-left:0;mso-wrap-distance-right:0" id="docshape66" filled="true" fillcolor="#000000" stroked="false">
            <v:fill type="solid"/>
            <w10:wrap type="topAndBottom"/>
          </v:rect>
        </w:pict>
      </w:r>
    </w:p>
    <w:p>
      <w:pPr>
        <w:spacing w:before="108"/>
        <w:ind w:left="402" w:right="166" w:firstLine="0"/>
        <w:jc w:val="both"/>
        <w:rPr>
          <w:sz w:val="16"/>
        </w:rPr>
      </w:pPr>
      <w:r>
        <w:rPr>
          <w:sz w:val="16"/>
          <w:vertAlign w:val="superscript"/>
        </w:rPr>
        <w:t>264</w:t>
      </w:r>
      <w:r>
        <w:rPr>
          <w:spacing w:val="80"/>
          <w:w w:val="150"/>
          <w:sz w:val="16"/>
          <w:vertAlign w:val="baseline"/>
        </w:rPr>
        <w:t>   </w:t>
      </w:r>
      <w:r>
        <w:rPr>
          <w:sz w:val="16"/>
          <w:vertAlign w:val="baseline"/>
        </w:rPr>
        <w:t>No</w:t>
      </w:r>
      <w:r>
        <w:rPr>
          <w:spacing w:val="-3"/>
          <w:sz w:val="16"/>
          <w:vertAlign w:val="baseline"/>
        </w:rPr>
        <w:t> </w:t>
      </w:r>
      <w:r>
        <w:rPr>
          <w:sz w:val="16"/>
          <w:vertAlign w:val="baseline"/>
        </w:rPr>
        <w:t>aclararon</w:t>
      </w:r>
      <w:r>
        <w:rPr>
          <w:spacing w:val="-6"/>
          <w:sz w:val="16"/>
          <w:vertAlign w:val="baseline"/>
        </w:rPr>
        <w:t> </w:t>
      </w:r>
      <w:r>
        <w:rPr>
          <w:sz w:val="16"/>
          <w:vertAlign w:val="baseline"/>
        </w:rPr>
        <w:t>si</w:t>
      </w:r>
      <w:r>
        <w:rPr>
          <w:spacing w:val="-4"/>
          <w:sz w:val="16"/>
          <w:vertAlign w:val="baseline"/>
        </w:rPr>
        <w:t> </w:t>
      </w:r>
      <w:r>
        <w:rPr>
          <w:sz w:val="16"/>
          <w:vertAlign w:val="baseline"/>
        </w:rPr>
        <w:t>entienden</w:t>
      </w:r>
      <w:r>
        <w:rPr>
          <w:spacing w:val="-6"/>
          <w:sz w:val="16"/>
          <w:vertAlign w:val="baseline"/>
        </w:rPr>
        <w:t> </w:t>
      </w:r>
      <w:r>
        <w:rPr>
          <w:sz w:val="16"/>
          <w:vertAlign w:val="baseline"/>
        </w:rPr>
        <w:t>que</w:t>
      </w:r>
      <w:r>
        <w:rPr>
          <w:spacing w:val="-6"/>
          <w:sz w:val="16"/>
          <w:vertAlign w:val="baseline"/>
        </w:rPr>
        <w:t> </w:t>
      </w:r>
      <w:r>
        <w:rPr>
          <w:sz w:val="16"/>
          <w:vertAlign w:val="baseline"/>
        </w:rPr>
        <w:t>dicha</w:t>
      </w:r>
      <w:r>
        <w:rPr>
          <w:spacing w:val="-4"/>
          <w:sz w:val="16"/>
          <w:vertAlign w:val="baseline"/>
        </w:rPr>
        <w:t> </w:t>
      </w:r>
      <w:r>
        <w:rPr>
          <w:sz w:val="16"/>
          <w:vertAlign w:val="baseline"/>
        </w:rPr>
        <w:t>violación</w:t>
      </w:r>
      <w:r>
        <w:rPr>
          <w:spacing w:val="-6"/>
          <w:sz w:val="16"/>
          <w:vertAlign w:val="baseline"/>
        </w:rPr>
        <w:t> </w:t>
      </w:r>
      <w:r>
        <w:rPr>
          <w:sz w:val="16"/>
          <w:vertAlign w:val="baseline"/>
        </w:rPr>
        <w:t>fue</w:t>
      </w:r>
      <w:r>
        <w:rPr>
          <w:spacing w:val="-6"/>
          <w:sz w:val="16"/>
          <w:vertAlign w:val="baseline"/>
        </w:rPr>
        <w:t> </w:t>
      </w:r>
      <w:r>
        <w:rPr>
          <w:sz w:val="16"/>
          <w:vertAlign w:val="baseline"/>
        </w:rPr>
        <w:t>individual,</w:t>
      </w:r>
      <w:r>
        <w:rPr>
          <w:spacing w:val="-6"/>
          <w:sz w:val="16"/>
          <w:vertAlign w:val="baseline"/>
        </w:rPr>
        <w:t> </w:t>
      </w:r>
      <w:r>
        <w:rPr>
          <w:sz w:val="16"/>
          <w:vertAlign w:val="baseline"/>
        </w:rPr>
        <w:t>a</w:t>
      </w:r>
      <w:r>
        <w:rPr>
          <w:spacing w:val="-4"/>
          <w:sz w:val="16"/>
          <w:vertAlign w:val="baseline"/>
        </w:rPr>
        <w:t> </w:t>
      </w:r>
      <w:r>
        <w:rPr>
          <w:sz w:val="16"/>
          <w:vertAlign w:val="baseline"/>
        </w:rPr>
        <w:t>cada</w:t>
      </w:r>
      <w:r>
        <w:rPr>
          <w:spacing w:val="-6"/>
          <w:sz w:val="16"/>
          <w:vertAlign w:val="baseline"/>
        </w:rPr>
        <w:t> </w:t>
      </w:r>
      <w:r>
        <w:rPr>
          <w:sz w:val="16"/>
          <w:vertAlign w:val="baseline"/>
        </w:rPr>
        <w:t>uno</w:t>
      </w:r>
      <w:r>
        <w:rPr>
          <w:spacing w:val="-5"/>
          <w:sz w:val="16"/>
          <w:vertAlign w:val="baseline"/>
        </w:rPr>
        <w:t> </w:t>
      </w:r>
      <w:r>
        <w:rPr>
          <w:sz w:val="16"/>
          <w:vertAlign w:val="baseline"/>
        </w:rPr>
        <w:t>de</w:t>
      </w:r>
      <w:r>
        <w:rPr>
          <w:spacing w:val="-3"/>
          <w:sz w:val="16"/>
          <w:vertAlign w:val="baseline"/>
        </w:rPr>
        <w:t> </w:t>
      </w:r>
      <w:r>
        <w:rPr>
          <w:sz w:val="16"/>
          <w:vertAlign w:val="baseline"/>
        </w:rPr>
        <w:t>los</w:t>
      </w:r>
      <w:r>
        <w:rPr>
          <w:spacing w:val="-6"/>
          <w:sz w:val="16"/>
          <w:vertAlign w:val="baseline"/>
        </w:rPr>
        <w:t> </w:t>
      </w:r>
      <w:r>
        <w:rPr>
          <w:sz w:val="16"/>
          <w:vertAlign w:val="baseline"/>
        </w:rPr>
        <w:t>miembros</w:t>
      </w:r>
      <w:r>
        <w:rPr>
          <w:spacing w:val="-5"/>
          <w:sz w:val="16"/>
          <w:vertAlign w:val="baseline"/>
        </w:rPr>
        <w:t> </w:t>
      </w:r>
      <w:r>
        <w:rPr>
          <w:sz w:val="16"/>
          <w:vertAlign w:val="baseline"/>
        </w:rPr>
        <w:t>de</w:t>
      </w:r>
      <w:r>
        <w:rPr>
          <w:spacing w:val="-3"/>
          <w:sz w:val="16"/>
          <w:vertAlign w:val="baseline"/>
        </w:rPr>
        <w:t> </w:t>
      </w:r>
      <w:r>
        <w:rPr>
          <w:sz w:val="16"/>
          <w:vertAlign w:val="baseline"/>
        </w:rPr>
        <w:t>Agua</w:t>
      </w:r>
      <w:r>
        <w:rPr>
          <w:spacing w:val="-6"/>
          <w:sz w:val="16"/>
          <w:vertAlign w:val="baseline"/>
        </w:rPr>
        <w:t> </w:t>
      </w:r>
      <w:r>
        <w:rPr>
          <w:sz w:val="16"/>
          <w:vertAlign w:val="baseline"/>
        </w:rPr>
        <w:t>Caliente, o si sostienen, como parece haberlo afirmado la Comisión (</w:t>
      </w:r>
      <w:r>
        <w:rPr>
          <w:i/>
          <w:sz w:val="16"/>
          <w:vertAlign w:val="baseline"/>
        </w:rPr>
        <w:t>supra </w:t>
      </w:r>
      <w:r>
        <w:rPr>
          <w:sz w:val="16"/>
          <w:vertAlign w:val="baseline"/>
        </w:rPr>
        <w:t>párr. 288), que la lesión a la integridad personal se dio respecto a Agua Caliente como Comunidad, en forma colectiva.</w:t>
      </w:r>
    </w:p>
    <w:p>
      <w:pPr>
        <w:spacing w:before="0"/>
        <w:ind w:left="402" w:right="165" w:firstLine="0"/>
        <w:jc w:val="both"/>
        <w:rPr>
          <w:sz w:val="16"/>
        </w:rPr>
      </w:pPr>
      <w:r>
        <w:rPr>
          <w:sz w:val="16"/>
          <w:vertAlign w:val="superscript"/>
        </w:rPr>
        <w:t>265</w:t>
      </w:r>
      <w:r>
        <w:rPr>
          <w:spacing w:val="80"/>
          <w:w w:val="150"/>
          <w:sz w:val="16"/>
          <w:vertAlign w:val="baseline"/>
        </w:rPr>
        <w:t>   </w:t>
      </w:r>
      <w:r>
        <w:rPr>
          <w:i/>
          <w:sz w:val="16"/>
          <w:vertAlign w:val="baseline"/>
        </w:rPr>
        <w:t>Cfr. </w:t>
      </w:r>
      <w:r>
        <w:rPr>
          <w:sz w:val="16"/>
          <w:vertAlign w:val="baseline"/>
        </w:rPr>
        <w:t>El</w:t>
      </w:r>
      <w:r>
        <w:rPr>
          <w:spacing w:val="-1"/>
          <w:sz w:val="16"/>
          <w:vertAlign w:val="baseline"/>
        </w:rPr>
        <w:t> </w:t>
      </w:r>
      <w:r>
        <w:rPr>
          <w:sz w:val="16"/>
          <w:vertAlign w:val="baseline"/>
        </w:rPr>
        <w:t>Estado aludió al</w:t>
      </w:r>
      <w:r>
        <w:rPr>
          <w:spacing w:val="-1"/>
          <w:sz w:val="16"/>
          <w:vertAlign w:val="baseline"/>
        </w:rPr>
        <w:t> </w:t>
      </w:r>
      <w:r>
        <w:rPr>
          <w:sz w:val="16"/>
          <w:vertAlign w:val="baseline"/>
        </w:rPr>
        <w:t>Oficio</w:t>
      </w:r>
      <w:r>
        <w:rPr>
          <w:spacing w:val="-2"/>
          <w:sz w:val="16"/>
          <w:vertAlign w:val="baseline"/>
        </w:rPr>
        <w:t> </w:t>
      </w:r>
      <w:r>
        <w:rPr>
          <w:sz w:val="16"/>
          <w:vertAlign w:val="baseline"/>
        </w:rPr>
        <w:t>No.</w:t>
      </w:r>
      <w:r>
        <w:rPr>
          <w:spacing w:val="-1"/>
          <w:sz w:val="16"/>
          <w:vertAlign w:val="baseline"/>
        </w:rPr>
        <w:t> </w:t>
      </w:r>
      <w:r>
        <w:rPr>
          <w:sz w:val="16"/>
          <w:vertAlign w:val="baseline"/>
        </w:rPr>
        <w:t>001/AGESTOR2021 de</w:t>
      </w:r>
      <w:r>
        <w:rPr>
          <w:spacing w:val="-3"/>
          <w:sz w:val="16"/>
          <w:vertAlign w:val="baseline"/>
        </w:rPr>
        <w:t> </w:t>
      </w:r>
      <w:r>
        <w:rPr>
          <w:sz w:val="16"/>
          <w:vertAlign w:val="baseline"/>
        </w:rPr>
        <w:t>fecha 15 de enero</w:t>
      </w:r>
      <w:r>
        <w:rPr>
          <w:spacing w:val="-2"/>
          <w:sz w:val="16"/>
          <w:vertAlign w:val="baseline"/>
        </w:rPr>
        <w:t> </w:t>
      </w:r>
      <w:r>
        <w:rPr>
          <w:sz w:val="16"/>
          <w:vertAlign w:val="baseline"/>
        </w:rPr>
        <w:t>de</w:t>
      </w:r>
      <w:r>
        <w:rPr>
          <w:spacing w:val="-3"/>
          <w:sz w:val="16"/>
          <w:vertAlign w:val="baseline"/>
        </w:rPr>
        <w:t> </w:t>
      </w:r>
      <w:r>
        <w:rPr>
          <w:sz w:val="16"/>
          <w:vertAlign w:val="baseline"/>
        </w:rPr>
        <w:t>2020</w:t>
      </w:r>
      <w:r>
        <w:rPr>
          <w:spacing w:val="-2"/>
          <w:sz w:val="16"/>
          <w:vertAlign w:val="baseline"/>
        </w:rPr>
        <w:t> </w:t>
      </w:r>
      <w:r>
        <w:rPr>
          <w:sz w:val="16"/>
          <w:vertAlign w:val="baseline"/>
        </w:rPr>
        <w:t>emitido por la</w:t>
      </w:r>
      <w:r>
        <w:rPr>
          <w:spacing w:val="-1"/>
          <w:sz w:val="16"/>
          <w:vertAlign w:val="baseline"/>
        </w:rPr>
        <w:t> </w:t>
      </w:r>
      <w:r>
        <w:rPr>
          <w:sz w:val="16"/>
          <w:vertAlign w:val="baseline"/>
        </w:rPr>
        <w:t>Fiscalía de Distrito de Izabal del Ministerio Público, que contiene información sobre expedientes relacionados a denuncias sobre</w:t>
      </w:r>
      <w:r>
        <w:rPr>
          <w:spacing w:val="-3"/>
          <w:sz w:val="16"/>
          <w:vertAlign w:val="baseline"/>
        </w:rPr>
        <w:t> </w:t>
      </w:r>
      <w:r>
        <w:rPr>
          <w:sz w:val="16"/>
          <w:vertAlign w:val="baseline"/>
        </w:rPr>
        <w:t>amenazas</w:t>
      </w:r>
      <w:r>
        <w:rPr>
          <w:spacing w:val="-3"/>
          <w:sz w:val="16"/>
          <w:vertAlign w:val="baseline"/>
        </w:rPr>
        <w:t> </w:t>
      </w:r>
      <w:r>
        <w:rPr>
          <w:sz w:val="16"/>
          <w:vertAlign w:val="baseline"/>
        </w:rPr>
        <w:t>en</w:t>
      </w:r>
      <w:r>
        <w:rPr>
          <w:spacing w:val="-3"/>
          <w:sz w:val="16"/>
          <w:vertAlign w:val="baseline"/>
        </w:rPr>
        <w:t> </w:t>
      </w:r>
      <w:r>
        <w:rPr>
          <w:sz w:val="16"/>
          <w:vertAlign w:val="baseline"/>
        </w:rPr>
        <w:t>el</w:t>
      </w:r>
      <w:r>
        <w:rPr>
          <w:spacing w:val="-1"/>
          <w:sz w:val="16"/>
          <w:vertAlign w:val="baseline"/>
        </w:rPr>
        <w:t> </w:t>
      </w:r>
      <w:r>
        <w:rPr>
          <w:sz w:val="16"/>
          <w:vertAlign w:val="baseline"/>
        </w:rPr>
        <w:t>municipio de El</w:t>
      </w:r>
      <w:r>
        <w:rPr>
          <w:spacing w:val="-1"/>
          <w:sz w:val="16"/>
          <w:vertAlign w:val="baseline"/>
        </w:rPr>
        <w:t> </w:t>
      </w:r>
      <w:r>
        <w:rPr>
          <w:sz w:val="16"/>
          <w:vertAlign w:val="baseline"/>
        </w:rPr>
        <w:t>Estor,</w:t>
      </w:r>
      <w:r>
        <w:rPr>
          <w:spacing w:val="-4"/>
          <w:sz w:val="16"/>
          <w:vertAlign w:val="baseline"/>
        </w:rPr>
        <w:t> </w:t>
      </w:r>
      <w:r>
        <w:rPr>
          <w:sz w:val="16"/>
          <w:vertAlign w:val="baseline"/>
        </w:rPr>
        <w:t>Izabal</w:t>
      </w:r>
      <w:r>
        <w:rPr>
          <w:spacing w:val="-1"/>
          <w:sz w:val="16"/>
          <w:vertAlign w:val="baseline"/>
        </w:rPr>
        <w:t> </w:t>
      </w:r>
      <w:r>
        <w:rPr>
          <w:sz w:val="16"/>
          <w:vertAlign w:val="baseline"/>
        </w:rPr>
        <w:t>(expediente de</w:t>
      </w:r>
      <w:r>
        <w:rPr>
          <w:spacing w:val="-3"/>
          <w:sz w:val="16"/>
          <w:vertAlign w:val="baseline"/>
        </w:rPr>
        <w:t> </w:t>
      </w:r>
      <w:r>
        <w:rPr>
          <w:sz w:val="16"/>
          <w:vertAlign w:val="baseline"/>
        </w:rPr>
        <w:t>prueba,</w:t>
      </w:r>
      <w:r>
        <w:rPr>
          <w:spacing w:val="-4"/>
          <w:sz w:val="16"/>
          <w:vertAlign w:val="baseline"/>
        </w:rPr>
        <w:t> </w:t>
      </w:r>
      <w:r>
        <w:rPr>
          <w:sz w:val="16"/>
          <w:vertAlign w:val="baseline"/>
        </w:rPr>
        <w:t>fs.</w:t>
      </w:r>
      <w:r>
        <w:rPr>
          <w:spacing w:val="-3"/>
          <w:sz w:val="16"/>
          <w:vertAlign w:val="baseline"/>
        </w:rPr>
        <w:t> </w:t>
      </w:r>
      <w:r>
        <w:rPr>
          <w:sz w:val="16"/>
          <w:vertAlign w:val="baseline"/>
        </w:rPr>
        <w:t>5781</w:t>
      </w:r>
      <w:r>
        <w:rPr>
          <w:spacing w:val="-2"/>
          <w:sz w:val="16"/>
          <w:vertAlign w:val="baseline"/>
        </w:rPr>
        <w:t> </w:t>
      </w:r>
      <w:r>
        <w:rPr>
          <w:sz w:val="16"/>
          <w:vertAlign w:val="baseline"/>
        </w:rPr>
        <w:t>a</w:t>
      </w:r>
      <w:r>
        <w:rPr>
          <w:spacing w:val="-3"/>
          <w:sz w:val="16"/>
          <w:vertAlign w:val="baseline"/>
        </w:rPr>
        <w:t> </w:t>
      </w:r>
      <w:r>
        <w:rPr>
          <w:sz w:val="16"/>
          <w:vertAlign w:val="baseline"/>
        </w:rPr>
        <w:t>5782),</w:t>
      </w:r>
      <w:r>
        <w:rPr>
          <w:spacing w:val="-1"/>
          <w:sz w:val="16"/>
          <w:vertAlign w:val="baseline"/>
        </w:rPr>
        <w:t> </w:t>
      </w:r>
      <w:r>
        <w:rPr>
          <w:sz w:val="16"/>
          <w:vertAlign w:val="baseline"/>
        </w:rPr>
        <w:t>así</w:t>
      </w:r>
      <w:r>
        <w:rPr>
          <w:spacing w:val="-3"/>
          <w:sz w:val="16"/>
          <w:vertAlign w:val="baseline"/>
        </w:rPr>
        <w:t> </w:t>
      </w:r>
      <w:r>
        <w:rPr>
          <w:sz w:val="16"/>
          <w:vertAlign w:val="baseline"/>
        </w:rPr>
        <w:t>como al</w:t>
      </w:r>
      <w:r>
        <w:rPr>
          <w:spacing w:val="-4"/>
          <w:sz w:val="16"/>
          <w:vertAlign w:val="baseline"/>
        </w:rPr>
        <w:t> </w:t>
      </w:r>
      <w:r>
        <w:rPr>
          <w:sz w:val="16"/>
          <w:vertAlign w:val="baseline"/>
        </w:rPr>
        <w:t>Oficio</w:t>
      </w:r>
      <w:r>
        <w:rPr>
          <w:spacing w:val="-2"/>
          <w:sz w:val="16"/>
          <w:vertAlign w:val="baseline"/>
        </w:rPr>
        <w:t> </w:t>
      </w:r>
      <w:r>
        <w:rPr>
          <w:sz w:val="16"/>
          <w:vertAlign w:val="baseline"/>
        </w:rPr>
        <w:t>No. 23-2021</w:t>
      </w:r>
      <w:r>
        <w:rPr>
          <w:spacing w:val="-11"/>
          <w:sz w:val="16"/>
          <w:vertAlign w:val="baseline"/>
        </w:rPr>
        <w:t> </w:t>
      </w:r>
      <w:r>
        <w:rPr>
          <w:sz w:val="16"/>
          <w:vertAlign w:val="baseline"/>
        </w:rPr>
        <w:t>de</w:t>
      </w:r>
      <w:r>
        <w:rPr>
          <w:spacing w:val="-10"/>
          <w:sz w:val="16"/>
          <w:vertAlign w:val="baseline"/>
        </w:rPr>
        <w:t> </w:t>
      </w:r>
      <w:r>
        <w:rPr>
          <w:sz w:val="16"/>
          <w:vertAlign w:val="baseline"/>
        </w:rPr>
        <w:t>fecha</w:t>
      </w:r>
      <w:r>
        <w:rPr>
          <w:spacing w:val="-10"/>
          <w:sz w:val="16"/>
          <w:vertAlign w:val="baseline"/>
        </w:rPr>
        <w:t> </w:t>
      </w:r>
      <w:r>
        <w:rPr>
          <w:sz w:val="16"/>
          <w:vertAlign w:val="baseline"/>
        </w:rPr>
        <w:t>2</w:t>
      </w:r>
      <w:r>
        <w:rPr>
          <w:spacing w:val="-9"/>
          <w:sz w:val="16"/>
          <w:vertAlign w:val="baseline"/>
        </w:rPr>
        <w:t> </w:t>
      </w:r>
      <w:r>
        <w:rPr>
          <w:sz w:val="16"/>
          <w:vertAlign w:val="baseline"/>
        </w:rPr>
        <w:t>de</w:t>
      </w:r>
      <w:r>
        <w:rPr>
          <w:spacing w:val="-10"/>
          <w:sz w:val="16"/>
          <w:vertAlign w:val="baseline"/>
        </w:rPr>
        <w:t> </w:t>
      </w:r>
      <w:r>
        <w:rPr>
          <w:sz w:val="16"/>
          <w:vertAlign w:val="baseline"/>
        </w:rPr>
        <w:t>enero</w:t>
      </w:r>
      <w:r>
        <w:rPr>
          <w:spacing w:val="-11"/>
          <w:sz w:val="16"/>
          <w:vertAlign w:val="baseline"/>
        </w:rPr>
        <w:t> </w:t>
      </w:r>
      <w:r>
        <w:rPr>
          <w:sz w:val="16"/>
          <w:vertAlign w:val="baseline"/>
        </w:rPr>
        <w:t>de</w:t>
      </w:r>
      <w:r>
        <w:rPr>
          <w:spacing w:val="-9"/>
          <w:sz w:val="16"/>
          <w:vertAlign w:val="baseline"/>
        </w:rPr>
        <w:t> </w:t>
      </w:r>
      <w:r>
        <w:rPr>
          <w:sz w:val="16"/>
          <w:vertAlign w:val="baseline"/>
        </w:rPr>
        <w:t>2021</w:t>
      </w:r>
      <w:r>
        <w:rPr>
          <w:spacing w:val="-9"/>
          <w:sz w:val="16"/>
          <w:vertAlign w:val="baseline"/>
        </w:rPr>
        <w:t> </w:t>
      </w:r>
      <w:r>
        <w:rPr>
          <w:sz w:val="16"/>
          <w:vertAlign w:val="baseline"/>
        </w:rPr>
        <w:t>emitido</w:t>
      </w:r>
      <w:r>
        <w:rPr>
          <w:spacing w:val="-9"/>
          <w:sz w:val="16"/>
          <w:vertAlign w:val="baseline"/>
        </w:rPr>
        <w:t> </w:t>
      </w:r>
      <w:r>
        <w:rPr>
          <w:sz w:val="16"/>
          <w:vertAlign w:val="baseline"/>
        </w:rPr>
        <w:t>por</w:t>
      </w:r>
      <w:r>
        <w:rPr>
          <w:spacing w:val="-9"/>
          <w:sz w:val="16"/>
          <w:vertAlign w:val="baseline"/>
        </w:rPr>
        <w:t> </w:t>
      </w:r>
      <w:r>
        <w:rPr>
          <w:sz w:val="16"/>
          <w:vertAlign w:val="baseline"/>
        </w:rPr>
        <w:t>la</w:t>
      </w:r>
      <w:r>
        <w:rPr>
          <w:spacing w:val="-8"/>
          <w:sz w:val="16"/>
          <w:vertAlign w:val="baseline"/>
        </w:rPr>
        <w:t> </w:t>
      </w:r>
      <w:r>
        <w:rPr>
          <w:sz w:val="16"/>
          <w:vertAlign w:val="baseline"/>
        </w:rPr>
        <w:t>Secretaría</w:t>
      </w:r>
      <w:r>
        <w:rPr>
          <w:spacing w:val="-8"/>
          <w:sz w:val="16"/>
          <w:vertAlign w:val="baseline"/>
        </w:rPr>
        <w:t> </w:t>
      </w:r>
      <w:r>
        <w:rPr>
          <w:sz w:val="16"/>
          <w:vertAlign w:val="baseline"/>
        </w:rPr>
        <w:t>General</w:t>
      </w:r>
      <w:r>
        <w:rPr>
          <w:spacing w:val="-8"/>
          <w:sz w:val="16"/>
          <w:vertAlign w:val="baseline"/>
        </w:rPr>
        <w:t> </w:t>
      </w:r>
      <w:r>
        <w:rPr>
          <w:sz w:val="16"/>
          <w:vertAlign w:val="baseline"/>
        </w:rPr>
        <w:t>de</w:t>
      </w:r>
      <w:r>
        <w:rPr>
          <w:spacing w:val="-7"/>
          <w:sz w:val="16"/>
          <w:vertAlign w:val="baseline"/>
        </w:rPr>
        <w:t> </w:t>
      </w:r>
      <w:r>
        <w:rPr>
          <w:sz w:val="16"/>
          <w:vertAlign w:val="baseline"/>
        </w:rPr>
        <w:t>la</w:t>
      </w:r>
      <w:r>
        <w:rPr>
          <w:spacing w:val="-10"/>
          <w:sz w:val="16"/>
          <w:vertAlign w:val="baseline"/>
        </w:rPr>
        <w:t> </w:t>
      </w:r>
      <w:r>
        <w:rPr>
          <w:sz w:val="16"/>
          <w:vertAlign w:val="baseline"/>
        </w:rPr>
        <w:t>Dirección</w:t>
      </w:r>
      <w:r>
        <w:rPr>
          <w:spacing w:val="-11"/>
          <w:sz w:val="16"/>
          <w:vertAlign w:val="baseline"/>
        </w:rPr>
        <w:t> </w:t>
      </w:r>
      <w:r>
        <w:rPr>
          <w:sz w:val="16"/>
          <w:vertAlign w:val="baseline"/>
        </w:rPr>
        <w:t>General</w:t>
      </w:r>
      <w:r>
        <w:rPr>
          <w:spacing w:val="-11"/>
          <w:sz w:val="16"/>
          <w:vertAlign w:val="baseline"/>
        </w:rPr>
        <w:t> </w:t>
      </w:r>
      <w:r>
        <w:rPr>
          <w:sz w:val="16"/>
          <w:vertAlign w:val="baseline"/>
        </w:rPr>
        <w:t>de</w:t>
      </w:r>
      <w:r>
        <w:rPr>
          <w:spacing w:val="-10"/>
          <w:sz w:val="16"/>
          <w:vertAlign w:val="baseline"/>
        </w:rPr>
        <w:t> </w:t>
      </w:r>
      <w:r>
        <w:rPr>
          <w:sz w:val="16"/>
          <w:vertAlign w:val="baseline"/>
        </w:rPr>
        <w:t>la</w:t>
      </w:r>
      <w:r>
        <w:rPr>
          <w:spacing w:val="-8"/>
          <w:sz w:val="16"/>
          <w:vertAlign w:val="baseline"/>
        </w:rPr>
        <w:t> </w:t>
      </w:r>
      <w:r>
        <w:rPr>
          <w:sz w:val="16"/>
          <w:vertAlign w:val="baseline"/>
        </w:rPr>
        <w:t>Policía</w:t>
      </w:r>
      <w:r>
        <w:rPr>
          <w:spacing w:val="-11"/>
          <w:sz w:val="16"/>
          <w:vertAlign w:val="baseline"/>
        </w:rPr>
        <w:t> </w:t>
      </w:r>
      <w:r>
        <w:rPr>
          <w:sz w:val="16"/>
          <w:vertAlign w:val="baseline"/>
        </w:rPr>
        <w:t>Nacional Civil, en donde consta que no hay registros sobre denuncia de incidentes o actos de amenazas en la Comunidad Agua Caliente (expediente de prueba, anexo 28 al escrito de contestación del Estado, f. 5784).</w:t>
      </w:r>
    </w:p>
    <w:p>
      <w:pPr>
        <w:spacing w:line="240" w:lineRule="auto" w:before="0"/>
        <w:ind w:left="402" w:right="164" w:firstLine="0"/>
        <w:jc w:val="both"/>
        <w:rPr>
          <w:sz w:val="16"/>
        </w:rPr>
      </w:pPr>
      <w:r>
        <w:rPr>
          <w:sz w:val="16"/>
          <w:vertAlign w:val="superscript"/>
        </w:rPr>
        <w:t>266</w:t>
      </w:r>
      <w:r>
        <w:rPr>
          <w:spacing w:val="80"/>
          <w:sz w:val="16"/>
          <w:vertAlign w:val="baseline"/>
        </w:rPr>
        <w:t>  </w:t>
      </w:r>
      <w:r>
        <w:rPr>
          <w:sz w:val="16"/>
          <w:vertAlign w:val="baseline"/>
        </w:rPr>
        <w:t>El Estado indicó que Antonio Pop Ac actualmente “cuenta con un esquema</w:t>
      </w:r>
      <w:r>
        <w:rPr>
          <w:spacing w:val="-1"/>
          <w:sz w:val="16"/>
          <w:vertAlign w:val="baseline"/>
        </w:rPr>
        <w:t> </w:t>
      </w:r>
      <w:r>
        <w:rPr>
          <w:sz w:val="16"/>
          <w:vertAlign w:val="baseline"/>
        </w:rPr>
        <w:t>de seguridad perimetral el cual consiste en recorridos constantes por parte del personal de la Sub-Estación y también cuenta con los números de teléfono</w:t>
      </w:r>
      <w:r>
        <w:rPr>
          <w:spacing w:val="-13"/>
          <w:sz w:val="16"/>
          <w:vertAlign w:val="baseline"/>
        </w:rPr>
        <w:t> </w:t>
      </w:r>
      <w:r>
        <w:rPr>
          <w:sz w:val="16"/>
          <w:vertAlign w:val="baseline"/>
        </w:rPr>
        <w:t>de</w:t>
      </w:r>
      <w:r>
        <w:rPr>
          <w:spacing w:val="-12"/>
          <w:sz w:val="16"/>
          <w:vertAlign w:val="baseline"/>
        </w:rPr>
        <w:t> </w:t>
      </w:r>
      <w:r>
        <w:rPr>
          <w:sz w:val="16"/>
          <w:vertAlign w:val="baseline"/>
        </w:rPr>
        <w:t>la</w:t>
      </w:r>
      <w:r>
        <w:rPr>
          <w:spacing w:val="-12"/>
          <w:sz w:val="16"/>
          <w:vertAlign w:val="baseline"/>
        </w:rPr>
        <w:t> </w:t>
      </w:r>
      <w:r>
        <w:rPr>
          <w:sz w:val="16"/>
          <w:vertAlign w:val="baseline"/>
        </w:rPr>
        <w:t>Sub-Estación</w:t>
      </w:r>
      <w:r>
        <w:rPr>
          <w:spacing w:val="-12"/>
          <w:sz w:val="16"/>
          <w:vertAlign w:val="baseline"/>
        </w:rPr>
        <w:t> </w:t>
      </w:r>
      <w:r>
        <w:rPr>
          <w:sz w:val="16"/>
          <w:vertAlign w:val="baseline"/>
        </w:rPr>
        <w:t>y</w:t>
      </w:r>
      <w:r>
        <w:rPr>
          <w:spacing w:val="-11"/>
          <w:sz w:val="16"/>
          <w:vertAlign w:val="baseline"/>
        </w:rPr>
        <w:t> </w:t>
      </w:r>
      <w:r>
        <w:rPr>
          <w:sz w:val="16"/>
          <w:vertAlign w:val="baseline"/>
        </w:rPr>
        <w:t>la</w:t>
      </w:r>
      <w:r>
        <w:rPr>
          <w:spacing w:val="-10"/>
          <w:sz w:val="16"/>
          <w:vertAlign w:val="baseline"/>
        </w:rPr>
        <w:t> </w:t>
      </w:r>
      <w:r>
        <w:rPr>
          <w:sz w:val="16"/>
          <w:vertAlign w:val="baseline"/>
        </w:rPr>
        <w:t>Comisaría</w:t>
      </w:r>
      <w:r>
        <w:rPr>
          <w:spacing w:val="-12"/>
          <w:sz w:val="16"/>
          <w:vertAlign w:val="baseline"/>
        </w:rPr>
        <w:t> </w:t>
      </w:r>
      <w:r>
        <w:rPr>
          <w:sz w:val="16"/>
          <w:vertAlign w:val="baseline"/>
        </w:rPr>
        <w:t>para</w:t>
      </w:r>
      <w:r>
        <w:rPr>
          <w:spacing w:val="-12"/>
          <w:sz w:val="16"/>
          <w:vertAlign w:val="baseline"/>
        </w:rPr>
        <w:t> </w:t>
      </w:r>
      <w:r>
        <w:rPr>
          <w:sz w:val="16"/>
          <w:vertAlign w:val="baseline"/>
        </w:rPr>
        <w:t>cualquier</w:t>
      </w:r>
      <w:r>
        <w:rPr>
          <w:spacing w:val="-11"/>
          <w:sz w:val="16"/>
          <w:vertAlign w:val="baseline"/>
        </w:rPr>
        <w:t> </w:t>
      </w:r>
      <w:r>
        <w:rPr>
          <w:sz w:val="16"/>
          <w:vertAlign w:val="baseline"/>
        </w:rPr>
        <w:t>apoyo</w:t>
      </w:r>
      <w:r>
        <w:rPr>
          <w:spacing w:val="-11"/>
          <w:sz w:val="16"/>
          <w:vertAlign w:val="baseline"/>
        </w:rPr>
        <w:t> </w:t>
      </w:r>
      <w:r>
        <w:rPr>
          <w:sz w:val="16"/>
          <w:vertAlign w:val="baseline"/>
        </w:rPr>
        <w:t>en</w:t>
      </w:r>
      <w:r>
        <w:rPr>
          <w:spacing w:val="-13"/>
          <w:sz w:val="16"/>
          <w:vertAlign w:val="baseline"/>
        </w:rPr>
        <w:t> </w:t>
      </w:r>
      <w:r>
        <w:rPr>
          <w:sz w:val="16"/>
          <w:vertAlign w:val="baseline"/>
        </w:rPr>
        <w:t>materia</w:t>
      </w:r>
      <w:r>
        <w:rPr>
          <w:spacing w:val="-12"/>
          <w:sz w:val="16"/>
          <w:vertAlign w:val="baseline"/>
        </w:rPr>
        <w:t> </w:t>
      </w:r>
      <w:r>
        <w:rPr>
          <w:sz w:val="16"/>
          <w:vertAlign w:val="baseline"/>
        </w:rPr>
        <w:t>de</w:t>
      </w:r>
      <w:r>
        <w:rPr>
          <w:spacing w:val="-14"/>
          <w:sz w:val="16"/>
          <w:vertAlign w:val="baseline"/>
        </w:rPr>
        <w:t> </w:t>
      </w:r>
      <w:r>
        <w:rPr>
          <w:sz w:val="16"/>
          <w:vertAlign w:val="baseline"/>
        </w:rPr>
        <w:t>seguridad</w:t>
      </w:r>
      <w:r>
        <w:rPr>
          <w:spacing w:val="-13"/>
          <w:sz w:val="16"/>
          <w:vertAlign w:val="baseline"/>
        </w:rPr>
        <w:t> </w:t>
      </w:r>
      <w:r>
        <w:rPr>
          <w:sz w:val="16"/>
          <w:vertAlign w:val="baseline"/>
        </w:rPr>
        <w:t>que</w:t>
      </w:r>
      <w:r>
        <w:rPr>
          <w:spacing w:val="-9"/>
          <w:sz w:val="16"/>
          <w:vertAlign w:val="baseline"/>
        </w:rPr>
        <w:t> </w:t>
      </w:r>
      <w:r>
        <w:rPr>
          <w:sz w:val="16"/>
          <w:vertAlign w:val="baseline"/>
        </w:rPr>
        <w:t>requiera”.</w:t>
      </w:r>
      <w:r>
        <w:rPr>
          <w:spacing w:val="-12"/>
          <w:sz w:val="16"/>
          <w:vertAlign w:val="baseline"/>
        </w:rPr>
        <w:t> </w:t>
      </w:r>
      <w:r>
        <w:rPr>
          <w:sz w:val="16"/>
          <w:vertAlign w:val="baseline"/>
        </w:rPr>
        <w:t>Por</w:t>
      </w:r>
      <w:r>
        <w:rPr>
          <w:spacing w:val="-11"/>
          <w:sz w:val="16"/>
          <w:vertAlign w:val="baseline"/>
        </w:rPr>
        <w:t> </w:t>
      </w:r>
      <w:r>
        <w:rPr>
          <w:sz w:val="16"/>
          <w:vertAlign w:val="baseline"/>
        </w:rPr>
        <w:t>su</w:t>
      </w:r>
      <w:r>
        <w:rPr>
          <w:spacing w:val="-13"/>
          <w:sz w:val="16"/>
          <w:vertAlign w:val="baseline"/>
        </w:rPr>
        <w:t> </w:t>
      </w:r>
      <w:r>
        <w:rPr>
          <w:sz w:val="16"/>
          <w:vertAlign w:val="baseline"/>
        </w:rPr>
        <w:t>parte, señaló que “derivado del último análisis de riesgo realizado al señor Rodrigo Tot, se recomendó la continuidad del esquema</w:t>
      </w:r>
      <w:r>
        <w:rPr>
          <w:spacing w:val="-9"/>
          <w:sz w:val="16"/>
          <w:vertAlign w:val="baseline"/>
        </w:rPr>
        <w:t> </w:t>
      </w:r>
      <w:r>
        <w:rPr>
          <w:sz w:val="16"/>
          <w:vertAlign w:val="baseline"/>
        </w:rPr>
        <w:t>de</w:t>
      </w:r>
      <w:r>
        <w:rPr>
          <w:spacing w:val="-8"/>
          <w:sz w:val="16"/>
          <w:vertAlign w:val="baseline"/>
        </w:rPr>
        <w:t> </w:t>
      </w:r>
      <w:r>
        <w:rPr>
          <w:sz w:val="16"/>
          <w:vertAlign w:val="baseline"/>
        </w:rPr>
        <w:t>medidas</w:t>
      </w:r>
      <w:r>
        <w:rPr>
          <w:spacing w:val="-8"/>
          <w:sz w:val="16"/>
          <w:vertAlign w:val="baseline"/>
        </w:rPr>
        <w:t> </w:t>
      </w:r>
      <w:r>
        <w:rPr>
          <w:sz w:val="16"/>
          <w:vertAlign w:val="baseline"/>
        </w:rPr>
        <w:t>de</w:t>
      </w:r>
      <w:r>
        <w:rPr>
          <w:spacing w:val="-8"/>
          <w:sz w:val="16"/>
          <w:vertAlign w:val="baseline"/>
        </w:rPr>
        <w:t> </w:t>
      </w:r>
      <w:r>
        <w:rPr>
          <w:sz w:val="16"/>
          <w:vertAlign w:val="baseline"/>
        </w:rPr>
        <w:t>seguridad</w:t>
      </w:r>
      <w:r>
        <w:rPr>
          <w:spacing w:val="-4"/>
          <w:sz w:val="16"/>
          <w:vertAlign w:val="baseline"/>
        </w:rPr>
        <w:t> </w:t>
      </w:r>
      <w:r>
        <w:rPr>
          <w:sz w:val="16"/>
          <w:vertAlign w:val="baseline"/>
        </w:rPr>
        <w:t>perimetral</w:t>
      </w:r>
      <w:r>
        <w:rPr>
          <w:spacing w:val="-7"/>
          <w:sz w:val="16"/>
          <w:vertAlign w:val="baseline"/>
        </w:rPr>
        <w:t> </w:t>
      </w:r>
      <w:r>
        <w:rPr>
          <w:sz w:val="16"/>
          <w:vertAlign w:val="baseline"/>
        </w:rPr>
        <w:t>en</w:t>
      </w:r>
      <w:r>
        <w:rPr>
          <w:spacing w:val="-9"/>
          <w:sz w:val="16"/>
          <w:vertAlign w:val="baseline"/>
        </w:rPr>
        <w:t> </w:t>
      </w:r>
      <w:r>
        <w:rPr>
          <w:sz w:val="16"/>
          <w:vertAlign w:val="baseline"/>
        </w:rPr>
        <w:t>su</w:t>
      </w:r>
      <w:r>
        <w:rPr>
          <w:spacing w:val="-7"/>
          <w:sz w:val="16"/>
          <w:vertAlign w:val="baseline"/>
        </w:rPr>
        <w:t> </w:t>
      </w:r>
      <w:r>
        <w:rPr>
          <w:sz w:val="16"/>
          <w:vertAlign w:val="baseline"/>
        </w:rPr>
        <w:t>residencia</w:t>
      </w:r>
      <w:r>
        <w:rPr>
          <w:spacing w:val="-6"/>
          <w:sz w:val="16"/>
          <w:vertAlign w:val="baseline"/>
        </w:rPr>
        <w:t> </w:t>
      </w:r>
      <w:r>
        <w:rPr>
          <w:sz w:val="16"/>
          <w:vertAlign w:val="baseline"/>
        </w:rPr>
        <w:t>por</w:t>
      </w:r>
      <w:r>
        <w:rPr>
          <w:spacing w:val="-5"/>
          <w:sz w:val="16"/>
          <w:vertAlign w:val="baseline"/>
        </w:rPr>
        <w:t> </w:t>
      </w:r>
      <w:r>
        <w:rPr>
          <w:sz w:val="16"/>
          <w:vertAlign w:val="baseline"/>
        </w:rPr>
        <w:t>parte</w:t>
      </w:r>
      <w:r>
        <w:rPr>
          <w:spacing w:val="-8"/>
          <w:sz w:val="16"/>
          <w:vertAlign w:val="baseline"/>
        </w:rPr>
        <w:t> </w:t>
      </w:r>
      <w:r>
        <w:rPr>
          <w:sz w:val="16"/>
          <w:vertAlign w:val="baseline"/>
        </w:rPr>
        <w:t>de</w:t>
      </w:r>
      <w:r>
        <w:rPr>
          <w:spacing w:val="-6"/>
          <w:sz w:val="16"/>
          <w:vertAlign w:val="baseline"/>
        </w:rPr>
        <w:t> </w:t>
      </w:r>
      <w:r>
        <w:rPr>
          <w:sz w:val="16"/>
          <w:vertAlign w:val="baseline"/>
        </w:rPr>
        <w:t>la</w:t>
      </w:r>
      <w:r>
        <w:rPr>
          <w:spacing w:val="-9"/>
          <w:sz w:val="16"/>
          <w:vertAlign w:val="baseline"/>
        </w:rPr>
        <w:t> </w:t>
      </w:r>
      <w:r>
        <w:rPr>
          <w:sz w:val="16"/>
          <w:vertAlign w:val="baseline"/>
        </w:rPr>
        <w:t>Comisaría</w:t>
      </w:r>
      <w:r>
        <w:rPr>
          <w:spacing w:val="-6"/>
          <w:sz w:val="16"/>
          <w:vertAlign w:val="baseline"/>
        </w:rPr>
        <w:t> </w:t>
      </w:r>
      <w:r>
        <w:rPr>
          <w:sz w:val="16"/>
          <w:vertAlign w:val="baseline"/>
        </w:rPr>
        <w:t>[…]</w:t>
      </w:r>
      <w:r>
        <w:rPr>
          <w:spacing w:val="-7"/>
          <w:sz w:val="16"/>
          <w:vertAlign w:val="baseline"/>
        </w:rPr>
        <w:t> </w:t>
      </w:r>
      <w:r>
        <w:rPr>
          <w:sz w:val="16"/>
          <w:vertAlign w:val="baseline"/>
        </w:rPr>
        <w:t>del</w:t>
      </w:r>
      <w:r>
        <w:rPr>
          <w:spacing w:val="-6"/>
          <w:sz w:val="16"/>
          <w:vertAlign w:val="baseline"/>
        </w:rPr>
        <w:t> </w:t>
      </w:r>
      <w:r>
        <w:rPr>
          <w:sz w:val="16"/>
          <w:vertAlign w:val="baseline"/>
        </w:rPr>
        <w:t>[D]epartamento</w:t>
      </w:r>
      <w:r>
        <w:rPr>
          <w:spacing w:val="-7"/>
          <w:sz w:val="16"/>
          <w:vertAlign w:val="baseline"/>
        </w:rPr>
        <w:t> </w:t>
      </w:r>
      <w:r>
        <w:rPr>
          <w:sz w:val="16"/>
          <w:vertAlign w:val="baseline"/>
        </w:rPr>
        <w:t>de </w:t>
      </w:r>
      <w:r>
        <w:rPr>
          <w:spacing w:val="-2"/>
          <w:sz w:val="16"/>
          <w:vertAlign w:val="baseline"/>
        </w:rPr>
        <w:t>Izabal”.</w:t>
      </w:r>
    </w:p>
    <w:p>
      <w:pPr>
        <w:spacing w:after="0" w:line="240" w:lineRule="auto"/>
        <w:jc w:val="both"/>
        <w:rPr>
          <w:sz w:val="16"/>
        </w:rPr>
        <w:sectPr>
          <w:pgSz w:w="12240" w:h="15840"/>
          <w:pgMar w:header="0" w:footer="1042" w:top="1580" w:bottom="1240" w:left="1300" w:right="1060"/>
        </w:sectPr>
      </w:pPr>
    </w:p>
    <w:p>
      <w:pPr>
        <w:pStyle w:val="BodyText"/>
        <w:spacing w:line="242" w:lineRule="auto" w:before="76"/>
        <w:ind w:left="402" w:right="169"/>
      </w:pPr>
      <w:r>
        <w:rPr/>
        <w:t>entiende</w:t>
      </w:r>
      <w:r>
        <w:rPr>
          <w:spacing w:val="40"/>
        </w:rPr>
        <w:t> </w:t>
      </w:r>
      <w:r>
        <w:rPr/>
        <w:t>apropiado</w:t>
      </w:r>
      <w:r>
        <w:rPr>
          <w:spacing w:val="40"/>
        </w:rPr>
        <w:t> </w:t>
      </w:r>
      <w:r>
        <w:rPr/>
        <w:t>analizar</w:t>
      </w:r>
      <w:r>
        <w:rPr>
          <w:spacing w:val="40"/>
        </w:rPr>
        <w:t> </w:t>
      </w:r>
      <w:r>
        <w:rPr/>
        <w:t>tales</w:t>
      </w:r>
      <w:r>
        <w:rPr>
          <w:spacing w:val="40"/>
        </w:rPr>
        <w:t> </w:t>
      </w:r>
      <w:r>
        <w:rPr/>
        <w:t>argumentos</w:t>
      </w:r>
      <w:r>
        <w:rPr>
          <w:spacing w:val="40"/>
        </w:rPr>
        <w:t> </w:t>
      </w:r>
      <w:r>
        <w:rPr/>
        <w:t>en</w:t>
      </w:r>
      <w:r>
        <w:rPr>
          <w:spacing w:val="40"/>
        </w:rPr>
        <w:t> </w:t>
      </w:r>
      <w:r>
        <w:rPr/>
        <w:t>relación</w:t>
      </w:r>
      <w:r>
        <w:rPr>
          <w:spacing w:val="40"/>
        </w:rPr>
        <w:t> </w:t>
      </w:r>
      <w:r>
        <w:rPr/>
        <w:t>con</w:t>
      </w:r>
      <w:r>
        <w:rPr>
          <w:spacing w:val="40"/>
        </w:rPr>
        <w:t> </w:t>
      </w:r>
      <w:r>
        <w:rPr/>
        <w:t>el</w:t>
      </w:r>
      <w:r>
        <w:rPr>
          <w:spacing w:val="40"/>
        </w:rPr>
        <w:t> </w:t>
      </w:r>
      <w:r>
        <w:rPr/>
        <w:t>derecho</w:t>
      </w:r>
      <w:r>
        <w:rPr>
          <w:spacing w:val="40"/>
        </w:rPr>
        <w:t> </w:t>
      </w:r>
      <w:r>
        <w:rPr/>
        <w:t>de</w:t>
      </w:r>
      <w:r>
        <w:rPr>
          <w:spacing w:val="40"/>
        </w:rPr>
        <w:t> </w:t>
      </w:r>
      <w:r>
        <w:rPr/>
        <w:t>propiedad </w:t>
      </w:r>
      <w:r>
        <w:rPr>
          <w:spacing w:val="-2"/>
        </w:rPr>
        <w:t>comunitaria.</w:t>
      </w:r>
    </w:p>
    <w:p>
      <w:pPr>
        <w:pStyle w:val="BodyText"/>
        <w:spacing w:before="8"/>
        <w:rPr>
          <w:sz w:val="19"/>
        </w:rPr>
      </w:pPr>
    </w:p>
    <w:p>
      <w:pPr>
        <w:pStyle w:val="ListParagraph"/>
        <w:numPr>
          <w:ilvl w:val="1"/>
          <w:numId w:val="16"/>
        </w:numPr>
        <w:tabs>
          <w:tab w:pos="1374" w:val="left" w:leader="none"/>
        </w:tabs>
        <w:spacing w:line="240" w:lineRule="auto" w:before="0" w:after="0"/>
        <w:ind w:left="1374" w:right="0" w:hanging="406"/>
        <w:jc w:val="left"/>
        <w:rPr>
          <w:i/>
          <w:sz w:val="20"/>
        </w:rPr>
      </w:pPr>
      <w:bookmarkStart w:name="_bookmark59" w:id="61"/>
      <w:bookmarkEnd w:id="61"/>
      <w:r>
        <w:rPr>
          <w:i/>
          <w:sz w:val="20"/>
          <w:u w:val="single"/>
        </w:rPr>
        <w:t>I</w:t>
      </w:r>
      <w:r>
        <w:rPr>
          <w:i/>
          <w:sz w:val="20"/>
          <w:u w:val="single"/>
        </w:rPr>
        <w:t>nformación</w:t>
      </w:r>
      <w:r>
        <w:rPr>
          <w:i/>
          <w:spacing w:val="-6"/>
          <w:sz w:val="20"/>
          <w:u w:val="single"/>
        </w:rPr>
        <w:t> </w:t>
      </w:r>
      <w:r>
        <w:rPr>
          <w:i/>
          <w:sz w:val="20"/>
          <w:u w:val="single"/>
        </w:rPr>
        <w:t>sobre</w:t>
      </w:r>
      <w:r>
        <w:rPr>
          <w:i/>
          <w:spacing w:val="-7"/>
          <w:sz w:val="20"/>
          <w:u w:val="single"/>
        </w:rPr>
        <w:t> </w:t>
      </w:r>
      <w:r>
        <w:rPr>
          <w:i/>
          <w:sz w:val="20"/>
          <w:u w:val="single"/>
        </w:rPr>
        <w:t>hechos</w:t>
      </w:r>
      <w:r>
        <w:rPr>
          <w:i/>
          <w:spacing w:val="-7"/>
          <w:sz w:val="20"/>
          <w:u w:val="single"/>
        </w:rPr>
        <w:t> </w:t>
      </w:r>
      <w:r>
        <w:rPr>
          <w:i/>
          <w:sz w:val="20"/>
          <w:u w:val="single"/>
        </w:rPr>
        <w:t>de</w:t>
      </w:r>
      <w:r>
        <w:rPr>
          <w:i/>
          <w:spacing w:val="-8"/>
          <w:sz w:val="20"/>
          <w:u w:val="single"/>
        </w:rPr>
        <w:t> </w:t>
      </w:r>
      <w:r>
        <w:rPr>
          <w:i/>
          <w:sz w:val="20"/>
          <w:u w:val="single"/>
        </w:rPr>
        <w:t>violencia,</w:t>
      </w:r>
      <w:r>
        <w:rPr>
          <w:i/>
          <w:spacing w:val="-7"/>
          <w:sz w:val="20"/>
          <w:u w:val="single"/>
        </w:rPr>
        <w:t> </w:t>
      </w:r>
      <w:r>
        <w:rPr>
          <w:i/>
          <w:sz w:val="20"/>
          <w:u w:val="single"/>
        </w:rPr>
        <w:t>amenazas</w:t>
      </w:r>
      <w:r>
        <w:rPr>
          <w:i/>
          <w:spacing w:val="-6"/>
          <w:sz w:val="20"/>
          <w:u w:val="single"/>
        </w:rPr>
        <w:t> </w:t>
      </w:r>
      <w:r>
        <w:rPr>
          <w:i/>
          <w:sz w:val="20"/>
          <w:u w:val="single"/>
        </w:rPr>
        <w:t>y</w:t>
      </w:r>
      <w:r>
        <w:rPr>
          <w:i/>
          <w:spacing w:val="-6"/>
          <w:sz w:val="20"/>
          <w:u w:val="single"/>
        </w:rPr>
        <w:t> </w:t>
      </w:r>
      <w:r>
        <w:rPr>
          <w:i/>
          <w:spacing w:val="-2"/>
          <w:sz w:val="20"/>
          <w:u w:val="single"/>
        </w:rPr>
        <w:t>hostigamiento</w:t>
      </w:r>
    </w:p>
    <w:p>
      <w:pPr>
        <w:pStyle w:val="BodyText"/>
        <w:spacing w:before="11"/>
        <w:rPr>
          <w:i/>
          <w:sz w:val="11"/>
        </w:rPr>
      </w:pPr>
    </w:p>
    <w:p>
      <w:pPr>
        <w:pStyle w:val="ListParagraph"/>
        <w:numPr>
          <w:ilvl w:val="0"/>
          <w:numId w:val="9"/>
        </w:numPr>
        <w:tabs>
          <w:tab w:pos="1110" w:val="left" w:leader="none"/>
        </w:tabs>
        <w:spacing w:line="240" w:lineRule="auto" w:before="100" w:after="0"/>
        <w:ind w:left="402" w:right="170" w:firstLine="0"/>
        <w:jc w:val="both"/>
        <w:rPr>
          <w:sz w:val="20"/>
        </w:rPr>
      </w:pPr>
      <w:r>
        <w:rPr>
          <w:sz w:val="20"/>
        </w:rPr>
        <w:t>La</w:t>
      </w:r>
      <w:r>
        <w:rPr>
          <w:spacing w:val="-5"/>
          <w:sz w:val="20"/>
        </w:rPr>
        <w:t> </w:t>
      </w:r>
      <w:r>
        <w:rPr>
          <w:sz w:val="20"/>
        </w:rPr>
        <w:t>Comisión,</w:t>
      </w:r>
      <w:r>
        <w:rPr>
          <w:spacing w:val="-6"/>
          <w:sz w:val="20"/>
        </w:rPr>
        <w:t> </w:t>
      </w:r>
      <w:r>
        <w:rPr>
          <w:sz w:val="20"/>
        </w:rPr>
        <w:t>en</w:t>
      </w:r>
      <w:r>
        <w:rPr>
          <w:spacing w:val="-2"/>
          <w:sz w:val="20"/>
        </w:rPr>
        <w:t> </w:t>
      </w:r>
      <w:r>
        <w:rPr>
          <w:sz w:val="20"/>
        </w:rPr>
        <w:t>el</w:t>
      </w:r>
      <w:r>
        <w:rPr>
          <w:spacing w:val="-4"/>
          <w:sz w:val="20"/>
        </w:rPr>
        <w:t> </w:t>
      </w:r>
      <w:r>
        <w:rPr>
          <w:sz w:val="20"/>
        </w:rPr>
        <w:t>Informe</w:t>
      </w:r>
      <w:r>
        <w:rPr>
          <w:spacing w:val="-6"/>
          <w:sz w:val="20"/>
        </w:rPr>
        <w:t> </w:t>
      </w:r>
      <w:r>
        <w:rPr>
          <w:sz w:val="20"/>
        </w:rPr>
        <w:t>de</w:t>
      </w:r>
      <w:r>
        <w:rPr>
          <w:spacing w:val="-6"/>
          <w:sz w:val="20"/>
        </w:rPr>
        <w:t> </w:t>
      </w:r>
      <w:r>
        <w:rPr>
          <w:sz w:val="20"/>
        </w:rPr>
        <w:t>Fondo,</w:t>
      </w:r>
      <w:r>
        <w:rPr>
          <w:spacing w:val="-6"/>
          <w:sz w:val="20"/>
        </w:rPr>
        <w:t> </w:t>
      </w:r>
      <w:r>
        <w:rPr>
          <w:sz w:val="20"/>
        </w:rPr>
        <w:t>sin</w:t>
      </w:r>
      <w:r>
        <w:rPr>
          <w:spacing w:val="-3"/>
          <w:sz w:val="20"/>
        </w:rPr>
        <w:t> </w:t>
      </w:r>
      <w:r>
        <w:rPr>
          <w:sz w:val="20"/>
        </w:rPr>
        <w:t>precisar</w:t>
      </w:r>
      <w:r>
        <w:rPr>
          <w:spacing w:val="-5"/>
          <w:sz w:val="20"/>
        </w:rPr>
        <w:t> </w:t>
      </w:r>
      <w:r>
        <w:rPr>
          <w:sz w:val="20"/>
        </w:rPr>
        <w:t>las</w:t>
      </w:r>
      <w:r>
        <w:rPr>
          <w:spacing w:val="-6"/>
          <w:sz w:val="20"/>
        </w:rPr>
        <w:t> </w:t>
      </w:r>
      <w:r>
        <w:rPr>
          <w:sz w:val="20"/>
        </w:rPr>
        <w:t>fechas</w:t>
      </w:r>
      <w:r>
        <w:rPr>
          <w:spacing w:val="-3"/>
          <w:sz w:val="20"/>
        </w:rPr>
        <w:t> </w:t>
      </w:r>
      <w:r>
        <w:rPr>
          <w:sz w:val="20"/>
        </w:rPr>
        <w:t>en</w:t>
      </w:r>
      <w:r>
        <w:rPr>
          <w:spacing w:val="-4"/>
          <w:sz w:val="20"/>
        </w:rPr>
        <w:t> </w:t>
      </w:r>
      <w:r>
        <w:rPr>
          <w:sz w:val="20"/>
        </w:rPr>
        <w:t>que</w:t>
      </w:r>
      <w:r>
        <w:rPr>
          <w:spacing w:val="-6"/>
          <w:sz w:val="20"/>
        </w:rPr>
        <w:t> </w:t>
      </w:r>
      <w:r>
        <w:rPr>
          <w:sz w:val="20"/>
        </w:rPr>
        <w:t>habrían</w:t>
      </w:r>
      <w:r>
        <w:rPr>
          <w:spacing w:val="-3"/>
          <w:sz w:val="20"/>
        </w:rPr>
        <w:t> </w:t>
      </w:r>
      <w:r>
        <w:rPr>
          <w:sz w:val="20"/>
        </w:rPr>
        <w:t>sucedido los hechos</w:t>
      </w:r>
      <w:r>
        <w:rPr>
          <w:position w:val="7"/>
          <w:sz w:val="13"/>
        </w:rPr>
        <w:t>267</w:t>
      </w:r>
      <w:r>
        <w:rPr>
          <w:sz w:val="20"/>
        </w:rPr>
        <w:t>, expresó que particulares y miembros de seguridad de la CGN, acompañados de</w:t>
      </w:r>
      <w:r>
        <w:rPr>
          <w:spacing w:val="-18"/>
          <w:sz w:val="20"/>
        </w:rPr>
        <w:t> </w:t>
      </w:r>
      <w:r>
        <w:rPr>
          <w:sz w:val="20"/>
        </w:rPr>
        <w:t>agentes</w:t>
      </w:r>
      <w:r>
        <w:rPr>
          <w:spacing w:val="-18"/>
          <w:sz w:val="20"/>
        </w:rPr>
        <w:t> </w:t>
      </w:r>
      <w:r>
        <w:rPr>
          <w:sz w:val="20"/>
        </w:rPr>
        <w:t>policiales,</w:t>
      </w:r>
      <w:r>
        <w:rPr>
          <w:spacing w:val="-17"/>
          <w:sz w:val="20"/>
        </w:rPr>
        <w:t> </w:t>
      </w:r>
      <w:r>
        <w:rPr>
          <w:sz w:val="20"/>
        </w:rPr>
        <w:t>habían</w:t>
      </w:r>
      <w:r>
        <w:rPr>
          <w:spacing w:val="-18"/>
          <w:sz w:val="20"/>
        </w:rPr>
        <w:t> </w:t>
      </w:r>
      <w:r>
        <w:rPr>
          <w:sz w:val="20"/>
        </w:rPr>
        <w:t>intentado</w:t>
      </w:r>
      <w:r>
        <w:rPr>
          <w:spacing w:val="-17"/>
          <w:sz w:val="20"/>
        </w:rPr>
        <w:t> </w:t>
      </w:r>
      <w:r>
        <w:rPr>
          <w:sz w:val="20"/>
        </w:rPr>
        <w:t>desalojar</w:t>
      </w:r>
      <w:r>
        <w:rPr>
          <w:spacing w:val="-16"/>
          <w:sz w:val="20"/>
        </w:rPr>
        <w:t> </w:t>
      </w:r>
      <w:r>
        <w:rPr>
          <w:sz w:val="20"/>
        </w:rPr>
        <w:t>a</w:t>
      </w:r>
      <w:r>
        <w:rPr>
          <w:spacing w:val="-17"/>
          <w:sz w:val="20"/>
        </w:rPr>
        <w:t> </w:t>
      </w:r>
      <w:r>
        <w:rPr>
          <w:sz w:val="20"/>
        </w:rPr>
        <w:t>las</w:t>
      </w:r>
      <w:r>
        <w:rPr>
          <w:spacing w:val="-16"/>
          <w:sz w:val="20"/>
        </w:rPr>
        <w:t> </w:t>
      </w:r>
      <w:r>
        <w:rPr>
          <w:sz w:val="20"/>
        </w:rPr>
        <w:t>comunidades</w:t>
      </w:r>
      <w:r>
        <w:rPr>
          <w:spacing w:val="-16"/>
          <w:sz w:val="20"/>
        </w:rPr>
        <w:t> </w:t>
      </w:r>
      <w:r>
        <w:rPr>
          <w:sz w:val="20"/>
        </w:rPr>
        <w:t>afectadas</w:t>
      </w:r>
      <w:r>
        <w:rPr>
          <w:spacing w:val="-18"/>
          <w:sz w:val="20"/>
        </w:rPr>
        <w:t> </w:t>
      </w:r>
      <w:r>
        <w:rPr>
          <w:sz w:val="20"/>
        </w:rPr>
        <w:t>por</w:t>
      </w:r>
      <w:r>
        <w:rPr>
          <w:spacing w:val="-14"/>
          <w:sz w:val="20"/>
        </w:rPr>
        <w:t> </w:t>
      </w:r>
      <w:r>
        <w:rPr>
          <w:sz w:val="20"/>
        </w:rPr>
        <w:t>el</w:t>
      </w:r>
      <w:r>
        <w:rPr>
          <w:spacing w:val="-17"/>
          <w:sz w:val="20"/>
        </w:rPr>
        <w:t> </w:t>
      </w:r>
      <w:r>
        <w:rPr>
          <w:sz w:val="20"/>
        </w:rPr>
        <w:t>proyecto minero “Fénix”, incluyendo</w:t>
      </w:r>
      <w:r>
        <w:rPr>
          <w:spacing w:val="-1"/>
          <w:sz w:val="20"/>
        </w:rPr>
        <w:t> </w:t>
      </w:r>
      <w:r>
        <w:rPr>
          <w:sz w:val="20"/>
        </w:rPr>
        <w:t>a la Comunidad Agua Caliente. De acuerdo con lo indicado en el Informe</w:t>
      </w:r>
      <w:r>
        <w:rPr>
          <w:spacing w:val="-12"/>
          <w:sz w:val="20"/>
        </w:rPr>
        <w:t> </w:t>
      </w:r>
      <w:r>
        <w:rPr>
          <w:sz w:val="20"/>
        </w:rPr>
        <w:t>de</w:t>
      </w:r>
      <w:r>
        <w:rPr>
          <w:spacing w:val="-12"/>
          <w:sz w:val="20"/>
        </w:rPr>
        <w:t> </w:t>
      </w:r>
      <w:r>
        <w:rPr>
          <w:sz w:val="20"/>
        </w:rPr>
        <w:t>Fondo,</w:t>
      </w:r>
      <w:r>
        <w:rPr>
          <w:spacing w:val="-11"/>
          <w:sz w:val="20"/>
        </w:rPr>
        <w:t> </w:t>
      </w:r>
      <w:r>
        <w:rPr>
          <w:sz w:val="20"/>
        </w:rPr>
        <w:t>los</w:t>
      </w:r>
      <w:r>
        <w:rPr>
          <w:spacing w:val="-11"/>
          <w:sz w:val="20"/>
        </w:rPr>
        <w:t> </w:t>
      </w:r>
      <w:r>
        <w:rPr>
          <w:sz w:val="20"/>
        </w:rPr>
        <w:t>intentos</w:t>
      </w:r>
      <w:r>
        <w:rPr>
          <w:spacing w:val="-11"/>
          <w:sz w:val="20"/>
        </w:rPr>
        <w:t> </w:t>
      </w:r>
      <w:r>
        <w:rPr>
          <w:sz w:val="20"/>
        </w:rPr>
        <w:t>de</w:t>
      </w:r>
      <w:r>
        <w:rPr>
          <w:spacing w:val="-12"/>
          <w:sz w:val="20"/>
        </w:rPr>
        <w:t> </w:t>
      </w:r>
      <w:r>
        <w:rPr>
          <w:sz w:val="20"/>
        </w:rPr>
        <w:t>desalojo</w:t>
      </w:r>
      <w:r>
        <w:rPr>
          <w:spacing w:val="-11"/>
          <w:sz w:val="20"/>
        </w:rPr>
        <w:t> </w:t>
      </w:r>
      <w:r>
        <w:rPr>
          <w:sz w:val="20"/>
        </w:rPr>
        <w:t>de</w:t>
      </w:r>
      <w:r>
        <w:rPr>
          <w:spacing w:val="-12"/>
          <w:sz w:val="20"/>
        </w:rPr>
        <w:t> </w:t>
      </w:r>
      <w:r>
        <w:rPr>
          <w:sz w:val="20"/>
        </w:rPr>
        <w:t>las</w:t>
      </w:r>
      <w:r>
        <w:rPr>
          <w:spacing w:val="-11"/>
          <w:sz w:val="20"/>
        </w:rPr>
        <w:t> </w:t>
      </w:r>
      <w:r>
        <w:rPr>
          <w:sz w:val="20"/>
        </w:rPr>
        <w:t>diversas</w:t>
      </w:r>
      <w:r>
        <w:rPr>
          <w:spacing w:val="-11"/>
          <w:sz w:val="20"/>
        </w:rPr>
        <w:t> </w:t>
      </w:r>
      <w:r>
        <w:rPr>
          <w:sz w:val="20"/>
        </w:rPr>
        <w:t>comunidades</w:t>
      </w:r>
      <w:r>
        <w:rPr>
          <w:spacing w:val="-10"/>
          <w:sz w:val="20"/>
        </w:rPr>
        <w:t> </w:t>
      </w:r>
      <w:r>
        <w:rPr>
          <w:sz w:val="20"/>
        </w:rPr>
        <w:t>habrían</w:t>
      </w:r>
      <w:r>
        <w:rPr>
          <w:spacing w:val="-10"/>
          <w:sz w:val="20"/>
        </w:rPr>
        <w:t> </w:t>
      </w:r>
      <w:r>
        <w:rPr>
          <w:sz w:val="20"/>
        </w:rPr>
        <w:t>tenido</w:t>
      </w:r>
      <w:r>
        <w:rPr>
          <w:spacing w:val="-11"/>
          <w:sz w:val="20"/>
        </w:rPr>
        <w:t> </w:t>
      </w:r>
      <w:r>
        <w:rPr>
          <w:sz w:val="20"/>
        </w:rPr>
        <w:t>como consecuencia i) dos personas desaparecidas, ii) más de 350 familias desalojadas, iii) centenares de viviendas desmanteladas y quemadas, y iv) varias mujeres Maya Q’eqchi’ </w:t>
      </w:r>
      <w:r>
        <w:rPr>
          <w:spacing w:val="-2"/>
          <w:sz w:val="20"/>
        </w:rPr>
        <w:t>violadas.</w:t>
      </w:r>
    </w:p>
    <w:p>
      <w:pPr>
        <w:pStyle w:val="BodyText"/>
        <w:spacing w:before="11"/>
        <w:rPr>
          <w:sz w:val="19"/>
        </w:rPr>
      </w:pPr>
    </w:p>
    <w:p>
      <w:pPr>
        <w:pStyle w:val="ListParagraph"/>
        <w:numPr>
          <w:ilvl w:val="0"/>
          <w:numId w:val="9"/>
        </w:numPr>
        <w:tabs>
          <w:tab w:pos="1110" w:val="left" w:leader="none"/>
        </w:tabs>
        <w:spacing w:line="240" w:lineRule="auto" w:before="0" w:after="0"/>
        <w:ind w:left="402" w:right="170" w:firstLine="0"/>
        <w:jc w:val="both"/>
        <w:rPr>
          <w:sz w:val="20"/>
        </w:rPr>
      </w:pPr>
      <w:r>
        <w:rPr>
          <w:sz w:val="20"/>
        </w:rPr>
        <w:t>En</w:t>
      </w:r>
      <w:r>
        <w:rPr>
          <w:spacing w:val="-1"/>
          <w:sz w:val="20"/>
        </w:rPr>
        <w:t> </w:t>
      </w:r>
      <w:r>
        <w:rPr>
          <w:sz w:val="20"/>
        </w:rPr>
        <w:t>relación con lo</w:t>
      </w:r>
      <w:r>
        <w:rPr>
          <w:spacing w:val="-1"/>
          <w:sz w:val="20"/>
        </w:rPr>
        <w:t> </w:t>
      </w:r>
      <w:r>
        <w:rPr>
          <w:sz w:val="20"/>
        </w:rPr>
        <w:t>anterior, el</w:t>
      </w:r>
      <w:r>
        <w:rPr>
          <w:spacing w:val="-2"/>
          <w:sz w:val="20"/>
        </w:rPr>
        <w:t> </w:t>
      </w:r>
      <w:r>
        <w:rPr>
          <w:sz w:val="20"/>
        </w:rPr>
        <w:t>Informe</w:t>
      </w:r>
      <w:r>
        <w:rPr>
          <w:spacing w:val="-1"/>
          <w:sz w:val="20"/>
        </w:rPr>
        <w:t> </w:t>
      </w:r>
      <w:r>
        <w:rPr>
          <w:sz w:val="20"/>
        </w:rPr>
        <w:t>de</w:t>
      </w:r>
      <w:r>
        <w:rPr>
          <w:spacing w:val="-1"/>
          <w:sz w:val="20"/>
        </w:rPr>
        <w:t> </w:t>
      </w:r>
      <w:r>
        <w:rPr>
          <w:sz w:val="20"/>
        </w:rPr>
        <w:t>Fondo</w:t>
      </w:r>
      <w:r>
        <w:rPr>
          <w:spacing w:val="-1"/>
          <w:sz w:val="20"/>
        </w:rPr>
        <w:t> </w:t>
      </w:r>
      <w:r>
        <w:rPr>
          <w:sz w:val="20"/>
        </w:rPr>
        <w:t>también señaló</w:t>
      </w:r>
      <w:r>
        <w:rPr>
          <w:spacing w:val="-3"/>
          <w:sz w:val="20"/>
        </w:rPr>
        <w:t> </w:t>
      </w:r>
      <w:r>
        <w:rPr>
          <w:sz w:val="20"/>
        </w:rPr>
        <w:t>que entre el 11 y</w:t>
      </w:r>
      <w:r>
        <w:rPr>
          <w:spacing w:val="-2"/>
          <w:sz w:val="20"/>
        </w:rPr>
        <w:t> </w:t>
      </w:r>
      <w:r>
        <w:rPr>
          <w:sz w:val="20"/>
        </w:rPr>
        <w:t>13 de</w:t>
      </w:r>
      <w:r>
        <w:rPr>
          <w:spacing w:val="-14"/>
          <w:sz w:val="20"/>
        </w:rPr>
        <w:t> </w:t>
      </w:r>
      <w:r>
        <w:rPr>
          <w:sz w:val="20"/>
        </w:rPr>
        <w:t>noviembre</w:t>
      </w:r>
      <w:r>
        <w:rPr>
          <w:spacing w:val="-12"/>
          <w:sz w:val="20"/>
        </w:rPr>
        <w:t> </w:t>
      </w:r>
      <w:r>
        <w:rPr>
          <w:sz w:val="20"/>
        </w:rPr>
        <w:t>de</w:t>
      </w:r>
      <w:r>
        <w:rPr>
          <w:spacing w:val="-14"/>
          <w:sz w:val="20"/>
        </w:rPr>
        <w:t> </w:t>
      </w:r>
      <w:r>
        <w:rPr>
          <w:sz w:val="20"/>
        </w:rPr>
        <w:t>2006</w:t>
      </w:r>
      <w:r>
        <w:rPr>
          <w:spacing w:val="-10"/>
          <w:sz w:val="20"/>
        </w:rPr>
        <w:t> </w:t>
      </w:r>
      <w:r>
        <w:rPr>
          <w:sz w:val="20"/>
        </w:rPr>
        <w:t>se</w:t>
      </w:r>
      <w:r>
        <w:rPr>
          <w:spacing w:val="-12"/>
          <w:sz w:val="20"/>
        </w:rPr>
        <w:t> </w:t>
      </w:r>
      <w:r>
        <w:rPr>
          <w:sz w:val="20"/>
        </w:rPr>
        <w:t>ejecutó</w:t>
      </w:r>
      <w:r>
        <w:rPr>
          <w:spacing w:val="-11"/>
          <w:sz w:val="20"/>
        </w:rPr>
        <w:t> </w:t>
      </w:r>
      <w:r>
        <w:rPr>
          <w:sz w:val="20"/>
        </w:rPr>
        <w:t>el</w:t>
      </w:r>
      <w:r>
        <w:rPr>
          <w:spacing w:val="-13"/>
          <w:sz w:val="20"/>
        </w:rPr>
        <w:t> </w:t>
      </w:r>
      <w:r>
        <w:rPr>
          <w:sz w:val="20"/>
        </w:rPr>
        <w:t>desalojo</w:t>
      </w:r>
      <w:r>
        <w:rPr>
          <w:spacing w:val="-12"/>
          <w:sz w:val="20"/>
        </w:rPr>
        <w:t> </w:t>
      </w:r>
      <w:r>
        <w:rPr>
          <w:sz w:val="20"/>
        </w:rPr>
        <w:t>de</w:t>
      </w:r>
      <w:r>
        <w:rPr>
          <w:spacing w:val="-9"/>
          <w:sz w:val="20"/>
        </w:rPr>
        <w:t> </w:t>
      </w:r>
      <w:r>
        <w:rPr>
          <w:sz w:val="20"/>
        </w:rPr>
        <w:t>200</w:t>
      </w:r>
      <w:r>
        <w:rPr>
          <w:spacing w:val="-12"/>
          <w:sz w:val="20"/>
        </w:rPr>
        <w:t> </w:t>
      </w:r>
      <w:r>
        <w:rPr>
          <w:sz w:val="20"/>
        </w:rPr>
        <w:t>familias,</w:t>
      </w:r>
      <w:r>
        <w:rPr>
          <w:spacing w:val="-9"/>
          <w:sz w:val="20"/>
        </w:rPr>
        <w:t> </w:t>
      </w:r>
      <w:r>
        <w:rPr>
          <w:sz w:val="20"/>
        </w:rPr>
        <w:t>en</w:t>
      </w:r>
      <w:r>
        <w:rPr>
          <w:spacing w:val="-12"/>
          <w:sz w:val="20"/>
        </w:rPr>
        <w:t> </w:t>
      </w:r>
      <w:r>
        <w:rPr>
          <w:sz w:val="20"/>
        </w:rPr>
        <w:t>actuaciones</w:t>
      </w:r>
      <w:r>
        <w:rPr>
          <w:spacing w:val="-11"/>
          <w:sz w:val="20"/>
        </w:rPr>
        <w:t> </w:t>
      </w:r>
      <w:r>
        <w:rPr>
          <w:sz w:val="20"/>
        </w:rPr>
        <w:t>que</w:t>
      </w:r>
      <w:r>
        <w:rPr>
          <w:spacing w:val="-12"/>
          <w:sz w:val="20"/>
        </w:rPr>
        <w:t> </w:t>
      </w:r>
      <w:r>
        <w:rPr>
          <w:sz w:val="20"/>
        </w:rPr>
        <w:t>se</w:t>
      </w:r>
      <w:r>
        <w:rPr>
          <w:spacing w:val="-14"/>
          <w:sz w:val="20"/>
        </w:rPr>
        <w:t> </w:t>
      </w:r>
      <w:r>
        <w:rPr>
          <w:sz w:val="20"/>
        </w:rPr>
        <w:t>tornaron violentas,</w:t>
      </w:r>
      <w:r>
        <w:rPr>
          <w:spacing w:val="-11"/>
          <w:sz w:val="20"/>
        </w:rPr>
        <w:t> </w:t>
      </w:r>
      <w:r>
        <w:rPr>
          <w:sz w:val="20"/>
        </w:rPr>
        <w:t>y</w:t>
      </w:r>
      <w:r>
        <w:rPr>
          <w:spacing w:val="-11"/>
          <w:sz w:val="20"/>
        </w:rPr>
        <w:t> </w:t>
      </w:r>
      <w:r>
        <w:rPr>
          <w:sz w:val="20"/>
        </w:rPr>
        <w:t>que</w:t>
      </w:r>
      <w:r>
        <w:rPr>
          <w:spacing w:val="-12"/>
          <w:sz w:val="20"/>
        </w:rPr>
        <w:t> </w:t>
      </w:r>
      <w:r>
        <w:rPr>
          <w:sz w:val="20"/>
        </w:rPr>
        <w:t>los</w:t>
      </w:r>
      <w:r>
        <w:rPr>
          <w:spacing w:val="-11"/>
          <w:sz w:val="20"/>
        </w:rPr>
        <w:t> </w:t>
      </w:r>
      <w:r>
        <w:rPr>
          <w:sz w:val="20"/>
        </w:rPr>
        <w:t>días</w:t>
      </w:r>
      <w:r>
        <w:rPr>
          <w:spacing w:val="-8"/>
          <w:sz w:val="20"/>
        </w:rPr>
        <w:t> </w:t>
      </w:r>
      <w:r>
        <w:rPr>
          <w:sz w:val="20"/>
        </w:rPr>
        <w:t>8</w:t>
      </w:r>
      <w:r>
        <w:rPr>
          <w:spacing w:val="-10"/>
          <w:sz w:val="20"/>
        </w:rPr>
        <w:t> </w:t>
      </w:r>
      <w:r>
        <w:rPr>
          <w:sz w:val="20"/>
        </w:rPr>
        <w:t>y</w:t>
      </w:r>
      <w:r>
        <w:rPr>
          <w:spacing w:val="-11"/>
          <w:sz w:val="20"/>
        </w:rPr>
        <w:t> </w:t>
      </w:r>
      <w:r>
        <w:rPr>
          <w:sz w:val="20"/>
        </w:rPr>
        <w:t>9</w:t>
      </w:r>
      <w:r>
        <w:rPr>
          <w:spacing w:val="-10"/>
          <w:sz w:val="20"/>
        </w:rPr>
        <w:t> </w:t>
      </w:r>
      <w:r>
        <w:rPr>
          <w:sz w:val="20"/>
        </w:rPr>
        <w:t>de</w:t>
      </w:r>
      <w:r>
        <w:rPr>
          <w:spacing w:val="-12"/>
          <w:sz w:val="20"/>
        </w:rPr>
        <w:t> </w:t>
      </w:r>
      <w:r>
        <w:rPr>
          <w:sz w:val="20"/>
        </w:rPr>
        <w:t>enero</w:t>
      </w:r>
      <w:r>
        <w:rPr>
          <w:spacing w:val="-11"/>
          <w:sz w:val="20"/>
        </w:rPr>
        <w:t> </w:t>
      </w:r>
      <w:r>
        <w:rPr>
          <w:sz w:val="20"/>
        </w:rPr>
        <w:t>de</w:t>
      </w:r>
      <w:r>
        <w:rPr>
          <w:spacing w:val="-12"/>
          <w:sz w:val="20"/>
        </w:rPr>
        <w:t> </w:t>
      </w:r>
      <w:r>
        <w:rPr>
          <w:sz w:val="20"/>
        </w:rPr>
        <w:t>2007</w:t>
      </w:r>
      <w:r>
        <w:rPr>
          <w:spacing w:val="-7"/>
          <w:sz w:val="20"/>
        </w:rPr>
        <w:t> </w:t>
      </w:r>
      <w:r>
        <w:rPr>
          <w:sz w:val="20"/>
        </w:rPr>
        <w:t>se</w:t>
      </w:r>
      <w:r>
        <w:rPr>
          <w:spacing w:val="-10"/>
          <w:sz w:val="20"/>
        </w:rPr>
        <w:t> </w:t>
      </w:r>
      <w:r>
        <w:rPr>
          <w:sz w:val="20"/>
        </w:rPr>
        <w:t>ejecutaron</w:t>
      </w:r>
      <w:r>
        <w:rPr>
          <w:spacing w:val="-9"/>
          <w:sz w:val="20"/>
        </w:rPr>
        <w:t> </w:t>
      </w:r>
      <w:r>
        <w:rPr>
          <w:sz w:val="20"/>
        </w:rPr>
        <w:t>los</w:t>
      </w:r>
      <w:r>
        <w:rPr>
          <w:spacing w:val="-11"/>
          <w:sz w:val="20"/>
        </w:rPr>
        <w:t> </w:t>
      </w:r>
      <w:r>
        <w:rPr>
          <w:sz w:val="20"/>
        </w:rPr>
        <w:t>desalojos</w:t>
      </w:r>
      <w:r>
        <w:rPr>
          <w:spacing w:val="-11"/>
          <w:sz w:val="20"/>
        </w:rPr>
        <w:t> </w:t>
      </w:r>
      <w:r>
        <w:rPr>
          <w:sz w:val="20"/>
        </w:rPr>
        <w:t>de</w:t>
      </w:r>
      <w:r>
        <w:rPr>
          <w:spacing w:val="-12"/>
          <w:sz w:val="20"/>
        </w:rPr>
        <w:t> </w:t>
      </w:r>
      <w:r>
        <w:rPr>
          <w:sz w:val="20"/>
        </w:rPr>
        <w:t>cinco</w:t>
      </w:r>
      <w:r>
        <w:rPr>
          <w:spacing w:val="-11"/>
          <w:sz w:val="20"/>
        </w:rPr>
        <w:t> </w:t>
      </w:r>
      <w:r>
        <w:rPr>
          <w:sz w:val="20"/>
        </w:rPr>
        <w:t>sectores de terrenos del área rural”</w:t>
      </w:r>
      <w:r>
        <w:rPr>
          <w:position w:val="7"/>
          <w:sz w:val="13"/>
        </w:rPr>
        <w:t>268</w:t>
      </w:r>
      <w:r>
        <w:rPr>
          <w:sz w:val="20"/>
        </w:rPr>
        <w:t>. La Comisión señaló que no contaban con elementos que le permitieran</w:t>
      </w:r>
      <w:r>
        <w:rPr>
          <w:spacing w:val="-12"/>
          <w:sz w:val="20"/>
        </w:rPr>
        <w:t> </w:t>
      </w:r>
      <w:r>
        <w:rPr>
          <w:sz w:val="20"/>
        </w:rPr>
        <w:t>acreditar</w:t>
      </w:r>
      <w:r>
        <w:rPr>
          <w:spacing w:val="-13"/>
          <w:sz w:val="20"/>
        </w:rPr>
        <w:t> </w:t>
      </w:r>
      <w:r>
        <w:rPr>
          <w:sz w:val="20"/>
        </w:rPr>
        <w:t>si</w:t>
      </w:r>
      <w:r>
        <w:rPr>
          <w:spacing w:val="-10"/>
          <w:sz w:val="20"/>
        </w:rPr>
        <w:t> </w:t>
      </w:r>
      <w:r>
        <w:rPr>
          <w:sz w:val="20"/>
        </w:rPr>
        <w:t>estos</w:t>
      </w:r>
      <w:r>
        <w:rPr>
          <w:spacing w:val="-13"/>
          <w:sz w:val="20"/>
        </w:rPr>
        <w:t> </w:t>
      </w:r>
      <w:r>
        <w:rPr>
          <w:sz w:val="20"/>
        </w:rPr>
        <w:t>hechos</w:t>
      </w:r>
      <w:r>
        <w:rPr>
          <w:spacing w:val="-13"/>
          <w:sz w:val="20"/>
        </w:rPr>
        <w:t> </w:t>
      </w:r>
      <w:r>
        <w:rPr>
          <w:sz w:val="20"/>
        </w:rPr>
        <w:t>ocurrieron</w:t>
      </w:r>
      <w:r>
        <w:rPr>
          <w:spacing w:val="-9"/>
          <w:sz w:val="20"/>
        </w:rPr>
        <w:t> </w:t>
      </w:r>
      <w:r>
        <w:rPr>
          <w:sz w:val="20"/>
        </w:rPr>
        <w:t>en</w:t>
      </w:r>
      <w:r>
        <w:rPr>
          <w:spacing w:val="-11"/>
          <w:sz w:val="20"/>
        </w:rPr>
        <w:t> </w:t>
      </w:r>
      <w:r>
        <w:rPr>
          <w:sz w:val="20"/>
        </w:rPr>
        <w:t>perjuicio</w:t>
      </w:r>
      <w:r>
        <w:rPr>
          <w:spacing w:val="-12"/>
          <w:sz w:val="20"/>
        </w:rPr>
        <w:t> </w:t>
      </w:r>
      <w:r>
        <w:rPr>
          <w:sz w:val="20"/>
        </w:rPr>
        <w:t>de</w:t>
      </w:r>
      <w:r>
        <w:rPr>
          <w:spacing w:val="-11"/>
          <w:sz w:val="20"/>
        </w:rPr>
        <w:t> </w:t>
      </w:r>
      <w:r>
        <w:rPr>
          <w:sz w:val="20"/>
        </w:rPr>
        <w:t>la</w:t>
      </w:r>
      <w:r>
        <w:rPr>
          <w:spacing w:val="-12"/>
          <w:sz w:val="20"/>
        </w:rPr>
        <w:t> </w:t>
      </w:r>
      <w:r>
        <w:rPr>
          <w:sz w:val="20"/>
        </w:rPr>
        <w:t>Comunidad</w:t>
      </w:r>
      <w:r>
        <w:rPr>
          <w:spacing w:val="-11"/>
          <w:sz w:val="20"/>
        </w:rPr>
        <w:t> </w:t>
      </w:r>
      <w:r>
        <w:rPr>
          <w:sz w:val="20"/>
        </w:rPr>
        <w:t>Agua</w:t>
      </w:r>
      <w:r>
        <w:rPr>
          <w:spacing w:val="-11"/>
          <w:sz w:val="20"/>
        </w:rPr>
        <w:t> </w:t>
      </w:r>
      <w:r>
        <w:rPr>
          <w:spacing w:val="-2"/>
          <w:sz w:val="20"/>
        </w:rPr>
        <w:t>Caliente.</w:t>
      </w:r>
    </w:p>
    <w:p>
      <w:pPr>
        <w:pStyle w:val="BodyText"/>
        <w:spacing w:before="1"/>
      </w:pPr>
    </w:p>
    <w:p>
      <w:pPr>
        <w:pStyle w:val="ListParagraph"/>
        <w:numPr>
          <w:ilvl w:val="0"/>
          <w:numId w:val="9"/>
        </w:numPr>
        <w:tabs>
          <w:tab w:pos="1110" w:val="left" w:leader="none"/>
        </w:tabs>
        <w:spacing w:line="240" w:lineRule="auto" w:before="0" w:after="0"/>
        <w:ind w:left="402" w:right="168" w:firstLine="0"/>
        <w:jc w:val="both"/>
        <w:rPr>
          <w:sz w:val="20"/>
        </w:rPr>
      </w:pPr>
      <w:r>
        <w:rPr>
          <w:sz w:val="20"/>
        </w:rPr>
        <w:t>Los representantes, por su parte, sostuvieron que desde 2006, “al menos en siete oportunidades[,] se intentó desalojar”, “en forma colectiva y masiva”, a “las comunidades” afectadas por [la] explotación [minera]. Indicaron las fechas de cada ocasión a la que aludieron</w:t>
      </w:r>
      <w:r>
        <w:rPr>
          <w:position w:val="7"/>
          <w:sz w:val="13"/>
        </w:rPr>
        <w:t>269</w:t>
      </w:r>
      <w:r>
        <w:rPr>
          <w:sz w:val="20"/>
        </w:rPr>
        <w:t>. Afirmaron que, aunque los intentos de desalojo vincularon directamente a “comunidades</w:t>
      </w:r>
      <w:r>
        <w:rPr>
          <w:spacing w:val="-7"/>
          <w:sz w:val="20"/>
        </w:rPr>
        <w:t> </w:t>
      </w:r>
      <w:r>
        <w:rPr>
          <w:sz w:val="20"/>
        </w:rPr>
        <w:t>indígenas</w:t>
      </w:r>
      <w:r>
        <w:rPr>
          <w:spacing w:val="-5"/>
          <w:sz w:val="20"/>
        </w:rPr>
        <w:t> </w:t>
      </w:r>
      <w:r>
        <w:rPr>
          <w:sz w:val="20"/>
        </w:rPr>
        <w:t>vecinas”</w:t>
      </w:r>
      <w:r>
        <w:rPr>
          <w:spacing w:val="-7"/>
          <w:sz w:val="20"/>
        </w:rPr>
        <w:t> </w:t>
      </w:r>
      <w:r>
        <w:rPr>
          <w:sz w:val="20"/>
        </w:rPr>
        <w:t>a</w:t>
      </w:r>
      <w:r>
        <w:rPr>
          <w:spacing w:val="-4"/>
          <w:sz w:val="20"/>
        </w:rPr>
        <w:t> </w:t>
      </w:r>
      <w:r>
        <w:rPr>
          <w:sz w:val="20"/>
        </w:rPr>
        <w:t>Agua</w:t>
      </w:r>
      <w:r>
        <w:rPr>
          <w:spacing w:val="-6"/>
          <w:sz w:val="20"/>
        </w:rPr>
        <w:t> </w:t>
      </w:r>
      <w:r>
        <w:rPr>
          <w:sz w:val="20"/>
        </w:rPr>
        <w:t>Caliente,</w:t>
      </w:r>
      <w:r>
        <w:rPr>
          <w:spacing w:val="-5"/>
          <w:sz w:val="20"/>
        </w:rPr>
        <w:t> </w:t>
      </w:r>
      <w:r>
        <w:rPr>
          <w:sz w:val="20"/>
        </w:rPr>
        <w:t>fue</w:t>
      </w:r>
      <w:r>
        <w:rPr>
          <w:spacing w:val="-7"/>
          <w:sz w:val="20"/>
        </w:rPr>
        <w:t> </w:t>
      </w:r>
      <w:r>
        <w:rPr>
          <w:sz w:val="20"/>
        </w:rPr>
        <w:t>la</w:t>
      </w:r>
      <w:r>
        <w:rPr>
          <w:spacing w:val="-4"/>
          <w:sz w:val="20"/>
        </w:rPr>
        <w:t> </w:t>
      </w:r>
      <w:r>
        <w:rPr>
          <w:sz w:val="20"/>
        </w:rPr>
        <w:t>ubicación</w:t>
      </w:r>
      <w:r>
        <w:rPr>
          <w:spacing w:val="-6"/>
          <w:sz w:val="20"/>
        </w:rPr>
        <w:t> </w:t>
      </w:r>
      <w:r>
        <w:rPr>
          <w:sz w:val="20"/>
        </w:rPr>
        <w:t>geográfica</w:t>
      </w:r>
      <w:r>
        <w:rPr>
          <w:spacing w:val="-5"/>
          <w:sz w:val="20"/>
        </w:rPr>
        <w:t> </w:t>
      </w:r>
      <w:r>
        <w:rPr>
          <w:sz w:val="20"/>
        </w:rPr>
        <w:t>de</w:t>
      </w:r>
      <w:r>
        <w:rPr>
          <w:spacing w:val="-6"/>
          <w:sz w:val="20"/>
        </w:rPr>
        <w:t> </w:t>
      </w:r>
      <w:r>
        <w:rPr>
          <w:sz w:val="20"/>
        </w:rPr>
        <w:t>ésta</w:t>
      </w:r>
      <w:r>
        <w:rPr>
          <w:spacing w:val="-6"/>
          <w:sz w:val="20"/>
        </w:rPr>
        <w:t> </w:t>
      </w:r>
      <w:r>
        <w:rPr>
          <w:sz w:val="20"/>
        </w:rPr>
        <w:t>última la que impidió que se viera afectada por estos actos.</w:t>
      </w:r>
    </w:p>
    <w:p>
      <w:pPr>
        <w:pStyle w:val="BodyText"/>
      </w:pPr>
    </w:p>
    <w:p>
      <w:pPr>
        <w:pStyle w:val="ListParagraph"/>
        <w:numPr>
          <w:ilvl w:val="0"/>
          <w:numId w:val="9"/>
        </w:numPr>
        <w:tabs>
          <w:tab w:pos="1110" w:val="left" w:leader="none"/>
        </w:tabs>
        <w:spacing w:line="240" w:lineRule="auto" w:before="0" w:after="0"/>
        <w:ind w:left="402" w:right="173" w:firstLine="0"/>
        <w:jc w:val="both"/>
        <w:rPr>
          <w:sz w:val="20"/>
        </w:rPr>
      </w:pPr>
      <w:r>
        <w:rPr>
          <w:sz w:val="20"/>
        </w:rPr>
        <w:t>El</w:t>
      </w:r>
      <w:r>
        <w:rPr>
          <w:spacing w:val="-6"/>
          <w:sz w:val="20"/>
        </w:rPr>
        <w:t> </w:t>
      </w:r>
      <w:r>
        <w:rPr>
          <w:sz w:val="20"/>
        </w:rPr>
        <w:t>19</w:t>
      </w:r>
      <w:r>
        <w:rPr>
          <w:spacing w:val="-6"/>
          <w:sz w:val="20"/>
        </w:rPr>
        <w:t> </w:t>
      </w:r>
      <w:r>
        <w:rPr>
          <w:sz w:val="20"/>
        </w:rPr>
        <w:t>de</w:t>
      </w:r>
      <w:r>
        <w:rPr>
          <w:spacing w:val="-8"/>
          <w:sz w:val="20"/>
        </w:rPr>
        <w:t> </w:t>
      </w:r>
      <w:r>
        <w:rPr>
          <w:sz w:val="20"/>
        </w:rPr>
        <w:t>agosto</w:t>
      </w:r>
      <w:r>
        <w:rPr>
          <w:spacing w:val="-7"/>
          <w:sz w:val="20"/>
        </w:rPr>
        <w:t> </w:t>
      </w:r>
      <w:r>
        <w:rPr>
          <w:sz w:val="20"/>
        </w:rPr>
        <w:t>de</w:t>
      </w:r>
      <w:r>
        <w:rPr>
          <w:spacing w:val="-8"/>
          <w:sz w:val="20"/>
        </w:rPr>
        <w:t> </w:t>
      </w:r>
      <w:r>
        <w:rPr>
          <w:sz w:val="20"/>
        </w:rPr>
        <w:t>2009,</w:t>
      </w:r>
      <w:r>
        <w:rPr>
          <w:spacing w:val="-7"/>
          <w:sz w:val="20"/>
        </w:rPr>
        <w:t> </w:t>
      </w:r>
      <w:r>
        <w:rPr>
          <w:sz w:val="20"/>
        </w:rPr>
        <w:t>un</w:t>
      </w:r>
      <w:r>
        <w:rPr>
          <w:spacing w:val="-6"/>
          <w:sz w:val="20"/>
        </w:rPr>
        <w:t> </w:t>
      </w:r>
      <w:r>
        <w:rPr>
          <w:sz w:val="20"/>
        </w:rPr>
        <w:t>helicóptero</w:t>
      </w:r>
      <w:r>
        <w:rPr>
          <w:spacing w:val="-8"/>
          <w:sz w:val="20"/>
        </w:rPr>
        <w:t> </w:t>
      </w:r>
      <w:r>
        <w:rPr>
          <w:sz w:val="20"/>
        </w:rPr>
        <w:t>de</w:t>
      </w:r>
      <w:r>
        <w:rPr>
          <w:spacing w:val="-8"/>
          <w:sz w:val="20"/>
        </w:rPr>
        <w:t> </w:t>
      </w:r>
      <w:r>
        <w:rPr>
          <w:sz w:val="20"/>
        </w:rPr>
        <w:t>tipo</w:t>
      </w:r>
      <w:r>
        <w:rPr>
          <w:spacing w:val="-8"/>
          <w:sz w:val="20"/>
        </w:rPr>
        <w:t> </w:t>
      </w:r>
      <w:r>
        <w:rPr>
          <w:sz w:val="20"/>
        </w:rPr>
        <w:t>militar</w:t>
      </w:r>
      <w:r>
        <w:rPr>
          <w:spacing w:val="-7"/>
          <w:sz w:val="20"/>
        </w:rPr>
        <w:t> </w:t>
      </w:r>
      <w:r>
        <w:rPr>
          <w:sz w:val="20"/>
        </w:rPr>
        <w:t>sobrevoló</w:t>
      </w:r>
      <w:r>
        <w:rPr>
          <w:spacing w:val="-8"/>
          <w:sz w:val="20"/>
        </w:rPr>
        <w:t> </w:t>
      </w:r>
      <w:r>
        <w:rPr>
          <w:sz w:val="20"/>
        </w:rPr>
        <w:t>a</w:t>
      </w:r>
      <w:r>
        <w:rPr>
          <w:spacing w:val="-6"/>
          <w:sz w:val="20"/>
        </w:rPr>
        <w:t> </w:t>
      </w:r>
      <w:r>
        <w:rPr>
          <w:sz w:val="20"/>
        </w:rPr>
        <w:t>muy</w:t>
      </w:r>
      <w:r>
        <w:rPr>
          <w:spacing w:val="-4"/>
          <w:sz w:val="20"/>
        </w:rPr>
        <w:t> </w:t>
      </w:r>
      <w:r>
        <w:rPr>
          <w:sz w:val="20"/>
        </w:rPr>
        <w:t>baja</w:t>
      </w:r>
      <w:r>
        <w:rPr>
          <w:spacing w:val="-6"/>
          <w:sz w:val="20"/>
        </w:rPr>
        <w:t> </w:t>
      </w:r>
      <w:r>
        <w:rPr>
          <w:sz w:val="20"/>
        </w:rPr>
        <w:t>altura</w:t>
      </w:r>
      <w:r>
        <w:rPr>
          <w:spacing w:val="-6"/>
          <w:sz w:val="20"/>
        </w:rPr>
        <w:t> </w:t>
      </w:r>
      <w:r>
        <w:rPr>
          <w:sz w:val="20"/>
        </w:rPr>
        <w:t>la </w:t>
      </w:r>
      <w:r>
        <w:rPr>
          <w:spacing w:val="-2"/>
          <w:sz w:val="20"/>
        </w:rPr>
        <w:t>Comunidad</w:t>
      </w:r>
      <w:r>
        <w:rPr>
          <w:spacing w:val="-2"/>
          <w:position w:val="7"/>
          <w:sz w:val="13"/>
        </w:rPr>
        <w:t>270</w:t>
      </w:r>
      <w:r>
        <w:rPr>
          <w:spacing w:val="-2"/>
          <w:sz w:val="20"/>
        </w:rPr>
        <w:t>.</w:t>
      </w:r>
    </w:p>
    <w:p>
      <w:pPr>
        <w:pStyle w:val="BodyText"/>
        <w:spacing w:before="1"/>
      </w:pPr>
    </w:p>
    <w:p>
      <w:pPr>
        <w:pStyle w:val="ListParagraph"/>
        <w:numPr>
          <w:ilvl w:val="0"/>
          <w:numId w:val="9"/>
        </w:numPr>
        <w:tabs>
          <w:tab w:pos="1110" w:val="left" w:leader="none"/>
        </w:tabs>
        <w:spacing w:line="240" w:lineRule="auto" w:before="0" w:after="0"/>
        <w:ind w:left="402" w:right="171" w:firstLine="0"/>
        <w:jc w:val="both"/>
        <w:rPr>
          <w:sz w:val="20"/>
        </w:rPr>
      </w:pPr>
      <w:r>
        <w:rPr>
          <w:sz w:val="20"/>
        </w:rPr>
        <w:t>Por otra parte, el 12 de noviembre de 2010 se presentó ante la Comisión Interamericana una</w:t>
      </w:r>
      <w:r>
        <w:rPr>
          <w:spacing w:val="-2"/>
          <w:sz w:val="20"/>
        </w:rPr>
        <w:t> </w:t>
      </w:r>
      <w:r>
        <w:rPr>
          <w:sz w:val="20"/>
        </w:rPr>
        <w:t>solicitud</w:t>
      </w:r>
      <w:r>
        <w:rPr>
          <w:spacing w:val="-2"/>
          <w:sz w:val="20"/>
        </w:rPr>
        <w:t> </w:t>
      </w:r>
      <w:r>
        <w:rPr>
          <w:sz w:val="20"/>
        </w:rPr>
        <w:t>de</w:t>
      </w:r>
      <w:r>
        <w:rPr>
          <w:spacing w:val="-3"/>
          <w:sz w:val="20"/>
        </w:rPr>
        <w:t> </w:t>
      </w:r>
      <w:r>
        <w:rPr>
          <w:sz w:val="20"/>
        </w:rPr>
        <w:t>medidas</w:t>
      </w:r>
      <w:r>
        <w:rPr>
          <w:spacing w:val="-2"/>
          <w:sz w:val="20"/>
        </w:rPr>
        <w:t> </w:t>
      </w:r>
      <w:r>
        <w:rPr>
          <w:sz w:val="20"/>
        </w:rPr>
        <w:t>cautelares</w:t>
      </w:r>
      <w:r>
        <w:rPr>
          <w:spacing w:val="-2"/>
          <w:sz w:val="20"/>
        </w:rPr>
        <w:t> </w:t>
      </w:r>
      <w:r>
        <w:rPr>
          <w:sz w:val="20"/>
        </w:rPr>
        <w:t>a favor</w:t>
      </w:r>
      <w:r>
        <w:rPr>
          <w:spacing w:val="-3"/>
          <w:sz w:val="20"/>
        </w:rPr>
        <w:t> </w:t>
      </w:r>
      <w:r>
        <w:rPr>
          <w:sz w:val="20"/>
        </w:rPr>
        <w:t>de</w:t>
      </w:r>
      <w:r>
        <w:rPr>
          <w:spacing w:val="-3"/>
          <w:sz w:val="20"/>
        </w:rPr>
        <w:t> </w:t>
      </w:r>
      <w:r>
        <w:rPr>
          <w:sz w:val="20"/>
        </w:rPr>
        <w:t>la</w:t>
      </w:r>
      <w:r>
        <w:rPr>
          <w:spacing w:val="-2"/>
          <w:sz w:val="20"/>
        </w:rPr>
        <w:t> </w:t>
      </w:r>
      <w:r>
        <w:rPr>
          <w:sz w:val="20"/>
        </w:rPr>
        <w:t>Comunidad</w:t>
      </w:r>
      <w:r>
        <w:rPr>
          <w:spacing w:val="-1"/>
          <w:sz w:val="20"/>
        </w:rPr>
        <w:t> </w:t>
      </w:r>
      <w:r>
        <w:rPr>
          <w:sz w:val="20"/>
        </w:rPr>
        <w:t>Agua</w:t>
      </w:r>
      <w:r>
        <w:rPr>
          <w:spacing w:val="-2"/>
          <w:sz w:val="20"/>
        </w:rPr>
        <w:t> </w:t>
      </w:r>
      <w:r>
        <w:rPr>
          <w:sz w:val="20"/>
        </w:rPr>
        <w:t>Caliente, su líder comunitario Rodrigo Tot y su representante legal Carlos Pop</w:t>
      </w:r>
      <w:r>
        <w:rPr>
          <w:position w:val="7"/>
          <w:sz w:val="13"/>
        </w:rPr>
        <w:t>271</w:t>
      </w:r>
      <w:r>
        <w:rPr>
          <w:sz w:val="20"/>
        </w:rPr>
        <w:t>. Ello debido a los “hechos graves y urgentes que generan amplio temor en la comunidad y sus líderes”. Las medidas</w:t>
      </w:r>
      <w:r>
        <w:rPr>
          <w:spacing w:val="-4"/>
          <w:sz w:val="20"/>
        </w:rPr>
        <w:t> </w:t>
      </w:r>
      <w:r>
        <w:rPr>
          <w:sz w:val="20"/>
        </w:rPr>
        <w:t>cautelares</w:t>
      </w:r>
      <w:r>
        <w:rPr>
          <w:spacing w:val="-4"/>
          <w:sz w:val="20"/>
        </w:rPr>
        <w:t> </w:t>
      </w:r>
      <w:r>
        <w:rPr>
          <w:sz w:val="20"/>
        </w:rPr>
        <w:t>fueron</w:t>
      </w:r>
      <w:r>
        <w:rPr>
          <w:spacing w:val="-5"/>
          <w:sz w:val="20"/>
        </w:rPr>
        <w:t> </w:t>
      </w:r>
      <w:r>
        <w:rPr>
          <w:sz w:val="20"/>
        </w:rPr>
        <w:t>adoptadas</w:t>
      </w:r>
      <w:r>
        <w:rPr>
          <w:spacing w:val="-4"/>
          <w:sz w:val="20"/>
        </w:rPr>
        <w:t> </w:t>
      </w:r>
      <w:r>
        <w:rPr>
          <w:sz w:val="20"/>
        </w:rPr>
        <w:t>el</w:t>
      </w:r>
      <w:r>
        <w:rPr>
          <w:spacing w:val="-3"/>
          <w:sz w:val="20"/>
        </w:rPr>
        <w:t> </w:t>
      </w:r>
      <w:r>
        <w:rPr>
          <w:sz w:val="20"/>
        </w:rPr>
        <w:t>15</w:t>
      </w:r>
      <w:r>
        <w:rPr>
          <w:spacing w:val="-3"/>
          <w:sz w:val="20"/>
        </w:rPr>
        <w:t> </w:t>
      </w:r>
      <w:r>
        <w:rPr>
          <w:sz w:val="20"/>
        </w:rPr>
        <w:t>de</w:t>
      </w:r>
      <w:r>
        <w:rPr>
          <w:spacing w:val="-2"/>
          <w:sz w:val="20"/>
        </w:rPr>
        <w:t> </w:t>
      </w:r>
      <w:r>
        <w:rPr>
          <w:sz w:val="20"/>
        </w:rPr>
        <w:t>octubre</w:t>
      </w:r>
      <w:r>
        <w:rPr>
          <w:spacing w:val="-5"/>
          <w:sz w:val="20"/>
        </w:rPr>
        <w:t> </w:t>
      </w:r>
      <w:r>
        <w:rPr>
          <w:sz w:val="20"/>
        </w:rPr>
        <w:t>de</w:t>
      </w:r>
      <w:r>
        <w:rPr>
          <w:spacing w:val="-5"/>
          <w:sz w:val="20"/>
        </w:rPr>
        <w:t> </w:t>
      </w:r>
      <w:r>
        <w:rPr>
          <w:sz w:val="20"/>
        </w:rPr>
        <w:t>2012,</w:t>
      </w:r>
      <w:r>
        <w:rPr>
          <w:spacing w:val="-6"/>
          <w:sz w:val="20"/>
        </w:rPr>
        <w:t> </w:t>
      </w:r>
      <w:r>
        <w:rPr>
          <w:sz w:val="20"/>
        </w:rPr>
        <w:t>a</w:t>
      </w:r>
      <w:r>
        <w:rPr>
          <w:spacing w:val="-3"/>
          <w:sz w:val="20"/>
        </w:rPr>
        <w:t> </w:t>
      </w:r>
      <w:r>
        <w:rPr>
          <w:sz w:val="20"/>
        </w:rPr>
        <w:t>favor</w:t>
      </w:r>
      <w:r>
        <w:rPr>
          <w:spacing w:val="-2"/>
          <w:sz w:val="20"/>
        </w:rPr>
        <w:t> </w:t>
      </w:r>
      <w:r>
        <w:rPr>
          <w:sz w:val="20"/>
        </w:rPr>
        <w:t>de</w:t>
      </w:r>
      <w:r>
        <w:rPr>
          <w:spacing w:val="-7"/>
          <w:sz w:val="20"/>
        </w:rPr>
        <w:t> </w:t>
      </w:r>
      <w:r>
        <w:rPr>
          <w:sz w:val="20"/>
        </w:rPr>
        <w:t>los</w:t>
      </w:r>
      <w:r>
        <w:rPr>
          <w:spacing w:val="-4"/>
          <w:sz w:val="20"/>
        </w:rPr>
        <w:t> </w:t>
      </w:r>
      <w:r>
        <w:rPr>
          <w:sz w:val="20"/>
        </w:rPr>
        <w:t>señores</w:t>
      </w:r>
      <w:r>
        <w:rPr>
          <w:spacing w:val="-4"/>
          <w:sz w:val="20"/>
        </w:rPr>
        <w:t> </w:t>
      </w:r>
      <w:r>
        <w:rPr>
          <w:sz w:val="20"/>
        </w:rPr>
        <w:t>Tot</w:t>
      </w:r>
      <w:r>
        <w:rPr>
          <w:spacing w:val="-3"/>
          <w:sz w:val="20"/>
        </w:rPr>
        <w:t> </w:t>
      </w:r>
      <w:r>
        <w:rPr>
          <w:sz w:val="20"/>
        </w:rPr>
        <w:t>y Pop y de sus respectivos familiares. En el Informe de Fondo, la Comisión aludió a una serie de</w:t>
      </w:r>
      <w:r>
        <w:rPr>
          <w:spacing w:val="18"/>
          <w:sz w:val="20"/>
        </w:rPr>
        <w:t> </w:t>
      </w:r>
      <w:r>
        <w:rPr>
          <w:sz w:val="20"/>
        </w:rPr>
        <w:t>circunstancias</w:t>
      </w:r>
      <w:r>
        <w:rPr>
          <w:spacing w:val="18"/>
          <w:sz w:val="20"/>
        </w:rPr>
        <w:t> </w:t>
      </w:r>
      <w:r>
        <w:rPr>
          <w:sz w:val="20"/>
        </w:rPr>
        <w:t>informadas</w:t>
      </w:r>
      <w:r>
        <w:rPr>
          <w:spacing w:val="19"/>
          <w:sz w:val="20"/>
        </w:rPr>
        <w:t> </w:t>
      </w:r>
      <w:r>
        <w:rPr>
          <w:sz w:val="20"/>
        </w:rPr>
        <w:t>en</w:t>
      </w:r>
      <w:r>
        <w:rPr>
          <w:spacing w:val="21"/>
          <w:sz w:val="20"/>
        </w:rPr>
        <w:t> </w:t>
      </w:r>
      <w:r>
        <w:rPr>
          <w:sz w:val="20"/>
        </w:rPr>
        <w:t>el</w:t>
      </w:r>
      <w:r>
        <w:rPr>
          <w:spacing w:val="19"/>
          <w:sz w:val="20"/>
        </w:rPr>
        <w:t> </w:t>
      </w:r>
      <w:r>
        <w:rPr>
          <w:sz w:val="20"/>
        </w:rPr>
        <w:t>trámite</w:t>
      </w:r>
      <w:r>
        <w:rPr>
          <w:spacing w:val="18"/>
          <w:sz w:val="20"/>
        </w:rPr>
        <w:t> </w:t>
      </w:r>
      <w:r>
        <w:rPr>
          <w:sz w:val="20"/>
        </w:rPr>
        <w:t>de</w:t>
      </w:r>
      <w:r>
        <w:rPr>
          <w:spacing w:val="20"/>
          <w:sz w:val="20"/>
        </w:rPr>
        <w:t> </w:t>
      </w:r>
      <w:r>
        <w:rPr>
          <w:sz w:val="20"/>
        </w:rPr>
        <w:t>las</w:t>
      </w:r>
      <w:r>
        <w:rPr>
          <w:spacing w:val="19"/>
          <w:sz w:val="20"/>
        </w:rPr>
        <w:t> </w:t>
      </w:r>
      <w:r>
        <w:rPr>
          <w:sz w:val="20"/>
        </w:rPr>
        <w:t>medidas</w:t>
      </w:r>
      <w:r>
        <w:rPr>
          <w:spacing w:val="21"/>
          <w:sz w:val="20"/>
        </w:rPr>
        <w:t> </w:t>
      </w:r>
      <w:r>
        <w:rPr>
          <w:sz w:val="20"/>
        </w:rPr>
        <w:t>cautelares.</w:t>
      </w:r>
      <w:r>
        <w:rPr>
          <w:spacing w:val="19"/>
          <w:sz w:val="20"/>
        </w:rPr>
        <w:t> </w:t>
      </w:r>
      <w:r>
        <w:rPr>
          <w:sz w:val="20"/>
        </w:rPr>
        <w:t>Los</w:t>
      </w:r>
      <w:r>
        <w:rPr>
          <w:spacing w:val="18"/>
          <w:sz w:val="20"/>
        </w:rPr>
        <w:t> </w:t>
      </w:r>
      <w:r>
        <w:rPr>
          <w:spacing w:val="-2"/>
          <w:sz w:val="20"/>
        </w:rPr>
        <w:t>representantes</w:t>
      </w:r>
    </w:p>
    <w:p>
      <w:pPr>
        <w:pStyle w:val="BodyText"/>
        <w:spacing w:before="2"/>
        <w:rPr>
          <w:sz w:val="14"/>
        </w:rPr>
      </w:pPr>
      <w:r>
        <w:rPr/>
        <w:pict>
          <v:rect style="position:absolute;margin-left:85.103996pt;margin-top:9.838368pt;width:144.020pt;height:.60004pt;mso-position-horizontal-relative:page;mso-position-vertical-relative:paragraph;z-index:-15695360;mso-wrap-distance-left:0;mso-wrap-distance-right:0" id="docshape67" filled="true" fillcolor="#000000" stroked="false">
            <v:fill type="solid"/>
            <w10:wrap type="topAndBottom"/>
          </v:rect>
        </w:pict>
      </w:r>
    </w:p>
    <w:p>
      <w:pPr>
        <w:spacing w:before="108"/>
        <w:ind w:left="402" w:right="161" w:firstLine="0"/>
        <w:jc w:val="both"/>
        <w:rPr>
          <w:sz w:val="16"/>
        </w:rPr>
      </w:pPr>
      <w:r>
        <w:rPr>
          <w:sz w:val="16"/>
          <w:vertAlign w:val="superscript"/>
        </w:rPr>
        <w:t>267</w:t>
      </w:r>
      <w:r>
        <w:rPr>
          <w:spacing w:val="80"/>
          <w:w w:val="150"/>
          <w:sz w:val="16"/>
          <w:vertAlign w:val="baseline"/>
        </w:rPr>
        <w:t>   </w:t>
      </w:r>
      <w:r>
        <w:rPr>
          <w:sz w:val="16"/>
          <w:vertAlign w:val="baseline"/>
        </w:rPr>
        <w:t>La</w:t>
      </w:r>
      <w:r>
        <w:rPr>
          <w:spacing w:val="-6"/>
          <w:sz w:val="16"/>
          <w:vertAlign w:val="baseline"/>
        </w:rPr>
        <w:t> </w:t>
      </w:r>
      <w:r>
        <w:rPr>
          <w:sz w:val="16"/>
          <w:vertAlign w:val="baseline"/>
        </w:rPr>
        <w:t>Comisión</w:t>
      </w:r>
      <w:r>
        <w:rPr>
          <w:spacing w:val="-8"/>
          <w:sz w:val="16"/>
          <w:vertAlign w:val="baseline"/>
        </w:rPr>
        <w:t> </w:t>
      </w:r>
      <w:r>
        <w:rPr>
          <w:sz w:val="16"/>
          <w:vertAlign w:val="baseline"/>
        </w:rPr>
        <w:t>se</w:t>
      </w:r>
      <w:r>
        <w:rPr>
          <w:spacing w:val="-7"/>
          <w:sz w:val="16"/>
          <w:vertAlign w:val="baseline"/>
        </w:rPr>
        <w:t> </w:t>
      </w:r>
      <w:r>
        <w:rPr>
          <w:sz w:val="16"/>
          <w:vertAlign w:val="baseline"/>
        </w:rPr>
        <w:t>refirió,</w:t>
      </w:r>
      <w:r>
        <w:rPr>
          <w:spacing w:val="-7"/>
          <w:sz w:val="16"/>
          <w:vertAlign w:val="baseline"/>
        </w:rPr>
        <w:t> </w:t>
      </w:r>
      <w:r>
        <w:rPr>
          <w:sz w:val="16"/>
          <w:vertAlign w:val="baseline"/>
        </w:rPr>
        <w:t>en</w:t>
      </w:r>
      <w:r>
        <w:rPr>
          <w:spacing w:val="-6"/>
          <w:sz w:val="16"/>
          <w:vertAlign w:val="baseline"/>
        </w:rPr>
        <w:t> </w:t>
      </w:r>
      <w:r>
        <w:rPr>
          <w:sz w:val="16"/>
          <w:vertAlign w:val="baseline"/>
        </w:rPr>
        <w:t>el</w:t>
      </w:r>
      <w:r>
        <w:rPr>
          <w:spacing w:val="-8"/>
          <w:sz w:val="16"/>
          <w:vertAlign w:val="baseline"/>
        </w:rPr>
        <w:t> </w:t>
      </w:r>
      <w:r>
        <w:rPr>
          <w:sz w:val="16"/>
          <w:vertAlign w:val="baseline"/>
        </w:rPr>
        <w:t>párrafo</w:t>
      </w:r>
      <w:r>
        <w:rPr>
          <w:spacing w:val="-9"/>
          <w:sz w:val="16"/>
          <w:vertAlign w:val="baseline"/>
        </w:rPr>
        <w:t> </w:t>
      </w:r>
      <w:r>
        <w:rPr>
          <w:sz w:val="16"/>
          <w:vertAlign w:val="baseline"/>
        </w:rPr>
        <w:t>70</w:t>
      </w:r>
      <w:r>
        <w:rPr>
          <w:spacing w:val="-6"/>
          <w:sz w:val="16"/>
          <w:vertAlign w:val="baseline"/>
        </w:rPr>
        <w:t> </w:t>
      </w:r>
      <w:r>
        <w:rPr>
          <w:sz w:val="16"/>
          <w:vertAlign w:val="baseline"/>
        </w:rPr>
        <w:t>del</w:t>
      </w:r>
      <w:r>
        <w:rPr>
          <w:spacing w:val="-6"/>
          <w:sz w:val="16"/>
          <w:vertAlign w:val="baseline"/>
        </w:rPr>
        <w:t> </w:t>
      </w:r>
      <w:r>
        <w:rPr>
          <w:sz w:val="16"/>
          <w:vertAlign w:val="baseline"/>
        </w:rPr>
        <w:t>Informe</w:t>
      </w:r>
      <w:r>
        <w:rPr>
          <w:spacing w:val="-7"/>
          <w:sz w:val="16"/>
          <w:vertAlign w:val="baseline"/>
        </w:rPr>
        <w:t> </w:t>
      </w:r>
      <w:r>
        <w:rPr>
          <w:sz w:val="16"/>
          <w:vertAlign w:val="baseline"/>
        </w:rPr>
        <w:t>de</w:t>
      </w:r>
      <w:r>
        <w:rPr>
          <w:spacing w:val="-7"/>
          <w:sz w:val="16"/>
          <w:vertAlign w:val="baseline"/>
        </w:rPr>
        <w:t> </w:t>
      </w:r>
      <w:r>
        <w:rPr>
          <w:sz w:val="16"/>
          <w:vertAlign w:val="baseline"/>
        </w:rPr>
        <w:t>Fondo,</w:t>
      </w:r>
      <w:r>
        <w:rPr>
          <w:spacing w:val="-6"/>
          <w:sz w:val="16"/>
          <w:vertAlign w:val="baseline"/>
        </w:rPr>
        <w:t> </w:t>
      </w:r>
      <w:r>
        <w:rPr>
          <w:sz w:val="16"/>
          <w:vertAlign w:val="baseline"/>
        </w:rPr>
        <w:t>a</w:t>
      </w:r>
      <w:r>
        <w:rPr>
          <w:spacing w:val="-8"/>
          <w:sz w:val="16"/>
          <w:vertAlign w:val="baseline"/>
        </w:rPr>
        <w:t> </w:t>
      </w:r>
      <w:r>
        <w:rPr>
          <w:sz w:val="16"/>
          <w:vertAlign w:val="baseline"/>
        </w:rPr>
        <w:t>información</w:t>
      </w:r>
      <w:r>
        <w:rPr>
          <w:spacing w:val="-8"/>
          <w:sz w:val="16"/>
          <w:vertAlign w:val="baseline"/>
        </w:rPr>
        <w:t> </w:t>
      </w:r>
      <w:r>
        <w:rPr>
          <w:sz w:val="16"/>
          <w:vertAlign w:val="baseline"/>
        </w:rPr>
        <w:t>de</w:t>
      </w:r>
      <w:r>
        <w:rPr>
          <w:spacing w:val="-7"/>
          <w:sz w:val="16"/>
          <w:vertAlign w:val="baseline"/>
        </w:rPr>
        <w:t> </w:t>
      </w:r>
      <w:r>
        <w:rPr>
          <w:sz w:val="16"/>
          <w:vertAlign w:val="baseline"/>
        </w:rPr>
        <w:t>“la</w:t>
      </w:r>
      <w:r>
        <w:rPr>
          <w:spacing w:val="-8"/>
          <w:sz w:val="16"/>
          <w:vertAlign w:val="baseline"/>
        </w:rPr>
        <w:t> </w:t>
      </w:r>
      <w:r>
        <w:rPr>
          <w:sz w:val="16"/>
          <w:vertAlign w:val="baseline"/>
        </w:rPr>
        <w:t>parte</w:t>
      </w:r>
      <w:r>
        <w:rPr>
          <w:spacing w:val="-9"/>
          <w:sz w:val="16"/>
          <w:vertAlign w:val="baseline"/>
        </w:rPr>
        <w:t> </w:t>
      </w:r>
      <w:r>
        <w:rPr>
          <w:sz w:val="16"/>
          <w:vertAlign w:val="baseline"/>
        </w:rPr>
        <w:t>peticionaria”</w:t>
      </w:r>
      <w:r>
        <w:rPr>
          <w:spacing w:val="-7"/>
          <w:sz w:val="16"/>
          <w:vertAlign w:val="baseline"/>
        </w:rPr>
        <w:t> </w:t>
      </w:r>
      <w:r>
        <w:rPr>
          <w:sz w:val="16"/>
          <w:vertAlign w:val="baseline"/>
        </w:rPr>
        <w:t>sobre un hecho que habría acontecido en 2006 y, luego, en el párrafo 71, indicó los hechos referidos, señalando que, conforme “la parte peticionaria sostuvo”, los mismos tuvieron lugar “durante todo ese tiempo”, pero sin aclarar a qué período temporal se refería.</w:t>
      </w:r>
    </w:p>
    <w:p>
      <w:pPr>
        <w:spacing w:before="0"/>
        <w:ind w:left="402" w:right="165" w:firstLine="0"/>
        <w:jc w:val="both"/>
        <w:rPr>
          <w:sz w:val="16"/>
        </w:rPr>
      </w:pPr>
      <w:r>
        <w:rPr>
          <w:sz w:val="16"/>
          <w:vertAlign w:val="superscript"/>
        </w:rPr>
        <w:t>268</w:t>
      </w:r>
      <w:r>
        <w:rPr>
          <w:spacing w:val="80"/>
          <w:sz w:val="16"/>
          <w:vertAlign w:val="baseline"/>
        </w:rPr>
        <w:t>   </w:t>
      </w:r>
      <w:r>
        <w:rPr>
          <w:i/>
          <w:sz w:val="16"/>
          <w:vertAlign w:val="baseline"/>
        </w:rPr>
        <w:t>Cfr.</w:t>
      </w:r>
      <w:r>
        <w:rPr>
          <w:i/>
          <w:spacing w:val="-10"/>
          <w:sz w:val="16"/>
          <w:vertAlign w:val="baseline"/>
        </w:rPr>
        <w:t> </w:t>
      </w:r>
      <w:r>
        <w:rPr>
          <w:sz w:val="16"/>
          <w:vertAlign w:val="baseline"/>
        </w:rPr>
        <w:t>Procuraduría</w:t>
      </w:r>
      <w:r>
        <w:rPr>
          <w:spacing w:val="-12"/>
          <w:sz w:val="16"/>
          <w:vertAlign w:val="baseline"/>
        </w:rPr>
        <w:t> </w:t>
      </w:r>
      <w:r>
        <w:rPr>
          <w:sz w:val="16"/>
          <w:vertAlign w:val="baseline"/>
        </w:rPr>
        <w:t>de</w:t>
      </w:r>
      <w:r>
        <w:rPr>
          <w:spacing w:val="-14"/>
          <w:sz w:val="16"/>
          <w:vertAlign w:val="baseline"/>
        </w:rPr>
        <w:t> </w:t>
      </w:r>
      <w:r>
        <w:rPr>
          <w:sz w:val="16"/>
          <w:vertAlign w:val="baseline"/>
        </w:rPr>
        <w:t>Derechos</w:t>
      </w:r>
      <w:r>
        <w:rPr>
          <w:spacing w:val="-14"/>
          <w:sz w:val="16"/>
          <w:vertAlign w:val="baseline"/>
        </w:rPr>
        <w:t> </w:t>
      </w:r>
      <w:r>
        <w:rPr>
          <w:sz w:val="16"/>
          <w:vertAlign w:val="baseline"/>
        </w:rPr>
        <w:t>Humanos.</w:t>
      </w:r>
      <w:r>
        <w:rPr>
          <w:spacing w:val="-13"/>
          <w:sz w:val="16"/>
          <w:vertAlign w:val="baseline"/>
        </w:rPr>
        <w:t> </w:t>
      </w:r>
      <w:r>
        <w:rPr>
          <w:sz w:val="16"/>
          <w:vertAlign w:val="baseline"/>
        </w:rPr>
        <w:t>Recurso</w:t>
      </w:r>
      <w:r>
        <w:rPr>
          <w:spacing w:val="-11"/>
          <w:sz w:val="16"/>
          <w:vertAlign w:val="baseline"/>
        </w:rPr>
        <w:t> </w:t>
      </w:r>
      <w:r>
        <w:rPr>
          <w:sz w:val="16"/>
          <w:vertAlign w:val="baseline"/>
        </w:rPr>
        <w:t>de</w:t>
      </w:r>
      <w:r>
        <w:rPr>
          <w:spacing w:val="-14"/>
          <w:sz w:val="16"/>
          <w:vertAlign w:val="baseline"/>
        </w:rPr>
        <w:t> </w:t>
      </w:r>
      <w:r>
        <w:rPr>
          <w:sz w:val="16"/>
          <w:vertAlign w:val="baseline"/>
        </w:rPr>
        <w:t>exhibición</w:t>
      </w:r>
      <w:r>
        <w:rPr>
          <w:spacing w:val="-13"/>
          <w:sz w:val="16"/>
          <w:vertAlign w:val="baseline"/>
        </w:rPr>
        <w:t> </w:t>
      </w:r>
      <w:r>
        <w:rPr>
          <w:sz w:val="16"/>
          <w:vertAlign w:val="baseline"/>
        </w:rPr>
        <w:t>personal</w:t>
      </w:r>
      <w:r>
        <w:rPr>
          <w:spacing w:val="-13"/>
          <w:sz w:val="16"/>
          <w:vertAlign w:val="baseline"/>
        </w:rPr>
        <w:t> </w:t>
      </w:r>
      <w:r>
        <w:rPr>
          <w:sz w:val="16"/>
          <w:vertAlign w:val="baseline"/>
        </w:rPr>
        <w:t>de</w:t>
      </w:r>
      <w:r>
        <w:rPr>
          <w:spacing w:val="-12"/>
          <w:sz w:val="16"/>
          <w:vertAlign w:val="baseline"/>
        </w:rPr>
        <w:t> </w:t>
      </w:r>
      <w:r>
        <w:rPr>
          <w:sz w:val="16"/>
          <w:vertAlign w:val="baseline"/>
        </w:rPr>
        <w:t>13</w:t>
      </w:r>
      <w:r>
        <w:rPr>
          <w:spacing w:val="-11"/>
          <w:sz w:val="16"/>
          <w:vertAlign w:val="baseline"/>
        </w:rPr>
        <w:t> </w:t>
      </w:r>
      <w:r>
        <w:rPr>
          <w:sz w:val="16"/>
          <w:vertAlign w:val="baseline"/>
        </w:rPr>
        <w:t>noviembre</w:t>
      </w:r>
      <w:r>
        <w:rPr>
          <w:spacing w:val="-14"/>
          <w:sz w:val="16"/>
          <w:vertAlign w:val="baseline"/>
        </w:rPr>
        <w:t> </w:t>
      </w:r>
      <w:r>
        <w:rPr>
          <w:sz w:val="16"/>
          <w:vertAlign w:val="baseline"/>
        </w:rPr>
        <w:t>2006</w:t>
      </w:r>
      <w:r>
        <w:rPr>
          <w:spacing w:val="-11"/>
          <w:sz w:val="16"/>
          <w:vertAlign w:val="baseline"/>
        </w:rPr>
        <w:t> </w:t>
      </w:r>
      <w:r>
        <w:rPr>
          <w:sz w:val="16"/>
          <w:vertAlign w:val="baseline"/>
        </w:rPr>
        <w:t>(expediente de prueba, f. 4389); Centro de Reportes Informativos sobre Guatemala, “</w:t>
      </w:r>
      <w:r>
        <w:rPr>
          <w:i/>
          <w:sz w:val="16"/>
          <w:vertAlign w:val="baseline"/>
        </w:rPr>
        <w:t>PDH: se violó el estado de derecho”, </w:t>
      </w:r>
      <w:r>
        <w:rPr>
          <w:sz w:val="16"/>
          <w:vertAlign w:val="baseline"/>
        </w:rPr>
        <w:t>15 noviembre</w:t>
      </w:r>
      <w:r>
        <w:rPr>
          <w:spacing w:val="-8"/>
          <w:sz w:val="16"/>
          <w:vertAlign w:val="baseline"/>
        </w:rPr>
        <w:t> </w:t>
      </w:r>
      <w:r>
        <w:rPr>
          <w:sz w:val="16"/>
          <w:vertAlign w:val="baseline"/>
        </w:rPr>
        <w:t>2006</w:t>
      </w:r>
      <w:r>
        <w:rPr>
          <w:spacing w:val="-3"/>
          <w:sz w:val="16"/>
          <w:vertAlign w:val="baseline"/>
        </w:rPr>
        <w:t> </w:t>
      </w:r>
      <w:r>
        <w:rPr>
          <w:sz w:val="16"/>
          <w:vertAlign w:val="baseline"/>
        </w:rPr>
        <w:t>(expediente</w:t>
      </w:r>
      <w:r>
        <w:rPr>
          <w:spacing w:val="-8"/>
          <w:sz w:val="16"/>
          <w:vertAlign w:val="baseline"/>
        </w:rPr>
        <w:t> </w:t>
      </w:r>
      <w:r>
        <w:rPr>
          <w:sz w:val="16"/>
          <w:vertAlign w:val="baseline"/>
        </w:rPr>
        <w:t>de</w:t>
      </w:r>
      <w:r>
        <w:rPr>
          <w:spacing w:val="-6"/>
          <w:sz w:val="16"/>
          <w:vertAlign w:val="baseline"/>
        </w:rPr>
        <w:t> </w:t>
      </w:r>
      <w:r>
        <w:rPr>
          <w:sz w:val="16"/>
          <w:vertAlign w:val="baseline"/>
        </w:rPr>
        <w:t>prueba,</w:t>
      </w:r>
      <w:r>
        <w:rPr>
          <w:spacing w:val="-7"/>
          <w:sz w:val="16"/>
          <w:vertAlign w:val="baseline"/>
        </w:rPr>
        <w:t> </w:t>
      </w:r>
      <w:r>
        <w:rPr>
          <w:sz w:val="16"/>
          <w:vertAlign w:val="baseline"/>
        </w:rPr>
        <w:t>fs.</w:t>
      </w:r>
      <w:r>
        <w:rPr>
          <w:spacing w:val="-9"/>
          <w:sz w:val="16"/>
          <w:vertAlign w:val="baseline"/>
        </w:rPr>
        <w:t> </w:t>
      </w:r>
      <w:r>
        <w:rPr>
          <w:sz w:val="16"/>
          <w:vertAlign w:val="baseline"/>
        </w:rPr>
        <w:t>4394</w:t>
      </w:r>
      <w:r>
        <w:rPr>
          <w:spacing w:val="-5"/>
          <w:sz w:val="16"/>
          <w:vertAlign w:val="baseline"/>
        </w:rPr>
        <w:t> </w:t>
      </w:r>
      <w:r>
        <w:rPr>
          <w:sz w:val="16"/>
          <w:vertAlign w:val="baseline"/>
        </w:rPr>
        <w:t>a</w:t>
      </w:r>
      <w:r>
        <w:rPr>
          <w:spacing w:val="-9"/>
          <w:sz w:val="16"/>
          <w:vertAlign w:val="baseline"/>
        </w:rPr>
        <w:t> </w:t>
      </w:r>
      <w:r>
        <w:rPr>
          <w:sz w:val="16"/>
          <w:vertAlign w:val="baseline"/>
        </w:rPr>
        <w:t>4395);</w:t>
      </w:r>
      <w:r>
        <w:rPr>
          <w:spacing w:val="-5"/>
          <w:sz w:val="16"/>
          <w:vertAlign w:val="baseline"/>
        </w:rPr>
        <w:t> </w:t>
      </w:r>
      <w:r>
        <w:rPr>
          <w:sz w:val="16"/>
          <w:vertAlign w:val="baseline"/>
        </w:rPr>
        <w:t>Informe</w:t>
      </w:r>
      <w:r>
        <w:rPr>
          <w:spacing w:val="-6"/>
          <w:sz w:val="16"/>
          <w:vertAlign w:val="baseline"/>
        </w:rPr>
        <w:t> </w:t>
      </w:r>
      <w:r>
        <w:rPr>
          <w:sz w:val="16"/>
          <w:vertAlign w:val="baseline"/>
        </w:rPr>
        <w:t>Circunstanciado,</w:t>
      </w:r>
      <w:r>
        <w:rPr>
          <w:spacing w:val="-7"/>
          <w:sz w:val="16"/>
          <w:vertAlign w:val="baseline"/>
        </w:rPr>
        <w:t> </w:t>
      </w:r>
      <w:r>
        <w:rPr>
          <w:sz w:val="16"/>
          <w:vertAlign w:val="baseline"/>
        </w:rPr>
        <w:t>Comunidad</w:t>
      </w:r>
      <w:r>
        <w:rPr>
          <w:spacing w:val="-3"/>
          <w:sz w:val="16"/>
          <w:vertAlign w:val="baseline"/>
        </w:rPr>
        <w:t> </w:t>
      </w:r>
      <w:r>
        <w:rPr>
          <w:sz w:val="16"/>
          <w:vertAlign w:val="baseline"/>
        </w:rPr>
        <w:t>Agua</w:t>
      </w:r>
      <w:r>
        <w:rPr>
          <w:spacing w:val="-7"/>
          <w:sz w:val="16"/>
          <w:vertAlign w:val="baseline"/>
        </w:rPr>
        <w:t> </w:t>
      </w:r>
      <w:r>
        <w:rPr>
          <w:sz w:val="16"/>
          <w:vertAlign w:val="baseline"/>
        </w:rPr>
        <w:t>Caliente</w:t>
      </w:r>
      <w:r>
        <w:rPr>
          <w:spacing w:val="-3"/>
          <w:sz w:val="16"/>
          <w:vertAlign w:val="baseline"/>
        </w:rPr>
        <w:t> </w:t>
      </w:r>
      <w:r>
        <w:rPr>
          <w:sz w:val="16"/>
          <w:vertAlign w:val="baseline"/>
        </w:rPr>
        <w:t>Lote Nueve del Municipio del Estor, del Departamento de Izabal, elaborado por FONTIERRAS, de fecha 12 de junio de 2018</w:t>
      </w:r>
      <w:r>
        <w:rPr>
          <w:spacing w:val="-4"/>
          <w:sz w:val="16"/>
          <w:vertAlign w:val="baseline"/>
        </w:rPr>
        <w:t> </w:t>
      </w:r>
      <w:r>
        <w:rPr>
          <w:sz w:val="16"/>
          <w:vertAlign w:val="baseline"/>
        </w:rPr>
        <w:t>(expediente</w:t>
      </w:r>
      <w:r>
        <w:rPr>
          <w:spacing w:val="-5"/>
          <w:sz w:val="16"/>
          <w:vertAlign w:val="baseline"/>
        </w:rPr>
        <w:t> </w:t>
      </w:r>
      <w:r>
        <w:rPr>
          <w:sz w:val="16"/>
          <w:vertAlign w:val="baseline"/>
        </w:rPr>
        <w:t>de</w:t>
      </w:r>
      <w:r>
        <w:rPr>
          <w:spacing w:val="-5"/>
          <w:sz w:val="16"/>
          <w:vertAlign w:val="baseline"/>
        </w:rPr>
        <w:t> </w:t>
      </w:r>
      <w:r>
        <w:rPr>
          <w:sz w:val="16"/>
          <w:vertAlign w:val="baseline"/>
        </w:rPr>
        <w:t>prueba,</w:t>
      </w:r>
      <w:r>
        <w:rPr>
          <w:spacing w:val="-4"/>
          <w:sz w:val="16"/>
          <w:vertAlign w:val="baseline"/>
        </w:rPr>
        <w:t> </w:t>
      </w:r>
      <w:r>
        <w:rPr>
          <w:sz w:val="16"/>
          <w:vertAlign w:val="baseline"/>
        </w:rPr>
        <w:t>fs.</w:t>
      </w:r>
      <w:r>
        <w:rPr>
          <w:spacing w:val="-3"/>
          <w:sz w:val="16"/>
          <w:vertAlign w:val="baseline"/>
        </w:rPr>
        <w:t> </w:t>
      </w:r>
      <w:r>
        <w:rPr>
          <w:sz w:val="16"/>
          <w:vertAlign w:val="baseline"/>
        </w:rPr>
        <w:t>1211</w:t>
      </w:r>
      <w:r>
        <w:rPr>
          <w:spacing w:val="-2"/>
          <w:sz w:val="16"/>
          <w:vertAlign w:val="baseline"/>
        </w:rPr>
        <w:t> </w:t>
      </w:r>
      <w:r>
        <w:rPr>
          <w:sz w:val="16"/>
          <w:vertAlign w:val="baseline"/>
        </w:rPr>
        <w:t>a</w:t>
      </w:r>
      <w:r>
        <w:rPr>
          <w:spacing w:val="-3"/>
          <w:sz w:val="16"/>
          <w:vertAlign w:val="baseline"/>
        </w:rPr>
        <w:t> </w:t>
      </w:r>
      <w:r>
        <w:rPr>
          <w:sz w:val="16"/>
          <w:vertAlign w:val="baseline"/>
        </w:rPr>
        <w:t>1219),</w:t>
      </w:r>
      <w:r>
        <w:rPr>
          <w:spacing w:val="-4"/>
          <w:sz w:val="16"/>
          <w:vertAlign w:val="baseline"/>
        </w:rPr>
        <w:t> </w:t>
      </w:r>
      <w:r>
        <w:rPr>
          <w:sz w:val="16"/>
          <w:vertAlign w:val="baseline"/>
        </w:rPr>
        <w:t>y</w:t>
      </w:r>
      <w:r>
        <w:rPr>
          <w:spacing w:val="-4"/>
          <w:sz w:val="16"/>
          <w:vertAlign w:val="baseline"/>
        </w:rPr>
        <w:t> </w:t>
      </w:r>
      <w:r>
        <w:rPr>
          <w:sz w:val="16"/>
          <w:vertAlign w:val="baseline"/>
        </w:rPr>
        <w:t>Prensa</w:t>
      </w:r>
      <w:r>
        <w:rPr>
          <w:spacing w:val="-3"/>
          <w:sz w:val="16"/>
          <w:vertAlign w:val="baseline"/>
        </w:rPr>
        <w:t> </w:t>
      </w:r>
      <w:r>
        <w:rPr>
          <w:sz w:val="16"/>
          <w:vertAlign w:val="baseline"/>
        </w:rPr>
        <w:t>Libre,</w:t>
      </w:r>
      <w:r>
        <w:rPr>
          <w:spacing w:val="-3"/>
          <w:sz w:val="16"/>
          <w:vertAlign w:val="baseline"/>
        </w:rPr>
        <w:t> </w:t>
      </w:r>
      <w:r>
        <w:rPr>
          <w:sz w:val="16"/>
          <w:vertAlign w:val="baseline"/>
        </w:rPr>
        <w:t>“Desalojan</w:t>
      </w:r>
      <w:r>
        <w:rPr>
          <w:spacing w:val="-4"/>
          <w:sz w:val="16"/>
          <w:vertAlign w:val="baseline"/>
        </w:rPr>
        <w:t> </w:t>
      </w:r>
      <w:r>
        <w:rPr>
          <w:sz w:val="16"/>
          <w:vertAlign w:val="baseline"/>
        </w:rPr>
        <w:t>a</w:t>
      </w:r>
      <w:r>
        <w:rPr>
          <w:spacing w:val="-3"/>
          <w:sz w:val="16"/>
          <w:vertAlign w:val="baseline"/>
        </w:rPr>
        <w:t> </w:t>
      </w:r>
      <w:r>
        <w:rPr>
          <w:sz w:val="16"/>
          <w:vertAlign w:val="baseline"/>
        </w:rPr>
        <w:t>campesinos:</w:t>
      </w:r>
      <w:r>
        <w:rPr>
          <w:spacing w:val="-6"/>
          <w:sz w:val="16"/>
          <w:vertAlign w:val="baseline"/>
        </w:rPr>
        <w:t> </w:t>
      </w:r>
      <w:r>
        <w:rPr>
          <w:sz w:val="16"/>
          <w:vertAlign w:val="baseline"/>
        </w:rPr>
        <w:t>Ocupaban</w:t>
      </w:r>
      <w:r>
        <w:rPr>
          <w:spacing w:val="-4"/>
          <w:sz w:val="16"/>
          <w:vertAlign w:val="baseline"/>
        </w:rPr>
        <w:t> </w:t>
      </w:r>
      <w:r>
        <w:rPr>
          <w:sz w:val="16"/>
          <w:vertAlign w:val="baseline"/>
        </w:rPr>
        <w:t>terrenos</w:t>
      </w:r>
      <w:r>
        <w:rPr>
          <w:spacing w:val="-5"/>
          <w:sz w:val="16"/>
          <w:vertAlign w:val="baseline"/>
        </w:rPr>
        <w:t> </w:t>
      </w:r>
      <w:r>
        <w:rPr>
          <w:sz w:val="16"/>
          <w:vertAlign w:val="baseline"/>
        </w:rPr>
        <w:t>dados en</w:t>
      </w:r>
      <w:r>
        <w:rPr>
          <w:spacing w:val="-15"/>
          <w:sz w:val="16"/>
          <w:vertAlign w:val="baseline"/>
        </w:rPr>
        <w:t> </w:t>
      </w:r>
      <w:r>
        <w:rPr>
          <w:sz w:val="16"/>
          <w:vertAlign w:val="baseline"/>
        </w:rPr>
        <w:t>concesión</w:t>
      </w:r>
      <w:r>
        <w:rPr>
          <w:spacing w:val="-13"/>
          <w:sz w:val="16"/>
          <w:vertAlign w:val="baseline"/>
        </w:rPr>
        <w:t> </w:t>
      </w:r>
      <w:r>
        <w:rPr>
          <w:sz w:val="16"/>
          <w:vertAlign w:val="baseline"/>
        </w:rPr>
        <w:t>a</w:t>
      </w:r>
      <w:r>
        <w:rPr>
          <w:spacing w:val="-14"/>
          <w:sz w:val="16"/>
          <w:vertAlign w:val="baseline"/>
        </w:rPr>
        <w:t> </w:t>
      </w:r>
      <w:r>
        <w:rPr>
          <w:sz w:val="16"/>
          <w:vertAlign w:val="baseline"/>
        </w:rPr>
        <w:t>la</w:t>
      </w:r>
      <w:r>
        <w:rPr>
          <w:spacing w:val="-14"/>
          <w:sz w:val="16"/>
          <w:vertAlign w:val="baseline"/>
        </w:rPr>
        <w:t> </w:t>
      </w:r>
      <w:r>
        <w:rPr>
          <w:sz w:val="16"/>
          <w:vertAlign w:val="baseline"/>
        </w:rPr>
        <w:t>Compañía</w:t>
      </w:r>
      <w:r>
        <w:rPr>
          <w:spacing w:val="-14"/>
          <w:sz w:val="16"/>
          <w:vertAlign w:val="baseline"/>
        </w:rPr>
        <w:t> </w:t>
      </w:r>
      <w:r>
        <w:rPr>
          <w:sz w:val="16"/>
          <w:vertAlign w:val="baseline"/>
        </w:rPr>
        <w:t>Guatemalteca</w:t>
      </w:r>
      <w:r>
        <w:rPr>
          <w:spacing w:val="-13"/>
          <w:sz w:val="16"/>
          <w:vertAlign w:val="baseline"/>
        </w:rPr>
        <w:t> </w:t>
      </w:r>
      <w:r>
        <w:rPr>
          <w:sz w:val="16"/>
          <w:vertAlign w:val="baseline"/>
        </w:rPr>
        <w:t>de</w:t>
      </w:r>
      <w:r>
        <w:rPr>
          <w:spacing w:val="-13"/>
          <w:sz w:val="16"/>
          <w:vertAlign w:val="baseline"/>
        </w:rPr>
        <w:t> </w:t>
      </w:r>
      <w:r>
        <w:rPr>
          <w:sz w:val="16"/>
          <w:vertAlign w:val="baseline"/>
        </w:rPr>
        <w:t>Níquel</w:t>
      </w:r>
      <w:r>
        <w:rPr>
          <w:spacing w:val="-14"/>
          <w:sz w:val="16"/>
          <w:vertAlign w:val="baseline"/>
        </w:rPr>
        <w:t> </w:t>
      </w:r>
      <w:r>
        <w:rPr>
          <w:sz w:val="16"/>
          <w:vertAlign w:val="baseline"/>
        </w:rPr>
        <w:t>(CGN)”,</w:t>
      </w:r>
      <w:r>
        <w:rPr>
          <w:spacing w:val="-14"/>
          <w:sz w:val="16"/>
          <w:vertAlign w:val="baseline"/>
        </w:rPr>
        <w:t> </w:t>
      </w:r>
      <w:r>
        <w:rPr>
          <w:sz w:val="16"/>
          <w:vertAlign w:val="baseline"/>
        </w:rPr>
        <w:t>nota</w:t>
      </w:r>
      <w:r>
        <w:rPr>
          <w:spacing w:val="-14"/>
          <w:sz w:val="16"/>
          <w:vertAlign w:val="baseline"/>
        </w:rPr>
        <w:t> </w:t>
      </w:r>
      <w:r>
        <w:rPr>
          <w:sz w:val="16"/>
          <w:vertAlign w:val="baseline"/>
        </w:rPr>
        <w:t>de</w:t>
      </w:r>
      <w:r>
        <w:rPr>
          <w:spacing w:val="-13"/>
          <w:sz w:val="16"/>
          <w:vertAlign w:val="baseline"/>
        </w:rPr>
        <w:t> </w:t>
      </w:r>
      <w:r>
        <w:rPr>
          <w:sz w:val="16"/>
          <w:vertAlign w:val="baseline"/>
        </w:rPr>
        <w:t>prensa</w:t>
      </w:r>
      <w:r>
        <w:rPr>
          <w:spacing w:val="-15"/>
          <w:sz w:val="16"/>
          <w:vertAlign w:val="baseline"/>
        </w:rPr>
        <w:t> </w:t>
      </w:r>
      <w:r>
        <w:rPr>
          <w:sz w:val="16"/>
          <w:vertAlign w:val="baseline"/>
        </w:rPr>
        <w:t>de</w:t>
      </w:r>
      <w:r>
        <w:rPr>
          <w:spacing w:val="-14"/>
          <w:sz w:val="16"/>
          <w:vertAlign w:val="baseline"/>
        </w:rPr>
        <w:t> </w:t>
      </w:r>
      <w:r>
        <w:rPr>
          <w:sz w:val="16"/>
          <w:vertAlign w:val="baseline"/>
        </w:rPr>
        <w:t>9</w:t>
      </w:r>
      <w:r>
        <w:rPr>
          <w:spacing w:val="-11"/>
          <w:sz w:val="16"/>
          <w:vertAlign w:val="baseline"/>
        </w:rPr>
        <w:t> </w:t>
      </w:r>
      <w:r>
        <w:rPr>
          <w:sz w:val="16"/>
          <w:vertAlign w:val="baseline"/>
        </w:rPr>
        <w:t>enero</w:t>
      </w:r>
      <w:r>
        <w:rPr>
          <w:spacing w:val="-15"/>
          <w:sz w:val="16"/>
          <w:vertAlign w:val="baseline"/>
        </w:rPr>
        <w:t> </w:t>
      </w:r>
      <w:r>
        <w:rPr>
          <w:sz w:val="16"/>
          <w:vertAlign w:val="baseline"/>
        </w:rPr>
        <w:t>2007</w:t>
      </w:r>
      <w:r>
        <w:rPr>
          <w:spacing w:val="-11"/>
          <w:sz w:val="16"/>
          <w:vertAlign w:val="baseline"/>
        </w:rPr>
        <w:t> </w:t>
      </w:r>
      <w:r>
        <w:rPr>
          <w:sz w:val="16"/>
          <w:vertAlign w:val="baseline"/>
        </w:rPr>
        <w:t>(expediente</w:t>
      </w:r>
      <w:r>
        <w:rPr>
          <w:spacing w:val="-13"/>
          <w:sz w:val="16"/>
          <w:vertAlign w:val="baseline"/>
        </w:rPr>
        <w:t> </w:t>
      </w:r>
      <w:r>
        <w:rPr>
          <w:sz w:val="16"/>
          <w:vertAlign w:val="baseline"/>
        </w:rPr>
        <w:t>de</w:t>
      </w:r>
      <w:r>
        <w:rPr>
          <w:spacing w:val="-13"/>
          <w:sz w:val="16"/>
          <w:vertAlign w:val="baseline"/>
        </w:rPr>
        <w:t> </w:t>
      </w:r>
      <w:r>
        <w:rPr>
          <w:sz w:val="16"/>
          <w:vertAlign w:val="baseline"/>
        </w:rPr>
        <w:t>prueba, fs. 4407 a 4408) .</w:t>
      </w:r>
    </w:p>
    <w:p>
      <w:pPr>
        <w:spacing w:before="0"/>
        <w:ind w:left="402" w:right="163" w:firstLine="0"/>
        <w:jc w:val="both"/>
        <w:rPr>
          <w:sz w:val="16"/>
        </w:rPr>
      </w:pPr>
      <w:r>
        <w:rPr>
          <w:sz w:val="16"/>
          <w:vertAlign w:val="superscript"/>
        </w:rPr>
        <w:t>269</w:t>
      </w:r>
      <w:r>
        <w:rPr>
          <w:spacing w:val="80"/>
          <w:sz w:val="16"/>
          <w:vertAlign w:val="baseline"/>
        </w:rPr>
        <w:t>  </w:t>
      </w:r>
      <w:r>
        <w:rPr>
          <w:sz w:val="16"/>
          <w:vertAlign w:val="baseline"/>
        </w:rPr>
        <w:t>Aunque</w:t>
      </w:r>
      <w:r>
        <w:rPr>
          <w:spacing w:val="-1"/>
          <w:sz w:val="16"/>
          <w:vertAlign w:val="baseline"/>
        </w:rPr>
        <w:t> </w:t>
      </w:r>
      <w:r>
        <w:rPr>
          <w:sz w:val="16"/>
          <w:vertAlign w:val="baseline"/>
        </w:rPr>
        <w:t>los</w:t>
      </w:r>
      <w:r>
        <w:rPr>
          <w:spacing w:val="-1"/>
          <w:sz w:val="16"/>
          <w:vertAlign w:val="baseline"/>
        </w:rPr>
        <w:t> </w:t>
      </w:r>
      <w:r>
        <w:rPr>
          <w:sz w:val="16"/>
          <w:vertAlign w:val="baseline"/>
        </w:rPr>
        <w:t>representantes aseveraron</w:t>
      </w:r>
      <w:r>
        <w:rPr>
          <w:spacing w:val="-4"/>
          <w:sz w:val="16"/>
          <w:vertAlign w:val="baseline"/>
        </w:rPr>
        <w:t> </w:t>
      </w:r>
      <w:r>
        <w:rPr>
          <w:sz w:val="16"/>
          <w:vertAlign w:val="baseline"/>
        </w:rPr>
        <w:t>que</w:t>
      </w:r>
      <w:r>
        <w:rPr>
          <w:spacing w:val="-1"/>
          <w:sz w:val="16"/>
          <w:vertAlign w:val="baseline"/>
        </w:rPr>
        <w:t> </w:t>
      </w:r>
      <w:r>
        <w:rPr>
          <w:sz w:val="16"/>
          <w:vertAlign w:val="baseline"/>
        </w:rPr>
        <w:t>fue</w:t>
      </w:r>
      <w:r>
        <w:rPr>
          <w:spacing w:val="-3"/>
          <w:sz w:val="16"/>
          <w:vertAlign w:val="baseline"/>
        </w:rPr>
        <w:t> </w:t>
      </w:r>
      <w:r>
        <w:rPr>
          <w:sz w:val="16"/>
          <w:vertAlign w:val="baseline"/>
        </w:rPr>
        <w:t>“desde</w:t>
      </w:r>
      <w:r>
        <w:rPr>
          <w:spacing w:val="-2"/>
          <w:sz w:val="16"/>
          <w:vertAlign w:val="baseline"/>
        </w:rPr>
        <w:t> </w:t>
      </w:r>
      <w:r>
        <w:rPr>
          <w:sz w:val="16"/>
          <w:vertAlign w:val="baseline"/>
        </w:rPr>
        <w:t>2005” que</w:t>
      </w:r>
      <w:r>
        <w:rPr>
          <w:spacing w:val="-3"/>
          <w:sz w:val="16"/>
          <w:vertAlign w:val="baseline"/>
        </w:rPr>
        <w:t> </w:t>
      </w:r>
      <w:r>
        <w:rPr>
          <w:sz w:val="16"/>
          <w:vertAlign w:val="baseline"/>
        </w:rPr>
        <w:t>se</w:t>
      </w:r>
      <w:r>
        <w:rPr>
          <w:spacing w:val="-1"/>
          <w:sz w:val="16"/>
          <w:vertAlign w:val="baseline"/>
        </w:rPr>
        <w:t> </w:t>
      </w:r>
      <w:r>
        <w:rPr>
          <w:sz w:val="16"/>
          <w:vertAlign w:val="baseline"/>
        </w:rPr>
        <w:t>produjeron</w:t>
      </w:r>
      <w:r>
        <w:rPr>
          <w:spacing w:val="-1"/>
          <w:sz w:val="16"/>
          <w:vertAlign w:val="baseline"/>
        </w:rPr>
        <w:t> </w:t>
      </w:r>
      <w:r>
        <w:rPr>
          <w:sz w:val="16"/>
          <w:vertAlign w:val="baseline"/>
        </w:rPr>
        <w:t>los</w:t>
      </w:r>
      <w:r>
        <w:rPr>
          <w:spacing w:val="-1"/>
          <w:sz w:val="16"/>
          <w:vertAlign w:val="baseline"/>
        </w:rPr>
        <w:t> </w:t>
      </w:r>
      <w:r>
        <w:rPr>
          <w:sz w:val="16"/>
          <w:vertAlign w:val="baseline"/>
        </w:rPr>
        <w:t>hechos a</w:t>
      </w:r>
      <w:r>
        <w:rPr>
          <w:spacing w:val="-4"/>
          <w:sz w:val="16"/>
          <w:vertAlign w:val="baseline"/>
        </w:rPr>
        <w:t> </w:t>
      </w:r>
      <w:r>
        <w:rPr>
          <w:sz w:val="16"/>
          <w:vertAlign w:val="baseline"/>
        </w:rPr>
        <w:t>que</w:t>
      </w:r>
      <w:r>
        <w:rPr>
          <w:spacing w:val="-1"/>
          <w:sz w:val="16"/>
          <w:vertAlign w:val="baseline"/>
        </w:rPr>
        <w:t> </w:t>
      </w:r>
      <w:r>
        <w:rPr>
          <w:sz w:val="16"/>
          <w:vertAlign w:val="baseline"/>
        </w:rPr>
        <w:t>aludieron, refirieron una serie de hechos ubicados temporalmente a partir de fines de 2006, indicando las siguientes fechas: 12</w:t>
      </w:r>
      <w:r>
        <w:rPr>
          <w:spacing w:val="-4"/>
          <w:sz w:val="16"/>
          <w:vertAlign w:val="baseline"/>
        </w:rPr>
        <w:t> </w:t>
      </w:r>
      <w:r>
        <w:rPr>
          <w:sz w:val="16"/>
          <w:vertAlign w:val="baseline"/>
        </w:rPr>
        <w:t>de</w:t>
      </w:r>
      <w:r>
        <w:rPr>
          <w:spacing w:val="-2"/>
          <w:sz w:val="16"/>
          <w:vertAlign w:val="baseline"/>
        </w:rPr>
        <w:t> </w:t>
      </w:r>
      <w:r>
        <w:rPr>
          <w:sz w:val="16"/>
          <w:vertAlign w:val="baseline"/>
        </w:rPr>
        <w:t>noviembre</w:t>
      </w:r>
      <w:r>
        <w:rPr>
          <w:spacing w:val="-5"/>
          <w:sz w:val="16"/>
          <w:vertAlign w:val="baseline"/>
        </w:rPr>
        <w:t> </w:t>
      </w:r>
      <w:r>
        <w:rPr>
          <w:sz w:val="16"/>
          <w:vertAlign w:val="baseline"/>
        </w:rPr>
        <w:t>de</w:t>
      </w:r>
      <w:r>
        <w:rPr>
          <w:spacing w:val="-7"/>
          <w:sz w:val="16"/>
          <w:vertAlign w:val="baseline"/>
        </w:rPr>
        <w:t> </w:t>
      </w:r>
      <w:r>
        <w:rPr>
          <w:sz w:val="16"/>
          <w:vertAlign w:val="baseline"/>
        </w:rPr>
        <w:t>2006,</w:t>
      </w:r>
      <w:r>
        <w:rPr>
          <w:spacing w:val="-6"/>
          <w:sz w:val="16"/>
          <w:vertAlign w:val="baseline"/>
        </w:rPr>
        <w:t> </w:t>
      </w:r>
      <w:r>
        <w:rPr>
          <w:sz w:val="16"/>
          <w:vertAlign w:val="baseline"/>
        </w:rPr>
        <w:t>27</w:t>
      </w:r>
      <w:r>
        <w:rPr>
          <w:spacing w:val="-6"/>
          <w:sz w:val="16"/>
          <w:vertAlign w:val="baseline"/>
        </w:rPr>
        <w:t> </w:t>
      </w:r>
      <w:r>
        <w:rPr>
          <w:sz w:val="16"/>
          <w:vertAlign w:val="baseline"/>
        </w:rPr>
        <w:t>de</w:t>
      </w:r>
      <w:r>
        <w:rPr>
          <w:spacing w:val="-5"/>
          <w:sz w:val="16"/>
          <w:vertAlign w:val="baseline"/>
        </w:rPr>
        <w:t> </w:t>
      </w:r>
      <w:r>
        <w:rPr>
          <w:sz w:val="16"/>
          <w:vertAlign w:val="baseline"/>
        </w:rPr>
        <w:t>diciembre</w:t>
      </w:r>
      <w:r>
        <w:rPr>
          <w:spacing w:val="-4"/>
          <w:sz w:val="16"/>
          <w:vertAlign w:val="baseline"/>
        </w:rPr>
        <w:t> </w:t>
      </w:r>
      <w:r>
        <w:rPr>
          <w:sz w:val="16"/>
          <w:vertAlign w:val="baseline"/>
        </w:rPr>
        <w:t>de</w:t>
      </w:r>
      <w:r>
        <w:rPr>
          <w:spacing w:val="-5"/>
          <w:sz w:val="16"/>
          <w:vertAlign w:val="baseline"/>
        </w:rPr>
        <w:t> </w:t>
      </w:r>
      <w:r>
        <w:rPr>
          <w:sz w:val="16"/>
          <w:vertAlign w:val="baseline"/>
        </w:rPr>
        <w:t>2006,</w:t>
      </w:r>
      <w:r>
        <w:rPr>
          <w:spacing w:val="-6"/>
          <w:sz w:val="16"/>
          <w:vertAlign w:val="baseline"/>
        </w:rPr>
        <w:t> </w:t>
      </w:r>
      <w:r>
        <w:rPr>
          <w:sz w:val="16"/>
          <w:vertAlign w:val="baseline"/>
        </w:rPr>
        <w:t>8</w:t>
      </w:r>
      <w:r>
        <w:rPr>
          <w:spacing w:val="-4"/>
          <w:sz w:val="16"/>
          <w:vertAlign w:val="baseline"/>
        </w:rPr>
        <w:t> </w:t>
      </w:r>
      <w:r>
        <w:rPr>
          <w:sz w:val="16"/>
          <w:vertAlign w:val="baseline"/>
        </w:rPr>
        <w:t>de</w:t>
      </w:r>
      <w:r>
        <w:rPr>
          <w:spacing w:val="-5"/>
          <w:sz w:val="16"/>
          <w:vertAlign w:val="baseline"/>
        </w:rPr>
        <w:t> </w:t>
      </w:r>
      <w:r>
        <w:rPr>
          <w:sz w:val="16"/>
          <w:vertAlign w:val="baseline"/>
        </w:rPr>
        <w:t>enero</w:t>
      </w:r>
      <w:r>
        <w:rPr>
          <w:spacing w:val="-4"/>
          <w:sz w:val="16"/>
          <w:vertAlign w:val="baseline"/>
        </w:rPr>
        <w:t> </w:t>
      </w:r>
      <w:r>
        <w:rPr>
          <w:sz w:val="16"/>
          <w:vertAlign w:val="baseline"/>
        </w:rPr>
        <w:t>de</w:t>
      </w:r>
      <w:r>
        <w:rPr>
          <w:spacing w:val="-5"/>
          <w:sz w:val="16"/>
          <w:vertAlign w:val="baseline"/>
        </w:rPr>
        <w:t> </w:t>
      </w:r>
      <w:r>
        <w:rPr>
          <w:sz w:val="16"/>
          <w:vertAlign w:val="baseline"/>
        </w:rPr>
        <w:t>2007,</w:t>
      </w:r>
      <w:r>
        <w:rPr>
          <w:spacing w:val="-6"/>
          <w:sz w:val="16"/>
          <w:vertAlign w:val="baseline"/>
        </w:rPr>
        <w:t> </w:t>
      </w:r>
      <w:r>
        <w:rPr>
          <w:sz w:val="16"/>
          <w:vertAlign w:val="baseline"/>
        </w:rPr>
        <w:t>9</w:t>
      </w:r>
      <w:r>
        <w:rPr>
          <w:spacing w:val="-4"/>
          <w:sz w:val="16"/>
          <w:vertAlign w:val="baseline"/>
        </w:rPr>
        <w:t> </w:t>
      </w:r>
      <w:r>
        <w:rPr>
          <w:sz w:val="16"/>
          <w:vertAlign w:val="baseline"/>
        </w:rPr>
        <w:t>de</w:t>
      </w:r>
      <w:r>
        <w:rPr>
          <w:spacing w:val="-5"/>
          <w:sz w:val="16"/>
          <w:vertAlign w:val="baseline"/>
        </w:rPr>
        <w:t> </w:t>
      </w:r>
      <w:r>
        <w:rPr>
          <w:sz w:val="16"/>
          <w:vertAlign w:val="baseline"/>
        </w:rPr>
        <w:t>enero</w:t>
      </w:r>
      <w:r>
        <w:rPr>
          <w:spacing w:val="-4"/>
          <w:sz w:val="16"/>
          <w:vertAlign w:val="baseline"/>
        </w:rPr>
        <w:t> </w:t>
      </w:r>
      <w:r>
        <w:rPr>
          <w:sz w:val="16"/>
          <w:vertAlign w:val="baseline"/>
        </w:rPr>
        <w:t>de</w:t>
      </w:r>
      <w:r>
        <w:rPr>
          <w:spacing w:val="-5"/>
          <w:sz w:val="16"/>
          <w:vertAlign w:val="baseline"/>
        </w:rPr>
        <w:t> </w:t>
      </w:r>
      <w:r>
        <w:rPr>
          <w:sz w:val="16"/>
          <w:vertAlign w:val="baseline"/>
        </w:rPr>
        <w:t>2007,</w:t>
      </w:r>
      <w:r>
        <w:rPr>
          <w:spacing w:val="-5"/>
          <w:sz w:val="16"/>
          <w:vertAlign w:val="baseline"/>
        </w:rPr>
        <w:t> </w:t>
      </w:r>
      <w:r>
        <w:rPr>
          <w:sz w:val="16"/>
          <w:vertAlign w:val="baseline"/>
        </w:rPr>
        <w:t>24</w:t>
      </w:r>
      <w:r>
        <w:rPr>
          <w:spacing w:val="-4"/>
          <w:sz w:val="16"/>
          <w:vertAlign w:val="baseline"/>
        </w:rPr>
        <w:t> </w:t>
      </w:r>
      <w:r>
        <w:rPr>
          <w:sz w:val="16"/>
          <w:vertAlign w:val="baseline"/>
        </w:rPr>
        <w:t>de</w:t>
      </w:r>
      <w:r>
        <w:rPr>
          <w:spacing w:val="-5"/>
          <w:sz w:val="16"/>
          <w:vertAlign w:val="baseline"/>
        </w:rPr>
        <w:t> </w:t>
      </w:r>
      <w:r>
        <w:rPr>
          <w:sz w:val="16"/>
          <w:vertAlign w:val="baseline"/>
        </w:rPr>
        <w:t>septiembre</w:t>
      </w:r>
      <w:r>
        <w:rPr>
          <w:spacing w:val="-5"/>
          <w:sz w:val="16"/>
          <w:vertAlign w:val="baseline"/>
        </w:rPr>
        <w:t> </w:t>
      </w:r>
      <w:r>
        <w:rPr>
          <w:sz w:val="16"/>
          <w:vertAlign w:val="baseline"/>
        </w:rPr>
        <w:t>de</w:t>
      </w:r>
    </w:p>
    <w:p>
      <w:pPr>
        <w:spacing w:before="0"/>
        <w:ind w:left="402" w:right="0" w:firstLine="0"/>
        <w:jc w:val="both"/>
        <w:rPr>
          <w:sz w:val="16"/>
        </w:rPr>
      </w:pPr>
      <w:r>
        <w:rPr>
          <w:sz w:val="16"/>
        </w:rPr>
        <w:t>2009,</w:t>
      </w:r>
      <w:r>
        <w:rPr>
          <w:spacing w:val="-4"/>
          <w:sz w:val="16"/>
        </w:rPr>
        <w:t> </w:t>
      </w:r>
      <w:r>
        <w:rPr>
          <w:sz w:val="16"/>
        </w:rPr>
        <w:t>25</w:t>
      </w:r>
      <w:r>
        <w:rPr>
          <w:spacing w:val="-3"/>
          <w:sz w:val="16"/>
        </w:rPr>
        <w:t> </w:t>
      </w:r>
      <w:r>
        <w:rPr>
          <w:sz w:val="16"/>
        </w:rPr>
        <w:t>de</w:t>
      </w:r>
      <w:r>
        <w:rPr>
          <w:spacing w:val="-4"/>
          <w:sz w:val="16"/>
        </w:rPr>
        <w:t> </w:t>
      </w:r>
      <w:r>
        <w:rPr>
          <w:sz w:val="16"/>
        </w:rPr>
        <w:t>septiembre</w:t>
      </w:r>
      <w:r>
        <w:rPr>
          <w:spacing w:val="-3"/>
          <w:sz w:val="16"/>
        </w:rPr>
        <w:t> </w:t>
      </w:r>
      <w:r>
        <w:rPr>
          <w:sz w:val="16"/>
        </w:rPr>
        <w:t>de</w:t>
      </w:r>
      <w:r>
        <w:rPr>
          <w:spacing w:val="-4"/>
          <w:sz w:val="16"/>
        </w:rPr>
        <w:t> </w:t>
      </w:r>
      <w:r>
        <w:rPr>
          <w:sz w:val="16"/>
        </w:rPr>
        <w:t>2009</w:t>
      </w:r>
      <w:r>
        <w:rPr>
          <w:spacing w:val="-3"/>
          <w:sz w:val="16"/>
        </w:rPr>
        <w:t> </w:t>
      </w:r>
      <w:r>
        <w:rPr>
          <w:sz w:val="16"/>
        </w:rPr>
        <w:t>y</w:t>
      </w:r>
      <w:r>
        <w:rPr>
          <w:spacing w:val="-5"/>
          <w:sz w:val="16"/>
        </w:rPr>
        <w:t> </w:t>
      </w:r>
      <w:r>
        <w:rPr>
          <w:sz w:val="16"/>
        </w:rPr>
        <w:t>27</w:t>
      </w:r>
      <w:r>
        <w:rPr>
          <w:spacing w:val="-3"/>
          <w:sz w:val="16"/>
        </w:rPr>
        <w:t> </w:t>
      </w:r>
      <w:r>
        <w:rPr>
          <w:sz w:val="16"/>
        </w:rPr>
        <w:t>de</w:t>
      </w:r>
      <w:r>
        <w:rPr>
          <w:spacing w:val="-3"/>
          <w:sz w:val="16"/>
        </w:rPr>
        <w:t> </w:t>
      </w:r>
      <w:r>
        <w:rPr>
          <w:sz w:val="16"/>
        </w:rPr>
        <w:t>septiembre</w:t>
      </w:r>
      <w:r>
        <w:rPr>
          <w:spacing w:val="-3"/>
          <w:sz w:val="16"/>
        </w:rPr>
        <w:t> </w:t>
      </w:r>
      <w:r>
        <w:rPr>
          <w:sz w:val="16"/>
        </w:rPr>
        <w:t>de</w:t>
      </w:r>
      <w:r>
        <w:rPr>
          <w:spacing w:val="-5"/>
          <w:sz w:val="16"/>
        </w:rPr>
        <w:t> </w:t>
      </w:r>
      <w:r>
        <w:rPr>
          <w:spacing w:val="-4"/>
          <w:sz w:val="16"/>
        </w:rPr>
        <w:t>2009.</w:t>
      </w:r>
    </w:p>
    <w:p>
      <w:pPr>
        <w:spacing w:line="242" w:lineRule="auto" w:before="0"/>
        <w:ind w:left="402" w:right="166" w:firstLine="0"/>
        <w:jc w:val="both"/>
        <w:rPr>
          <w:sz w:val="16"/>
        </w:rPr>
      </w:pPr>
      <w:r>
        <w:rPr>
          <w:sz w:val="16"/>
          <w:vertAlign w:val="superscript"/>
        </w:rPr>
        <w:t>270</w:t>
      </w:r>
      <w:r>
        <w:rPr>
          <w:spacing w:val="80"/>
          <w:sz w:val="16"/>
          <w:vertAlign w:val="baseline"/>
        </w:rPr>
        <w:t>   </w:t>
      </w:r>
      <w:r>
        <w:rPr>
          <w:sz w:val="16"/>
          <w:vertAlign w:val="baseline"/>
        </w:rPr>
        <w:t>Consejo de Comunidades Maya Q’eqchi’ de El Estor. Acta Comunitaria No. 04-2009, de 19 de agosto de 2009 (expediente de prueba, fs. 4436 a 4437).</w:t>
      </w:r>
    </w:p>
    <w:p>
      <w:pPr>
        <w:spacing w:before="0"/>
        <w:ind w:left="402" w:right="166" w:firstLine="0"/>
        <w:jc w:val="both"/>
        <w:rPr>
          <w:sz w:val="16"/>
        </w:rPr>
      </w:pPr>
      <w:r>
        <w:rPr>
          <w:sz w:val="16"/>
          <w:vertAlign w:val="superscript"/>
        </w:rPr>
        <w:t>271</w:t>
      </w:r>
      <w:r>
        <w:rPr>
          <w:spacing w:val="80"/>
          <w:w w:val="150"/>
          <w:sz w:val="16"/>
          <w:vertAlign w:val="baseline"/>
        </w:rPr>
        <w:t>   </w:t>
      </w:r>
      <w:r>
        <w:rPr>
          <w:sz w:val="16"/>
          <w:vertAlign w:val="baseline"/>
        </w:rPr>
        <w:t>Solicitud</w:t>
      </w:r>
      <w:r>
        <w:rPr>
          <w:spacing w:val="-9"/>
          <w:sz w:val="16"/>
          <w:vertAlign w:val="baseline"/>
        </w:rPr>
        <w:t> </w:t>
      </w:r>
      <w:r>
        <w:rPr>
          <w:sz w:val="16"/>
          <w:vertAlign w:val="baseline"/>
        </w:rPr>
        <w:t>de</w:t>
      </w:r>
      <w:r>
        <w:rPr>
          <w:spacing w:val="-12"/>
          <w:sz w:val="16"/>
          <w:vertAlign w:val="baseline"/>
        </w:rPr>
        <w:t> </w:t>
      </w:r>
      <w:r>
        <w:rPr>
          <w:sz w:val="16"/>
          <w:vertAlign w:val="baseline"/>
        </w:rPr>
        <w:t>medidas</w:t>
      </w:r>
      <w:r>
        <w:rPr>
          <w:spacing w:val="-12"/>
          <w:sz w:val="16"/>
          <w:vertAlign w:val="baseline"/>
        </w:rPr>
        <w:t> </w:t>
      </w:r>
      <w:r>
        <w:rPr>
          <w:sz w:val="16"/>
          <w:vertAlign w:val="baseline"/>
        </w:rPr>
        <w:t>cautelares</w:t>
      </w:r>
      <w:r>
        <w:rPr>
          <w:spacing w:val="-9"/>
          <w:sz w:val="16"/>
          <w:vertAlign w:val="baseline"/>
        </w:rPr>
        <w:t> </w:t>
      </w:r>
      <w:r>
        <w:rPr>
          <w:sz w:val="16"/>
          <w:vertAlign w:val="baseline"/>
        </w:rPr>
        <w:t>en</w:t>
      </w:r>
      <w:r>
        <w:rPr>
          <w:spacing w:val="-13"/>
          <w:sz w:val="16"/>
          <w:vertAlign w:val="baseline"/>
        </w:rPr>
        <w:t> </w:t>
      </w:r>
      <w:r>
        <w:rPr>
          <w:sz w:val="16"/>
          <w:vertAlign w:val="baseline"/>
        </w:rPr>
        <w:t>favor</w:t>
      </w:r>
      <w:r>
        <w:rPr>
          <w:spacing w:val="-11"/>
          <w:sz w:val="16"/>
          <w:vertAlign w:val="baseline"/>
        </w:rPr>
        <w:t> </w:t>
      </w:r>
      <w:r>
        <w:rPr>
          <w:sz w:val="16"/>
          <w:vertAlign w:val="baseline"/>
        </w:rPr>
        <w:t>de</w:t>
      </w:r>
      <w:r>
        <w:rPr>
          <w:spacing w:val="-8"/>
          <w:sz w:val="16"/>
          <w:vertAlign w:val="baseline"/>
        </w:rPr>
        <w:t> </w:t>
      </w:r>
      <w:r>
        <w:rPr>
          <w:sz w:val="16"/>
          <w:vertAlign w:val="baseline"/>
        </w:rPr>
        <w:t>la</w:t>
      </w:r>
      <w:r>
        <w:rPr>
          <w:spacing w:val="-13"/>
          <w:sz w:val="16"/>
          <w:vertAlign w:val="baseline"/>
        </w:rPr>
        <w:t> </w:t>
      </w:r>
      <w:r>
        <w:rPr>
          <w:sz w:val="16"/>
          <w:vertAlign w:val="baseline"/>
        </w:rPr>
        <w:t>Comunidad</w:t>
      </w:r>
      <w:r>
        <w:rPr>
          <w:spacing w:val="-9"/>
          <w:sz w:val="16"/>
          <w:vertAlign w:val="baseline"/>
        </w:rPr>
        <w:t> </w:t>
      </w:r>
      <w:r>
        <w:rPr>
          <w:sz w:val="16"/>
          <w:vertAlign w:val="baseline"/>
        </w:rPr>
        <w:t>Agua</w:t>
      </w:r>
      <w:r>
        <w:rPr>
          <w:spacing w:val="-10"/>
          <w:sz w:val="16"/>
          <w:vertAlign w:val="baseline"/>
        </w:rPr>
        <w:t> </w:t>
      </w:r>
      <w:r>
        <w:rPr>
          <w:sz w:val="16"/>
          <w:vertAlign w:val="baseline"/>
        </w:rPr>
        <w:t>Caliente,</w:t>
      </w:r>
      <w:r>
        <w:rPr>
          <w:spacing w:val="-10"/>
          <w:sz w:val="16"/>
          <w:vertAlign w:val="baseline"/>
        </w:rPr>
        <w:t> </w:t>
      </w:r>
      <w:r>
        <w:rPr>
          <w:sz w:val="16"/>
          <w:vertAlign w:val="baseline"/>
        </w:rPr>
        <w:t>Rodrigo</w:t>
      </w:r>
      <w:r>
        <w:rPr>
          <w:spacing w:val="-9"/>
          <w:sz w:val="16"/>
          <w:vertAlign w:val="baseline"/>
        </w:rPr>
        <w:t> </w:t>
      </w:r>
      <w:r>
        <w:rPr>
          <w:sz w:val="16"/>
          <w:vertAlign w:val="baseline"/>
        </w:rPr>
        <w:t>Tot</w:t>
      </w:r>
      <w:r>
        <w:rPr>
          <w:spacing w:val="-11"/>
          <w:sz w:val="16"/>
          <w:vertAlign w:val="baseline"/>
        </w:rPr>
        <w:t> </w:t>
      </w:r>
      <w:r>
        <w:rPr>
          <w:sz w:val="16"/>
          <w:vertAlign w:val="baseline"/>
        </w:rPr>
        <w:t>y</w:t>
      </w:r>
      <w:r>
        <w:rPr>
          <w:spacing w:val="-11"/>
          <w:sz w:val="16"/>
          <w:vertAlign w:val="baseline"/>
        </w:rPr>
        <w:t> </w:t>
      </w:r>
      <w:r>
        <w:rPr>
          <w:sz w:val="16"/>
          <w:vertAlign w:val="baseline"/>
        </w:rPr>
        <w:t>Carlos</w:t>
      </w:r>
      <w:r>
        <w:rPr>
          <w:spacing w:val="-9"/>
          <w:sz w:val="16"/>
          <w:vertAlign w:val="baseline"/>
        </w:rPr>
        <w:t> </w:t>
      </w:r>
      <w:r>
        <w:rPr>
          <w:sz w:val="16"/>
          <w:vertAlign w:val="baseline"/>
        </w:rPr>
        <w:t>Pop,</w:t>
      </w:r>
      <w:r>
        <w:rPr>
          <w:spacing w:val="-11"/>
          <w:sz w:val="16"/>
          <w:vertAlign w:val="baseline"/>
        </w:rPr>
        <w:t> </w:t>
      </w:r>
      <w:r>
        <w:rPr>
          <w:sz w:val="16"/>
          <w:vertAlign w:val="baseline"/>
        </w:rPr>
        <w:t>de</w:t>
      </w:r>
      <w:r>
        <w:rPr>
          <w:spacing w:val="-12"/>
          <w:sz w:val="16"/>
          <w:vertAlign w:val="baseline"/>
        </w:rPr>
        <w:t> </w:t>
      </w:r>
      <w:r>
        <w:rPr>
          <w:sz w:val="16"/>
          <w:vertAlign w:val="baseline"/>
        </w:rPr>
        <w:t>fecha 12 de noviembre de 2010 (expediente de prueba, fs. 1696 a 1711).</w:t>
      </w:r>
    </w:p>
    <w:p>
      <w:pPr>
        <w:spacing w:after="0"/>
        <w:jc w:val="both"/>
        <w:rPr>
          <w:sz w:val="16"/>
        </w:rPr>
        <w:sectPr>
          <w:pgSz w:w="12240" w:h="15840"/>
          <w:pgMar w:header="0" w:footer="1042" w:top="1340" w:bottom="1240" w:left="1300" w:right="1060"/>
        </w:sectPr>
      </w:pPr>
    </w:p>
    <w:p>
      <w:pPr>
        <w:pStyle w:val="BodyText"/>
        <w:spacing w:before="76"/>
        <w:ind w:left="402" w:right="169"/>
        <w:jc w:val="both"/>
      </w:pPr>
      <w:r>
        <w:rPr/>
        <w:t>también se refirieron a las mismas. El Estado, sin perjuicio de que adujo que varios hechos no fueron denunciados en el ámbito interno, no los controvirtió directamente. Las circunstancias aludidas se enuncian a continuación.</w:t>
      </w:r>
    </w:p>
    <w:p>
      <w:pPr>
        <w:pStyle w:val="BodyText"/>
        <w:spacing w:before="3"/>
      </w:pPr>
    </w:p>
    <w:p>
      <w:pPr>
        <w:pStyle w:val="ListParagraph"/>
        <w:numPr>
          <w:ilvl w:val="0"/>
          <w:numId w:val="9"/>
        </w:numPr>
        <w:tabs>
          <w:tab w:pos="1110" w:val="left" w:leader="none"/>
        </w:tabs>
        <w:spacing w:line="240" w:lineRule="auto" w:before="0" w:after="0"/>
        <w:ind w:left="402" w:right="174" w:firstLine="0"/>
        <w:jc w:val="both"/>
        <w:rPr>
          <w:sz w:val="20"/>
        </w:rPr>
      </w:pPr>
      <w:r>
        <w:rPr>
          <w:sz w:val="20"/>
        </w:rPr>
        <w:t>El 2 de diciembre de 2011 FONTIERRAS habría presionado a la Comunidad para que incluyeran nuevamente a dos exmiembros que habían sido desterrados “por incumplir decisiones comunitarias”</w:t>
      </w:r>
      <w:r>
        <w:rPr>
          <w:position w:val="7"/>
          <w:sz w:val="13"/>
        </w:rPr>
        <w:t>272</w:t>
      </w:r>
      <w:r>
        <w:rPr>
          <w:sz w:val="20"/>
        </w:rPr>
        <w:t>.</w:t>
      </w:r>
    </w:p>
    <w:p>
      <w:pPr>
        <w:pStyle w:val="BodyText"/>
        <w:spacing w:before="11"/>
        <w:rPr>
          <w:sz w:val="19"/>
        </w:rPr>
      </w:pPr>
    </w:p>
    <w:p>
      <w:pPr>
        <w:pStyle w:val="ListParagraph"/>
        <w:numPr>
          <w:ilvl w:val="0"/>
          <w:numId w:val="9"/>
        </w:numPr>
        <w:tabs>
          <w:tab w:pos="1110" w:val="left" w:leader="none"/>
        </w:tabs>
        <w:spacing w:line="244" w:lineRule="auto" w:before="1" w:after="0"/>
        <w:ind w:left="402" w:right="175" w:firstLine="0"/>
        <w:jc w:val="both"/>
        <w:rPr>
          <w:sz w:val="20"/>
        </w:rPr>
      </w:pPr>
      <w:r>
        <w:rPr>
          <w:sz w:val="20"/>
        </w:rPr>
        <w:t>En febrero de 2012 circuló entre las comunidades, incluyendo la Comunidad Agua Caliente, un panfleto intimidatorio, presuntamente realizado por un “grupo de amigos de la inversión</w:t>
      </w:r>
      <w:r>
        <w:rPr>
          <w:spacing w:val="-13"/>
          <w:sz w:val="20"/>
        </w:rPr>
        <w:t> </w:t>
      </w:r>
      <w:r>
        <w:rPr>
          <w:sz w:val="20"/>
        </w:rPr>
        <w:t>estoreña</w:t>
      </w:r>
      <w:r>
        <w:rPr>
          <w:spacing w:val="-13"/>
          <w:sz w:val="20"/>
        </w:rPr>
        <w:t> </w:t>
      </w:r>
      <w:r>
        <w:rPr>
          <w:sz w:val="20"/>
        </w:rPr>
        <w:t>y</w:t>
      </w:r>
      <w:r>
        <w:rPr>
          <w:spacing w:val="-16"/>
          <w:sz w:val="20"/>
        </w:rPr>
        <w:t> </w:t>
      </w:r>
      <w:r>
        <w:rPr>
          <w:sz w:val="20"/>
        </w:rPr>
        <w:t>de</w:t>
      </w:r>
      <w:r>
        <w:rPr>
          <w:spacing w:val="-15"/>
          <w:sz w:val="20"/>
        </w:rPr>
        <w:t> </w:t>
      </w:r>
      <w:r>
        <w:rPr>
          <w:sz w:val="20"/>
        </w:rPr>
        <w:t>CGN”.</w:t>
      </w:r>
      <w:r>
        <w:rPr>
          <w:spacing w:val="-15"/>
          <w:sz w:val="20"/>
        </w:rPr>
        <w:t> </w:t>
      </w:r>
      <w:r>
        <w:rPr>
          <w:sz w:val="20"/>
        </w:rPr>
        <w:t>En</w:t>
      </w:r>
      <w:r>
        <w:rPr>
          <w:spacing w:val="-15"/>
          <w:sz w:val="20"/>
        </w:rPr>
        <w:t> </w:t>
      </w:r>
      <w:r>
        <w:rPr>
          <w:sz w:val="20"/>
        </w:rPr>
        <w:t>dicho</w:t>
      </w:r>
      <w:r>
        <w:rPr>
          <w:spacing w:val="-17"/>
          <w:sz w:val="20"/>
        </w:rPr>
        <w:t> </w:t>
      </w:r>
      <w:r>
        <w:rPr>
          <w:sz w:val="20"/>
        </w:rPr>
        <w:t>panfleto</w:t>
      </w:r>
      <w:r>
        <w:rPr>
          <w:spacing w:val="-13"/>
          <w:sz w:val="20"/>
        </w:rPr>
        <w:t> </w:t>
      </w:r>
      <w:r>
        <w:rPr>
          <w:sz w:val="20"/>
        </w:rPr>
        <w:t>se</w:t>
      </w:r>
      <w:r>
        <w:rPr>
          <w:spacing w:val="-16"/>
          <w:sz w:val="20"/>
        </w:rPr>
        <w:t> </w:t>
      </w:r>
      <w:r>
        <w:rPr>
          <w:sz w:val="20"/>
        </w:rPr>
        <w:t>califica</w:t>
      </w:r>
      <w:r>
        <w:rPr>
          <w:spacing w:val="-14"/>
          <w:sz w:val="20"/>
        </w:rPr>
        <w:t> </w:t>
      </w:r>
      <w:r>
        <w:rPr>
          <w:sz w:val="20"/>
        </w:rPr>
        <w:t>a</w:t>
      </w:r>
      <w:r>
        <w:rPr>
          <w:spacing w:val="-14"/>
          <w:sz w:val="20"/>
        </w:rPr>
        <w:t> </w:t>
      </w:r>
      <w:r>
        <w:rPr>
          <w:sz w:val="20"/>
        </w:rPr>
        <w:t>las</w:t>
      </w:r>
      <w:r>
        <w:rPr>
          <w:spacing w:val="-14"/>
          <w:sz w:val="20"/>
        </w:rPr>
        <w:t> </w:t>
      </w:r>
      <w:r>
        <w:rPr>
          <w:sz w:val="20"/>
        </w:rPr>
        <w:t>comunidades</w:t>
      </w:r>
      <w:r>
        <w:rPr>
          <w:spacing w:val="-15"/>
          <w:sz w:val="20"/>
        </w:rPr>
        <w:t> </w:t>
      </w:r>
      <w:r>
        <w:rPr>
          <w:sz w:val="20"/>
        </w:rPr>
        <w:t>como</w:t>
      </w:r>
      <w:r>
        <w:rPr>
          <w:spacing w:val="-14"/>
          <w:sz w:val="20"/>
        </w:rPr>
        <w:t> </w:t>
      </w:r>
      <w:r>
        <w:rPr>
          <w:sz w:val="20"/>
        </w:rPr>
        <w:t>invasoras y</w:t>
      </w:r>
      <w:r>
        <w:rPr>
          <w:spacing w:val="-2"/>
          <w:sz w:val="20"/>
        </w:rPr>
        <w:t> </w:t>
      </w:r>
      <w:r>
        <w:rPr>
          <w:sz w:val="20"/>
        </w:rPr>
        <w:t>no</w:t>
      </w:r>
      <w:r>
        <w:rPr>
          <w:spacing w:val="-3"/>
          <w:sz w:val="20"/>
        </w:rPr>
        <w:t> </w:t>
      </w:r>
      <w:r>
        <w:rPr>
          <w:sz w:val="20"/>
        </w:rPr>
        <w:t>propietarias</w:t>
      </w:r>
      <w:r>
        <w:rPr>
          <w:spacing w:val="-3"/>
          <w:sz w:val="20"/>
        </w:rPr>
        <w:t> </w:t>
      </w:r>
      <w:r>
        <w:rPr>
          <w:sz w:val="20"/>
        </w:rPr>
        <w:t>de</w:t>
      </w:r>
      <w:r>
        <w:rPr>
          <w:spacing w:val="-1"/>
          <w:sz w:val="20"/>
        </w:rPr>
        <w:t> </w:t>
      </w:r>
      <w:r>
        <w:rPr>
          <w:sz w:val="20"/>
        </w:rPr>
        <w:t>dichos</w:t>
      </w:r>
      <w:r>
        <w:rPr>
          <w:spacing w:val="-3"/>
          <w:sz w:val="20"/>
        </w:rPr>
        <w:t> </w:t>
      </w:r>
      <w:r>
        <w:rPr>
          <w:sz w:val="20"/>
        </w:rPr>
        <w:t>territorios y</w:t>
      </w:r>
      <w:r>
        <w:rPr>
          <w:spacing w:val="-1"/>
          <w:sz w:val="20"/>
        </w:rPr>
        <w:t> </w:t>
      </w:r>
      <w:r>
        <w:rPr>
          <w:sz w:val="20"/>
        </w:rPr>
        <w:t>se</w:t>
      </w:r>
      <w:r>
        <w:rPr>
          <w:spacing w:val="-1"/>
          <w:sz w:val="20"/>
        </w:rPr>
        <w:t> </w:t>
      </w:r>
      <w:r>
        <w:rPr>
          <w:sz w:val="20"/>
        </w:rPr>
        <w:t>amenaza</w:t>
      </w:r>
      <w:r>
        <w:rPr>
          <w:spacing w:val="-2"/>
          <w:sz w:val="20"/>
        </w:rPr>
        <w:t> </w:t>
      </w:r>
      <w:r>
        <w:rPr>
          <w:sz w:val="20"/>
        </w:rPr>
        <w:t>a</w:t>
      </w:r>
      <w:r>
        <w:rPr>
          <w:spacing w:val="-2"/>
          <w:sz w:val="20"/>
        </w:rPr>
        <w:t> </w:t>
      </w:r>
      <w:r>
        <w:rPr>
          <w:sz w:val="20"/>
        </w:rPr>
        <w:t>sus</w:t>
      </w:r>
      <w:r>
        <w:rPr>
          <w:spacing w:val="-3"/>
          <w:sz w:val="20"/>
        </w:rPr>
        <w:t> </w:t>
      </w:r>
      <w:r>
        <w:rPr>
          <w:sz w:val="20"/>
        </w:rPr>
        <w:t>miembros con</w:t>
      </w:r>
      <w:r>
        <w:rPr>
          <w:spacing w:val="-1"/>
          <w:sz w:val="20"/>
        </w:rPr>
        <w:t> </w:t>
      </w:r>
      <w:r>
        <w:rPr>
          <w:sz w:val="20"/>
        </w:rPr>
        <w:t>ser</w:t>
      </w:r>
      <w:r>
        <w:rPr>
          <w:spacing w:val="-3"/>
          <w:sz w:val="20"/>
        </w:rPr>
        <w:t> </w:t>
      </w:r>
      <w:r>
        <w:rPr>
          <w:sz w:val="20"/>
        </w:rPr>
        <w:t>desalojados</w:t>
      </w:r>
      <w:r>
        <w:rPr>
          <w:sz w:val="20"/>
          <w:vertAlign w:val="superscript"/>
        </w:rPr>
        <w:t>273</w:t>
      </w:r>
      <w:r>
        <w:rPr>
          <w:sz w:val="20"/>
          <w:vertAlign w:val="baseline"/>
        </w:rPr>
        <w:t>.</w:t>
      </w:r>
    </w:p>
    <w:p>
      <w:pPr>
        <w:pStyle w:val="BodyText"/>
        <w:spacing w:before="3"/>
      </w:pPr>
    </w:p>
    <w:p>
      <w:pPr>
        <w:pStyle w:val="ListParagraph"/>
        <w:numPr>
          <w:ilvl w:val="0"/>
          <w:numId w:val="9"/>
        </w:numPr>
        <w:tabs>
          <w:tab w:pos="1110" w:val="left" w:leader="none"/>
        </w:tabs>
        <w:spacing w:line="244" w:lineRule="auto" w:before="0" w:after="0"/>
        <w:ind w:left="402" w:right="171" w:firstLine="0"/>
        <w:jc w:val="both"/>
        <w:rPr>
          <w:sz w:val="20"/>
        </w:rPr>
      </w:pPr>
      <w:r>
        <w:rPr>
          <w:sz w:val="20"/>
        </w:rPr>
        <w:t>El 23 de marzo de 2012 Carlos Pop denunció ante el Ministerio Público que el día anterior había sido objeto de un robo y de amenazas de muerte. Se indicó en la denuncia que</w:t>
      </w:r>
      <w:r>
        <w:rPr>
          <w:spacing w:val="-18"/>
          <w:sz w:val="20"/>
        </w:rPr>
        <w:t> </w:t>
      </w:r>
      <w:r>
        <w:rPr>
          <w:sz w:val="20"/>
        </w:rPr>
        <w:t>los</w:t>
      </w:r>
      <w:r>
        <w:rPr>
          <w:spacing w:val="-18"/>
          <w:sz w:val="20"/>
        </w:rPr>
        <w:t> </w:t>
      </w:r>
      <w:r>
        <w:rPr>
          <w:sz w:val="20"/>
        </w:rPr>
        <w:t>perpetradores</w:t>
      </w:r>
      <w:r>
        <w:rPr>
          <w:spacing w:val="-17"/>
          <w:sz w:val="20"/>
        </w:rPr>
        <w:t> </w:t>
      </w:r>
      <w:r>
        <w:rPr>
          <w:sz w:val="20"/>
        </w:rPr>
        <w:t>le</w:t>
      </w:r>
      <w:r>
        <w:rPr>
          <w:spacing w:val="-18"/>
          <w:sz w:val="20"/>
        </w:rPr>
        <w:t> </w:t>
      </w:r>
      <w:r>
        <w:rPr>
          <w:sz w:val="20"/>
        </w:rPr>
        <w:t>habrían</w:t>
      </w:r>
      <w:r>
        <w:rPr>
          <w:spacing w:val="-17"/>
          <w:sz w:val="20"/>
        </w:rPr>
        <w:t> </w:t>
      </w:r>
      <w:r>
        <w:rPr>
          <w:sz w:val="20"/>
        </w:rPr>
        <w:t>dicho</w:t>
      </w:r>
      <w:r>
        <w:rPr>
          <w:spacing w:val="-15"/>
          <w:sz w:val="20"/>
        </w:rPr>
        <w:t> </w:t>
      </w:r>
      <w:r>
        <w:rPr>
          <w:sz w:val="20"/>
        </w:rPr>
        <w:t>que</w:t>
      </w:r>
      <w:r>
        <w:rPr>
          <w:spacing w:val="-17"/>
          <w:sz w:val="20"/>
        </w:rPr>
        <w:t> </w:t>
      </w:r>
      <w:r>
        <w:rPr>
          <w:sz w:val="20"/>
        </w:rPr>
        <w:t>“sabían</w:t>
      </w:r>
      <w:r>
        <w:rPr>
          <w:spacing w:val="-16"/>
          <w:sz w:val="20"/>
        </w:rPr>
        <w:t> </w:t>
      </w:r>
      <w:r>
        <w:rPr>
          <w:sz w:val="20"/>
        </w:rPr>
        <w:t>cómo</w:t>
      </w:r>
      <w:r>
        <w:rPr>
          <w:spacing w:val="-18"/>
          <w:sz w:val="20"/>
        </w:rPr>
        <w:t> </w:t>
      </w:r>
      <w:r>
        <w:rPr>
          <w:sz w:val="20"/>
        </w:rPr>
        <w:t>ubicarlo”.</w:t>
      </w:r>
      <w:r>
        <w:rPr>
          <w:spacing w:val="-18"/>
          <w:sz w:val="20"/>
        </w:rPr>
        <w:t> </w:t>
      </w:r>
      <w:r>
        <w:rPr>
          <w:sz w:val="20"/>
        </w:rPr>
        <w:t>Se</w:t>
      </w:r>
      <w:r>
        <w:rPr>
          <w:spacing w:val="-17"/>
          <w:sz w:val="20"/>
        </w:rPr>
        <w:t> </w:t>
      </w:r>
      <w:r>
        <w:rPr>
          <w:sz w:val="20"/>
        </w:rPr>
        <w:t>agregó</w:t>
      </w:r>
      <w:r>
        <w:rPr>
          <w:spacing w:val="-18"/>
          <w:sz w:val="20"/>
        </w:rPr>
        <w:t> </w:t>
      </w:r>
      <w:r>
        <w:rPr>
          <w:sz w:val="20"/>
        </w:rPr>
        <w:t>que</w:t>
      </w:r>
      <w:r>
        <w:rPr>
          <w:spacing w:val="-16"/>
          <w:sz w:val="20"/>
        </w:rPr>
        <w:t> </w:t>
      </w:r>
      <w:r>
        <w:rPr>
          <w:sz w:val="20"/>
        </w:rPr>
        <w:t>el</w:t>
      </w:r>
      <w:r>
        <w:rPr>
          <w:spacing w:val="-15"/>
          <w:sz w:val="20"/>
        </w:rPr>
        <w:t> </w:t>
      </w:r>
      <w:r>
        <w:rPr>
          <w:sz w:val="20"/>
        </w:rPr>
        <w:t>presunto robo se habría enfocado en hurtarle sus celulares, los cuales contenían “información </w:t>
      </w:r>
      <w:r>
        <w:rPr>
          <w:spacing w:val="-2"/>
          <w:sz w:val="20"/>
        </w:rPr>
        <w:t>importante”</w:t>
      </w:r>
      <w:r>
        <w:rPr>
          <w:spacing w:val="-2"/>
          <w:sz w:val="20"/>
          <w:vertAlign w:val="superscript"/>
        </w:rPr>
        <w:t>274</w:t>
      </w:r>
      <w:r>
        <w:rPr>
          <w:spacing w:val="-2"/>
          <w:sz w:val="20"/>
          <w:vertAlign w:val="baseline"/>
        </w:rPr>
        <w:t>.</w:t>
      </w:r>
    </w:p>
    <w:p>
      <w:pPr>
        <w:pStyle w:val="BodyText"/>
        <w:spacing w:before="1"/>
      </w:pPr>
    </w:p>
    <w:p>
      <w:pPr>
        <w:pStyle w:val="ListParagraph"/>
        <w:numPr>
          <w:ilvl w:val="0"/>
          <w:numId w:val="9"/>
        </w:numPr>
        <w:tabs>
          <w:tab w:pos="1110" w:val="left" w:leader="none"/>
        </w:tabs>
        <w:spacing w:line="247" w:lineRule="auto" w:before="0" w:after="0"/>
        <w:ind w:left="402" w:right="168" w:firstLine="0"/>
        <w:jc w:val="both"/>
        <w:rPr>
          <w:sz w:val="20"/>
        </w:rPr>
      </w:pPr>
      <w:r>
        <w:rPr>
          <w:sz w:val="20"/>
        </w:rPr>
        <w:t>En</w:t>
      </w:r>
      <w:r>
        <w:rPr>
          <w:spacing w:val="-3"/>
          <w:sz w:val="20"/>
        </w:rPr>
        <w:t> </w:t>
      </w:r>
      <w:r>
        <w:rPr>
          <w:sz w:val="20"/>
        </w:rPr>
        <w:t>una</w:t>
      </w:r>
      <w:r>
        <w:rPr>
          <w:spacing w:val="-4"/>
          <w:sz w:val="20"/>
        </w:rPr>
        <w:t> </w:t>
      </w:r>
      <w:r>
        <w:rPr>
          <w:sz w:val="20"/>
        </w:rPr>
        <w:t>reunión</w:t>
      </w:r>
      <w:r>
        <w:rPr>
          <w:spacing w:val="-1"/>
          <w:sz w:val="20"/>
        </w:rPr>
        <w:t> </w:t>
      </w:r>
      <w:r>
        <w:rPr>
          <w:sz w:val="20"/>
        </w:rPr>
        <w:t>celebrada</w:t>
      </w:r>
      <w:r>
        <w:rPr>
          <w:spacing w:val="-4"/>
          <w:sz w:val="20"/>
        </w:rPr>
        <w:t> </w:t>
      </w:r>
      <w:r>
        <w:rPr>
          <w:sz w:val="20"/>
        </w:rPr>
        <w:t>el</w:t>
      </w:r>
      <w:r>
        <w:rPr>
          <w:spacing w:val="-1"/>
          <w:sz w:val="20"/>
        </w:rPr>
        <w:t> </w:t>
      </w:r>
      <w:r>
        <w:rPr>
          <w:sz w:val="20"/>
        </w:rPr>
        <w:t>16</w:t>
      </w:r>
      <w:r>
        <w:rPr>
          <w:spacing w:val="-1"/>
          <w:sz w:val="20"/>
        </w:rPr>
        <w:t> </w:t>
      </w:r>
      <w:r>
        <w:rPr>
          <w:sz w:val="20"/>
        </w:rPr>
        <w:t>de</w:t>
      </w:r>
      <w:r>
        <w:rPr>
          <w:spacing w:val="-2"/>
          <w:sz w:val="20"/>
        </w:rPr>
        <w:t> </w:t>
      </w:r>
      <w:r>
        <w:rPr>
          <w:sz w:val="20"/>
        </w:rPr>
        <w:t>agosto</w:t>
      </w:r>
      <w:r>
        <w:rPr>
          <w:spacing w:val="-4"/>
          <w:sz w:val="20"/>
        </w:rPr>
        <w:t> </w:t>
      </w:r>
      <w:r>
        <w:rPr>
          <w:sz w:val="20"/>
        </w:rPr>
        <w:t>de</w:t>
      </w:r>
      <w:r>
        <w:rPr>
          <w:spacing w:val="-3"/>
          <w:sz w:val="20"/>
        </w:rPr>
        <w:t> </w:t>
      </w:r>
      <w:r>
        <w:rPr>
          <w:sz w:val="20"/>
        </w:rPr>
        <w:t>2012,</w:t>
      </w:r>
      <w:r>
        <w:rPr>
          <w:spacing w:val="-2"/>
          <w:sz w:val="20"/>
        </w:rPr>
        <w:t> </w:t>
      </w:r>
      <w:r>
        <w:rPr>
          <w:sz w:val="20"/>
        </w:rPr>
        <w:t>el</w:t>
      </w:r>
      <w:r>
        <w:rPr>
          <w:spacing w:val="-2"/>
          <w:sz w:val="20"/>
        </w:rPr>
        <w:t> </w:t>
      </w:r>
      <w:r>
        <w:rPr>
          <w:sz w:val="20"/>
        </w:rPr>
        <w:t>vicealcalde</w:t>
      </w:r>
      <w:r>
        <w:rPr>
          <w:spacing w:val="-3"/>
          <w:sz w:val="20"/>
        </w:rPr>
        <w:t> </w:t>
      </w:r>
      <w:r>
        <w:rPr>
          <w:sz w:val="20"/>
        </w:rPr>
        <w:t>de</w:t>
      </w:r>
      <w:r>
        <w:rPr>
          <w:spacing w:val="-4"/>
          <w:sz w:val="20"/>
        </w:rPr>
        <w:t> </w:t>
      </w:r>
      <w:r>
        <w:rPr>
          <w:sz w:val="20"/>
        </w:rPr>
        <w:t>la municipalidad de El Estor manifestó a los hijos del señor Tot que “tuvieran mucho cuidado”, porque la empresa</w:t>
      </w:r>
      <w:r>
        <w:rPr>
          <w:spacing w:val="-7"/>
          <w:sz w:val="20"/>
        </w:rPr>
        <w:t> </w:t>
      </w:r>
      <w:r>
        <w:rPr>
          <w:sz w:val="20"/>
        </w:rPr>
        <w:t>minera</w:t>
      </w:r>
      <w:r>
        <w:rPr>
          <w:spacing w:val="-6"/>
          <w:sz w:val="20"/>
        </w:rPr>
        <w:t> </w:t>
      </w:r>
      <w:r>
        <w:rPr>
          <w:sz w:val="20"/>
        </w:rPr>
        <w:t>consideraba</w:t>
      </w:r>
      <w:r>
        <w:rPr>
          <w:spacing w:val="-6"/>
          <w:sz w:val="20"/>
        </w:rPr>
        <w:t> </w:t>
      </w:r>
      <w:r>
        <w:rPr>
          <w:sz w:val="20"/>
        </w:rPr>
        <w:t>a</w:t>
      </w:r>
      <w:r>
        <w:rPr>
          <w:spacing w:val="-6"/>
          <w:sz w:val="20"/>
        </w:rPr>
        <w:t> </w:t>
      </w:r>
      <w:r>
        <w:rPr>
          <w:sz w:val="20"/>
        </w:rPr>
        <w:t>Rodrigo</w:t>
      </w:r>
      <w:r>
        <w:rPr>
          <w:spacing w:val="-5"/>
          <w:sz w:val="20"/>
        </w:rPr>
        <w:t> </w:t>
      </w:r>
      <w:r>
        <w:rPr>
          <w:sz w:val="20"/>
        </w:rPr>
        <w:t>Tot</w:t>
      </w:r>
      <w:r>
        <w:rPr>
          <w:spacing w:val="-3"/>
          <w:sz w:val="20"/>
        </w:rPr>
        <w:t> </w:t>
      </w:r>
      <w:r>
        <w:rPr>
          <w:sz w:val="20"/>
        </w:rPr>
        <w:t>como</w:t>
      </w:r>
      <w:r>
        <w:rPr>
          <w:spacing w:val="-7"/>
          <w:sz w:val="20"/>
        </w:rPr>
        <w:t> </w:t>
      </w:r>
      <w:r>
        <w:rPr>
          <w:sz w:val="20"/>
        </w:rPr>
        <w:t>persona</w:t>
      </w:r>
      <w:r>
        <w:rPr>
          <w:spacing w:val="-6"/>
          <w:sz w:val="20"/>
        </w:rPr>
        <w:t> </w:t>
      </w:r>
      <w:r>
        <w:rPr>
          <w:sz w:val="20"/>
        </w:rPr>
        <w:t>no</w:t>
      </w:r>
      <w:r>
        <w:rPr>
          <w:spacing w:val="-8"/>
          <w:sz w:val="20"/>
        </w:rPr>
        <w:t> </w:t>
      </w:r>
      <w:r>
        <w:rPr>
          <w:sz w:val="20"/>
        </w:rPr>
        <w:t>grata</w:t>
      </w:r>
      <w:r>
        <w:rPr>
          <w:spacing w:val="-6"/>
          <w:sz w:val="20"/>
        </w:rPr>
        <w:t> </w:t>
      </w:r>
      <w:r>
        <w:rPr>
          <w:sz w:val="20"/>
        </w:rPr>
        <w:t>a</w:t>
      </w:r>
      <w:r>
        <w:rPr>
          <w:spacing w:val="-6"/>
          <w:sz w:val="20"/>
        </w:rPr>
        <w:t> </w:t>
      </w:r>
      <w:r>
        <w:rPr>
          <w:sz w:val="20"/>
        </w:rPr>
        <w:t>los</w:t>
      </w:r>
      <w:r>
        <w:rPr>
          <w:spacing w:val="-7"/>
          <w:sz w:val="20"/>
        </w:rPr>
        <w:t> </w:t>
      </w:r>
      <w:r>
        <w:rPr>
          <w:sz w:val="20"/>
        </w:rPr>
        <w:t>fines</w:t>
      </w:r>
      <w:r>
        <w:rPr>
          <w:spacing w:val="-7"/>
          <w:sz w:val="20"/>
        </w:rPr>
        <w:t> </w:t>
      </w:r>
      <w:r>
        <w:rPr>
          <w:sz w:val="20"/>
        </w:rPr>
        <w:t>de</w:t>
      </w:r>
      <w:r>
        <w:rPr>
          <w:spacing w:val="-8"/>
          <w:sz w:val="20"/>
        </w:rPr>
        <w:t> </w:t>
      </w:r>
      <w:r>
        <w:rPr>
          <w:sz w:val="20"/>
        </w:rPr>
        <w:t>la</w:t>
      </w:r>
      <w:r>
        <w:rPr>
          <w:spacing w:val="-6"/>
          <w:sz w:val="20"/>
        </w:rPr>
        <w:t> </w:t>
      </w:r>
      <w:r>
        <w:rPr>
          <w:sz w:val="20"/>
        </w:rPr>
        <w:t>actividad empresarial desarrollada en la zona</w:t>
      </w:r>
      <w:r>
        <w:rPr>
          <w:sz w:val="20"/>
          <w:vertAlign w:val="superscript"/>
        </w:rPr>
        <w:t>275</w:t>
      </w:r>
      <w:r>
        <w:rPr>
          <w:sz w:val="20"/>
          <w:vertAlign w:val="baseline"/>
        </w:rPr>
        <w:t>.</w:t>
      </w:r>
    </w:p>
    <w:p>
      <w:pPr>
        <w:pStyle w:val="BodyText"/>
        <w:spacing w:before="6"/>
        <w:rPr>
          <w:sz w:val="19"/>
        </w:rPr>
      </w:pPr>
    </w:p>
    <w:p>
      <w:pPr>
        <w:pStyle w:val="ListParagraph"/>
        <w:numPr>
          <w:ilvl w:val="0"/>
          <w:numId w:val="9"/>
        </w:numPr>
        <w:tabs>
          <w:tab w:pos="1110" w:val="left" w:leader="none"/>
        </w:tabs>
        <w:spacing w:line="247" w:lineRule="auto" w:before="0" w:after="0"/>
        <w:ind w:left="402" w:right="169" w:firstLine="0"/>
        <w:jc w:val="both"/>
        <w:rPr>
          <w:sz w:val="20"/>
        </w:rPr>
      </w:pPr>
      <w:r>
        <w:rPr>
          <w:sz w:val="20"/>
        </w:rPr>
        <w:t>En mayo de 2012, la empresa CGN instaló una estación de control con ocho agentes de</w:t>
      </w:r>
      <w:r>
        <w:rPr>
          <w:spacing w:val="-3"/>
          <w:sz w:val="20"/>
        </w:rPr>
        <w:t> </w:t>
      </w:r>
      <w:r>
        <w:rPr>
          <w:sz w:val="20"/>
        </w:rPr>
        <w:t>seguridad privada en un terreno</w:t>
      </w:r>
      <w:r>
        <w:rPr>
          <w:spacing w:val="-1"/>
          <w:sz w:val="20"/>
        </w:rPr>
        <w:t> </w:t>
      </w:r>
      <w:r>
        <w:rPr>
          <w:sz w:val="20"/>
        </w:rPr>
        <w:t>que</w:t>
      </w:r>
      <w:r>
        <w:rPr>
          <w:spacing w:val="-1"/>
          <w:sz w:val="20"/>
        </w:rPr>
        <w:t> </w:t>
      </w:r>
      <w:r>
        <w:rPr>
          <w:sz w:val="20"/>
        </w:rPr>
        <w:t>se encontraría en</w:t>
      </w:r>
      <w:r>
        <w:rPr>
          <w:spacing w:val="-1"/>
          <w:sz w:val="20"/>
        </w:rPr>
        <w:t> </w:t>
      </w:r>
      <w:r>
        <w:rPr>
          <w:sz w:val="20"/>
        </w:rPr>
        <w:t>las cercanías de</w:t>
      </w:r>
      <w:r>
        <w:rPr>
          <w:spacing w:val="-3"/>
          <w:sz w:val="20"/>
        </w:rPr>
        <w:t> </w:t>
      </w:r>
      <w:r>
        <w:rPr>
          <w:sz w:val="20"/>
        </w:rPr>
        <w:t>la Comunidad</w:t>
      </w:r>
      <w:r>
        <w:rPr>
          <w:position w:val="7"/>
          <w:sz w:val="13"/>
        </w:rPr>
        <w:t>276</w:t>
      </w:r>
      <w:r>
        <w:rPr>
          <w:sz w:val="20"/>
        </w:rPr>
        <w:t>. Los miembros de la Comunidad manifestaron ver “personas armadas desconocidas y sospechosas merodeando sus tierras”</w:t>
      </w:r>
      <w:r>
        <w:rPr>
          <w:sz w:val="20"/>
          <w:vertAlign w:val="superscript"/>
        </w:rPr>
        <w:t>277</w:t>
      </w:r>
      <w:r>
        <w:rPr>
          <w:sz w:val="20"/>
          <w:vertAlign w:val="baseline"/>
        </w:rPr>
        <w:t>.</w:t>
      </w:r>
    </w:p>
    <w:p>
      <w:pPr>
        <w:pStyle w:val="BodyText"/>
        <w:spacing w:before="9"/>
        <w:rPr>
          <w:sz w:val="19"/>
        </w:rPr>
      </w:pPr>
    </w:p>
    <w:p>
      <w:pPr>
        <w:pStyle w:val="ListParagraph"/>
        <w:numPr>
          <w:ilvl w:val="0"/>
          <w:numId w:val="9"/>
        </w:numPr>
        <w:tabs>
          <w:tab w:pos="1110" w:val="left" w:leader="none"/>
        </w:tabs>
        <w:spacing w:line="240" w:lineRule="auto" w:before="0" w:after="0"/>
        <w:ind w:left="402" w:right="168" w:firstLine="0"/>
        <w:jc w:val="both"/>
        <w:rPr>
          <w:sz w:val="20"/>
        </w:rPr>
      </w:pPr>
      <w:r>
        <w:rPr>
          <w:sz w:val="20"/>
        </w:rPr>
        <w:t>En julio de 2012, de acuerdo con los representantes, la empresa CGN incitó a las comunidades indígenas vecinas a expulsar a Agua Caliente de sus tierras. En ese sentido, según consta en un acta comunitaria de 19 de agosto de 2012, “un vecino de la Aldea Cahaboncito […] comentó que hac[ía] un mes atrás miembros de la Aldea se reunieron con la Compañía Guatemalteca de Niquel”, la cual “manifest[ó] su interés” de financiar un proyecto de agua potable a miembros de la Comunidad de Cahaboncito con la condición de organizar</w:t>
      </w:r>
      <w:r>
        <w:rPr>
          <w:spacing w:val="-11"/>
          <w:sz w:val="20"/>
        </w:rPr>
        <w:t> </w:t>
      </w:r>
      <w:r>
        <w:rPr>
          <w:sz w:val="20"/>
        </w:rPr>
        <w:t>a</w:t>
      </w:r>
      <w:r>
        <w:rPr>
          <w:spacing w:val="-10"/>
          <w:sz w:val="20"/>
        </w:rPr>
        <w:t> </w:t>
      </w:r>
      <w:r>
        <w:rPr>
          <w:sz w:val="20"/>
        </w:rPr>
        <w:t>por</w:t>
      </w:r>
      <w:r>
        <w:rPr>
          <w:spacing w:val="-14"/>
          <w:sz w:val="20"/>
        </w:rPr>
        <w:t> </w:t>
      </w:r>
      <w:r>
        <w:rPr>
          <w:sz w:val="20"/>
        </w:rPr>
        <w:t>lo</w:t>
      </w:r>
      <w:r>
        <w:rPr>
          <w:spacing w:val="-11"/>
          <w:sz w:val="20"/>
        </w:rPr>
        <w:t> </w:t>
      </w:r>
      <w:r>
        <w:rPr>
          <w:sz w:val="20"/>
        </w:rPr>
        <w:t>menos</w:t>
      </w:r>
      <w:r>
        <w:rPr>
          <w:spacing w:val="-13"/>
          <w:sz w:val="20"/>
        </w:rPr>
        <w:t> </w:t>
      </w:r>
      <w:r>
        <w:rPr>
          <w:sz w:val="20"/>
        </w:rPr>
        <w:t>100</w:t>
      </w:r>
      <w:r>
        <w:rPr>
          <w:spacing w:val="-10"/>
          <w:sz w:val="20"/>
        </w:rPr>
        <w:t> </w:t>
      </w:r>
      <w:r>
        <w:rPr>
          <w:sz w:val="20"/>
        </w:rPr>
        <w:t>personas</w:t>
      </w:r>
      <w:r>
        <w:rPr>
          <w:spacing w:val="-11"/>
          <w:sz w:val="20"/>
        </w:rPr>
        <w:t> </w:t>
      </w:r>
      <w:r>
        <w:rPr>
          <w:sz w:val="20"/>
        </w:rPr>
        <w:t>para</w:t>
      </w:r>
      <w:r>
        <w:rPr>
          <w:spacing w:val="-10"/>
          <w:sz w:val="20"/>
        </w:rPr>
        <w:t> </w:t>
      </w:r>
      <w:r>
        <w:rPr>
          <w:sz w:val="20"/>
        </w:rPr>
        <w:t>que</w:t>
      </w:r>
      <w:r>
        <w:rPr>
          <w:spacing w:val="-14"/>
          <w:sz w:val="20"/>
        </w:rPr>
        <w:t> </w:t>
      </w:r>
      <w:r>
        <w:rPr>
          <w:sz w:val="20"/>
        </w:rPr>
        <w:t>desalojen</w:t>
      </w:r>
      <w:r>
        <w:rPr>
          <w:spacing w:val="-9"/>
          <w:sz w:val="20"/>
        </w:rPr>
        <w:t> </w:t>
      </w:r>
      <w:r>
        <w:rPr>
          <w:sz w:val="20"/>
        </w:rPr>
        <w:t>a</w:t>
      </w:r>
      <w:r>
        <w:rPr>
          <w:spacing w:val="-12"/>
          <w:sz w:val="20"/>
        </w:rPr>
        <w:t> </w:t>
      </w:r>
      <w:r>
        <w:rPr>
          <w:sz w:val="20"/>
        </w:rPr>
        <w:t>las</w:t>
      </w:r>
      <w:r>
        <w:rPr>
          <w:spacing w:val="-11"/>
          <w:sz w:val="20"/>
        </w:rPr>
        <w:t> </w:t>
      </w:r>
      <w:r>
        <w:rPr>
          <w:sz w:val="20"/>
        </w:rPr>
        <w:t>familias</w:t>
      </w:r>
      <w:r>
        <w:rPr>
          <w:spacing w:val="-13"/>
          <w:sz w:val="20"/>
        </w:rPr>
        <w:t> </w:t>
      </w:r>
      <w:r>
        <w:rPr>
          <w:sz w:val="20"/>
        </w:rPr>
        <w:t>del</w:t>
      </w:r>
      <w:r>
        <w:rPr>
          <w:spacing w:val="-10"/>
          <w:sz w:val="20"/>
        </w:rPr>
        <w:t> </w:t>
      </w:r>
      <w:r>
        <w:rPr>
          <w:sz w:val="20"/>
        </w:rPr>
        <w:t>Lote</w:t>
      </w:r>
      <w:r>
        <w:rPr>
          <w:spacing w:val="-14"/>
          <w:sz w:val="20"/>
        </w:rPr>
        <w:t> </w:t>
      </w:r>
      <w:r>
        <w:rPr>
          <w:sz w:val="20"/>
        </w:rPr>
        <w:t>9</w:t>
      </w:r>
      <w:r>
        <w:rPr>
          <w:spacing w:val="-8"/>
          <w:sz w:val="20"/>
        </w:rPr>
        <w:t> </w:t>
      </w:r>
      <w:r>
        <w:rPr>
          <w:sz w:val="20"/>
        </w:rPr>
        <w:t>en</w:t>
      </w:r>
      <w:r>
        <w:rPr>
          <w:spacing w:val="-9"/>
          <w:sz w:val="20"/>
        </w:rPr>
        <w:t> </w:t>
      </w:r>
      <w:r>
        <w:rPr>
          <w:sz w:val="20"/>
        </w:rPr>
        <w:t>el</w:t>
      </w:r>
      <w:r>
        <w:rPr>
          <w:spacing w:val="-13"/>
          <w:sz w:val="20"/>
        </w:rPr>
        <w:t> </w:t>
      </w:r>
      <w:r>
        <w:rPr>
          <w:sz w:val="20"/>
        </w:rPr>
        <w:t>área donde est[á] ubicado el mojón 1, “uno de los cuales marca el límite del territorio de la Comunidad de Agua Caliente Lote 9”</w:t>
      </w:r>
      <w:r>
        <w:rPr>
          <w:position w:val="7"/>
          <w:sz w:val="13"/>
        </w:rPr>
        <w:t>278</w:t>
      </w:r>
      <w:r>
        <w:rPr>
          <w:sz w:val="20"/>
        </w:rPr>
        <w:t>.</w:t>
      </w:r>
    </w:p>
    <w:p>
      <w:pPr>
        <w:pStyle w:val="BodyText"/>
        <w:spacing w:before="1"/>
      </w:pPr>
    </w:p>
    <w:p>
      <w:pPr>
        <w:pStyle w:val="ListParagraph"/>
        <w:numPr>
          <w:ilvl w:val="0"/>
          <w:numId w:val="9"/>
        </w:numPr>
        <w:tabs>
          <w:tab w:pos="1110" w:val="left" w:leader="none"/>
        </w:tabs>
        <w:spacing w:line="240" w:lineRule="auto" w:before="0" w:after="0"/>
        <w:ind w:left="402" w:right="175" w:firstLine="0"/>
        <w:jc w:val="both"/>
        <w:rPr>
          <w:sz w:val="20"/>
        </w:rPr>
      </w:pPr>
      <w:r>
        <w:rPr>
          <w:sz w:val="20"/>
        </w:rPr>
        <w:t>El 31 de julio de 2012 seis jóvenes de la Comunidad fueron involucrados “sin su consentimiento, en supuestos arreglos con la empresa”, pues los hicieron firmar un documento “que supuestamente era sobre asuntos de pago”, cuando en realidad fue “una aceptación</w:t>
      </w:r>
      <w:r>
        <w:rPr>
          <w:spacing w:val="-13"/>
          <w:sz w:val="20"/>
        </w:rPr>
        <w:t> </w:t>
      </w:r>
      <w:r>
        <w:rPr>
          <w:sz w:val="20"/>
        </w:rPr>
        <w:t>para</w:t>
      </w:r>
      <w:r>
        <w:rPr>
          <w:spacing w:val="-12"/>
          <w:sz w:val="20"/>
        </w:rPr>
        <w:t> </w:t>
      </w:r>
      <w:r>
        <w:rPr>
          <w:sz w:val="20"/>
        </w:rPr>
        <w:t>que</w:t>
      </w:r>
      <w:r>
        <w:rPr>
          <w:spacing w:val="-16"/>
          <w:sz w:val="20"/>
        </w:rPr>
        <w:t> </w:t>
      </w:r>
      <w:r>
        <w:rPr>
          <w:sz w:val="20"/>
        </w:rPr>
        <w:t>la</w:t>
      </w:r>
      <w:r>
        <w:rPr>
          <w:spacing w:val="-11"/>
          <w:sz w:val="20"/>
        </w:rPr>
        <w:t> </w:t>
      </w:r>
      <w:r>
        <w:rPr>
          <w:sz w:val="20"/>
        </w:rPr>
        <w:t>empresa</w:t>
      </w:r>
      <w:r>
        <w:rPr>
          <w:spacing w:val="-15"/>
          <w:sz w:val="20"/>
        </w:rPr>
        <w:t> </w:t>
      </w:r>
      <w:r>
        <w:rPr>
          <w:sz w:val="20"/>
        </w:rPr>
        <w:t>trabaje</w:t>
      </w:r>
      <w:r>
        <w:rPr>
          <w:spacing w:val="-13"/>
          <w:sz w:val="20"/>
        </w:rPr>
        <w:t> </w:t>
      </w:r>
      <w:r>
        <w:rPr>
          <w:sz w:val="20"/>
        </w:rPr>
        <w:t>en</w:t>
      </w:r>
      <w:r>
        <w:rPr>
          <w:spacing w:val="-12"/>
          <w:sz w:val="20"/>
        </w:rPr>
        <w:t> </w:t>
      </w:r>
      <w:r>
        <w:rPr>
          <w:sz w:val="20"/>
        </w:rPr>
        <w:t>tierras</w:t>
      </w:r>
      <w:r>
        <w:rPr>
          <w:spacing w:val="-15"/>
          <w:sz w:val="20"/>
        </w:rPr>
        <w:t> </w:t>
      </w:r>
      <w:r>
        <w:rPr>
          <w:sz w:val="20"/>
        </w:rPr>
        <w:t>comunitarias</w:t>
      </w:r>
      <w:r>
        <w:rPr>
          <w:spacing w:val="-12"/>
          <w:sz w:val="20"/>
        </w:rPr>
        <w:t> </w:t>
      </w:r>
      <w:r>
        <w:rPr>
          <w:sz w:val="20"/>
        </w:rPr>
        <w:t>sin</w:t>
      </w:r>
      <w:r>
        <w:rPr>
          <w:spacing w:val="-13"/>
          <w:sz w:val="20"/>
        </w:rPr>
        <w:t> </w:t>
      </w:r>
      <w:r>
        <w:rPr>
          <w:sz w:val="20"/>
        </w:rPr>
        <w:t>dificultad”.</w:t>
      </w:r>
      <w:r>
        <w:rPr>
          <w:spacing w:val="-15"/>
          <w:sz w:val="20"/>
        </w:rPr>
        <w:t> </w:t>
      </w:r>
      <w:r>
        <w:rPr>
          <w:sz w:val="20"/>
        </w:rPr>
        <w:t>Se</w:t>
      </w:r>
      <w:r>
        <w:rPr>
          <w:spacing w:val="-14"/>
          <w:sz w:val="20"/>
        </w:rPr>
        <w:t> </w:t>
      </w:r>
      <w:r>
        <w:rPr>
          <w:sz w:val="20"/>
        </w:rPr>
        <w:t>indicó</w:t>
      </w:r>
      <w:r>
        <w:rPr>
          <w:spacing w:val="-15"/>
          <w:sz w:val="20"/>
        </w:rPr>
        <w:t> </w:t>
      </w:r>
      <w:r>
        <w:rPr>
          <w:spacing w:val="-4"/>
          <w:sz w:val="20"/>
        </w:rPr>
        <w:t>que,</w:t>
      </w:r>
    </w:p>
    <w:p>
      <w:pPr>
        <w:pStyle w:val="BodyText"/>
        <w:spacing w:before="2"/>
        <w:rPr>
          <w:sz w:val="14"/>
        </w:rPr>
      </w:pPr>
      <w:r>
        <w:rPr/>
        <w:pict>
          <v:rect style="position:absolute;margin-left:85.103996pt;margin-top:9.835790pt;width:144.020pt;height:.60004pt;mso-position-horizontal-relative:page;mso-position-vertical-relative:paragraph;z-index:-15694848;mso-wrap-distance-left:0;mso-wrap-distance-right:0" id="docshape68" filled="true" fillcolor="#000000" stroked="false">
            <v:fill type="solid"/>
            <w10:wrap type="topAndBottom"/>
          </v:rect>
        </w:pict>
      </w:r>
    </w:p>
    <w:p>
      <w:pPr>
        <w:tabs>
          <w:tab w:pos="1109" w:val="left" w:leader="none"/>
        </w:tabs>
        <w:spacing w:before="108"/>
        <w:ind w:left="402" w:right="173" w:firstLine="0"/>
        <w:jc w:val="left"/>
        <w:rPr>
          <w:sz w:val="16"/>
        </w:rPr>
      </w:pPr>
      <w:r>
        <w:rPr>
          <w:spacing w:val="-4"/>
          <w:sz w:val="16"/>
          <w:vertAlign w:val="superscript"/>
        </w:rPr>
        <w:t>272</w:t>
      </w:r>
      <w:r>
        <w:rPr>
          <w:sz w:val="16"/>
          <w:vertAlign w:val="baseline"/>
        </w:rPr>
        <w:tab/>
        <w:t>Cuadro</w:t>
      </w:r>
      <w:r>
        <w:rPr>
          <w:spacing w:val="40"/>
          <w:sz w:val="16"/>
          <w:vertAlign w:val="baseline"/>
        </w:rPr>
        <w:t> </w:t>
      </w:r>
      <w:r>
        <w:rPr>
          <w:sz w:val="16"/>
          <w:vertAlign w:val="baseline"/>
        </w:rPr>
        <w:t>de</w:t>
      </w:r>
      <w:r>
        <w:rPr>
          <w:spacing w:val="40"/>
          <w:sz w:val="16"/>
          <w:vertAlign w:val="baseline"/>
        </w:rPr>
        <w:t> </w:t>
      </w:r>
      <w:r>
        <w:rPr>
          <w:sz w:val="16"/>
          <w:vertAlign w:val="baseline"/>
        </w:rPr>
        <w:t>hechos</w:t>
      </w:r>
      <w:r>
        <w:rPr>
          <w:spacing w:val="40"/>
          <w:sz w:val="16"/>
          <w:vertAlign w:val="baseline"/>
        </w:rPr>
        <w:t> </w:t>
      </w:r>
      <w:r>
        <w:rPr>
          <w:sz w:val="16"/>
          <w:vertAlign w:val="baseline"/>
        </w:rPr>
        <w:t>intimidatorios</w:t>
      </w:r>
      <w:r>
        <w:rPr>
          <w:spacing w:val="40"/>
          <w:sz w:val="16"/>
          <w:vertAlign w:val="baseline"/>
        </w:rPr>
        <w:t> </w:t>
      </w:r>
      <w:r>
        <w:rPr>
          <w:sz w:val="16"/>
          <w:vertAlign w:val="baseline"/>
        </w:rPr>
        <w:t>presentado</w:t>
      </w:r>
      <w:r>
        <w:rPr>
          <w:spacing w:val="40"/>
          <w:sz w:val="16"/>
          <w:vertAlign w:val="baseline"/>
        </w:rPr>
        <w:t> </w:t>
      </w:r>
      <w:r>
        <w:rPr>
          <w:sz w:val="16"/>
          <w:vertAlign w:val="baseline"/>
        </w:rPr>
        <w:t>a</w:t>
      </w:r>
      <w:r>
        <w:rPr>
          <w:spacing w:val="40"/>
          <w:sz w:val="16"/>
          <w:vertAlign w:val="baseline"/>
        </w:rPr>
        <w:t> </w:t>
      </w:r>
      <w:r>
        <w:rPr>
          <w:sz w:val="16"/>
          <w:vertAlign w:val="baseline"/>
        </w:rPr>
        <w:t>la</w:t>
      </w:r>
      <w:r>
        <w:rPr>
          <w:spacing w:val="40"/>
          <w:sz w:val="16"/>
          <w:vertAlign w:val="baseline"/>
        </w:rPr>
        <w:t> </w:t>
      </w:r>
      <w:r>
        <w:rPr>
          <w:sz w:val="16"/>
          <w:vertAlign w:val="baseline"/>
        </w:rPr>
        <w:t>Comisión</w:t>
      </w:r>
      <w:r>
        <w:rPr>
          <w:spacing w:val="40"/>
          <w:sz w:val="16"/>
          <w:vertAlign w:val="baseline"/>
        </w:rPr>
        <w:t> </w:t>
      </w:r>
      <w:r>
        <w:rPr>
          <w:sz w:val="16"/>
          <w:vertAlign w:val="baseline"/>
        </w:rPr>
        <w:t>Interamericana</w:t>
      </w:r>
      <w:r>
        <w:rPr>
          <w:spacing w:val="40"/>
          <w:sz w:val="16"/>
          <w:vertAlign w:val="baseline"/>
        </w:rPr>
        <w:t> </w:t>
      </w:r>
      <w:r>
        <w:rPr>
          <w:sz w:val="16"/>
          <w:vertAlign w:val="baseline"/>
        </w:rPr>
        <w:t>el</w:t>
      </w:r>
      <w:r>
        <w:rPr>
          <w:spacing w:val="40"/>
          <w:sz w:val="16"/>
          <w:vertAlign w:val="baseline"/>
        </w:rPr>
        <w:t> </w:t>
      </w:r>
      <w:r>
        <w:rPr>
          <w:sz w:val="16"/>
          <w:vertAlign w:val="baseline"/>
        </w:rPr>
        <w:t>18</w:t>
      </w:r>
      <w:r>
        <w:rPr>
          <w:spacing w:val="40"/>
          <w:sz w:val="16"/>
          <w:vertAlign w:val="baseline"/>
        </w:rPr>
        <w:t> </w:t>
      </w:r>
      <w:r>
        <w:rPr>
          <w:sz w:val="16"/>
          <w:vertAlign w:val="baseline"/>
        </w:rPr>
        <w:t>de</w:t>
      </w:r>
      <w:r>
        <w:rPr>
          <w:spacing w:val="40"/>
          <w:sz w:val="16"/>
          <w:vertAlign w:val="baseline"/>
        </w:rPr>
        <w:t> </w:t>
      </w:r>
      <w:r>
        <w:rPr>
          <w:sz w:val="16"/>
          <w:vertAlign w:val="baseline"/>
        </w:rPr>
        <w:t>marzo</w:t>
      </w:r>
      <w:r>
        <w:rPr>
          <w:spacing w:val="40"/>
          <w:sz w:val="16"/>
          <w:vertAlign w:val="baseline"/>
        </w:rPr>
        <w:t> </w:t>
      </w:r>
      <w:r>
        <w:rPr>
          <w:sz w:val="16"/>
          <w:vertAlign w:val="baseline"/>
        </w:rPr>
        <w:t>de</w:t>
      </w:r>
      <w:r>
        <w:rPr>
          <w:spacing w:val="40"/>
          <w:sz w:val="16"/>
          <w:vertAlign w:val="baseline"/>
        </w:rPr>
        <w:t> </w:t>
      </w:r>
      <w:r>
        <w:rPr>
          <w:sz w:val="16"/>
          <w:vertAlign w:val="baseline"/>
        </w:rPr>
        <w:t>2013 (expediente de prueba, fs. 2252 a 2253).</w:t>
      </w:r>
    </w:p>
    <w:p>
      <w:pPr>
        <w:tabs>
          <w:tab w:pos="1109" w:val="left" w:leader="none"/>
        </w:tabs>
        <w:spacing w:before="0"/>
        <w:ind w:left="402" w:right="173" w:firstLine="0"/>
        <w:jc w:val="left"/>
        <w:rPr>
          <w:sz w:val="16"/>
        </w:rPr>
      </w:pPr>
      <w:r>
        <w:rPr>
          <w:spacing w:val="-4"/>
          <w:sz w:val="16"/>
          <w:vertAlign w:val="superscript"/>
        </w:rPr>
        <w:t>273</w:t>
      </w:r>
      <w:r>
        <w:rPr>
          <w:sz w:val="16"/>
          <w:vertAlign w:val="baseline"/>
        </w:rPr>
        <w:tab/>
        <w:t>Información adicional presentada por </w:t>
      </w:r>
      <w:r>
        <w:rPr>
          <w:i/>
          <w:sz w:val="16"/>
          <w:vertAlign w:val="baseline"/>
        </w:rPr>
        <w:t>Indian Law Resource Center </w:t>
      </w:r>
      <w:r>
        <w:rPr>
          <w:sz w:val="16"/>
          <w:vertAlign w:val="baseline"/>
        </w:rPr>
        <w:t>a la Comisión Interamericana el 17 de abril de 2012 (expediente de prueba, f. 4466).</w:t>
      </w:r>
    </w:p>
    <w:p>
      <w:pPr>
        <w:tabs>
          <w:tab w:pos="1109" w:val="left" w:leader="none"/>
        </w:tabs>
        <w:spacing w:before="0"/>
        <w:ind w:left="402" w:right="173" w:firstLine="0"/>
        <w:jc w:val="left"/>
        <w:rPr>
          <w:sz w:val="16"/>
        </w:rPr>
      </w:pPr>
      <w:r>
        <w:rPr>
          <w:spacing w:val="-4"/>
          <w:sz w:val="16"/>
          <w:vertAlign w:val="superscript"/>
        </w:rPr>
        <w:t>274</w:t>
      </w:r>
      <w:r>
        <w:rPr>
          <w:sz w:val="16"/>
          <w:vertAlign w:val="baseline"/>
        </w:rPr>
        <w:tab/>
        <w:t>Denuncia realizada ante el Ministerio Público en fecha de 23 marzo 2012 (expediente de prueba, fs. 4468 a 4471).</w:t>
      </w:r>
    </w:p>
    <w:p>
      <w:pPr>
        <w:tabs>
          <w:tab w:pos="1109" w:val="left" w:leader="none"/>
        </w:tabs>
        <w:spacing w:before="0"/>
        <w:ind w:left="402" w:right="173" w:firstLine="0"/>
        <w:jc w:val="left"/>
        <w:rPr>
          <w:sz w:val="16"/>
        </w:rPr>
      </w:pPr>
      <w:r>
        <w:rPr>
          <w:spacing w:val="-4"/>
          <w:sz w:val="16"/>
          <w:vertAlign w:val="superscript"/>
        </w:rPr>
        <w:t>275</w:t>
      </w:r>
      <w:r>
        <w:rPr>
          <w:sz w:val="16"/>
          <w:vertAlign w:val="baseline"/>
        </w:rPr>
        <w:tab/>
        <w:t>Consejo</w:t>
      </w:r>
      <w:r>
        <w:rPr>
          <w:spacing w:val="-3"/>
          <w:sz w:val="16"/>
          <w:vertAlign w:val="baseline"/>
        </w:rPr>
        <w:t> </w:t>
      </w:r>
      <w:r>
        <w:rPr>
          <w:sz w:val="16"/>
          <w:vertAlign w:val="baseline"/>
        </w:rPr>
        <w:t>de</w:t>
      </w:r>
      <w:r>
        <w:rPr>
          <w:spacing w:val="-6"/>
          <w:sz w:val="16"/>
          <w:vertAlign w:val="baseline"/>
        </w:rPr>
        <w:t> </w:t>
      </w:r>
      <w:r>
        <w:rPr>
          <w:sz w:val="16"/>
          <w:vertAlign w:val="baseline"/>
        </w:rPr>
        <w:t>Comunidades</w:t>
      </w:r>
      <w:r>
        <w:rPr>
          <w:spacing w:val="-6"/>
          <w:sz w:val="16"/>
          <w:vertAlign w:val="baseline"/>
        </w:rPr>
        <w:t> </w:t>
      </w:r>
      <w:r>
        <w:rPr>
          <w:sz w:val="16"/>
          <w:vertAlign w:val="baseline"/>
        </w:rPr>
        <w:t>Maya</w:t>
      </w:r>
      <w:r>
        <w:rPr>
          <w:spacing w:val="-2"/>
          <w:sz w:val="16"/>
          <w:vertAlign w:val="baseline"/>
        </w:rPr>
        <w:t> </w:t>
      </w:r>
      <w:r>
        <w:rPr>
          <w:sz w:val="16"/>
          <w:vertAlign w:val="baseline"/>
        </w:rPr>
        <w:t>Q’eqchi’.</w:t>
      </w:r>
      <w:r>
        <w:rPr>
          <w:spacing w:val="-2"/>
          <w:sz w:val="16"/>
          <w:vertAlign w:val="baseline"/>
        </w:rPr>
        <w:t> </w:t>
      </w:r>
      <w:r>
        <w:rPr>
          <w:sz w:val="16"/>
          <w:vertAlign w:val="baseline"/>
        </w:rPr>
        <w:t>Acta</w:t>
      </w:r>
      <w:r>
        <w:rPr>
          <w:spacing w:val="-4"/>
          <w:sz w:val="16"/>
          <w:vertAlign w:val="baseline"/>
        </w:rPr>
        <w:t> </w:t>
      </w:r>
      <w:r>
        <w:rPr>
          <w:sz w:val="16"/>
          <w:vertAlign w:val="baseline"/>
        </w:rPr>
        <w:t>Comunitaria</w:t>
      </w:r>
      <w:r>
        <w:rPr>
          <w:spacing w:val="-4"/>
          <w:sz w:val="16"/>
          <w:vertAlign w:val="baseline"/>
        </w:rPr>
        <w:t> </w:t>
      </w:r>
      <w:r>
        <w:rPr>
          <w:sz w:val="16"/>
          <w:vertAlign w:val="baseline"/>
        </w:rPr>
        <w:t>No.</w:t>
      </w:r>
      <w:r>
        <w:rPr>
          <w:spacing w:val="-5"/>
          <w:sz w:val="16"/>
          <w:vertAlign w:val="baseline"/>
        </w:rPr>
        <w:t> </w:t>
      </w:r>
      <w:r>
        <w:rPr>
          <w:sz w:val="16"/>
          <w:vertAlign w:val="baseline"/>
        </w:rPr>
        <w:t>01-2012</w:t>
      </w:r>
      <w:r>
        <w:rPr>
          <w:spacing w:val="-3"/>
          <w:sz w:val="16"/>
          <w:vertAlign w:val="baseline"/>
        </w:rPr>
        <w:t> </w:t>
      </w:r>
      <w:r>
        <w:rPr>
          <w:sz w:val="16"/>
          <w:vertAlign w:val="baseline"/>
        </w:rPr>
        <w:t>de</w:t>
      </w:r>
      <w:r>
        <w:rPr>
          <w:spacing w:val="-4"/>
          <w:sz w:val="16"/>
          <w:vertAlign w:val="baseline"/>
        </w:rPr>
        <w:t> </w:t>
      </w:r>
      <w:r>
        <w:rPr>
          <w:sz w:val="16"/>
          <w:vertAlign w:val="baseline"/>
        </w:rPr>
        <w:t>16</w:t>
      </w:r>
      <w:r>
        <w:rPr>
          <w:spacing w:val="-3"/>
          <w:sz w:val="16"/>
          <w:vertAlign w:val="baseline"/>
        </w:rPr>
        <w:t> </w:t>
      </w:r>
      <w:r>
        <w:rPr>
          <w:sz w:val="16"/>
          <w:vertAlign w:val="baseline"/>
        </w:rPr>
        <w:t>agosto</w:t>
      </w:r>
      <w:r>
        <w:rPr>
          <w:spacing w:val="-5"/>
          <w:sz w:val="16"/>
          <w:vertAlign w:val="baseline"/>
        </w:rPr>
        <w:t> </w:t>
      </w:r>
      <w:r>
        <w:rPr>
          <w:sz w:val="16"/>
          <w:vertAlign w:val="baseline"/>
        </w:rPr>
        <w:t>2012</w:t>
      </w:r>
      <w:r>
        <w:rPr>
          <w:spacing w:val="-3"/>
          <w:sz w:val="16"/>
          <w:vertAlign w:val="baseline"/>
        </w:rPr>
        <w:t> </w:t>
      </w:r>
      <w:r>
        <w:rPr>
          <w:sz w:val="16"/>
          <w:vertAlign w:val="baseline"/>
        </w:rPr>
        <w:t>(expediente</w:t>
      </w:r>
      <w:r>
        <w:rPr>
          <w:spacing w:val="-3"/>
          <w:sz w:val="16"/>
          <w:vertAlign w:val="baseline"/>
        </w:rPr>
        <w:t> </w:t>
      </w:r>
      <w:r>
        <w:rPr>
          <w:sz w:val="16"/>
          <w:vertAlign w:val="baseline"/>
        </w:rPr>
        <w:t>de prueba, fs. 4453 a 447).</w:t>
      </w:r>
    </w:p>
    <w:p>
      <w:pPr>
        <w:tabs>
          <w:tab w:pos="1109" w:val="left" w:leader="none"/>
        </w:tabs>
        <w:spacing w:before="2"/>
        <w:ind w:left="402" w:right="0" w:firstLine="0"/>
        <w:jc w:val="left"/>
        <w:rPr>
          <w:sz w:val="16"/>
        </w:rPr>
      </w:pPr>
      <w:r>
        <w:rPr>
          <w:spacing w:val="-5"/>
          <w:sz w:val="16"/>
          <w:vertAlign w:val="superscript"/>
        </w:rPr>
        <w:t>276</w:t>
      </w:r>
      <w:r>
        <w:rPr>
          <w:sz w:val="16"/>
          <w:vertAlign w:val="baseline"/>
        </w:rPr>
        <w:tab/>
        <w:t>Informe</w:t>
      </w:r>
      <w:r>
        <w:rPr>
          <w:spacing w:val="-6"/>
          <w:sz w:val="16"/>
          <w:vertAlign w:val="baseline"/>
        </w:rPr>
        <w:t> </w:t>
      </w:r>
      <w:r>
        <w:rPr>
          <w:sz w:val="16"/>
          <w:vertAlign w:val="baseline"/>
        </w:rPr>
        <w:t>comunitario</w:t>
      </w:r>
      <w:r>
        <w:rPr>
          <w:spacing w:val="-4"/>
          <w:sz w:val="16"/>
          <w:vertAlign w:val="baseline"/>
        </w:rPr>
        <w:t> </w:t>
      </w:r>
      <w:r>
        <w:rPr>
          <w:sz w:val="16"/>
          <w:vertAlign w:val="baseline"/>
        </w:rPr>
        <w:t>de</w:t>
      </w:r>
      <w:r>
        <w:rPr>
          <w:spacing w:val="-6"/>
          <w:sz w:val="16"/>
          <w:vertAlign w:val="baseline"/>
        </w:rPr>
        <w:t> </w:t>
      </w:r>
      <w:r>
        <w:rPr>
          <w:sz w:val="16"/>
          <w:vertAlign w:val="baseline"/>
        </w:rPr>
        <w:t>23</w:t>
      </w:r>
      <w:r>
        <w:rPr>
          <w:spacing w:val="-4"/>
          <w:sz w:val="16"/>
          <w:vertAlign w:val="baseline"/>
        </w:rPr>
        <w:t> </w:t>
      </w:r>
      <w:r>
        <w:rPr>
          <w:sz w:val="16"/>
          <w:vertAlign w:val="baseline"/>
        </w:rPr>
        <w:t>de</w:t>
      </w:r>
      <w:r>
        <w:rPr>
          <w:spacing w:val="-4"/>
          <w:sz w:val="16"/>
          <w:vertAlign w:val="baseline"/>
        </w:rPr>
        <w:t> </w:t>
      </w:r>
      <w:r>
        <w:rPr>
          <w:sz w:val="16"/>
          <w:vertAlign w:val="baseline"/>
        </w:rPr>
        <w:t>julio</w:t>
      </w:r>
      <w:r>
        <w:rPr>
          <w:spacing w:val="-2"/>
          <w:sz w:val="16"/>
          <w:vertAlign w:val="baseline"/>
        </w:rPr>
        <w:t> </w:t>
      </w:r>
      <w:r>
        <w:rPr>
          <w:sz w:val="16"/>
          <w:vertAlign w:val="baseline"/>
        </w:rPr>
        <w:t>de</w:t>
      </w:r>
      <w:r>
        <w:rPr>
          <w:spacing w:val="-4"/>
          <w:sz w:val="16"/>
          <w:vertAlign w:val="baseline"/>
        </w:rPr>
        <w:t> </w:t>
      </w:r>
      <w:r>
        <w:rPr>
          <w:sz w:val="16"/>
          <w:vertAlign w:val="baseline"/>
        </w:rPr>
        <w:t>2012</w:t>
      </w:r>
      <w:r>
        <w:rPr>
          <w:spacing w:val="-1"/>
          <w:sz w:val="16"/>
          <w:vertAlign w:val="baseline"/>
        </w:rPr>
        <w:t> </w:t>
      </w:r>
      <w:r>
        <w:rPr>
          <w:sz w:val="16"/>
          <w:vertAlign w:val="baseline"/>
        </w:rPr>
        <w:t>(expediente</w:t>
      </w:r>
      <w:r>
        <w:rPr>
          <w:spacing w:val="-4"/>
          <w:sz w:val="16"/>
          <w:vertAlign w:val="baseline"/>
        </w:rPr>
        <w:t> </w:t>
      </w:r>
      <w:r>
        <w:rPr>
          <w:sz w:val="16"/>
          <w:vertAlign w:val="baseline"/>
        </w:rPr>
        <w:t>de</w:t>
      </w:r>
      <w:r>
        <w:rPr>
          <w:spacing w:val="-7"/>
          <w:sz w:val="16"/>
          <w:vertAlign w:val="baseline"/>
        </w:rPr>
        <w:t> </w:t>
      </w:r>
      <w:r>
        <w:rPr>
          <w:sz w:val="16"/>
          <w:vertAlign w:val="baseline"/>
        </w:rPr>
        <w:t>prueba,</w:t>
      </w:r>
      <w:r>
        <w:rPr>
          <w:spacing w:val="-3"/>
          <w:sz w:val="16"/>
          <w:vertAlign w:val="baseline"/>
        </w:rPr>
        <w:t> </w:t>
      </w:r>
      <w:r>
        <w:rPr>
          <w:sz w:val="16"/>
          <w:vertAlign w:val="baseline"/>
        </w:rPr>
        <w:t>fs.</w:t>
      </w:r>
      <w:r>
        <w:rPr>
          <w:spacing w:val="-4"/>
          <w:sz w:val="16"/>
          <w:vertAlign w:val="baseline"/>
        </w:rPr>
        <w:t> </w:t>
      </w:r>
      <w:r>
        <w:rPr>
          <w:sz w:val="16"/>
          <w:vertAlign w:val="baseline"/>
        </w:rPr>
        <w:t>4478</w:t>
      </w:r>
      <w:r>
        <w:rPr>
          <w:spacing w:val="-4"/>
          <w:sz w:val="16"/>
          <w:vertAlign w:val="baseline"/>
        </w:rPr>
        <w:t> </w:t>
      </w:r>
      <w:r>
        <w:rPr>
          <w:sz w:val="16"/>
          <w:vertAlign w:val="baseline"/>
        </w:rPr>
        <w:t>a</w:t>
      </w:r>
      <w:r>
        <w:rPr>
          <w:spacing w:val="-4"/>
          <w:sz w:val="16"/>
          <w:vertAlign w:val="baseline"/>
        </w:rPr>
        <w:t> </w:t>
      </w:r>
      <w:r>
        <w:rPr>
          <w:spacing w:val="-2"/>
          <w:sz w:val="16"/>
          <w:vertAlign w:val="baseline"/>
        </w:rPr>
        <w:t>4482).</w:t>
      </w:r>
    </w:p>
    <w:p>
      <w:pPr>
        <w:tabs>
          <w:tab w:pos="1109" w:val="left" w:leader="none"/>
        </w:tabs>
        <w:spacing w:before="0"/>
        <w:ind w:left="402" w:right="0" w:firstLine="0"/>
        <w:jc w:val="left"/>
        <w:rPr>
          <w:sz w:val="16"/>
        </w:rPr>
      </w:pPr>
      <w:r>
        <w:rPr>
          <w:spacing w:val="-5"/>
          <w:sz w:val="16"/>
          <w:vertAlign w:val="superscript"/>
        </w:rPr>
        <w:t>277</w:t>
      </w:r>
      <w:r>
        <w:rPr>
          <w:sz w:val="16"/>
          <w:vertAlign w:val="baseline"/>
        </w:rPr>
        <w:tab/>
        <w:t>Informe</w:t>
      </w:r>
      <w:r>
        <w:rPr>
          <w:spacing w:val="-4"/>
          <w:sz w:val="16"/>
          <w:vertAlign w:val="baseline"/>
        </w:rPr>
        <w:t> </w:t>
      </w:r>
      <w:r>
        <w:rPr>
          <w:sz w:val="16"/>
          <w:vertAlign w:val="baseline"/>
        </w:rPr>
        <w:t>comunitario</w:t>
      </w:r>
      <w:r>
        <w:rPr>
          <w:spacing w:val="-4"/>
          <w:sz w:val="16"/>
          <w:vertAlign w:val="baseline"/>
        </w:rPr>
        <w:t> </w:t>
      </w:r>
      <w:r>
        <w:rPr>
          <w:sz w:val="16"/>
          <w:vertAlign w:val="baseline"/>
        </w:rPr>
        <w:t>de</w:t>
      </w:r>
      <w:r>
        <w:rPr>
          <w:spacing w:val="-6"/>
          <w:sz w:val="16"/>
          <w:vertAlign w:val="baseline"/>
        </w:rPr>
        <w:t> </w:t>
      </w:r>
      <w:r>
        <w:rPr>
          <w:sz w:val="16"/>
          <w:vertAlign w:val="baseline"/>
        </w:rPr>
        <w:t>23</w:t>
      </w:r>
      <w:r>
        <w:rPr>
          <w:spacing w:val="-4"/>
          <w:sz w:val="16"/>
          <w:vertAlign w:val="baseline"/>
        </w:rPr>
        <w:t> </w:t>
      </w:r>
      <w:r>
        <w:rPr>
          <w:sz w:val="16"/>
          <w:vertAlign w:val="baseline"/>
        </w:rPr>
        <w:t>de</w:t>
      </w:r>
      <w:r>
        <w:rPr>
          <w:spacing w:val="-4"/>
          <w:sz w:val="16"/>
          <w:vertAlign w:val="baseline"/>
        </w:rPr>
        <w:t> </w:t>
      </w:r>
      <w:r>
        <w:rPr>
          <w:sz w:val="16"/>
          <w:vertAlign w:val="baseline"/>
        </w:rPr>
        <w:t>julio</w:t>
      </w:r>
      <w:r>
        <w:rPr>
          <w:spacing w:val="-1"/>
          <w:sz w:val="16"/>
          <w:vertAlign w:val="baseline"/>
        </w:rPr>
        <w:t> </w:t>
      </w:r>
      <w:r>
        <w:rPr>
          <w:sz w:val="16"/>
          <w:vertAlign w:val="baseline"/>
        </w:rPr>
        <w:t>de</w:t>
      </w:r>
      <w:r>
        <w:rPr>
          <w:spacing w:val="-4"/>
          <w:sz w:val="16"/>
          <w:vertAlign w:val="baseline"/>
        </w:rPr>
        <w:t> </w:t>
      </w:r>
      <w:r>
        <w:rPr>
          <w:sz w:val="16"/>
          <w:vertAlign w:val="baseline"/>
        </w:rPr>
        <w:t>2012,</w:t>
      </w:r>
      <w:r>
        <w:rPr>
          <w:spacing w:val="-3"/>
          <w:sz w:val="16"/>
          <w:vertAlign w:val="baseline"/>
        </w:rPr>
        <w:t> </w:t>
      </w:r>
      <w:r>
        <w:rPr>
          <w:i/>
          <w:spacing w:val="-2"/>
          <w:sz w:val="16"/>
          <w:vertAlign w:val="baseline"/>
        </w:rPr>
        <w:t>supra</w:t>
      </w:r>
      <w:r>
        <w:rPr>
          <w:spacing w:val="-2"/>
          <w:sz w:val="16"/>
          <w:vertAlign w:val="baseline"/>
        </w:rPr>
        <w:t>.</w:t>
      </w:r>
    </w:p>
    <w:p>
      <w:pPr>
        <w:tabs>
          <w:tab w:pos="1109" w:val="left" w:leader="none"/>
        </w:tabs>
        <w:spacing w:before="0"/>
        <w:ind w:left="402" w:right="0" w:firstLine="0"/>
        <w:jc w:val="left"/>
        <w:rPr>
          <w:sz w:val="16"/>
        </w:rPr>
      </w:pPr>
      <w:r>
        <w:rPr>
          <w:spacing w:val="-5"/>
          <w:sz w:val="16"/>
          <w:vertAlign w:val="superscript"/>
        </w:rPr>
        <w:t>278</w:t>
      </w:r>
      <w:r>
        <w:rPr>
          <w:sz w:val="16"/>
          <w:vertAlign w:val="baseline"/>
        </w:rPr>
        <w:tab/>
        <w:t>Acta</w:t>
      </w:r>
      <w:r>
        <w:rPr>
          <w:spacing w:val="-6"/>
          <w:sz w:val="16"/>
          <w:vertAlign w:val="baseline"/>
        </w:rPr>
        <w:t> </w:t>
      </w:r>
      <w:r>
        <w:rPr>
          <w:sz w:val="16"/>
          <w:vertAlign w:val="baseline"/>
        </w:rPr>
        <w:t>Comunitaria</w:t>
      </w:r>
      <w:r>
        <w:rPr>
          <w:spacing w:val="-4"/>
          <w:sz w:val="16"/>
          <w:vertAlign w:val="baseline"/>
        </w:rPr>
        <w:t> </w:t>
      </w:r>
      <w:r>
        <w:rPr>
          <w:sz w:val="16"/>
          <w:vertAlign w:val="baseline"/>
        </w:rPr>
        <w:t>de</w:t>
      </w:r>
      <w:r>
        <w:rPr>
          <w:spacing w:val="-4"/>
          <w:sz w:val="16"/>
          <w:vertAlign w:val="baseline"/>
        </w:rPr>
        <w:t> </w:t>
      </w:r>
      <w:r>
        <w:rPr>
          <w:sz w:val="16"/>
          <w:vertAlign w:val="baseline"/>
        </w:rPr>
        <w:t>19</w:t>
      </w:r>
      <w:r>
        <w:rPr>
          <w:spacing w:val="-5"/>
          <w:sz w:val="16"/>
          <w:vertAlign w:val="baseline"/>
        </w:rPr>
        <w:t> </w:t>
      </w:r>
      <w:r>
        <w:rPr>
          <w:sz w:val="16"/>
          <w:vertAlign w:val="baseline"/>
        </w:rPr>
        <w:t>agosto</w:t>
      </w:r>
      <w:r>
        <w:rPr>
          <w:spacing w:val="-4"/>
          <w:sz w:val="16"/>
          <w:vertAlign w:val="baseline"/>
        </w:rPr>
        <w:t> </w:t>
      </w:r>
      <w:r>
        <w:rPr>
          <w:sz w:val="16"/>
          <w:vertAlign w:val="baseline"/>
        </w:rPr>
        <w:t>2012</w:t>
      </w:r>
      <w:r>
        <w:rPr>
          <w:spacing w:val="-2"/>
          <w:sz w:val="16"/>
          <w:vertAlign w:val="baseline"/>
        </w:rPr>
        <w:t> </w:t>
      </w:r>
      <w:r>
        <w:rPr>
          <w:sz w:val="16"/>
          <w:vertAlign w:val="baseline"/>
        </w:rPr>
        <w:t>(expediente</w:t>
      </w:r>
      <w:r>
        <w:rPr>
          <w:spacing w:val="-5"/>
          <w:sz w:val="16"/>
          <w:vertAlign w:val="baseline"/>
        </w:rPr>
        <w:t> </w:t>
      </w:r>
      <w:r>
        <w:rPr>
          <w:sz w:val="16"/>
          <w:vertAlign w:val="baseline"/>
        </w:rPr>
        <w:t>de</w:t>
      </w:r>
      <w:r>
        <w:rPr>
          <w:spacing w:val="-4"/>
          <w:sz w:val="16"/>
          <w:vertAlign w:val="baseline"/>
        </w:rPr>
        <w:t> </w:t>
      </w:r>
      <w:r>
        <w:rPr>
          <w:sz w:val="16"/>
          <w:vertAlign w:val="baseline"/>
        </w:rPr>
        <w:t>prueba,</w:t>
      </w:r>
      <w:r>
        <w:rPr>
          <w:spacing w:val="-4"/>
          <w:sz w:val="16"/>
          <w:vertAlign w:val="baseline"/>
        </w:rPr>
        <w:t> </w:t>
      </w:r>
      <w:r>
        <w:rPr>
          <w:sz w:val="16"/>
          <w:vertAlign w:val="baseline"/>
        </w:rPr>
        <w:t>fs.</w:t>
      </w:r>
      <w:r>
        <w:rPr>
          <w:spacing w:val="-5"/>
          <w:sz w:val="16"/>
          <w:vertAlign w:val="baseline"/>
        </w:rPr>
        <w:t> </w:t>
      </w:r>
      <w:r>
        <w:rPr>
          <w:sz w:val="16"/>
          <w:vertAlign w:val="baseline"/>
        </w:rPr>
        <w:t>4453</w:t>
      </w:r>
      <w:r>
        <w:rPr>
          <w:spacing w:val="-2"/>
          <w:sz w:val="16"/>
          <w:vertAlign w:val="baseline"/>
        </w:rPr>
        <w:t> </w:t>
      </w:r>
      <w:r>
        <w:rPr>
          <w:sz w:val="16"/>
          <w:vertAlign w:val="baseline"/>
        </w:rPr>
        <w:t>a</w:t>
      </w:r>
      <w:r>
        <w:rPr>
          <w:spacing w:val="-8"/>
          <w:sz w:val="16"/>
          <w:vertAlign w:val="baseline"/>
        </w:rPr>
        <w:t> </w:t>
      </w:r>
      <w:r>
        <w:rPr>
          <w:spacing w:val="-2"/>
          <w:sz w:val="16"/>
          <w:vertAlign w:val="baseline"/>
        </w:rPr>
        <w:t>4457).</w:t>
      </w:r>
    </w:p>
    <w:p>
      <w:pPr>
        <w:spacing w:after="0"/>
        <w:jc w:val="left"/>
        <w:rPr>
          <w:sz w:val="16"/>
        </w:rPr>
        <w:sectPr>
          <w:pgSz w:w="12240" w:h="15840"/>
          <w:pgMar w:header="0" w:footer="1042" w:top="1340" w:bottom="1240" w:left="1300" w:right="1060"/>
        </w:sectPr>
      </w:pPr>
    </w:p>
    <w:p>
      <w:pPr>
        <w:pStyle w:val="BodyText"/>
        <w:spacing w:line="261" w:lineRule="auto" w:before="76"/>
        <w:ind w:left="402"/>
      </w:pPr>
      <w:r>
        <w:rPr/>
        <w:t>en</w:t>
      </w:r>
      <w:r>
        <w:rPr>
          <w:spacing w:val="-4"/>
        </w:rPr>
        <w:t> </w:t>
      </w:r>
      <w:r>
        <w:rPr/>
        <w:t>esta</w:t>
      </w:r>
      <w:r>
        <w:rPr>
          <w:spacing w:val="-5"/>
        </w:rPr>
        <w:t> </w:t>
      </w:r>
      <w:r>
        <w:rPr/>
        <w:t>misma</w:t>
      </w:r>
      <w:r>
        <w:rPr>
          <w:spacing w:val="-3"/>
        </w:rPr>
        <w:t> </w:t>
      </w:r>
      <w:r>
        <w:rPr/>
        <w:t>fecha,</w:t>
      </w:r>
      <w:r>
        <w:rPr>
          <w:spacing w:val="-6"/>
        </w:rPr>
        <w:t> </w:t>
      </w:r>
      <w:r>
        <w:rPr/>
        <w:t>dos</w:t>
      </w:r>
      <w:r>
        <w:rPr>
          <w:spacing w:val="-6"/>
        </w:rPr>
        <w:t> </w:t>
      </w:r>
      <w:r>
        <w:rPr/>
        <w:t>miembros</w:t>
      </w:r>
      <w:r>
        <w:rPr>
          <w:spacing w:val="-6"/>
        </w:rPr>
        <w:t> </w:t>
      </w:r>
      <w:r>
        <w:rPr/>
        <w:t>de</w:t>
      </w:r>
      <w:r>
        <w:rPr>
          <w:spacing w:val="-6"/>
        </w:rPr>
        <w:t> </w:t>
      </w:r>
      <w:r>
        <w:rPr/>
        <w:t>la</w:t>
      </w:r>
      <w:r>
        <w:rPr>
          <w:spacing w:val="-4"/>
        </w:rPr>
        <w:t> </w:t>
      </w:r>
      <w:r>
        <w:rPr/>
        <w:t>Comunidad</w:t>
      </w:r>
      <w:r>
        <w:rPr>
          <w:spacing w:val="-4"/>
        </w:rPr>
        <w:t> </w:t>
      </w:r>
      <w:r>
        <w:rPr/>
        <w:t>“fueron</w:t>
      </w:r>
      <w:r>
        <w:rPr>
          <w:spacing w:val="-4"/>
        </w:rPr>
        <w:t> </w:t>
      </w:r>
      <w:r>
        <w:rPr/>
        <w:t>interceptados</w:t>
      </w:r>
      <w:r>
        <w:rPr>
          <w:spacing w:val="-6"/>
        </w:rPr>
        <w:t> </w:t>
      </w:r>
      <w:r>
        <w:rPr/>
        <w:t>y</w:t>
      </w:r>
      <w:r>
        <w:rPr>
          <w:spacing w:val="-5"/>
        </w:rPr>
        <w:t> </w:t>
      </w:r>
      <w:r>
        <w:rPr/>
        <w:t>agredidos,</w:t>
      </w:r>
      <w:r>
        <w:rPr>
          <w:spacing w:val="-6"/>
        </w:rPr>
        <w:t> </w:t>
      </w:r>
      <w:r>
        <w:rPr/>
        <w:t>sin razón alguna, con motivo del desalojo de la Comunidad de Santa María”</w:t>
      </w:r>
      <w:r>
        <w:rPr>
          <w:vertAlign w:val="superscript"/>
        </w:rPr>
        <w:t>279</w:t>
      </w:r>
      <w:r>
        <w:rPr>
          <w:vertAlign w:val="baseline"/>
        </w:rPr>
        <w:t>.</w:t>
      </w:r>
    </w:p>
    <w:p>
      <w:pPr>
        <w:pStyle w:val="ListParagraph"/>
        <w:numPr>
          <w:ilvl w:val="0"/>
          <w:numId w:val="9"/>
        </w:numPr>
        <w:tabs>
          <w:tab w:pos="1110" w:val="left" w:leader="none"/>
        </w:tabs>
        <w:spacing w:line="242" w:lineRule="auto" w:before="224" w:after="0"/>
        <w:ind w:left="402" w:right="167" w:firstLine="0"/>
        <w:jc w:val="both"/>
        <w:rPr>
          <w:sz w:val="20"/>
        </w:rPr>
      </w:pPr>
      <w:r>
        <w:rPr>
          <w:sz w:val="20"/>
        </w:rPr>
        <w:t>El 31 de agosto de 2012, “actores armados” no estatales habrían merodeado las tierras de la Comunidad. Asimismo, funcionarios de la CGN habrían convencido a casi cien personas de la aldea “Cahaboncito”, la cual está adyacente a la Comunidad, “en contraprestación</w:t>
      </w:r>
      <w:r>
        <w:rPr>
          <w:spacing w:val="-13"/>
          <w:sz w:val="20"/>
        </w:rPr>
        <w:t> </w:t>
      </w:r>
      <w:r>
        <w:rPr>
          <w:sz w:val="20"/>
        </w:rPr>
        <w:t>por</w:t>
      </w:r>
      <w:r>
        <w:rPr>
          <w:spacing w:val="-14"/>
          <w:sz w:val="20"/>
        </w:rPr>
        <w:t> </w:t>
      </w:r>
      <w:r>
        <w:rPr>
          <w:sz w:val="20"/>
        </w:rPr>
        <w:t>apoyo</w:t>
      </w:r>
      <w:r>
        <w:rPr>
          <w:spacing w:val="-14"/>
          <w:sz w:val="20"/>
        </w:rPr>
        <w:t> </w:t>
      </w:r>
      <w:r>
        <w:rPr>
          <w:sz w:val="20"/>
        </w:rPr>
        <w:t>de</w:t>
      </w:r>
      <w:r>
        <w:rPr>
          <w:spacing w:val="-14"/>
          <w:sz w:val="20"/>
        </w:rPr>
        <w:t> </w:t>
      </w:r>
      <w:r>
        <w:rPr>
          <w:sz w:val="20"/>
        </w:rPr>
        <w:t>la</w:t>
      </w:r>
      <w:r>
        <w:rPr>
          <w:spacing w:val="-13"/>
          <w:sz w:val="20"/>
        </w:rPr>
        <w:t> </w:t>
      </w:r>
      <w:r>
        <w:rPr>
          <w:sz w:val="20"/>
        </w:rPr>
        <w:t>empresa</w:t>
      </w:r>
      <w:r>
        <w:rPr>
          <w:spacing w:val="-13"/>
          <w:sz w:val="20"/>
        </w:rPr>
        <w:t> </w:t>
      </w:r>
      <w:r>
        <w:rPr>
          <w:sz w:val="20"/>
        </w:rPr>
        <w:t>a</w:t>
      </w:r>
      <w:r>
        <w:rPr>
          <w:spacing w:val="-13"/>
          <w:sz w:val="20"/>
        </w:rPr>
        <w:t> </w:t>
      </w:r>
      <w:r>
        <w:rPr>
          <w:sz w:val="20"/>
        </w:rPr>
        <w:t>un</w:t>
      </w:r>
      <w:r>
        <w:rPr>
          <w:spacing w:val="-13"/>
          <w:sz w:val="20"/>
        </w:rPr>
        <w:t> </w:t>
      </w:r>
      <w:r>
        <w:rPr>
          <w:sz w:val="20"/>
        </w:rPr>
        <w:t>proyecto</w:t>
      </w:r>
      <w:r>
        <w:rPr>
          <w:spacing w:val="-14"/>
          <w:sz w:val="20"/>
        </w:rPr>
        <w:t> </w:t>
      </w:r>
      <w:r>
        <w:rPr>
          <w:sz w:val="20"/>
        </w:rPr>
        <w:t>de</w:t>
      </w:r>
      <w:r>
        <w:rPr>
          <w:spacing w:val="-14"/>
          <w:sz w:val="20"/>
        </w:rPr>
        <w:t> </w:t>
      </w:r>
      <w:r>
        <w:rPr>
          <w:sz w:val="20"/>
        </w:rPr>
        <w:t>agua</w:t>
      </w:r>
      <w:r>
        <w:rPr>
          <w:spacing w:val="-13"/>
          <w:sz w:val="20"/>
        </w:rPr>
        <w:t> </w:t>
      </w:r>
      <w:r>
        <w:rPr>
          <w:sz w:val="20"/>
        </w:rPr>
        <w:t>potable”,</w:t>
      </w:r>
      <w:r>
        <w:rPr>
          <w:spacing w:val="-14"/>
          <w:sz w:val="20"/>
        </w:rPr>
        <w:t> </w:t>
      </w:r>
      <w:r>
        <w:rPr>
          <w:sz w:val="20"/>
        </w:rPr>
        <w:t>para</w:t>
      </w:r>
      <w:r>
        <w:rPr>
          <w:spacing w:val="-13"/>
          <w:sz w:val="20"/>
        </w:rPr>
        <w:t> </w:t>
      </w:r>
      <w:r>
        <w:rPr>
          <w:sz w:val="20"/>
        </w:rPr>
        <w:t>que</w:t>
      </w:r>
      <w:r>
        <w:rPr>
          <w:spacing w:val="-14"/>
          <w:sz w:val="20"/>
        </w:rPr>
        <w:t> </w:t>
      </w:r>
      <w:r>
        <w:rPr>
          <w:sz w:val="20"/>
        </w:rPr>
        <w:t>ingresen a sus territorios a fin de desalojarlos. Se explicó que dicho desalojo no se logró realizar. No obstante, se señaló que durante estos hechos se destruyeron “algunos recursos forestales” en tierras de la Comunidad</w:t>
      </w:r>
      <w:r>
        <w:rPr>
          <w:sz w:val="20"/>
          <w:vertAlign w:val="superscript"/>
        </w:rPr>
        <w:t>280</w:t>
      </w:r>
      <w:r>
        <w:rPr>
          <w:sz w:val="20"/>
          <w:vertAlign w:val="baseline"/>
        </w:rPr>
        <w:t>.</w:t>
      </w:r>
    </w:p>
    <w:p>
      <w:pPr>
        <w:pStyle w:val="BodyText"/>
        <w:spacing w:before="9"/>
      </w:pPr>
    </w:p>
    <w:p>
      <w:pPr>
        <w:pStyle w:val="ListParagraph"/>
        <w:numPr>
          <w:ilvl w:val="0"/>
          <w:numId w:val="9"/>
        </w:numPr>
        <w:tabs>
          <w:tab w:pos="1110" w:val="left" w:leader="none"/>
        </w:tabs>
        <w:spacing w:line="242" w:lineRule="auto" w:before="0" w:after="0"/>
        <w:ind w:left="402" w:right="167" w:firstLine="0"/>
        <w:jc w:val="both"/>
        <w:rPr>
          <w:sz w:val="20"/>
        </w:rPr>
      </w:pPr>
      <w:r>
        <w:rPr>
          <w:sz w:val="20"/>
        </w:rPr>
        <w:t>El 1 de octubre de 2012, dos hijos del señor Tot (Edin Leonel Tot Sub y Wilfredo Rodrigo</w:t>
      </w:r>
      <w:r>
        <w:rPr>
          <w:spacing w:val="-18"/>
          <w:sz w:val="20"/>
        </w:rPr>
        <w:t> </w:t>
      </w:r>
      <w:r>
        <w:rPr>
          <w:sz w:val="20"/>
        </w:rPr>
        <w:t>Tot</w:t>
      </w:r>
      <w:r>
        <w:rPr>
          <w:spacing w:val="-18"/>
          <w:sz w:val="20"/>
        </w:rPr>
        <w:t> </w:t>
      </w:r>
      <w:r>
        <w:rPr>
          <w:sz w:val="20"/>
        </w:rPr>
        <w:t>Sub)</w:t>
      </w:r>
      <w:r>
        <w:rPr>
          <w:spacing w:val="-17"/>
          <w:sz w:val="20"/>
        </w:rPr>
        <w:t> </w:t>
      </w:r>
      <w:r>
        <w:rPr>
          <w:sz w:val="20"/>
        </w:rPr>
        <w:t>se</w:t>
      </w:r>
      <w:r>
        <w:rPr>
          <w:spacing w:val="-18"/>
          <w:sz w:val="20"/>
        </w:rPr>
        <w:t> </w:t>
      </w:r>
      <w:r>
        <w:rPr>
          <w:sz w:val="20"/>
        </w:rPr>
        <w:t>trasladaban</w:t>
      </w:r>
      <w:r>
        <w:rPr>
          <w:spacing w:val="-17"/>
          <w:sz w:val="20"/>
        </w:rPr>
        <w:t> </w:t>
      </w:r>
      <w:r>
        <w:rPr>
          <w:sz w:val="20"/>
        </w:rPr>
        <w:t>hacia</w:t>
      </w:r>
      <w:r>
        <w:rPr>
          <w:spacing w:val="-18"/>
          <w:sz w:val="20"/>
        </w:rPr>
        <w:t> </w:t>
      </w:r>
      <w:r>
        <w:rPr>
          <w:sz w:val="20"/>
        </w:rPr>
        <w:t>la</w:t>
      </w:r>
      <w:r>
        <w:rPr>
          <w:spacing w:val="-18"/>
          <w:sz w:val="20"/>
        </w:rPr>
        <w:t> </w:t>
      </w:r>
      <w:r>
        <w:rPr>
          <w:sz w:val="20"/>
        </w:rPr>
        <w:t>Ciudad</w:t>
      </w:r>
      <w:r>
        <w:rPr>
          <w:spacing w:val="-17"/>
          <w:sz w:val="20"/>
        </w:rPr>
        <w:t> </w:t>
      </w:r>
      <w:r>
        <w:rPr>
          <w:sz w:val="20"/>
        </w:rPr>
        <w:t>de</w:t>
      </w:r>
      <w:r>
        <w:rPr>
          <w:spacing w:val="-18"/>
          <w:sz w:val="20"/>
        </w:rPr>
        <w:t> </w:t>
      </w:r>
      <w:r>
        <w:rPr>
          <w:sz w:val="20"/>
        </w:rPr>
        <w:t>Guatemala</w:t>
      </w:r>
      <w:r>
        <w:rPr>
          <w:spacing w:val="-17"/>
          <w:sz w:val="20"/>
        </w:rPr>
        <w:t> </w:t>
      </w:r>
      <w:r>
        <w:rPr>
          <w:sz w:val="20"/>
        </w:rPr>
        <w:t>en</w:t>
      </w:r>
      <w:r>
        <w:rPr>
          <w:spacing w:val="-18"/>
          <w:sz w:val="20"/>
        </w:rPr>
        <w:t> </w:t>
      </w:r>
      <w:r>
        <w:rPr>
          <w:sz w:val="20"/>
        </w:rPr>
        <w:t>un</w:t>
      </w:r>
      <w:r>
        <w:rPr>
          <w:spacing w:val="-17"/>
          <w:sz w:val="20"/>
        </w:rPr>
        <w:t> </w:t>
      </w:r>
      <w:r>
        <w:rPr>
          <w:sz w:val="20"/>
        </w:rPr>
        <w:t>transporte</w:t>
      </w:r>
      <w:r>
        <w:rPr>
          <w:spacing w:val="-18"/>
          <w:sz w:val="20"/>
        </w:rPr>
        <w:t> </w:t>
      </w:r>
      <w:r>
        <w:rPr>
          <w:sz w:val="20"/>
        </w:rPr>
        <w:t>público</w:t>
      </w:r>
      <w:r>
        <w:rPr>
          <w:spacing w:val="-18"/>
          <w:sz w:val="20"/>
        </w:rPr>
        <w:t> </w:t>
      </w:r>
      <w:r>
        <w:rPr>
          <w:sz w:val="20"/>
        </w:rPr>
        <w:t>desde El</w:t>
      </w:r>
      <w:r>
        <w:rPr>
          <w:spacing w:val="-8"/>
          <w:sz w:val="20"/>
        </w:rPr>
        <w:t> </w:t>
      </w:r>
      <w:r>
        <w:rPr>
          <w:sz w:val="20"/>
        </w:rPr>
        <w:t>Estor.</w:t>
      </w:r>
      <w:r>
        <w:rPr>
          <w:spacing w:val="-6"/>
          <w:sz w:val="20"/>
        </w:rPr>
        <w:t> </w:t>
      </w:r>
      <w:r>
        <w:rPr>
          <w:sz w:val="20"/>
        </w:rPr>
        <w:t>Los</w:t>
      </w:r>
      <w:r>
        <w:rPr>
          <w:spacing w:val="-6"/>
          <w:sz w:val="20"/>
        </w:rPr>
        <w:t> </w:t>
      </w:r>
      <w:r>
        <w:rPr>
          <w:sz w:val="20"/>
        </w:rPr>
        <w:t>representantes</w:t>
      </w:r>
      <w:r>
        <w:rPr>
          <w:spacing w:val="-9"/>
          <w:sz w:val="20"/>
        </w:rPr>
        <w:t> </w:t>
      </w:r>
      <w:r>
        <w:rPr>
          <w:sz w:val="20"/>
        </w:rPr>
        <w:t>indicaron</w:t>
      </w:r>
      <w:r>
        <w:rPr>
          <w:spacing w:val="-5"/>
          <w:sz w:val="20"/>
        </w:rPr>
        <w:t> </w:t>
      </w:r>
      <w:r>
        <w:rPr>
          <w:sz w:val="20"/>
        </w:rPr>
        <w:t>que</w:t>
      </w:r>
      <w:r>
        <w:rPr>
          <w:spacing w:val="-5"/>
          <w:sz w:val="20"/>
        </w:rPr>
        <w:t> </w:t>
      </w:r>
      <w:r>
        <w:rPr>
          <w:sz w:val="20"/>
        </w:rPr>
        <w:t>en</w:t>
      </w:r>
      <w:r>
        <w:rPr>
          <w:spacing w:val="-5"/>
          <w:sz w:val="20"/>
        </w:rPr>
        <w:t> </w:t>
      </w:r>
      <w:r>
        <w:rPr>
          <w:sz w:val="20"/>
        </w:rPr>
        <w:t>el</w:t>
      </w:r>
      <w:r>
        <w:rPr>
          <w:spacing w:val="-5"/>
          <w:sz w:val="20"/>
        </w:rPr>
        <w:t> </w:t>
      </w:r>
      <w:r>
        <w:rPr>
          <w:sz w:val="20"/>
        </w:rPr>
        <w:t>trayecto</w:t>
      </w:r>
      <w:r>
        <w:rPr>
          <w:spacing w:val="-7"/>
          <w:sz w:val="20"/>
        </w:rPr>
        <w:t> </w:t>
      </w:r>
      <w:r>
        <w:rPr>
          <w:sz w:val="20"/>
        </w:rPr>
        <w:t>fueron</w:t>
      </w:r>
      <w:r>
        <w:rPr>
          <w:spacing w:val="-5"/>
          <w:sz w:val="20"/>
        </w:rPr>
        <w:t> </w:t>
      </w:r>
      <w:r>
        <w:rPr>
          <w:sz w:val="20"/>
        </w:rPr>
        <w:t>objeto</w:t>
      </w:r>
      <w:r>
        <w:rPr>
          <w:spacing w:val="-4"/>
          <w:sz w:val="20"/>
        </w:rPr>
        <w:t> </w:t>
      </w:r>
      <w:r>
        <w:rPr>
          <w:sz w:val="20"/>
        </w:rPr>
        <w:t>de</w:t>
      </w:r>
      <w:r>
        <w:rPr>
          <w:spacing w:val="-7"/>
          <w:sz w:val="20"/>
        </w:rPr>
        <w:t> </w:t>
      </w:r>
      <w:r>
        <w:rPr>
          <w:sz w:val="20"/>
        </w:rPr>
        <w:t>“un</w:t>
      </w:r>
      <w:r>
        <w:rPr>
          <w:spacing w:val="-7"/>
          <w:sz w:val="20"/>
        </w:rPr>
        <w:t> </w:t>
      </w:r>
      <w:r>
        <w:rPr>
          <w:sz w:val="20"/>
        </w:rPr>
        <w:t>asalto</w:t>
      </w:r>
      <w:r>
        <w:rPr>
          <w:spacing w:val="-9"/>
          <w:sz w:val="20"/>
        </w:rPr>
        <w:t> </w:t>
      </w:r>
      <w:r>
        <w:rPr>
          <w:sz w:val="20"/>
        </w:rPr>
        <w:t>a</w:t>
      </w:r>
      <w:r>
        <w:rPr>
          <w:spacing w:val="-6"/>
          <w:sz w:val="20"/>
        </w:rPr>
        <w:t> </w:t>
      </w:r>
      <w:r>
        <w:rPr>
          <w:sz w:val="20"/>
        </w:rPr>
        <w:t>mano armada”</w:t>
      </w:r>
      <w:r>
        <w:rPr>
          <w:spacing w:val="-14"/>
          <w:sz w:val="20"/>
        </w:rPr>
        <w:t> </w:t>
      </w:r>
      <w:r>
        <w:rPr>
          <w:sz w:val="20"/>
        </w:rPr>
        <w:t>y</w:t>
      </w:r>
      <w:r>
        <w:rPr>
          <w:spacing w:val="-12"/>
          <w:sz w:val="20"/>
        </w:rPr>
        <w:t> </w:t>
      </w:r>
      <w:r>
        <w:rPr>
          <w:sz w:val="20"/>
        </w:rPr>
        <w:t>recibieron</w:t>
      </w:r>
      <w:r>
        <w:rPr>
          <w:spacing w:val="-13"/>
          <w:sz w:val="20"/>
        </w:rPr>
        <w:t> </w:t>
      </w:r>
      <w:r>
        <w:rPr>
          <w:sz w:val="20"/>
        </w:rPr>
        <w:t>disparos</w:t>
      </w:r>
      <w:r>
        <w:rPr>
          <w:spacing w:val="-14"/>
          <w:sz w:val="20"/>
        </w:rPr>
        <w:t> </w:t>
      </w:r>
      <w:r>
        <w:rPr>
          <w:sz w:val="20"/>
        </w:rPr>
        <w:t>de</w:t>
      </w:r>
      <w:r>
        <w:rPr>
          <w:spacing w:val="-15"/>
          <w:sz w:val="20"/>
        </w:rPr>
        <w:t> </w:t>
      </w:r>
      <w:r>
        <w:rPr>
          <w:sz w:val="20"/>
        </w:rPr>
        <w:t>arma</w:t>
      </w:r>
      <w:r>
        <w:rPr>
          <w:spacing w:val="-13"/>
          <w:sz w:val="20"/>
        </w:rPr>
        <w:t> </w:t>
      </w:r>
      <w:r>
        <w:rPr>
          <w:sz w:val="20"/>
        </w:rPr>
        <w:t>de</w:t>
      </w:r>
      <w:r>
        <w:rPr>
          <w:spacing w:val="-13"/>
          <w:sz w:val="20"/>
        </w:rPr>
        <w:t> </w:t>
      </w:r>
      <w:r>
        <w:rPr>
          <w:sz w:val="20"/>
        </w:rPr>
        <w:t>fuego.</w:t>
      </w:r>
      <w:r>
        <w:rPr>
          <w:spacing w:val="-12"/>
          <w:sz w:val="20"/>
        </w:rPr>
        <w:t> </w:t>
      </w:r>
      <w:r>
        <w:rPr>
          <w:sz w:val="20"/>
        </w:rPr>
        <w:t>Agregaron</w:t>
      </w:r>
      <w:r>
        <w:rPr>
          <w:spacing w:val="-13"/>
          <w:sz w:val="20"/>
        </w:rPr>
        <w:t> </w:t>
      </w:r>
      <w:r>
        <w:rPr>
          <w:sz w:val="20"/>
        </w:rPr>
        <w:t>que</w:t>
      </w:r>
      <w:r>
        <w:rPr>
          <w:spacing w:val="-15"/>
          <w:sz w:val="20"/>
        </w:rPr>
        <w:t> </w:t>
      </w:r>
      <w:r>
        <w:rPr>
          <w:sz w:val="20"/>
        </w:rPr>
        <w:t>los</w:t>
      </w:r>
      <w:r>
        <w:rPr>
          <w:spacing w:val="-14"/>
          <w:sz w:val="20"/>
        </w:rPr>
        <w:t> </w:t>
      </w:r>
      <w:r>
        <w:rPr>
          <w:sz w:val="20"/>
        </w:rPr>
        <w:t>perpetradores</w:t>
      </w:r>
      <w:r>
        <w:rPr>
          <w:spacing w:val="-14"/>
          <w:sz w:val="20"/>
        </w:rPr>
        <w:t> </w:t>
      </w:r>
      <w:r>
        <w:rPr>
          <w:sz w:val="20"/>
        </w:rPr>
        <w:t>abordaron el</w:t>
      </w:r>
      <w:r>
        <w:rPr>
          <w:spacing w:val="-11"/>
          <w:sz w:val="20"/>
        </w:rPr>
        <w:t> </w:t>
      </w:r>
      <w:r>
        <w:rPr>
          <w:sz w:val="20"/>
        </w:rPr>
        <w:t>autobús</w:t>
      </w:r>
      <w:r>
        <w:rPr>
          <w:spacing w:val="-10"/>
          <w:sz w:val="20"/>
        </w:rPr>
        <w:t> </w:t>
      </w:r>
      <w:r>
        <w:rPr>
          <w:sz w:val="20"/>
        </w:rPr>
        <w:t>y</w:t>
      </w:r>
      <w:r>
        <w:rPr>
          <w:spacing w:val="-12"/>
          <w:sz w:val="20"/>
        </w:rPr>
        <w:t> </w:t>
      </w:r>
      <w:r>
        <w:rPr>
          <w:sz w:val="20"/>
        </w:rPr>
        <w:t>preguntaron</w:t>
      </w:r>
      <w:r>
        <w:rPr>
          <w:spacing w:val="-10"/>
          <w:sz w:val="20"/>
        </w:rPr>
        <w:t> </w:t>
      </w:r>
      <w:r>
        <w:rPr>
          <w:sz w:val="20"/>
        </w:rPr>
        <w:t>específicamente</w:t>
      </w:r>
      <w:r>
        <w:rPr>
          <w:spacing w:val="-10"/>
          <w:sz w:val="20"/>
        </w:rPr>
        <w:t> </w:t>
      </w:r>
      <w:r>
        <w:rPr>
          <w:sz w:val="20"/>
        </w:rPr>
        <w:t>por</w:t>
      </w:r>
      <w:r>
        <w:rPr>
          <w:spacing w:val="-12"/>
          <w:sz w:val="20"/>
        </w:rPr>
        <w:t> </w:t>
      </w:r>
      <w:r>
        <w:rPr>
          <w:sz w:val="20"/>
        </w:rPr>
        <w:t>“los</w:t>
      </w:r>
      <w:r>
        <w:rPr>
          <w:spacing w:val="-12"/>
          <w:sz w:val="20"/>
        </w:rPr>
        <w:t> </w:t>
      </w:r>
      <w:r>
        <w:rPr>
          <w:sz w:val="20"/>
        </w:rPr>
        <w:t>hijos</w:t>
      </w:r>
      <w:r>
        <w:rPr>
          <w:spacing w:val="-10"/>
          <w:sz w:val="20"/>
        </w:rPr>
        <w:t> </w:t>
      </w:r>
      <w:r>
        <w:rPr>
          <w:sz w:val="20"/>
        </w:rPr>
        <w:t>del</w:t>
      </w:r>
      <w:r>
        <w:rPr>
          <w:spacing w:val="-9"/>
          <w:sz w:val="20"/>
        </w:rPr>
        <w:t> </w:t>
      </w:r>
      <w:r>
        <w:rPr>
          <w:sz w:val="20"/>
        </w:rPr>
        <w:t>señor</w:t>
      </w:r>
      <w:r>
        <w:rPr>
          <w:spacing w:val="-10"/>
          <w:sz w:val="20"/>
        </w:rPr>
        <w:t> </w:t>
      </w:r>
      <w:r>
        <w:rPr>
          <w:sz w:val="20"/>
        </w:rPr>
        <w:t>Tot”</w:t>
      </w:r>
      <w:r>
        <w:rPr>
          <w:spacing w:val="-9"/>
          <w:sz w:val="20"/>
        </w:rPr>
        <w:t> </w:t>
      </w:r>
      <w:r>
        <w:rPr>
          <w:sz w:val="20"/>
        </w:rPr>
        <w:t>y</w:t>
      </w:r>
      <w:r>
        <w:rPr>
          <w:spacing w:val="-10"/>
          <w:sz w:val="20"/>
        </w:rPr>
        <w:t> </w:t>
      </w:r>
      <w:r>
        <w:rPr>
          <w:sz w:val="20"/>
        </w:rPr>
        <w:t>que</w:t>
      </w:r>
      <w:r>
        <w:rPr>
          <w:spacing w:val="-13"/>
          <w:sz w:val="20"/>
        </w:rPr>
        <w:t> </w:t>
      </w:r>
      <w:r>
        <w:rPr>
          <w:sz w:val="20"/>
        </w:rPr>
        <w:t>“al</w:t>
      </w:r>
      <w:r>
        <w:rPr>
          <w:spacing w:val="-11"/>
          <w:sz w:val="20"/>
        </w:rPr>
        <w:t> </w:t>
      </w:r>
      <w:r>
        <w:rPr>
          <w:sz w:val="20"/>
        </w:rPr>
        <w:t>identificarlos les</w:t>
      </w:r>
      <w:r>
        <w:rPr>
          <w:spacing w:val="-2"/>
          <w:sz w:val="20"/>
        </w:rPr>
        <w:t> </w:t>
      </w:r>
      <w:r>
        <w:rPr>
          <w:sz w:val="20"/>
        </w:rPr>
        <w:t>habrían</w:t>
      </w:r>
      <w:r>
        <w:rPr>
          <w:spacing w:val="-2"/>
          <w:sz w:val="20"/>
        </w:rPr>
        <w:t> </w:t>
      </w:r>
      <w:r>
        <w:rPr>
          <w:sz w:val="20"/>
        </w:rPr>
        <w:t>disparado”.</w:t>
      </w:r>
      <w:r>
        <w:rPr>
          <w:spacing w:val="-1"/>
          <w:sz w:val="20"/>
        </w:rPr>
        <w:t> </w:t>
      </w:r>
      <w:r>
        <w:rPr>
          <w:sz w:val="20"/>
        </w:rPr>
        <w:t>Como resultado,</w:t>
      </w:r>
      <w:r>
        <w:rPr>
          <w:spacing w:val="-2"/>
          <w:sz w:val="20"/>
        </w:rPr>
        <w:t> </w:t>
      </w:r>
      <w:r>
        <w:rPr>
          <w:sz w:val="20"/>
        </w:rPr>
        <w:t>Edin</w:t>
      </w:r>
      <w:r>
        <w:rPr>
          <w:spacing w:val="-3"/>
          <w:sz w:val="20"/>
        </w:rPr>
        <w:t> </w:t>
      </w:r>
      <w:r>
        <w:rPr>
          <w:sz w:val="20"/>
        </w:rPr>
        <w:t>Leonel</w:t>
      </w:r>
      <w:r>
        <w:rPr>
          <w:spacing w:val="-2"/>
          <w:sz w:val="20"/>
        </w:rPr>
        <w:t> </w:t>
      </w:r>
      <w:r>
        <w:rPr>
          <w:sz w:val="20"/>
        </w:rPr>
        <w:t>Tot</w:t>
      </w:r>
      <w:r>
        <w:rPr>
          <w:spacing w:val="-1"/>
          <w:sz w:val="20"/>
        </w:rPr>
        <w:t> </w:t>
      </w:r>
      <w:r>
        <w:rPr>
          <w:sz w:val="20"/>
        </w:rPr>
        <w:t>Sub falleció</w:t>
      </w:r>
      <w:r>
        <w:rPr>
          <w:sz w:val="20"/>
          <w:vertAlign w:val="superscript"/>
        </w:rPr>
        <w:t>281</w:t>
      </w:r>
      <w:r>
        <w:rPr>
          <w:sz w:val="20"/>
          <w:vertAlign w:val="baseline"/>
        </w:rPr>
        <w:t>.</w:t>
      </w:r>
      <w:r>
        <w:rPr>
          <w:spacing w:val="40"/>
          <w:sz w:val="20"/>
          <w:vertAlign w:val="baseline"/>
        </w:rPr>
        <w:t> </w:t>
      </w:r>
      <w:r>
        <w:rPr>
          <w:sz w:val="20"/>
          <w:vertAlign w:val="baseline"/>
        </w:rPr>
        <w:t>Los representantes señalaron que Wilfredo Rodrigo Tot Sub sobrevivió luego de ser trasladado al hospital. Los hechos</w:t>
      </w:r>
      <w:r>
        <w:rPr>
          <w:spacing w:val="-4"/>
          <w:sz w:val="20"/>
          <w:vertAlign w:val="baseline"/>
        </w:rPr>
        <w:t> </w:t>
      </w:r>
      <w:r>
        <w:rPr>
          <w:sz w:val="20"/>
          <w:vertAlign w:val="baseline"/>
        </w:rPr>
        <w:t>ocurridos</w:t>
      </w:r>
      <w:r>
        <w:rPr>
          <w:spacing w:val="-3"/>
          <w:sz w:val="20"/>
          <w:vertAlign w:val="baseline"/>
        </w:rPr>
        <w:t> </w:t>
      </w:r>
      <w:r>
        <w:rPr>
          <w:sz w:val="20"/>
          <w:vertAlign w:val="baseline"/>
        </w:rPr>
        <w:t>el</w:t>
      </w:r>
      <w:r>
        <w:rPr>
          <w:spacing w:val="-3"/>
          <w:sz w:val="20"/>
          <w:vertAlign w:val="baseline"/>
        </w:rPr>
        <w:t> </w:t>
      </w:r>
      <w:r>
        <w:rPr>
          <w:sz w:val="20"/>
          <w:vertAlign w:val="baseline"/>
        </w:rPr>
        <w:t>1</w:t>
      </w:r>
      <w:r>
        <w:rPr>
          <w:spacing w:val="-2"/>
          <w:sz w:val="20"/>
          <w:vertAlign w:val="baseline"/>
        </w:rPr>
        <w:t> </w:t>
      </w:r>
      <w:r>
        <w:rPr>
          <w:sz w:val="20"/>
          <w:vertAlign w:val="baseline"/>
        </w:rPr>
        <w:t>de</w:t>
      </w:r>
      <w:r>
        <w:rPr>
          <w:spacing w:val="-5"/>
          <w:sz w:val="20"/>
          <w:vertAlign w:val="baseline"/>
        </w:rPr>
        <w:t> </w:t>
      </w:r>
      <w:r>
        <w:rPr>
          <w:sz w:val="20"/>
          <w:vertAlign w:val="baseline"/>
        </w:rPr>
        <w:t>octubre</w:t>
      </w:r>
      <w:r>
        <w:rPr>
          <w:spacing w:val="-5"/>
          <w:sz w:val="20"/>
          <w:vertAlign w:val="baseline"/>
        </w:rPr>
        <w:t> </w:t>
      </w:r>
      <w:r>
        <w:rPr>
          <w:sz w:val="20"/>
          <w:vertAlign w:val="baseline"/>
        </w:rPr>
        <w:t>de</w:t>
      </w:r>
      <w:r>
        <w:rPr>
          <w:spacing w:val="-7"/>
          <w:sz w:val="20"/>
          <w:vertAlign w:val="baseline"/>
        </w:rPr>
        <w:t> </w:t>
      </w:r>
      <w:r>
        <w:rPr>
          <w:sz w:val="20"/>
          <w:vertAlign w:val="baseline"/>
        </w:rPr>
        <w:t>2012 no</w:t>
      </w:r>
      <w:r>
        <w:rPr>
          <w:spacing w:val="-4"/>
          <w:sz w:val="20"/>
          <w:vertAlign w:val="baseline"/>
        </w:rPr>
        <w:t> </w:t>
      </w:r>
      <w:r>
        <w:rPr>
          <w:sz w:val="20"/>
          <w:vertAlign w:val="baseline"/>
        </w:rPr>
        <w:t>han</w:t>
      </w:r>
      <w:r>
        <w:rPr>
          <w:spacing w:val="-5"/>
          <w:sz w:val="20"/>
          <w:vertAlign w:val="baseline"/>
        </w:rPr>
        <w:t> </w:t>
      </w:r>
      <w:r>
        <w:rPr>
          <w:sz w:val="20"/>
          <w:vertAlign w:val="baseline"/>
        </w:rPr>
        <w:t>sido</w:t>
      </w:r>
      <w:r>
        <w:rPr>
          <w:spacing w:val="-1"/>
          <w:sz w:val="20"/>
          <w:vertAlign w:val="baseline"/>
        </w:rPr>
        <w:t> </w:t>
      </w:r>
      <w:r>
        <w:rPr>
          <w:sz w:val="20"/>
          <w:vertAlign w:val="baseline"/>
        </w:rPr>
        <w:t>esclarecidos</w:t>
      </w:r>
      <w:r>
        <w:rPr>
          <w:spacing w:val="-4"/>
          <w:sz w:val="20"/>
          <w:vertAlign w:val="baseline"/>
        </w:rPr>
        <w:t> </w:t>
      </w:r>
      <w:r>
        <w:rPr>
          <w:sz w:val="20"/>
          <w:vertAlign w:val="baseline"/>
        </w:rPr>
        <w:t>ni</w:t>
      </w:r>
      <w:r>
        <w:rPr>
          <w:spacing w:val="-5"/>
          <w:sz w:val="20"/>
          <w:vertAlign w:val="baseline"/>
        </w:rPr>
        <w:t> </w:t>
      </w:r>
      <w:r>
        <w:rPr>
          <w:sz w:val="20"/>
          <w:vertAlign w:val="baseline"/>
        </w:rPr>
        <w:t>se</w:t>
      </w:r>
      <w:r>
        <w:rPr>
          <w:spacing w:val="-5"/>
          <w:sz w:val="20"/>
          <w:vertAlign w:val="baseline"/>
        </w:rPr>
        <w:t> </w:t>
      </w:r>
      <w:r>
        <w:rPr>
          <w:sz w:val="20"/>
          <w:vertAlign w:val="baseline"/>
        </w:rPr>
        <w:t>ha</w:t>
      </w:r>
      <w:r>
        <w:rPr>
          <w:spacing w:val="-5"/>
          <w:sz w:val="20"/>
          <w:vertAlign w:val="baseline"/>
        </w:rPr>
        <w:t> </w:t>
      </w:r>
      <w:r>
        <w:rPr>
          <w:sz w:val="20"/>
          <w:vertAlign w:val="baseline"/>
        </w:rPr>
        <w:t>identificado</w:t>
      </w:r>
      <w:r>
        <w:rPr>
          <w:spacing w:val="-4"/>
          <w:sz w:val="20"/>
          <w:vertAlign w:val="baseline"/>
        </w:rPr>
        <w:t> </w:t>
      </w:r>
      <w:r>
        <w:rPr>
          <w:sz w:val="20"/>
          <w:vertAlign w:val="baseline"/>
        </w:rPr>
        <w:t>a</w:t>
      </w:r>
      <w:r>
        <w:rPr>
          <w:spacing w:val="-3"/>
          <w:sz w:val="20"/>
          <w:vertAlign w:val="baseline"/>
        </w:rPr>
        <w:t> </w:t>
      </w:r>
      <w:r>
        <w:rPr>
          <w:sz w:val="20"/>
          <w:vertAlign w:val="baseline"/>
        </w:rPr>
        <w:t>las personas responsables</w:t>
      </w:r>
      <w:r>
        <w:rPr>
          <w:position w:val="7"/>
          <w:sz w:val="13"/>
          <w:vertAlign w:val="baseline"/>
        </w:rPr>
        <w:t>282</w:t>
      </w:r>
      <w:r>
        <w:rPr>
          <w:sz w:val="20"/>
          <w:vertAlign w:val="baseline"/>
        </w:rPr>
        <w:t>.</w:t>
      </w:r>
    </w:p>
    <w:p>
      <w:pPr>
        <w:pStyle w:val="BodyText"/>
        <w:spacing w:before="3"/>
      </w:pPr>
    </w:p>
    <w:p>
      <w:pPr>
        <w:pStyle w:val="ListParagraph"/>
        <w:numPr>
          <w:ilvl w:val="0"/>
          <w:numId w:val="9"/>
        </w:numPr>
        <w:tabs>
          <w:tab w:pos="1110" w:val="left" w:leader="none"/>
        </w:tabs>
        <w:spacing w:line="242" w:lineRule="auto" w:before="0" w:after="0"/>
        <w:ind w:left="402" w:right="166" w:firstLine="0"/>
        <w:jc w:val="both"/>
        <w:rPr>
          <w:sz w:val="20"/>
        </w:rPr>
      </w:pPr>
      <w:r>
        <w:rPr>
          <w:sz w:val="20"/>
        </w:rPr>
        <w:t>De acuerdo con la Comisión, tras el otorgamiento de las medidas cautelares, en octubre de 2012, a favor de los señores Pop y Tot y sus familiares, el Estado firmó con los beneficiarios un “acta de suscripción de adopción de medida cautelar”. Asimismo, se realizaron estudios de riesgo, los cuales indicaban que los dos beneficiarios de la medida cautelar tendrían un “riesgo bajo”, debido a que el señor Pop no residía en el lugar donde está la Comunidad y el señor Tot realizaba sus labores lejos del conflicto central de la Comunidad. En consecuencia, el Estado brindó las siguientes medidas de protección a favor de los beneficiarios: a) seguridad perimetral, consistente en el patrullaje periódico de la vivienda</w:t>
      </w:r>
      <w:r>
        <w:rPr>
          <w:spacing w:val="-1"/>
          <w:sz w:val="20"/>
        </w:rPr>
        <w:t> </w:t>
      </w:r>
      <w:r>
        <w:rPr>
          <w:sz w:val="20"/>
        </w:rPr>
        <w:t>de</w:t>
      </w:r>
      <w:r>
        <w:rPr>
          <w:spacing w:val="-2"/>
          <w:sz w:val="20"/>
        </w:rPr>
        <w:t> </w:t>
      </w:r>
      <w:r>
        <w:rPr>
          <w:sz w:val="20"/>
        </w:rPr>
        <w:t>los beneficiarios, y</w:t>
      </w:r>
      <w:r>
        <w:rPr>
          <w:spacing w:val="-1"/>
          <w:sz w:val="20"/>
        </w:rPr>
        <w:t> </w:t>
      </w:r>
      <w:r>
        <w:rPr>
          <w:sz w:val="20"/>
        </w:rPr>
        <w:t>b)</w:t>
      </w:r>
      <w:r>
        <w:rPr>
          <w:spacing w:val="-1"/>
          <w:sz w:val="20"/>
        </w:rPr>
        <w:t> </w:t>
      </w:r>
      <w:r>
        <w:rPr>
          <w:sz w:val="20"/>
        </w:rPr>
        <w:t>la coordinación mediante</w:t>
      </w:r>
      <w:r>
        <w:rPr>
          <w:spacing w:val="-2"/>
          <w:sz w:val="20"/>
        </w:rPr>
        <w:t> </w:t>
      </w:r>
      <w:r>
        <w:rPr>
          <w:sz w:val="20"/>
        </w:rPr>
        <w:t>línea telefónica</w:t>
      </w:r>
      <w:r>
        <w:rPr>
          <w:spacing w:val="-1"/>
          <w:sz w:val="20"/>
        </w:rPr>
        <w:t> </w:t>
      </w:r>
      <w:r>
        <w:rPr>
          <w:sz w:val="20"/>
        </w:rPr>
        <w:t>directa, a</w:t>
      </w:r>
      <w:r>
        <w:rPr>
          <w:spacing w:val="-1"/>
          <w:sz w:val="20"/>
        </w:rPr>
        <w:t> </w:t>
      </w:r>
      <w:r>
        <w:rPr>
          <w:sz w:val="20"/>
        </w:rPr>
        <w:t>través de la cual los beneficiarios podrían comunicarse para informar la ocurrencia de cualquier hecho urgente que requiriera presencia de las autoridades</w:t>
      </w:r>
      <w:r>
        <w:rPr>
          <w:sz w:val="20"/>
          <w:vertAlign w:val="superscript"/>
        </w:rPr>
        <w:t>283</w:t>
      </w:r>
      <w:r>
        <w:rPr>
          <w:sz w:val="20"/>
          <w:vertAlign w:val="baseline"/>
        </w:rPr>
        <w:t>. No obstante, de acuerdo con lo</w:t>
      </w:r>
      <w:r>
        <w:rPr>
          <w:spacing w:val="-4"/>
          <w:sz w:val="20"/>
          <w:vertAlign w:val="baseline"/>
        </w:rPr>
        <w:t> </w:t>
      </w:r>
      <w:r>
        <w:rPr>
          <w:sz w:val="20"/>
          <w:vertAlign w:val="baseline"/>
        </w:rPr>
        <w:t>referido</w:t>
      </w:r>
      <w:r>
        <w:rPr>
          <w:spacing w:val="-4"/>
          <w:sz w:val="20"/>
          <w:vertAlign w:val="baseline"/>
        </w:rPr>
        <w:t> </w:t>
      </w:r>
      <w:r>
        <w:rPr>
          <w:sz w:val="20"/>
          <w:vertAlign w:val="baseline"/>
        </w:rPr>
        <w:t>por</w:t>
      </w:r>
      <w:r>
        <w:rPr>
          <w:spacing w:val="-1"/>
          <w:sz w:val="20"/>
          <w:vertAlign w:val="baseline"/>
        </w:rPr>
        <w:t> </w:t>
      </w:r>
      <w:r>
        <w:rPr>
          <w:sz w:val="20"/>
          <w:vertAlign w:val="baseline"/>
        </w:rPr>
        <w:t>los</w:t>
      </w:r>
      <w:r>
        <w:rPr>
          <w:spacing w:val="-1"/>
          <w:sz w:val="20"/>
          <w:vertAlign w:val="baseline"/>
        </w:rPr>
        <w:t> </w:t>
      </w:r>
      <w:r>
        <w:rPr>
          <w:sz w:val="20"/>
          <w:vertAlign w:val="baseline"/>
        </w:rPr>
        <w:t>peticionaros</w:t>
      </w:r>
      <w:r>
        <w:rPr>
          <w:spacing w:val="-4"/>
          <w:sz w:val="20"/>
          <w:vertAlign w:val="baseline"/>
        </w:rPr>
        <w:t> </w:t>
      </w:r>
      <w:r>
        <w:rPr>
          <w:sz w:val="20"/>
          <w:vertAlign w:val="baseline"/>
        </w:rPr>
        <w:t>ante</w:t>
      </w:r>
      <w:r>
        <w:rPr>
          <w:spacing w:val="-4"/>
          <w:sz w:val="20"/>
          <w:vertAlign w:val="baseline"/>
        </w:rPr>
        <w:t> </w:t>
      </w:r>
      <w:r>
        <w:rPr>
          <w:sz w:val="20"/>
          <w:vertAlign w:val="baseline"/>
        </w:rPr>
        <w:t>la</w:t>
      </w:r>
      <w:r>
        <w:rPr>
          <w:spacing w:val="-2"/>
          <w:sz w:val="20"/>
          <w:vertAlign w:val="baseline"/>
        </w:rPr>
        <w:t> </w:t>
      </w:r>
      <w:r>
        <w:rPr>
          <w:sz w:val="20"/>
          <w:vertAlign w:val="baseline"/>
        </w:rPr>
        <w:t>Comisión, el</w:t>
      </w:r>
      <w:r>
        <w:rPr>
          <w:spacing w:val="-2"/>
          <w:sz w:val="20"/>
          <w:vertAlign w:val="baseline"/>
        </w:rPr>
        <w:t> </w:t>
      </w:r>
      <w:r>
        <w:rPr>
          <w:sz w:val="20"/>
          <w:vertAlign w:val="baseline"/>
        </w:rPr>
        <w:t>patrullaje</w:t>
      </w:r>
      <w:r>
        <w:rPr>
          <w:spacing w:val="-4"/>
          <w:sz w:val="20"/>
          <w:vertAlign w:val="baseline"/>
        </w:rPr>
        <w:t> </w:t>
      </w:r>
      <w:r>
        <w:rPr>
          <w:sz w:val="20"/>
          <w:vertAlign w:val="baseline"/>
        </w:rPr>
        <w:t>se</w:t>
      </w:r>
      <w:r>
        <w:rPr>
          <w:spacing w:val="-4"/>
          <w:sz w:val="20"/>
          <w:vertAlign w:val="baseline"/>
        </w:rPr>
        <w:t> </w:t>
      </w:r>
      <w:r>
        <w:rPr>
          <w:sz w:val="20"/>
          <w:vertAlign w:val="baseline"/>
        </w:rPr>
        <w:t>dio</w:t>
      </w:r>
      <w:r>
        <w:rPr>
          <w:spacing w:val="-4"/>
          <w:sz w:val="20"/>
          <w:vertAlign w:val="baseline"/>
        </w:rPr>
        <w:t> </w:t>
      </w:r>
      <w:r>
        <w:rPr>
          <w:sz w:val="20"/>
          <w:vertAlign w:val="baseline"/>
        </w:rPr>
        <w:t>de</w:t>
      </w:r>
      <w:r>
        <w:rPr>
          <w:spacing w:val="-2"/>
          <w:sz w:val="20"/>
          <w:vertAlign w:val="baseline"/>
        </w:rPr>
        <w:t> </w:t>
      </w:r>
      <w:r>
        <w:rPr>
          <w:sz w:val="20"/>
          <w:vertAlign w:val="baseline"/>
        </w:rPr>
        <w:t>manera</w:t>
      </w:r>
      <w:r>
        <w:rPr>
          <w:spacing w:val="-1"/>
          <w:sz w:val="20"/>
          <w:vertAlign w:val="baseline"/>
        </w:rPr>
        <w:t> </w:t>
      </w:r>
      <w:r>
        <w:rPr>
          <w:sz w:val="20"/>
          <w:vertAlign w:val="baseline"/>
        </w:rPr>
        <w:t>esporádica</w:t>
      </w:r>
      <w:r>
        <w:rPr>
          <w:spacing w:val="-1"/>
          <w:sz w:val="20"/>
          <w:vertAlign w:val="baseline"/>
        </w:rPr>
        <w:t> </w:t>
      </w:r>
      <w:r>
        <w:rPr>
          <w:sz w:val="20"/>
          <w:vertAlign w:val="baseline"/>
        </w:rPr>
        <w:t>y usualmente</w:t>
      </w:r>
      <w:r>
        <w:rPr>
          <w:spacing w:val="-12"/>
          <w:sz w:val="20"/>
          <w:vertAlign w:val="baseline"/>
        </w:rPr>
        <w:t> </w:t>
      </w:r>
      <w:r>
        <w:rPr>
          <w:sz w:val="20"/>
          <w:vertAlign w:val="baseline"/>
        </w:rPr>
        <w:t>solo</w:t>
      </w:r>
      <w:r>
        <w:rPr>
          <w:spacing w:val="-11"/>
          <w:sz w:val="20"/>
          <w:vertAlign w:val="baseline"/>
        </w:rPr>
        <w:t> </w:t>
      </w:r>
      <w:r>
        <w:rPr>
          <w:sz w:val="20"/>
          <w:vertAlign w:val="baseline"/>
        </w:rPr>
        <w:t>se</w:t>
      </w:r>
      <w:r>
        <w:rPr>
          <w:spacing w:val="-12"/>
          <w:sz w:val="20"/>
          <w:vertAlign w:val="baseline"/>
        </w:rPr>
        <w:t> </w:t>
      </w:r>
      <w:r>
        <w:rPr>
          <w:sz w:val="20"/>
          <w:vertAlign w:val="baseline"/>
        </w:rPr>
        <w:t>realizaba</w:t>
      </w:r>
      <w:r>
        <w:rPr>
          <w:spacing w:val="-12"/>
          <w:sz w:val="20"/>
          <w:vertAlign w:val="baseline"/>
        </w:rPr>
        <w:t> </w:t>
      </w:r>
      <w:r>
        <w:rPr>
          <w:sz w:val="20"/>
          <w:vertAlign w:val="baseline"/>
        </w:rPr>
        <w:t>durante</w:t>
      </w:r>
      <w:r>
        <w:rPr>
          <w:spacing w:val="-14"/>
          <w:sz w:val="20"/>
          <w:vertAlign w:val="baseline"/>
        </w:rPr>
        <w:t> </w:t>
      </w:r>
      <w:r>
        <w:rPr>
          <w:sz w:val="20"/>
          <w:vertAlign w:val="baseline"/>
        </w:rPr>
        <w:t>los</w:t>
      </w:r>
      <w:r>
        <w:rPr>
          <w:spacing w:val="-11"/>
          <w:sz w:val="20"/>
          <w:vertAlign w:val="baseline"/>
        </w:rPr>
        <w:t> </w:t>
      </w:r>
      <w:r>
        <w:rPr>
          <w:sz w:val="20"/>
          <w:vertAlign w:val="baseline"/>
        </w:rPr>
        <w:t>primeros</w:t>
      </w:r>
      <w:r>
        <w:rPr>
          <w:spacing w:val="-13"/>
          <w:sz w:val="20"/>
          <w:vertAlign w:val="baseline"/>
        </w:rPr>
        <w:t> </w:t>
      </w:r>
      <w:r>
        <w:rPr>
          <w:sz w:val="20"/>
          <w:vertAlign w:val="baseline"/>
        </w:rPr>
        <w:t>quince</w:t>
      </w:r>
      <w:r>
        <w:rPr>
          <w:spacing w:val="-14"/>
          <w:sz w:val="20"/>
          <w:vertAlign w:val="baseline"/>
        </w:rPr>
        <w:t> </w:t>
      </w:r>
      <w:r>
        <w:rPr>
          <w:sz w:val="20"/>
          <w:vertAlign w:val="baseline"/>
        </w:rPr>
        <w:t>días</w:t>
      </w:r>
      <w:r>
        <w:rPr>
          <w:spacing w:val="-13"/>
          <w:sz w:val="20"/>
          <w:vertAlign w:val="baseline"/>
        </w:rPr>
        <w:t> </w:t>
      </w:r>
      <w:r>
        <w:rPr>
          <w:sz w:val="20"/>
          <w:vertAlign w:val="baseline"/>
        </w:rPr>
        <w:t>tras</w:t>
      </w:r>
      <w:r>
        <w:rPr>
          <w:spacing w:val="-13"/>
          <w:sz w:val="20"/>
          <w:vertAlign w:val="baseline"/>
        </w:rPr>
        <w:t> </w:t>
      </w:r>
      <w:r>
        <w:rPr>
          <w:sz w:val="20"/>
          <w:vertAlign w:val="baseline"/>
        </w:rPr>
        <w:t>la</w:t>
      </w:r>
      <w:r>
        <w:rPr>
          <w:spacing w:val="-8"/>
          <w:sz w:val="20"/>
          <w:vertAlign w:val="baseline"/>
        </w:rPr>
        <w:t> </w:t>
      </w:r>
      <w:r>
        <w:rPr>
          <w:sz w:val="20"/>
          <w:vertAlign w:val="baseline"/>
        </w:rPr>
        <w:t>emisión</w:t>
      </w:r>
      <w:r>
        <w:rPr>
          <w:spacing w:val="-12"/>
          <w:sz w:val="20"/>
          <w:vertAlign w:val="baseline"/>
        </w:rPr>
        <w:t> </w:t>
      </w:r>
      <w:r>
        <w:rPr>
          <w:sz w:val="20"/>
          <w:vertAlign w:val="baseline"/>
        </w:rPr>
        <w:t>de</w:t>
      </w:r>
      <w:r>
        <w:rPr>
          <w:spacing w:val="-14"/>
          <w:sz w:val="20"/>
          <w:vertAlign w:val="baseline"/>
        </w:rPr>
        <w:t> </w:t>
      </w:r>
      <w:r>
        <w:rPr>
          <w:sz w:val="20"/>
          <w:vertAlign w:val="baseline"/>
        </w:rPr>
        <w:t>los</w:t>
      </w:r>
      <w:r>
        <w:rPr>
          <w:spacing w:val="-13"/>
          <w:sz w:val="20"/>
          <w:vertAlign w:val="baseline"/>
        </w:rPr>
        <w:t> </w:t>
      </w:r>
      <w:r>
        <w:rPr>
          <w:sz w:val="20"/>
          <w:vertAlign w:val="baseline"/>
        </w:rPr>
        <w:t>informes de riesgo.</w:t>
      </w:r>
    </w:p>
    <w:p>
      <w:pPr>
        <w:pStyle w:val="BodyText"/>
        <w:spacing w:before="2"/>
        <w:rPr>
          <w:sz w:val="19"/>
        </w:rPr>
      </w:pPr>
    </w:p>
    <w:p>
      <w:pPr>
        <w:pStyle w:val="ListParagraph"/>
        <w:numPr>
          <w:ilvl w:val="0"/>
          <w:numId w:val="9"/>
        </w:numPr>
        <w:tabs>
          <w:tab w:pos="1110" w:val="left" w:leader="none"/>
        </w:tabs>
        <w:spacing w:line="252" w:lineRule="auto" w:before="1" w:after="0"/>
        <w:ind w:left="402" w:right="171" w:firstLine="0"/>
        <w:jc w:val="both"/>
        <w:rPr>
          <w:sz w:val="20"/>
        </w:rPr>
      </w:pPr>
      <w:r>
        <w:rPr>
          <w:sz w:val="20"/>
        </w:rPr>
        <w:t>El 7 de febrero de 2013 un helicóptero de “tipo militar”, que transportaba policías y militares,</w:t>
      </w:r>
      <w:r>
        <w:rPr>
          <w:spacing w:val="-13"/>
          <w:sz w:val="20"/>
        </w:rPr>
        <w:t> </w:t>
      </w:r>
      <w:r>
        <w:rPr>
          <w:sz w:val="20"/>
        </w:rPr>
        <w:t>sobrevoló</w:t>
      </w:r>
      <w:r>
        <w:rPr>
          <w:spacing w:val="-14"/>
          <w:sz w:val="20"/>
        </w:rPr>
        <w:t> </w:t>
      </w:r>
      <w:r>
        <w:rPr>
          <w:sz w:val="20"/>
        </w:rPr>
        <w:t>la</w:t>
      </w:r>
      <w:r>
        <w:rPr>
          <w:spacing w:val="-15"/>
          <w:sz w:val="20"/>
        </w:rPr>
        <w:t> </w:t>
      </w:r>
      <w:r>
        <w:rPr>
          <w:sz w:val="20"/>
        </w:rPr>
        <w:t>Comunidad</w:t>
      </w:r>
      <w:r>
        <w:rPr>
          <w:sz w:val="20"/>
          <w:vertAlign w:val="superscript"/>
        </w:rPr>
        <w:t>284</w:t>
      </w:r>
      <w:r>
        <w:rPr>
          <w:sz w:val="20"/>
          <w:vertAlign w:val="baseline"/>
        </w:rPr>
        <w:t>.</w:t>
      </w:r>
      <w:r>
        <w:rPr>
          <w:spacing w:val="40"/>
          <w:sz w:val="20"/>
          <w:vertAlign w:val="baseline"/>
        </w:rPr>
        <w:t> </w:t>
      </w:r>
      <w:r>
        <w:rPr>
          <w:sz w:val="20"/>
          <w:vertAlign w:val="baseline"/>
        </w:rPr>
        <w:t>Asimismo,</w:t>
      </w:r>
      <w:r>
        <w:rPr>
          <w:spacing w:val="-14"/>
          <w:sz w:val="20"/>
          <w:vertAlign w:val="baseline"/>
        </w:rPr>
        <w:t> </w:t>
      </w:r>
      <w:r>
        <w:rPr>
          <w:sz w:val="20"/>
          <w:vertAlign w:val="baseline"/>
        </w:rPr>
        <w:t>una</w:t>
      </w:r>
      <w:r>
        <w:rPr>
          <w:spacing w:val="-15"/>
          <w:sz w:val="20"/>
          <w:vertAlign w:val="baseline"/>
        </w:rPr>
        <w:t> </w:t>
      </w:r>
      <w:r>
        <w:rPr>
          <w:sz w:val="20"/>
          <w:vertAlign w:val="baseline"/>
        </w:rPr>
        <w:t>patrulla</w:t>
      </w:r>
      <w:r>
        <w:rPr>
          <w:spacing w:val="-15"/>
          <w:sz w:val="20"/>
          <w:vertAlign w:val="baseline"/>
        </w:rPr>
        <w:t> </w:t>
      </w:r>
      <w:r>
        <w:rPr>
          <w:sz w:val="20"/>
          <w:vertAlign w:val="baseline"/>
        </w:rPr>
        <w:t>de</w:t>
      </w:r>
      <w:r>
        <w:rPr>
          <w:spacing w:val="-14"/>
          <w:sz w:val="20"/>
          <w:vertAlign w:val="baseline"/>
        </w:rPr>
        <w:t> </w:t>
      </w:r>
      <w:r>
        <w:rPr>
          <w:sz w:val="20"/>
          <w:vertAlign w:val="baseline"/>
        </w:rPr>
        <w:t>la</w:t>
      </w:r>
      <w:r>
        <w:rPr>
          <w:spacing w:val="-10"/>
          <w:sz w:val="20"/>
          <w:vertAlign w:val="baseline"/>
        </w:rPr>
        <w:t> </w:t>
      </w:r>
      <w:r>
        <w:rPr>
          <w:sz w:val="20"/>
          <w:vertAlign w:val="baseline"/>
        </w:rPr>
        <w:t>Policía</w:t>
      </w:r>
      <w:r>
        <w:rPr>
          <w:spacing w:val="-10"/>
          <w:sz w:val="20"/>
          <w:vertAlign w:val="baseline"/>
        </w:rPr>
        <w:t> </w:t>
      </w:r>
      <w:r>
        <w:rPr>
          <w:sz w:val="20"/>
          <w:vertAlign w:val="baseline"/>
        </w:rPr>
        <w:t>Nacional</w:t>
      </w:r>
      <w:r>
        <w:rPr>
          <w:spacing w:val="-12"/>
          <w:sz w:val="20"/>
          <w:vertAlign w:val="baseline"/>
        </w:rPr>
        <w:t> </w:t>
      </w:r>
      <w:r>
        <w:rPr>
          <w:sz w:val="20"/>
          <w:vertAlign w:val="baseline"/>
        </w:rPr>
        <w:t>Civil</w:t>
      </w:r>
      <w:r>
        <w:rPr>
          <w:spacing w:val="-13"/>
          <w:sz w:val="20"/>
          <w:vertAlign w:val="baseline"/>
        </w:rPr>
        <w:t> </w:t>
      </w:r>
      <w:r>
        <w:rPr>
          <w:sz w:val="20"/>
          <w:vertAlign w:val="baseline"/>
        </w:rPr>
        <w:t>llegó a la Comunidad.</w:t>
      </w:r>
    </w:p>
    <w:p>
      <w:pPr>
        <w:pStyle w:val="BodyText"/>
      </w:pPr>
    </w:p>
    <w:p>
      <w:pPr>
        <w:pStyle w:val="BodyText"/>
      </w:pPr>
    </w:p>
    <w:p>
      <w:pPr>
        <w:pStyle w:val="BodyText"/>
      </w:pPr>
    </w:p>
    <w:p>
      <w:pPr>
        <w:pStyle w:val="BodyText"/>
        <w:spacing w:before="2"/>
        <w:rPr>
          <w:sz w:val="15"/>
        </w:rPr>
      </w:pPr>
      <w:r>
        <w:rPr/>
        <w:pict>
          <v:rect style="position:absolute;margin-left:85.103996pt;margin-top:10.424961pt;width:144.020pt;height:.599980pt;mso-position-horizontal-relative:page;mso-position-vertical-relative:paragraph;z-index:-15694336;mso-wrap-distance-left:0;mso-wrap-distance-right:0" id="docshape69" filled="true" fillcolor="#000000" stroked="false">
            <v:fill type="solid"/>
            <w10:wrap type="topAndBottom"/>
          </v:rect>
        </w:pict>
      </w:r>
    </w:p>
    <w:p>
      <w:pPr>
        <w:tabs>
          <w:tab w:pos="1109" w:val="left" w:leader="none"/>
        </w:tabs>
        <w:spacing w:before="108"/>
        <w:ind w:left="402" w:right="173" w:firstLine="0"/>
        <w:jc w:val="left"/>
        <w:rPr>
          <w:sz w:val="16"/>
        </w:rPr>
      </w:pPr>
      <w:r>
        <w:rPr>
          <w:spacing w:val="-4"/>
          <w:sz w:val="16"/>
          <w:vertAlign w:val="superscript"/>
        </w:rPr>
        <w:t>279</w:t>
      </w:r>
      <w:r>
        <w:rPr>
          <w:sz w:val="16"/>
          <w:vertAlign w:val="baseline"/>
        </w:rPr>
        <w:tab/>
        <w:t>Cuadro</w:t>
      </w:r>
      <w:r>
        <w:rPr>
          <w:spacing w:val="-6"/>
          <w:sz w:val="16"/>
          <w:vertAlign w:val="baseline"/>
        </w:rPr>
        <w:t> </w:t>
      </w:r>
      <w:r>
        <w:rPr>
          <w:sz w:val="16"/>
          <w:vertAlign w:val="baseline"/>
        </w:rPr>
        <w:t>de</w:t>
      </w:r>
      <w:r>
        <w:rPr>
          <w:spacing w:val="-7"/>
          <w:sz w:val="16"/>
          <w:vertAlign w:val="baseline"/>
        </w:rPr>
        <w:t> </w:t>
      </w:r>
      <w:r>
        <w:rPr>
          <w:sz w:val="16"/>
          <w:vertAlign w:val="baseline"/>
        </w:rPr>
        <w:t>hechos</w:t>
      </w:r>
      <w:r>
        <w:rPr>
          <w:spacing w:val="-7"/>
          <w:sz w:val="16"/>
          <w:vertAlign w:val="baseline"/>
        </w:rPr>
        <w:t> </w:t>
      </w:r>
      <w:r>
        <w:rPr>
          <w:sz w:val="16"/>
          <w:vertAlign w:val="baseline"/>
        </w:rPr>
        <w:t>intimidatorios</w:t>
      </w:r>
      <w:r>
        <w:rPr>
          <w:spacing w:val="-7"/>
          <w:sz w:val="16"/>
          <w:vertAlign w:val="baseline"/>
        </w:rPr>
        <w:t> </w:t>
      </w:r>
      <w:r>
        <w:rPr>
          <w:sz w:val="16"/>
          <w:vertAlign w:val="baseline"/>
        </w:rPr>
        <w:t>presentado</w:t>
      </w:r>
      <w:r>
        <w:rPr>
          <w:spacing w:val="-6"/>
          <w:sz w:val="16"/>
          <w:vertAlign w:val="baseline"/>
        </w:rPr>
        <w:t> </w:t>
      </w:r>
      <w:r>
        <w:rPr>
          <w:sz w:val="16"/>
          <w:vertAlign w:val="baseline"/>
        </w:rPr>
        <w:t>a</w:t>
      </w:r>
      <w:r>
        <w:rPr>
          <w:spacing w:val="-5"/>
          <w:sz w:val="16"/>
          <w:vertAlign w:val="baseline"/>
        </w:rPr>
        <w:t> </w:t>
      </w:r>
      <w:r>
        <w:rPr>
          <w:sz w:val="16"/>
          <w:vertAlign w:val="baseline"/>
        </w:rPr>
        <w:t>la</w:t>
      </w:r>
      <w:r>
        <w:rPr>
          <w:spacing w:val="-7"/>
          <w:sz w:val="16"/>
          <w:vertAlign w:val="baseline"/>
        </w:rPr>
        <w:t> </w:t>
      </w:r>
      <w:r>
        <w:rPr>
          <w:sz w:val="16"/>
          <w:vertAlign w:val="baseline"/>
        </w:rPr>
        <w:t>Comisión</w:t>
      </w:r>
      <w:r>
        <w:rPr>
          <w:spacing w:val="-7"/>
          <w:sz w:val="16"/>
          <w:vertAlign w:val="baseline"/>
        </w:rPr>
        <w:t> </w:t>
      </w:r>
      <w:r>
        <w:rPr>
          <w:sz w:val="16"/>
          <w:vertAlign w:val="baseline"/>
        </w:rPr>
        <w:t>Interamericana</w:t>
      </w:r>
      <w:r>
        <w:rPr>
          <w:spacing w:val="-7"/>
          <w:sz w:val="16"/>
          <w:vertAlign w:val="baseline"/>
        </w:rPr>
        <w:t> </w:t>
      </w:r>
      <w:r>
        <w:rPr>
          <w:sz w:val="16"/>
          <w:vertAlign w:val="baseline"/>
        </w:rPr>
        <w:t>(expediente</w:t>
      </w:r>
      <w:r>
        <w:rPr>
          <w:spacing w:val="-7"/>
          <w:sz w:val="16"/>
          <w:vertAlign w:val="baseline"/>
        </w:rPr>
        <w:t> </w:t>
      </w:r>
      <w:r>
        <w:rPr>
          <w:sz w:val="16"/>
          <w:vertAlign w:val="baseline"/>
        </w:rPr>
        <w:t>de</w:t>
      </w:r>
      <w:r>
        <w:rPr>
          <w:spacing w:val="-7"/>
          <w:sz w:val="16"/>
          <w:vertAlign w:val="baseline"/>
        </w:rPr>
        <w:t> </w:t>
      </w:r>
      <w:r>
        <w:rPr>
          <w:sz w:val="16"/>
          <w:vertAlign w:val="baseline"/>
        </w:rPr>
        <w:t>prueba,</w:t>
      </w:r>
      <w:r>
        <w:rPr>
          <w:spacing w:val="-7"/>
          <w:sz w:val="16"/>
          <w:vertAlign w:val="baseline"/>
        </w:rPr>
        <w:t> </w:t>
      </w:r>
      <w:r>
        <w:rPr>
          <w:sz w:val="16"/>
          <w:vertAlign w:val="baseline"/>
        </w:rPr>
        <w:t>fs.</w:t>
      </w:r>
      <w:r>
        <w:rPr>
          <w:spacing w:val="-7"/>
          <w:sz w:val="16"/>
          <w:vertAlign w:val="baseline"/>
        </w:rPr>
        <w:t> </w:t>
      </w:r>
      <w:r>
        <w:rPr>
          <w:sz w:val="16"/>
          <w:vertAlign w:val="baseline"/>
        </w:rPr>
        <w:t>2251 a 2253).</w:t>
      </w:r>
    </w:p>
    <w:p>
      <w:pPr>
        <w:tabs>
          <w:tab w:pos="1109" w:val="left" w:leader="none"/>
        </w:tabs>
        <w:spacing w:before="0"/>
        <w:ind w:left="402" w:right="173" w:firstLine="0"/>
        <w:jc w:val="left"/>
        <w:rPr>
          <w:sz w:val="16"/>
        </w:rPr>
      </w:pPr>
      <w:r>
        <w:rPr>
          <w:spacing w:val="-4"/>
          <w:sz w:val="16"/>
          <w:vertAlign w:val="superscript"/>
        </w:rPr>
        <w:t>280</w:t>
      </w:r>
      <w:r>
        <w:rPr>
          <w:sz w:val="16"/>
          <w:vertAlign w:val="baseline"/>
        </w:rPr>
        <w:tab/>
        <w:t>Cuadro</w:t>
      </w:r>
      <w:r>
        <w:rPr>
          <w:spacing w:val="-11"/>
          <w:sz w:val="16"/>
          <w:vertAlign w:val="baseline"/>
        </w:rPr>
        <w:t> </w:t>
      </w:r>
      <w:r>
        <w:rPr>
          <w:sz w:val="16"/>
          <w:vertAlign w:val="baseline"/>
        </w:rPr>
        <w:t>de</w:t>
      </w:r>
      <w:r>
        <w:rPr>
          <w:spacing w:val="-11"/>
          <w:sz w:val="16"/>
          <w:vertAlign w:val="baseline"/>
        </w:rPr>
        <w:t> </w:t>
      </w:r>
      <w:r>
        <w:rPr>
          <w:sz w:val="16"/>
          <w:vertAlign w:val="baseline"/>
        </w:rPr>
        <w:t>hechos</w:t>
      </w:r>
      <w:r>
        <w:rPr>
          <w:spacing w:val="-11"/>
          <w:sz w:val="16"/>
          <w:vertAlign w:val="baseline"/>
        </w:rPr>
        <w:t> </w:t>
      </w:r>
      <w:r>
        <w:rPr>
          <w:sz w:val="16"/>
          <w:vertAlign w:val="baseline"/>
        </w:rPr>
        <w:t>intimidatorios</w:t>
      </w:r>
      <w:r>
        <w:rPr>
          <w:spacing w:val="-11"/>
          <w:sz w:val="16"/>
          <w:vertAlign w:val="baseline"/>
        </w:rPr>
        <w:t> </w:t>
      </w:r>
      <w:r>
        <w:rPr>
          <w:sz w:val="16"/>
          <w:vertAlign w:val="baseline"/>
        </w:rPr>
        <w:t>presentado</w:t>
      </w:r>
      <w:r>
        <w:rPr>
          <w:spacing w:val="-11"/>
          <w:sz w:val="16"/>
          <w:vertAlign w:val="baseline"/>
        </w:rPr>
        <w:t> </w:t>
      </w:r>
      <w:r>
        <w:rPr>
          <w:sz w:val="16"/>
          <w:vertAlign w:val="baseline"/>
        </w:rPr>
        <w:t>a</w:t>
      </w:r>
      <w:r>
        <w:rPr>
          <w:spacing w:val="-15"/>
          <w:sz w:val="16"/>
          <w:vertAlign w:val="baseline"/>
        </w:rPr>
        <w:t> </w:t>
      </w:r>
      <w:r>
        <w:rPr>
          <w:sz w:val="16"/>
          <w:vertAlign w:val="baseline"/>
        </w:rPr>
        <w:t>la</w:t>
      </w:r>
      <w:r>
        <w:rPr>
          <w:spacing w:val="-11"/>
          <w:sz w:val="16"/>
          <w:vertAlign w:val="baseline"/>
        </w:rPr>
        <w:t> </w:t>
      </w:r>
      <w:r>
        <w:rPr>
          <w:sz w:val="16"/>
          <w:vertAlign w:val="baseline"/>
        </w:rPr>
        <w:t>Comisión</w:t>
      </w:r>
      <w:r>
        <w:rPr>
          <w:spacing w:val="-13"/>
          <w:sz w:val="16"/>
          <w:vertAlign w:val="baseline"/>
        </w:rPr>
        <w:t> </w:t>
      </w:r>
      <w:r>
        <w:rPr>
          <w:sz w:val="16"/>
          <w:vertAlign w:val="baseline"/>
        </w:rPr>
        <w:t>Interamericana.</w:t>
      </w:r>
      <w:r>
        <w:rPr>
          <w:spacing w:val="-13"/>
          <w:sz w:val="16"/>
          <w:vertAlign w:val="baseline"/>
        </w:rPr>
        <w:t> </w:t>
      </w:r>
      <w:r>
        <w:rPr>
          <w:sz w:val="16"/>
          <w:vertAlign w:val="baseline"/>
        </w:rPr>
        <w:t>Anexo</w:t>
      </w:r>
      <w:r>
        <w:rPr>
          <w:spacing w:val="-13"/>
          <w:sz w:val="16"/>
          <w:vertAlign w:val="baseline"/>
        </w:rPr>
        <w:t> </w:t>
      </w:r>
      <w:r>
        <w:rPr>
          <w:sz w:val="16"/>
          <w:vertAlign w:val="baseline"/>
        </w:rPr>
        <w:t>al</w:t>
      </w:r>
      <w:r>
        <w:rPr>
          <w:spacing w:val="-13"/>
          <w:sz w:val="16"/>
          <w:vertAlign w:val="baseline"/>
        </w:rPr>
        <w:t> </w:t>
      </w:r>
      <w:r>
        <w:rPr>
          <w:sz w:val="16"/>
          <w:vertAlign w:val="baseline"/>
        </w:rPr>
        <w:t>expediente</w:t>
      </w:r>
      <w:r>
        <w:rPr>
          <w:spacing w:val="-11"/>
          <w:sz w:val="16"/>
          <w:vertAlign w:val="baseline"/>
        </w:rPr>
        <w:t> </w:t>
      </w:r>
      <w:r>
        <w:rPr>
          <w:sz w:val="16"/>
          <w:vertAlign w:val="baseline"/>
        </w:rPr>
        <w:t>de</w:t>
      </w:r>
      <w:r>
        <w:rPr>
          <w:spacing w:val="-11"/>
          <w:sz w:val="16"/>
          <w:vertAlign w:val="baseline"/>
        </w:rPr>
        <w:t> </w:t>
      </w:r>
      <w:r>
        <w:rPr>
          <w:sz w:val="16"/>
          <w:vertAlign w:val="baseline"/>
        </w:rPr>
        <w:t>medidas cautelares</w:t>
      </w:r>
      <w:r>
        <w:rPr>
          <w:spacing w:val="-17"/>
          <w:sz w:val="16"/>
          <w:vertAlign w:val="baseline"/>
        </w:rPr>
        <w:t> </w:t>
      </w:r>
      <w:r>
        <w:rPr>
          <w:sz w:val="16"/>
          <w:vertAlign w:val="baseline"/>
        </w:rPr>
        <w:t>el</w:t>
      </w:r>
      <w:r>
        <w:rPr>
          <w:spacing w:val="-14"/>
          <w:sz w:val="16"/>
          <w:vertAlign w:val="baseline"/>
        </w:rPr>
        <w:t> </w:t>
      </w:r>
      <w:r>
        <w:rPr>
          <w:sz w:val="16"/>
          <w:vertAlign w:val="baseline"/>
        </w:rPr>
        <w:t>18</w:t>
      </w:r>
      <w:r>
        <w:rPr>
          <w:spacing w:val="-14"/>
          <w:sz w:val="16"/>
          <w:vertAlign w:val="baseline"/>
        </w:rPr>
        <w:t> </w:t>
      </w:r>
      <w:r>
        <w:rPr>
          <w:sz w:val="16"/>
          <w:vertAlign w:val="baseline"/>
        </w:rPr>
        <w:t>de</w:t>
      </w:r>
      <w:r>
        <w:rPr>
          <w:spacing w:val="-14"/>
          <w:sz w:val="16"/>
          <w:vertAlign w:val="baseline"/>
        </w:rPr>
        <w:t> </w:t>
      </w:r>
      <w:r>
        <w:rPr>
          <w:sz w:val="16"/>
          <w:vertAlign w:val="baseline"/>
        </w:rPr>
        <w:t>marzo</w:t>
      </w:r>
      <w:r>
        <w:rPr>
          <w:spacing w:val="-14"/>
          <w:sz w:val="16"/>
          <w:vertAlign w:val="baseline"/>
        </w:rPr>
        <w:t> </w:t>
      </w:r>
      <w:r>
        <w:rPr>
          <w:sz w:val="16"/>
          <w:vertAlign w:val="baseline"/>
        </w:rPr>
        <w:t>de</w:t>
      </w:r>
      <w:r>
        <w:rPr>
          <w:spacing w:val="-14"/>
          <w:sz w:val="16"/>
          <w:vertAlign w:val="baseline"/>
        </w:rPr>
        <w:t> </w:t>
      </w:r>
      <w:r>
        <w:rPr>
          <w:sz w:val="16"/>
          <w:vertAlign w:val="baseline"/>
        </w:rPr>
        <w:t>2013</w:t>
      </w:r>
      <w:r>
        <w:rPr>
          <w:spacing w:val="-14"/>
          <w:sz w:val="16"/>
          <w:vertAlign w:val="baseline"/>
        </w:rPr>
        <w:t> </w:t>
      </w:r>
      <w:r>
        <w:rPr>
          <w:sz w:val="16"/>
          <w:vertAlign w:val="baseline"/>
        </w:rPr>
        <w:t>(expediente</w:t>
      </w:r>
      <w:r>
        <w:rPr>
          <w:spacing w:val="-14"/>
          <w:sz w:val="16"/>
          <w:vertAlign w:val="baseline"/>
        </w:rPr>
        <w:t> </w:t>
      </w:r>
      <w:r>
        <w:rPr>
          <w:sz w:val="16"/>
          <w:vertAlign w:val="baseline"/>
        </w:rPr>
        <w:t>de</w:t>
      </w:r>
      <w:r>
        <w:rPr>
          <w:spacing w:val="-14"/>
          <w:sz w:val="16"/>
          <w:vertAlign w:val="baseline"/>
        </w:rPr>
        <w:t> </w:t>
      </w:r>
      <w:r>
        <w:rPr>
          <w:sz w:val="16"/>
          <w:vertAlign w:val="baseline"/>
        </w:rPr>
        <w:t>prueba,</w:t>
      </w:r>
      <w:r>
        <w:rPr>
          <w:spacing w:val="-14"/>
          <w:sz w:val="16"/>
          <w:vertAlign w:val="baseline"/>
        </w:rPr>
        <w:t> </w:t>
      </w:r>
      <w:r>
        <w:rPr>
          <w:sz w:val="16"/>
          <w:vertAlign w:val="baseline"/>
        </w:rPr>
        <w:t>expediente</w:t>
      </w:r>
      <w:r>
        <w:rPr>
          <w:spacing w:val="-14"/>
          <w:sz w:val="16"/>
          <w:vertAlign w:val="baseline"/>
        </w:rPr>
        <w:t> </w:t>
      </w:r>
      <w:r>
        <w:rPr>
          <w:sz w:val="16"/>
          <w:vertAlign w:val="baseline"/>
        </w:rPr>
        <w:t>de</w:t>
      </w:r>
      <w:r>
        <w:rPr>
          <w:spacing w:val="-14"/>
          <w:sz w:val="16"/>
          <w:vertAlign w:val="baseline"/>
        </w:rPr>
        <w:t> </w:t>
      </w:r>
      <w:r>
        <w:rPr>
          <w:sz w:val="16"/>
          <w:vertAlign w:val="baseline"/>
        </w:rPr>
        <w:t>trámite</w:t>
      </w:r>
      <w:r>
        <w:rPr>
          <w:spacing w:val="-13"/>
          <w:sz w:val="16"/>
          <w:vertAlign w:val="baseline"/>
        </w:rPr>
        <w:t> </w:t>
      </w:r>
      <w:r>
        <w:rPr>
          <w:sz w:val="16"/>
          <w:vertAlign w:val="baseline"/>
        </w:rPr>
        <w:t>ante</w:t>
      </w:r>
      <w:r>
        <w:rPr>
          <w:spacing w:val="-11"/>
          <w:sz w:val="16"/>
          <w:vertAlign w:val="baseline"/>
        </w:rPr>
        <w:t> </w:t>
      </w:r>
      <w:r>
        <w:rPr>
          <w:sz w:val="16"/>
          <w:vertAlign w:val="baseline"/>
        </w:rPr>
        <w:t>la</w:t>
      </w:r>
      <w:r>
        <w:rPr>
          <w:spacing w:val="-14"/>
          <w:sz w:val="16"/>
          <w:vertAlign w:val="baseline"/>
        </w:rPr>
        <w:t> </w:t>
      </w:r>
      <w:r>
        <w:rPr>
          <w:sz w:val="16"/>
          <w:vertAlign w:val="baseline"/>
        </w:rPr>
        <w:t>Comisión,</w:t>
      </w:r>
      <w:r>
        <w:rPr>
          <w:spacing w:val="-13"/>
          <w:sz w:val="16"/>
          <w:vertAlign w:val="baseline"/>
        </w:rPr>
        <w:t> </w:t>
      </w:r>
      <w:r>
        <w:rPr>
          <w:sz w:val="16"/>
          <w:vertAlign w:val="baseline"/>
        </w:rPr>
        <w:t>fs.</w:t>
      </w:r>
      <w:r>
        <w:rPr>
          <w:spacing w:val="-14"/>
          <w:sz w:val="16"/>
          <w:vertAlign w:val="baseline"/>
        </w:rPr>
        <w:t> </w:t>
      </w:r>
      <w:r>
        <w:rPr>
          <w:sz w:val="16"/>
          <w:vertAlign w:val="baseline"/>
        </w:rPr>
        <w:t>2251</w:t>
      </w:r>
      <w:r>
        <w:rPr>
          <w:spacing w:val="-13"/>
          <w:sz w:val="16"/>
          <w:vertAlign w:val="baseline"/>
        </w:rPr>
        <w:t> </w:t>
      </w:r>
      <w:r>
        <w:rPr>
          <w:sz w:val="16"/>
          <w:vertAlign w:val="baseline"/>
        </w:rPr>
        <w:t>a</w:t>
      </w:r>
      <w:r>
        <w:rPr>
          <w:spacing w:val="-14"/>
          <w:sz w:val="16"/>
          <w:vertAlign w:val="baseline"/>
        </w:rPr>
        <w:t> </w:t>
      </w:r>
      <w:r>
        <w:rPr>
          <w:spacing w:val="-2"/>
          <w:sz w:val="16"/>
          <w:vertAlign w:val="baseline"/>
        </w:rPr>
        <w:t>2253).</w:t>
      </w:r>
    </w:p>
    <w:p>
      <w:pPr>
        <w:tabs>
          <w:tab w:pos="1109" w:val="left" w:leader="none"/>
        </w:tabs>
        <w:spacing w:before="0"/>
        <w:ind w:left="402" w:right="173" w:firstLine="0"/>
        <w:jc w:val="left"/>
        <w:rPr>
          <w:sz w:val="16"/>
        </w:rPr>
      </w:pPr>
      <w:r>
        <w:rPr>
          <w:spacing w:val="-4"/>
          <w:sz w:val="16"/>
          <w:vertAlign w:val="superscript"/>
        </w:rPr>
        <w:t>281</w:t>
      </w:r>
      <w:r>
        <w:rPr>
          <w:sz w:val="16"/>
          <w:vertAlign w:val="baseline"/>
        </w:rPr>
        <w:tab/>
        <w:t>Informe</w:t>
      </w:r>
      <w:r>
        <w:rPr>
          <w:spacing w:val="-1"/>
          <w:sz w:val="16"/>
          <w:vertAlign w:val="baseline"/>
        </w:rPr>
        <w:t> </w:t>
      </w:r>
      <w:r>
        <w:rPr>
          <w:sz w:val="16"/>
          <w:vertAlign w:val="baseline"/>
        </w:rPr>
        <w:t>médico</w:t>
      </w:r>
      <w:r>
        <w:rPr>
          <w:spacing w:val="-2"/>
          <w:sz w:val="16"/>
          <w:vertAlign w:val="baseline"/>
        </w:rPr>
        <w:t> </w:t>
      </w:r>
      <w:r>
        <w:rPr>
          <w:sz w:val="16"/>
          <w:vertAlign w:val="baseline"/>
        </w:rPr>
        <w:t>y partida</w:t>
      </w:r>
      <w:r>
        <w:rPr>
          <w:spacing w:val="-3"/>
          <w:sz w:val="16"/>
          <w:vertAlign w:val="baseline"/>
        </w:rPr>
        <w:t> </w:t>
      </w:r>
      <w:r>
        <w:rPr>
          <w:sz w:val="16"/>
          <w:vertAlign w:val="baseline"/>
        </w:rPr>
        <w:t>de</w:t>
      </w:r>
      <w:r>
        <w:rPr>
          <w:spacing w:val="-3"/>
          <w:sz w:val="16"/>
          <w:vertAlign w:val="baseline"/>
        </w:rPr>
        <w:t> </w:t>
      </w:r>
      <w:r>
        <w:rPr>
          <w:sz w:val="16"/>
          <w:vertAlign w:val="baseline"/>
        </w:rPr>
        <w:t>defunción</w:t>
      </w:r>
      <w:r>
        <w:rPr>
          <w:spacing w:val="-3"/>
          <w:sz w:val="16"/>
          <w:vertAlign w:val="baseline"/>
        </w:rPr>
        <w:t> </w:t>
      </w:r>
      <w:r>
        <w:rPr>
          <w:sz w:val="16"/>
          <w:vertAlign w:val="baseline"/>
        </w:rPr>
        <w:t>de Edin</w:t>
      </w:r>
      <w:r>
        <w:rPr>
          <w:spacing w:val="-1"/>
          <w:sz w:val="16"/>
          <w:vertAlign w:val="baseline"/>
        </w:rPr>
        <w:t> </w:t>
      </w:r>
      <w:r>
        <w:rPr>
          <w:sz w:val="16"/>
          <w:vertAlign w:val="baseline"/>
        </w:rPr>
        <w:t>Leonel</w:t>
      </w:r>
      <w:r>
        <w:rPr>
          <w:spacing w:val="-1"/>
          <w:sz w:val="16"/>
          <w:vertAlign w:val="baseline"/>
        </w:rPr>
        <w:t> </w:t>
      </w:r>
      <w:r>
        <w:rPr>
          <w:sz w:val="16"/>
          <w:vertAlign w:val="baseline"/>
        </w:rPr>
        <w:t>Tot</w:t>
      </w:r>
      <w:r>
        <w:rPr>
          <w:spacing w:val="-4"/>
          <w:sz w:val="16"/>
          <w:vertAlign w:val="baseline"/>
        </w:rPr>
        <w:t> </w:t>
      </w:r>
      <w:r>
        <w:rPr>
          <w:sz w:val="16"/>
          <w:vertAlign w:val="baseline"/>
        </w:rPr>
        <w:t>Sub (expediente</w:t>
      </w:r>
      <w:r>
        <w:rPr>
          <w:spacing w:val="-3"/>
          <w:sz w:val="16"/>
          <w:vertAlign w:val="baseline"/>
        </w:rPr>
        <w:t> </w:t>
      </w:r>
      <w:r>
        <w:rPr>
          <w:sz w:val="16"/>
          <w:vertAlign w:val="baseline"/>
        </w:rPr>
        <w:t>de prueba,</w:t>
      </w:r>
      <w:r>
        <w:rPr>
          <w:spacing w:val="-1"/>
          <w:sz w:val="16"/>
          <w:vertAlign w:val="baseline"/>
        </w:rPr>
        <w:t> </w:t>
      </w:r>
      <w:r>
        <w:rPr>
          <w:sz w:val="16"/>
          <w:vertAlign w:val="baseline"/>
        </w:rPr>
        <w:t>anexo</w:t>
      </w:r>
      <w:r>
        <w:rPr>
          <w:spacing w:val="-2"/>
          <w:sz w:val="16"/>
          <w:vertAlign w:val="baseline"/>
        </w:rPr>
        <w:t> </w:t>
      </w:r>
      <w:r>
        <w:rPr>
          <w:sz w:val="16"/>
          <w:vertAlign w:val="baseline"/>
        </w:rPr>
        <w:t>69 al</w:t>
      </w:r>
      <w:r>
        <w:rPr>
          <w:spacing w:val="-1"/>
          <w:sz w:val="16"/>
          <w:vertAlign w:val="baseline"/>
        </w:rPr>
        <w:t> </w:t>
      </w:r>
      <w:r>
        <w:rPr>
          <w:sz w:val="16"/>
          <w:vertAlign w:val="baseline"/>
        </w:rPr>
        <w:t>escrito solicitudes y argumentos, fs. 4504 a 4511).</w:t>
      </w:r>
    </w:p>
    <w:p>
      <w:pPr>
        <w:tabs>
          <w:tab w:pos="1109" w:val="left" w:leader="none"/>
        </w:tabs>
        <w:spacing w:before="0"/>
        <w:ind w:left="402" w:right="173" w:firstLine="0"/>
        <w:jc w:val="left"/>
        <w:rPr>
          <w:sz w:val="16"/>
        </w:rPr>
      </w:pPr>
      <w:r>
        <w:rPr>
          <w:spacing w:val="-4"/>
          <w:sz w:val="16"/>
          <w:vertAlign w:val="superscript"/>
        </w:rPr>
        <w:t>282</w:t>
      </w:r>
      <w:r>
        <w:rPr>
          <w:sz w:val="16"/>
          <w:vertAlign w:val="baseline"/>
        </w:rPr>
        <w:tab/>
        <w:t>En sus alegatos finales escritos el Estado indicó que las actuaciones respecto a este hecho se encuentran “en fase de investigación”.</w:t>
      </w:r>
    </w:p>
    <w:p>
      <w:pPr>
        <w:tabs>
          <w:tab w:pos="1109" w:val="left" w:leader="none"/>
        </w:tabs>
        <w:spacing w:line="242" w:lineRule="auto" w:before="0"/>
        <w:ind w:left="402" w:right="167" w:firstLine="0"/>
        <w:jc w:val="left"/>
        <w:rPr>
          <w:sz w:val="16"/>
        </w:rPr>
      </w:pPr>
      <w:r>
        <w:rPr>
          <w:spacing w:val="-4"/>
          <w:sz w:val="16"/>
          <w:vertAlign w:val="superscript"/>
        </w:rPr>
        <w:t>283</w:t>
      </w:r>
      <w:r>
        <w:rPr>
          <w:sz w:val="16"/>
          <w:vertAlign w:val="baseline"/>
        </w:rPr>
        <w:tab/>
        <w:t>Escritos</w:t>
      </w:r>
      <w:r>
        <w:rPr>
          <w:spacing w:val="-15"/>
          <w:sz w:val="16"/>
          <w:vertAlign w:val="baseline"/>
        </w:rPr>
        <w:t> </w:t>
      </w:r>
      <w:r>
        <w:rPr>
          <w:sz w:val="16"/>
          <w:vertAlign w:val="baseline"/>
        </w:rPr>
        <w:t>del</w:t>
      </w:r>
      <w:r>
        <w:rPr>
          <w:spacing w:val="-14"/>
          <w:sz w:val="16"/>
          <w:vertAlign w:val="baseline"/>
        </w:rPr>
        <w:t> </w:t>
      </w:r>
      <w:r>
        <w:rPr>
          <w:sz w:val="16"/>
          <w:vertAlign w:val="baseline"/>
        </w:rPr>
        <w:t>Estado</w:t>
      </w:r>
      <w:r>
        <w:rPr>
          <w:spacing w:val="-14"/>
          <w:sz w:val="16"/>
          <w:vertAlign w:val="baseline"/>
        </w:rPr>
        <w:t> </w:t>
      </w:r>
      <w:r>
        <w:rPr>
          <w:sz w:val="16"/>
          <w:vertAlign w:val="baseline"/>
        </w:rPr>
        <w:t>del</w:t>
      </w:r>
      <w:r>
        <w:rPr>
          <w:spacing w:val="-13"/>
          <w:sz w:val="16"/>
          <w:vertAlign w:val="baseline"/>
        </w:rPr>
        <w:t> </w:t>
      </w:r>
      <w:r>
        <w:rPr>
          <w:sz w:val="16"/>
          <w:vertAlign w:val="baseline"/>
        </w:rPr>
        <w:t>17</w:t>
      </w:r>
      <w:r>
        <w:rPr>
          <w:spacing w:val="-13"/>
          <w:sz w:val="16"/>
          <w:vertAlign w:val="baseline"/>
        </w:rPr>
        <w:t> </w:t>
      </w:r>
      <w:r>
        <w:rPr>
          <w:sz w:val="16"/>
          <w:vertAlign w:val="baseline"/>
        </w:rPr>
        <w:t>de</w:t>
      </w:r>
      <w:r>
        <w:rPr>
          <w:spacing w:val="-14"/>
          <w:sz w:val="16"/>
          <w:vertAlign w:val="baseline"/>
        </w:rPr>
        <w:t> </w:t>
      </w:r>
      <w:r>
        <w:rPr>
          <w:sz w:val="16"/>
          <w:vertAlign w:val="baseline"/>
        </w:rPr>
        <w:t>diciembre</w:t>
      </w:r>
      <w:r>
        <w:rPr>
          <w:spacing w:val="-14"/>
          <w:sz w:val="16"/>
          <w:vertAlign w:val="baseline"/>
        </w:rPr>
        <w:t> </w:t>
      </w:r>
      <w:r>
        <w:rPr>
          <w:sz w:val="16"/>
          <w:vertAlign w:val="baseline"/>
        </w:rPr>
        <w:t>de</w:t>
      </w:r>
      <w:r>
        <w:rPr>
          <w:spacing w:val="-14"/>
          <w:sz w:val="16"/>
          <w:vertAlign w:val="baseline"/>
        </w:rPr>
        <w:t> </w:t>
      </w:r>
      <w:r>
        <w:rPr>
          <w:sz w:val="16"/>
          <w:vertAlign w:val="baseline"/>
        </w:rPr>
        <w:t>2013</w:t>
      </w:r>
      <w:r>
        <w:rPr>
          <w:spacing w:val="-14"/>
          <w:sz w:val="16"/>
          <w:vertAlign w:val="baseline"/>
        </w:rPr>
        <w:t> </w:t>
      </w:r>
      <w:r>
        <w:rPr>
          <w:sz w:val="16"/>
          <w:vertAlign w:val="baseline"/>
        </w:rPr>
        <w:t>y</w:t>
      </w:r>
      <w:r>
        <w:rPr>
          <w:spacing w:val="-14"/>
          <w:sz w:val="16"/>
          <w:vertAlign w:val="baseline"/>
        </w:rPr>
        <w:t> </w:t>
      </w:r>
      <w:r>
        <w:rPr>
          <w:sz w:val="16"/>
          <w:vertAlign w:val="baseline"/>
        </w:rPr>
        <w:t>21</w:t>
      </w:r>
      <w:r>
        <w:rPr>
          <w:spacing w:val="-14"/>
          <w:sz w:val="16"/>
          <w:vertAlign w:val="baseline"/>
        </w:rPr>
        <w:t> </w:t>
      </w:r>
      <w:r>
        <w:rPr>
          <w:sz w:val="16"/>
          <w:vertAlign w:val="baseline"/>
        </w:rPr>
        <w:t>de</w:t>
      </w:r>
      <w:r>
        <w:rPr>
          <w:spacing w:val="-14"/>
          <w:sz w:val="16"/>
          <w:vertAlign w:val="baseline"/>
        </w:rPr>
        <w:t> </w:t>
      </w:r>
      <w:r>
        <w:rPr>
          <w:sz w:val="16"/>
          <w:vertAlign w:val="baseline"/>
        </w:rPr>
        <w:t>diciembre</w:t>
      </w:r>
      <w:r>
        <w:rPr>
          <w:spacing w:val="-14"/>
          <w:sz w:val="16"/>
          <w:vertAlign w:val="baseline"/>
        </w:rPr>
        <w:t> </w:t>
      </w:r>
      <w:r>
        <w:rPr>
          <w:sz w:val="16"/>
          <w:vertAlign w:val="baseline"/>
        </w:rPr>
        <w:t>de</w:t>
      </w:r>
      <w:r>
        <w:rPr>
          <w:spacing w:val="-14"/>
          <w:sz w:val="16"/>
          <w:vertAlign w:val="baseline"/>
        </w:rPr>
        <w:t> </w:t>
      </w:r>
      <w:r>
        <w:rPr>
          <w:sz w:val="16"/>
          <w:vertAlign w:val="baseline"/>
        </w:rPr>
        <w:t>2015.</w:t>
      </w:r>
      <w:r>
        <w:rPr>
          <w:spacing w:val="-13"/>
          <w:sz w:val="16"/>
          <w:vertAlign w:val="baseline"/>
        </w:rPr>
        <w:t> </w:t>
      </w:r>
      <w:r>
        <w:rPr>
          <w:sz w:val="16"/>
          <w:vertAlign w:val="baseline"/>
        </w:rPr>
        <w:t>Anexo</w:t>
      </w:r>
      <w:r>
        <w:rPr>
          <w:spacing w:val="-14"/>
          <w:sz w:val="16"/>
          <w:vertAlign w:val="baseline"/>
        </w:rPr>
        <w:t> </w:t>
      </w:r>
      <w:r>
        <w:rPr>
          <w:sz w:val="16"/>
          <w:vertAlign w:val="baseline"/>
        </w:rPr>
        <w:t>al</w:t>
      </w:r>
      <w:r>
        <w:rPr>
          <w:spacing w:val="-13"/>
          <w:sz w:val="16"/>
          <w:vertAlign w:val="baseline"/>
        </w:rPr>
        <w:t> </w:t>
      </w:r>
      <w:r>
        <w:rPr>
          <w:sz w:val="16"/>
          <w:vertAlign w:val="baseline"/>
        </w:rPr>
        <w:t>expediente</w:t>
      </w:r>
      <w:r>
        <w:rPr>
          <w:spacing w:val="-12"/>
          <w:sz w:val="16"/>
          <w:vertAlign w:val="baseline"/>
        </w:rPr>
        <w:t> </w:t>
      </w:r>
      <w:r>
        <w:rPr>
          <w:sz w:val="16"/>
          <w:vertAlign w:val="baseline"/>
        </w:rPr>
        <w:t>de</w:t>
      </w:r>
      <w:r>
        <w:rPr>
          <w:spacing w:val="-14"/>
          <w:sz w:val="16"/>
          <w:vertAlign w:val="baseline"/>
        </w:rPr>
        <w:t> </w:t>
      </w:r>
      <w:r>
        <w:rPr>
          <w:sz w:val="16"/>
          <w:vertAlign w:val="baseline"/>
        </w:rPr>
        <w:t>medidas </w:t>
      </w:r>
      <w:r>
        <w:rPr>
          <w:spacing w:val="-2"/>
          <w:sz w:val="16"/>
          <w:vertAlign w:val="baseline"/>
        </w:rPr>
        <w:t>cautelares.</w:t>
      </w:r>
    </w:p>
    <w:p>
      <w:pPr>
        <w:tabs>
          <w:tab w:pos="1109" w:val="left" w:leader="none"/>
        </w:tabs>
        <w:spacing w:before="0"/>
        <w:ind w:left="402" w:right="173" w:firstLine="0"/>
        <w:jc w:val="left"/>
        <w:rPr>
          <w:sz w:val="16"/>
        </w:rPr>
      </w:pPr>
      <w:r>
        <w:rPr>
          <w:spacing w:val="-4"/>
          <w:sz w:val="16"/>
          <w:vertAlign w:val="superscript"/>
        </w:rPr>
        <w:t>284</w:t>
      </w:r>
      <w:r>
        <w:rPr>
          <w:sz w:val="16"/>
          <w:vertAlign w:val="baseline"/>
        </w:rPr>
        <w:tab/>
        <w:t>Escrito</w:t>
      </w:r>
      <w:r>
        <w:rPr>
          <w:spacing w:val="19"/>
          <w:sz w:val="16"/>
          <w:vertAlign w:val="baseline"/>
        </w:rPr>
        <w:t> </w:t>
      </w:r>
      <w:r>
        <w:rPr>
          <w:sz w:val="16"/>
          <w:vertAlign w:val="baseline"/>
        </w:rPr>
        <w:t>de</w:t>
      </w:r>
      <w:r>
        <w:rPr>
          <w:spacing w:val="18"/>
          <w:sz w:val="16"/>
          <w:vertAlign w:val="baseline"/>
        </w:rPr>
        <w:t> </w:t>
      </w:r>
      <w:r>
        <w:rPr>
          <w:sz w:val="16"/>
          <w:vertAlign w:val="baseline"/>
        </w:rPr>
        <w:t>la</w:t>
      </w:r>
      <w:r>
        <w:rPr>
          <w:spacing w:val="17"/>
          <w:sz w:val="16"/>
          <w:vertAlign w:val="baseline"/>
        </w:rPr>
        <w:t> </w:t>
      </w:r>
      <w:r>
        <w:rPr>
          <w:sz w:val="16"/>
          <w:vertAlign w:val="baseline"/>
        </w:rPr>
        <w:t>parte</w:t>
      </w:r>
      <w:r>
        <w:rPr>
          <w:spacing w:val="16"/>
          <w:sz w:val="16"/>
          <w:vertAlign w:val="baseline"/>
        </w:rPr>
        <w:t> </w:t>
      </w:r>
      <w:r>
        <w:rPr>
          <w:sz w:val="16"/>
          <w:vertAlign w:val="baseline"/>
        </w:rPr>
        <w:t>peticionaria</w:t>
      </w:r>
      <w:r>
        <w:rPr>
          <w:spacing w:val="17"/>
          <w:sz w:val="16"/>
          <w:vertAlign w:val="baseline"/>
        </w:rPr>
        <w:t> </w:t>
      </w:r>
      <w:r>
        <w:rPr>
          <w:sz w:val="16"/>
          <w:vertAlign w:val="baseline"/>
        </w:rPr>
        <w:t>de</w:t>
      </w:r>
      <w:r>
        <w:rPr>
          <w:spacing w:val="18"/>
          <w:sz w:val="16"/>
          <w:vertAlign w:val="baseline"/>
        </w:rPr>
        <w:t> </w:t>
      </w:r>
      <w:r>
        <w:rPr>
          <w:sz w:val="16"/>
          <w:vertAlign w:val="baseline"/>
        </w:rPr>
        <w:t>25</w:t>
      </w:r>
      <w:r>
        <w:rPr>
          <w:spacing w:val="16"/>
          <w:sz w:val="16"/>
          <w:vertAlign w:val="baseline"/>
        </w:rPr>
        <w:t> </w:t>
      </w:r>
      <w:r>
        <w:rPr>
          <w:sz w:val="16"/>
          <w:vertAlign w:val="baseline"/>
        </w:rPr>
        <w:t>de</w:t>
      </w:r>
      <w:r>
        <w:rPr>
          <w:spacing w:val="18"/>
          <w:sz w:val="16"/>
          <w:vertAlign w:val="baseline"/>
        </w:rPr>
        <w:t> </w:t>
      </w:r>
      <w:r>
        <w:rPr>
          <w:sz w:val="16"/>
          <w:vertAlign w:val="baseline"/>
        </w:rPr>
        <w:t>junio</w:t>
      </w:r>
      <w:r>
        <w:rPr>
          <w:spacing w:val="19"/>
          <w:sz w:val="16"/>
          <w:vertAlign w:val="baseline"/>
        </w:rPr>
        <w:t> </w:t>
      </w:r>
      <w:r>
        <w:rPr>
          <w:sz w:val="16"/>
          <w:vertAlign w:val="baseline"/>
        </w:rPr>
        <w:t>de</w:t>
      </w:r>
      <w:r>
        <w:rPr>
          <w:spacing w:val="18"/>
          <w:sz w:val="16"/>
          <w:vertAlign w:val="baseline"/>
        </w:rPr>
        <w:t> </w:t>
      </w:r>
      <w:r>
        <w:rPr>
          <w:sz w:val="16"/>
          <w:vertAlign w:val="baseline"/>
        </w:rPr>
        <w:t>2013</w:t>
      </w:r>
      <w:r>
        <w:rPr>
          <w:spacing w:val="19"/>
          <w:sz w:val="16"/>
          <w:vertAlign w:val="baseline"/>
        </w:rPr>
        <w:t> </w:t>
      </w:r>
      <w:r>
        <w:rPr>
          <w:sz w:val="16"/>
          <w:vertAlign w:val="baseline"/>
        </w:rPr>
        <w:t>(expediente</w:t>
      </w:r>
      <w:r>
        <w:rPr>
          <w:spacing w:val="18"/>
          <w:sz w:val="16"/>
          <w:vertAlign w:val="baseline"/>
        </w:rPr>
        <w:t> </w:t>
      </w:r>
      <w:r>
        <w:rPr>
          <w:sz w:val="16"/>
          <w:vertAlign w:val="baseline"/>
        </w:rPr>
        <w:t>de</w:t>
      </w:r>
      <w:r>
        <w:rPr>
          <w:spacing w:val="16"/>
          <w:sz w:val="16"/>
          <w:vertAlign w:val="baseline"/>
        </w:rPr>
        <w:t> </w:t>
      </w:r>
      <w:r>
        <w:rPr>
          <w:sz w:val="16"/>
          <w:vertAlign w:val="baseline"/>
        </w:rPr>
        <w:t>prueba,</w:t>
      </w:r>
      <w:r>
        <w:rPr>
          <w:spacing w:val="17"/>
          <w:sz w:val="16"/>
          <w:vertAlign w:val="baseline"/>
        </w:rPr>
        <w:t> </w:t>
      </w:r>
      <w:r>
        <w:rPr>
          <w:sz w:val="16"/>
          <w:vertAlign w:val="baseline"/>
        </w:rPr>
        <w:t>anexo</w:t>
      </w:r>
      <w:r>
        <w:rPr>
          <w:spacing w:val="16"/>
          <w:sz w:val="16"/>
          <w:vertAlign w:val="baseline"/>
        </w:rPr>
        <w:t> </w:t>
      </w:r>
      <w:r>
        <w:rPr>
          <w:sz w:val="16"/>
          <w:vertAlign w:val="baseline"/>
        </w:rPr>
        <w:t>al</w:t>
      </w:r>
      <w:r>
        <w:rPr>
          <w:spacing w:val="17"/>
          <w:sz w:val="16"/>
          <w:vertAlign w:val="baseline"/>
        </w:rPr>
        <w:t> </w:t>
      </w:r>
      <w:r>
        <w:rPr>
          <w:sz w:val="16"/>
          <w:vertAlign w:val="baseline"/>
        </w:rPr>
        <w:t>expediente</w:t>
      </w:r>
      <w:r>
        <w:rPr>
          <w:spacing w:val="18"/>
          <w:sz w:val="16"/>
          <w:vertAlign w:val="baseline"/>
        </w:rPr>
        <w:t> </w:t>
      </w:r>
      <w:r>
        <w:rPr>
          <w:sz w:val="16"/>
          <w:vertAlign w:val="baseline"/>
        </w:rPr>
        <w:t>de trámite ante la Comisión, folio 2225).</w:t>
      </w:r>
    </w:p>
    <w:p>
      <w:pPr>
        <w:spacing w:after="0"/>
        <w:jc w:val="left"/>
        <w:rPr>
          <w:sz w:val="16"/>
        </w:rPr>
        <w:sectPr>
          <w:pgSz w:w="12240" w:h="15840"/>
          <w:pgMar w:header="0" w:footer="1042" w:top="1340" w:bottom="1240" w:left="1300" w:right="1060"/>
        </w:sectPr>
      </w:pPr>
    </w:p>
    <w:p>
      <w:pPr>
        <w:pStyle w:val="ListParagraph"/>
        <w:numPr>
          <w:ilvl w:val="0"/>
          <w:numId w:val="9"/>
        </w:numPr>
        <w:tabs>
          <w:tab w:pos="1110" w:val="left" w:leader="none"/>
        </w:tabs>
        <w:spacing w:line="240" w:lineRule="auto" w:before="76" w:after="0"/>
        <w:ind w:left="402" w:right="180" w:firstLine="0"/>
        <w:jc w:val="both"/>
        <w:rPr>
          <w:sz w:val="20"/>
        </w:rPr>
      </w:pPr>
      <w:r>
        <w:rPr>
          <w:sz w:val="20"/>
        </w:rPr>
        <w:t>Según informaron los peticionarios ante la Comisión, el 5 de junio</w:t>
      </w:r>
      <w:r>
        <w:rPr>
          <w:spacing w:val="-1"/>
          <w:sz w:val="20"/>
        </w:rPr>
        <w:t> </w:t>
      </w:r>
      <w:r>
        <w:rPr>
          <w:sz w:val="20"/>
        </w:rPr>
        <w:t>de 2013 un grupo de personas no identificadas ingresaron al territorio de la Comunidad y golpearon “a los perros […] para callarlos”</w:t>
      </w:r>
      <w:r>
        <w:rPr>
          <w:position w:val="7"/>
          <w:sz w:val="13"/>
        </w:rPr>
        <w:t>285</w:t>
      </w:r>
      <w:r>
        <w:rPr>
          <w:sz w:val="20"/>
        </w:rPr>
        <w:t>.</w:t>
      </w:r>
    </w:p>
    <w:p>
      <w:pPr>
        <w:pStyle w:val="BodyText"/>
        <w:spacing w:before="3"/>
      </w:pPr>
    </w:p>
    <w:p>
      <w:pPr>
        <w:pStyle w:val="ListParagraph"/>
        <w:numPr>
          <w:ilvl w:val="0"/>
          <w:numId w:val="9"/>
        </w:numPr>
        <w:tabs>
          <w:tab w:pos="1110" w:val="left" w:leader="none"/>
        </w:tabs>
        <w:spacing w:line="240" w:lineRule="auto" w:before="0" w:after="0"/>
        <w:ind w:left="402" w:right="171" w:firstLine="0"/>
        <w:jc w:val="both"/>
        <w:rPr>
          <w:sz w:val="20"/>
        </w:rPr>
      </w:pPr>
      <w:r>
        <w:rPr>
          <w:sz w:val="20"/>
        </w:rPr>
        <w:t>De</w:t>
      </w:r>
      <w:r>
        <w:rPr>
          <w:spacing w:val="-5"/>
          <w:sz w:val="20"/>
        </w:rPr>
        <w:t> </w:t>
      </w:r>
      <w:r>
        <w:rPr>
          <w:sz w:val="20"/>
        </w:rPr>
        <w:t>conformidad</w:t>
      </w:r>
      <w:r>
        <w:rPr>
          <w:spacing w:val="-6"/>
          <w:sz w:val="20"/>
        </w:rPr>
        <w:t> </w:t>
      </w:r>
      <w:r>
        <w:rPr>
          <w:sz w:val="20"/>
        </w:rPr>
        <w:t>con</w:t>
      </w:r>
      <w:r>
        <w:rPr>
          <w:spacing w:val="-6"/>
          <w:sz w:val="20"/>
        </w:rPr>
        <w:t> </w:t>
      </w:r>
      <w:r>
        <w:rPr>
          <w:sz w:val="20"/>
        </w:rPr>
        <w:t>información</w:t>
      </w:r>
      <w:r>
        <w:rPr>
          <w:spacing w:val="-6"/>
          <w:sz w:val="20"/>
        </w:rPr>
        <w:t> </w:t>
      </w:r>
      <w:r>
        <w:rPr>
          <w:sz w:val="20"/>
        </w:rPr>
        <w:t>que</w:t>
      </w:r>
      <w:r>
        <w:rPr>
          <w:spacing w:val="-8"/>
          <w:sz w:val="20"/>
        </w:rPr>
        <w:t> </w:t>
      </w:r>
      <w:r>
        <w:rPr>
          <w:sz w:val="20"/>
        </w:rPr>
        <w:t>la</w:t>
      </w:r>
      <w:r>
        <w:rPr>
          <w:spacing w:val="-4"/>
          <w:sz w:val="20"/>
        </w:rPr>
        <w:t> </w:t>
      </w:r>
      <w:r>
        <w:rPr>
          <w:sz w:val="20"/>
        </w:rPr>
        <w:t>Comisión</w:t>
      </w:r>
      <w:r>
        <w:rPr>
          <w:spacing w:val="-6"/>
          <w:sz w:val="20"/>
        </w:rPr>
        <w:t> </w:t>
      </w:r>
      <w:r>
        <w:rPr>
          <w:sz w:val="20"/>
        </w:rPr>
        <w:t>indicó</w:t>
      </w:r>
      <w:r>
        <w:rPr>
          <w:spacing w:val="-8"/>
          <w:sz w:val="20"/>
        </w:rPr>
        <w:t> </w:t>
      </w:r>
      <w:r>
        <w:rPr>
          <w:sz w:val="20"/>
        </w:rPr>
        <w:t>haber</w:t>
      </w:r>
      <w:r>
        <w:rPr>
          <w:spacing w:val="-5"/>
          <w:sz w:val="20"/>
        </w:rPr>
        <w:t> </w:t>
      </w:r>
      <w:r>
        <w:rPr>
          <w:sz w:val="20"/>
        </w:rPr>
        <w:t>recibido,</w:t>
      </w:r>
      <w:r>
        <w:rPr>
          <w:spacing w:val="-2"/>
          <w:sz w:val="20"/>
        </w:rPr>
        <w:t> </w:t>
      </w:r>
      <w:r>
        <w:rPr>
          <w:sz w:val="20"/>
        </w:rPr>
        <w:t>el</w:t>
      </w:r>
      <w:r>
        <w:rPr>
          <w:spacing w:val="-6"/>
          <w:sz w:val="20"/>
        </w:rPr>
        <w:t> </w:t>
      </w:r>
      <w:r>
        <w:rPr>
          <w:sz w:val="20"/>
        </w:rPr>
        <w:t>señor</w:t>
      </w:r>
      <w:r>
        <w:rPr>
          <w:spacing w:val="-5"/>
          <w:sz w:val="20"/>
        </w:rPr>
        <w:t> </w:t>
      </w:r>
      <w:r>
        <w:rPr>
          <w:sz w:val="20"/>
        </w:rPr>
        <w:t>Tot</w:t>
      </w:r>
      <w:r>
        <w:rPr>
          <w:spacing w:val="-3"/>
          <w:sz w:val="20"/>
        </w:rPr>
        <w:t> </w:t>
      </w:r>
      <w:r>
        <w:rPr>
          <w:sz w:val="20"/>
        </w:rPr>
        <w:t>y su</w:t>
      </w:r>
      <w:r>
        <w:rPr>
          <w:spacing w:val="-11"/>
          <w:sz w:val="20"/>
        </w:rPr>
        <w:t> </w:t>
      </w:r>
      <w:r>
        <w:rPr>
          <w:sz w:val="20"/>
        </w:rPr>
        <w:t>familia</w:t>
      </w:r>
      <w:r>
        <w:rPr>
          <w:spacing w:val="-9"/>
          <w:sz w:val="20"/>
        </w:rPr>
        <w:t> </w:t>
      </w:r>
      <w:r>
        <w:rPr>
          <w:sz w:val="20"/>
        </w:rPr>
        <w:t>fueron</w:t>
      </w:r>
      <w:r>
        <w:rPr>
          <w:spacing w:val="-8"/>
          <w:sz w:val="20"/>
        </w:rPr>
        <w:t> </w:t>
      </w:r>
      <w:r>
        <w:rPr>
          <w:sz w:val="20"/>
        </w:rPr>
        <w:t>objeto</w:t>
      </w:r>
      <w:r>
        <w:rPr>
          <w:spacing w:val="-8"/>
          <w:sz w:val="20"/>
        </w:rPr>
        <w:t> </w:t>
      </w:r>
      <w:r>
        <w:rPr>
          <w:sz w:val="20"/>
        </w:rPr>
        <w:t>de</w:t>
      </w:r>
      <w:r>
        <w:rPr>
          <w:spacing w:val="-10"/>
          <w:sz w:val="20"/>
        </w:rPr>
        <w:t> </w:t>
      </w:r>
      <w:r>
        <w:rPr>
          <w:sz w:val="20"/>
        </w:rPr>
        <w:t>“graves</w:t>
      </w:r>
      <w:r>
        <w:rPr>
          <w:spacing w:val="-12"/>
          <w:sz w:val="20"/>
        </w:rPr>
        <w:t> </w:t>
      </w:r>
      <w:r>
        <w:rPr>
          <w:sz w:val="20"/>
        </w:rPr>
        <w:t>hechos</w:t>
      </w:r>
      <w:r>
        <w:rPr>
          <w:spacing w:val="-10"/>
          <w:sz w:val="20"/>
        </w:rPr>
        <w:t> </w:t>
      </w:r>
      <w:r>
        <w:rPr>
          <w:sz w:val="20"/>
        </w:rPr>
        <w:t>intimidatorios”.</w:t>
      </w:r>
      <w:r>
        <w:rPr>
          <w:spacing w:val="-10"/>
          <w:sz w:val="20"/>
        </w:rPr>
        <w:t> </w:t>
      </w:r>
      <w:r>
        <w:rPr>
          <w:sz w:val="20"/>
        </w:rPr>
        <w:t>Esther</w:t>
      </w:r>
      <w:r>
        <w:rPr>
          <w:spacing w:val="-10"/>
          <w:sz w:val="20"/>
        </w:rPr>
        <w:t> </w:t>
      </w:r>
      <w:r>
        <w:rPr>
          <w:sz w:val="20"/>
        </w:rPr>
        <w:t>Tot,</w:t>
      </w:r>
      <w:r>
        <w:rPr>
          <w:spacing w:val="-10"/>
          <w:sz w:val="20"/>
        </w:rPr>
        <w:t> </w:t>
      </w:r>
      <w:r>
        <w:rPr>
          <w:sz w:val="20"/>
        </w:rPr>
        <w:t>hija</w:t>
      </w:r>
      <w:r>
        <w:rPr>
          <w:spacing w:val="-11"/>
          <w:sz w:val="20"/>
        </w:rPr>
        <w:t> </w:t>
      </w:r>
      <w:r>
        <w:rPr>
          <w:sz w:val="20"/>
        </w:rPr>
        <w:t>del</w:t>
      </w:r>
      <w:r>
        <w:rPr>
          <w:spacing w:val="-9"/>
          <w:sz w:val="20"/>
        </w:rPr>
        <w:t> </w:t>
      </w:r>
      <w:r>
        <w:rPr>
          <w:sz w:val="20"/>
        </w:rPr>
        <w:t>señor</w:t>
      </w:r>
      <w:r>
        <w:rPr>
          <w:spacing w:val="-10"/>
          <w:sz w:val="20"/>
        </w:rPr>
        <w:t> </w:t>
      </w:r>
      <w:r>
        <w:rPr>
          <w:sz w:val="20"/>
        </w:rPr>
        <w:t>Tot,</w:t>
      </w:r>
      <w:r>
        <w:rPr>
          <w:spacing w:val="-9"/>
          <w:sz w:val="20"/>
        </w:rPr>
        <w:t> </w:t>
      </w:r>
      <w:r>
        <w:rPr>
          <w:sz w:val="20"/>
        </w:rPr>
        <w:t>fue objeto de extorsiones, mediante las que se le habrían exigido ciertas sumas de dinero para que</w:t>
      </w:r>
      <w:r>
        <w:rPr>
          <w:spacing w:val="-18"/>
          <w:sz w:val="20"/>
        </w:rPr>
        <w:t> </w:t>
      </w:r>
      <w:r>
        <w:rPr>
          <w:sz w:val="20"/>
        </w:rPr>
        <w:t>no</w:t>
      </w:r>
      <w:r>
        <w:rPr>
          <w:spacing w:val="-18"/>
          <w:sz w:val="20"/>
        </w:rPr>
        <w:t> </w:t>
      </w:r>
      <w:r>
        <w:rPr>
          <w:sz w:val="20"/>
        </w:rPr>
        <w:t>se</w:t>
      </w:r>
      <w:r>
        <w:rPr>
          <w:spacing w:val="-17"/>
          <w:sz w:val="20"/>
        </w:rPr>
        <w:t> </w:t>
      </w:r>
      <w:r>
        <w:rPr>
          <w:sz w:val="20"/>
        </w:rPr>
        <w:t>secuestre</w:t>
      </w:r>
      <w:r>
        <w:rPr>
          <w:spacing w:val="-18"/>
          <w:sz w:val="20"/>
        </w:rPr>
        <w:t> </w:t>
      </w:r>
      <w:r>
        <w:rPr>
          <w:sz w:val="20"/>
        </w:rPr>
        <w:t>a</w:t>
      </w:r>
      <w:r>
        <w:rPr>
          <w:spacing w:val="-17"/>
          <w:sz w:val="20"/>
        </w:rPr>
        <w:t> </w:t>
      </w:r>
      <w:r>
        <w:rPr>
          <w:sz w:val="20"/>
        </w:rPr>
        <w:t>alguna</w:t>
      </w:r>
      <w:r>
        <w:rPr>
          <w:spacing w:val="-18"/>
          <w:sz w:val="20"/>
        </w:rPr>
        <w:t> </w:t>
      </w:r>
      <w:r>
        <w:rPr>
          <w:sz w:val="20"/>
        </w:rPr>
        <w:t>de</w:t>
      </w:r>
      <w:r>
        <w:rPr>
          <w:spacing w:val="-18"/>
          <w:sz w:val="20"/>
        </w:rPr>
        <w:t> </w:t>
      </w:r>
      <w:r>
        <w:rPr>
          <w:sz w:val="20"/>
        </w:rPr>
        <w:t>sus</w:t>
      </w:r>
      <w:r>
        <w:rPr>
          <w:spacing w:val="-17"/>
          <w:sz w:val="20"/>
        </w:rPr>
        <w:t> </w:t>
      </w:r>
      <w:r>
        <w:rPr>
          <w:sz w:val="20"/>
        </w:rPr>
        <w:t>dos</w:t>
      </w:r>
      <w:r>
        <w:rPr>
          <w:spacing w:val="-18"/>
          <w:sz w:val="20"/>
        </w:rPr>
        <w:t> </w:t>
      </w:r>
      <w:r>
        <w:rPr>
          <w:sz w:val="20"/>
        </w:rPr>
        <w:t>hijas.</w:t>
      </w:r>
      <w:r>
        <w:rPr>
          <w:spacing w:val="-17"/>
          <w:sz w:val="20"/>
        </w:rPr>
        <w:t> </w:t>
      </w:r>
      <w:r>
        <w:rPr>
          <w:sz w:val="20"/>
        </w:rPr>
        <w:t>Esta</w:t>
      </w:r>
      <w:r>
        <w:rPr>
          <w:spacing w:val="-18"/>
          <w:sz w:val="20"/>
        </w:rPr>
        <w:t> </w:t>
      </w:r>
      <w:r>
        <w:rPr>
          <w:sz w:val="20"/>
        </w:rPr>
        <w:t>situación</w:t>
      </w:r>
      <w:r>
        <w:rPr>
          <w:spacing w:val="-17"/>
          <w:sz w:val="20"/>
        </w:rPr>
        <w:t> </w:t>
      </w:r>
      <w:r>
        <w:rPr>
          <w:sz w:val="20"/>
        </w:rPr>
        <w:t>fue</w:t>
      </w:r>
      <w:r>
        <w:rPr>
          <w:spacing w:val="-18"/>
          <w:sz w:val="20"/>
        </w:rPr>
        <w:t> </w:t>
      </w:r>
      <w:r>
        <w:rPr>
          <w:sz w:val="20"/>
        </w:rPr>
        <w:t>denunciada</w:t>
      </w:r>
      <w:r>
        <w:rPr>
          <w:spacing w:val="-18"/>
          <w:sz w:val="20"/>
        </w:rPr>
        <w:t> </w:t>
      </w:r>
      <w:r>
        <w:rPr>
          <w:sz w:val="20"/>
        </w:rPr>
        <w:t>a</w:t>
      </w:r>
      <w:r>
        <w:rPr>
          <w:spacing w:val="-17"/>
          <w:sz w:val="20"/>
        </w:rPr>
        <w:t> </w:t>
      </w:r>
      <w:r>
        <w:rPr>
          <w:sz w:val="20"/>
        </w:rPr>
        <w:t>las</w:t>
      </w:r>
      <w:r>
        <w:rPr>
          <w:spacing w:val="-18"/>
          <w:sz w:val="20"/>
        </w:rPr>
        <w:t> </w:t>
      </w:r>
      <w:r>
        <w:rPr>
          <w:sz w:val="20"/>
        </w:rPr>
        <w:t>autoridades estatales el 28 de marzo de 2014</w:t>
      </w:r>
      <w:r>
        <w:rPr>
          <w:position w:val="7"/>
          <w:sz w:val="13"/>
        </w:rPr>
        <w:t>286</w:t>
      </w:r>
      <w:r>
        <w:rPr>
          <w:sz w:val="20"/>
        </w:rPr>
        <w:t>. Al respecto, las autoridades adoptaron “medidas de protección inmediatas; pero limitadas en el tiempo”.</w:t>
      </w:r>
      <w:r>
        <w:rPr>
          <w:spacing w:val="40"/>
          <w:sz w:val="20"/>
        </w:rPr>
        <w:t> </w:t>
      </w:r>
      <w:r>
        <w:rPr>
          <w:sz w:val="20"/>
        </w:rPr>
        <w:t>En este sentido se señaló que a la señora Tot y su hija se les asignaron dos custodios policiales por el término de 3 días.</w:t>
      </w:r>
    </w:p>
    <w:p>
      <w:pPr>
        <w:pStyle w:val="BodyText"/>
        <w:spacing w:before="11"/>
        <w:rPr>
          <w:sz w:val="19"/>
        </w:rPr>
      </w:pPr>
    </w:p>
    <w:p>
      <w:pPr>
        <w:pStyle w:val="ListParagraph"/>
        <w:numPr>
          <w:ilvl w:val="0"/>
          <w:numId w:val="9"/>
        </w:numPr>
        <w:tabs>
          <w:tab w:pos="1110" w:val="left" w:leader="none"/>
        </w:tabs>
        <w:spacing w:line="240" w:lineRule="auto" w:before="0" w:after="0"/>
        <w:ind w:left="402" w:right="176" w:firstLine="0"/>
        <w:jc w:val="both"/>
        <w:rPr>
          <w:sz w:val="20"/>
        </w:rPr>
      </w:pPr>
      <w:r>
        <w:rPr>
          <w:sz w:val="20"/>
        </w:rPr>
        <w:t>El 27 de marzo de 2014, el señor Tot fue invitado a una reunión con la Coordinación Nacional Indígena y Campesina (CONIC)</w:t>
      </w:r>
      <w:r>
        <w:rPr>
          <w:position w:val="7"/>
          <w:sz w:val="13"/>
        </w:rPr>
        <w:t>287</w:t>
      </w:r>
      <w:r>
        <w:rPr>
          <w:sz w:val="20"/>
        </w:rPr>
        <w:t>. Los representantes sostuvieron que “[e]n realidad se trató de una encrucijada para que personal de CGN conociera en persona al [señor] Tot”. Se explicó que el personal de la CGN le habría manifestado al señor Tot “que querían conocerlo en persona, y que posiblemente se reunirían con él más adelante”.</w:t>
      </w:r>
    </w:p>
    <w:p>
      <w:pPr>
        <w:pStyle w:val="BodyText"/>
        <w:spacing w:before="11"/>
        <w:rPr>
          <w:sz w:val="19"/>
        </w:rPr>
      </w:pPr>
    </w:p>
    <w:p>
      <w:pPr>
        <w:pStyle w:val="ListParagraph"/>
        <w:numPr>
          <w:ilvl w:val="0"/>
          <w:numId w:val="9"/>
        </w:numPr>
        <w:tabs>
          <w:tab w:pos="1110" w:val="left" w:leader="none"/>
        </w:tabs>
        <w:spacing w:line="240" w:lineRule="auto" w:before="1" w:after="0"/>
        <w:ind w:left="402" w:right="171" w:firstLine="0"/>
        <w:jc w:val="both"/>
        <w:rPr>
          <w:sz w:val="20"/>
        </w:rPr>
      </w:pPr>
      <w:r>
        <w:rPr>
          <w:sz w:val="20"/>
        </w:rPr>
        <w:t>En junio de 2014 Rodrigo Tot junto con otros miembros de la Comunidad fueron agredidos</w:t>
      </w:r>
      <w:r>
        <w:rPr>
          <w:spacing w:val="-18"/>
          <w:sz w:val="20"/>
        </w:rPr>
        <w:t> </w:t>
      </w:r>
      <w:r>
        <w:rPr>
          <w:sz w:val="20"/>
        </w:rPr>
        <w:t>por</w:t>
      </w:r>
      <w:r>
        <w:rPr>
          <w:spacing w:val="-18"/>
          <w:sz w:val="20"/>
        </w:rPr>
        <w:t> </w:t>
      </w:r>
      <w:r>
        <w:rPr>
          <w:sz w:val="20"/>
        </w:rPr>
        <w:t>“aproximadamente</w:t>
      </w:r>
      <w:r>
        <w:rPr>
          <w:spacing w:val="-17"/>
          <w:sz w:val="20"/>
        </w:rPr>
        <w:t> </w:t>
      </w:r>
      <w:r>
        <w:rPr>
          <w:sz w:val="20"/>
        </w:rPr>
        <w:t>55</w:t>
      </w:r>
      <w:r>
        <w:rPr>
          <w:spacing w:val="-18"/>
          <w:sz w:val="20"/>
        </w:rPr>
        <w:t> </w:t>
      </w:r>
      <w:r>
        <w:rPr>
          <w:sz w:val="20"/>
        </w:rPr>
        <w:t>hombres</w:t>
      </w:r>
      <w:r>
        <w:rPr>
          <w:spacing w:val="-14"/>
          <w:sz w:val="20"/>
        </w:rPr>
        <w:t> </w:t>
      </w:r>
      <w:r>
        <w:rPr>
          <w:sz w:val="20"/>
        </w:rPr>
        <w:t>armados</w:t>
      </w:r>
      <w:r>
        <w:rPr>
          <w:spacing w:val="-18"/>
          <w:sz w:val="20"/>
        </w:rPr>
        <w:t> </w:t>
      </w:r>
      <w:r>
        <w:rPr>
          <w:sz w:val="20"/>
        </w:rPr>
        <w:t>pertenecientes</w:t>
      </w:r>
      <w:r>
        <w:rPr>
          <w:spacing w:val="-15"/>
          <w:sz w:val="20"/>
        </w:rPr>
        <w:t> </w:t>
      </w:r>
      <w:r>
        <w:rPr>
          <w:sz w:val="20"/>
        </w:rPr>
        <w:t>a</w:t>
      </w:r>
      <w:r>
        <w:rPr>
          <w:spacing w:val="-18"/>
          <w:sz w:val="20"/>
        </w:rPr>
        <w:t> </w:t>
      </w:r>
      <w:r>
        <w:rPr>
          <w:sz w:val="20"/>
        </w:rPr>
        <w:t>la</w:t>
      </w:r>
      <w:r>
        <w:rPr>
          <w:spacing w:val="-17"/>
          <w:sz w:val="20"/>
        </w:rPr>
        <w:t> </w:t>
      </w:r>
      <w:r>
        <w:rPr>
          <w:sz w:val="20"/>
        </w:rPr>
        <w:t>seguridad</w:t>
      </w:r>
      <w:r>
        <w:rPr>
          <w:spacing w:val="-17"/>
          <w:sz w:val="20"/>
        </w:rPr>
        <w:t> </w:t>
      </w:r>
      <w:r>
        <w:rPr>
          <w:sz w:val="20"/>
        </w:rPr>
        <w:t>privada de</w:t>
      </w:r>
      <w:r>
        <w:rPr>
          <w:spacing w:val="-13"/>
          <w:sz w:val="20"/>
        </w:rPr>
        <w:t> </w:t>
      </w:r>
      <w:r>
        <w:rPr>
          <w:sz w:val="20"/>
        </w:rPr>
        <w:t>la</w:t>
      </w:r>
      <w:r>
        <w:rPr>
          <w:spacing w:val="-7"/>
          <w:sz w:val="20"/>
        </w:rPr>
        <w:t> </w:t>
      </w:r>
      <w:r>
        <w:rPr>
          <w:sz w:val="20"/>
        </w:rPr>
        <w:t>empresa</w:t>
      </w:r>
      <w:r>
        <w:rPr>
          <w:spacing w:val="-9"/>
          <w:sz w:val="20"/>
        </w:rPr>
        <w:t> </w:t>
      </w:r>
      <w:r>
        <w:rPr>
          <w:sz w:val="20"/>
        </w:rPr>
        <w:t>CGN”.</w:t>
      </w:r>
      <w:r>
        <w:rPr>
          <w:spacing w:val="-12"/>
          <w:sz w:val="20"/>
        </w:rPr>
        <w:t> </w:t>
      </w:r>
      <w:r>
        <w:rPr>
          <w:sz w:val="20"/>
        </w:rPr>
        <w:t>Indicaron</w:t>
      </w:r>
      <w:r>
        <w:rPr>
          <w:spacing w:val="-8"/>
          <w:sz w:val="20"/>
        </w:rPr>
        <w:t> </w:t>
      </w:r>
      <w:r>
        <w:rPr>
          <w:sz w:val="20"/>
        </w:rPr>
        <w:t>que</w:t>
      </w:r>
      <w:r>
        <w:rPr>
          <w:spacing w:val="-10"/>
          <w:sz w:val="20"/>
        </w:rPr>
        <w:t> </w:t>
      </w:r>
      <w:r>
        <w:rPr>
          <w:sz w:val="20"/>
        </w:rPr>
        <w:t>se</w:t>
      </w:r>
      <w:r>
        <w:rPr>
          <w:spacing w:val="-10"/>
          <w:sz w:val="20"/>
        </w:rPr>
        <w:t> </w:t>
      </w:r>
      <w:r>
        <w:rPr>
          <w:sz w:val="20"/>
        </w:rPr>
        <w:t>les</w:t>
      </w:r>
      <w:r>
        <w:rPr>
          <w:spacing w:val="-12"/>
          <w:sz w:val="20"/>
        </w:rPr>
        <w:t> </w:t>
      </w:r>
      <w:r>
        <w:rPr>
          <w:sz w:val="20"/>
        </w:rPr>
        <w:t>impidió</w:t>
      </w:r>
      <w:r>
        <w:rPr>
          <w:spacing w:val="-12"/>
          <w:sz w:val="20"/>
        </w:rPr>
        <w:t> </w:t>
      </w:r>
      <w:r>
        <w:rPr>
          <w:sz w:val="20"/>
        </w:rPr>
        <w:t>“celebrar</w:t>
      </w:r>
      <w:r>
        <w:rPr>
          <w:spacing w:val="-10"/>
          <w:sz w:val="20"/>
        </w:rPr>
        <w:t> </w:t>
      </w:r>
      <w:r>
        <w:rPr>
          <w:sz w:val="20"/>
        </w:rPr>
        <w:t>una</w:t>
      </w:r>
      <w:r>
        <w:rPr>
          <w:spacing w:val="-8"/>
          <w:sz w:val="20"/>
        </w:rPr>
        <w:t> </w:t>
      </w:r>
      <w:r>
        <w:rPr>
          <w:sz w:val="20"/>
        </w:rPr>
        <w:t>reunión</w:t>
      </w:r>
      <w:r>
        <w:rPr>
          <w:spacing w:val="-8"/>
          <w:sz w:val="20"/>
        </w:rPr>
        <w:t> </w:t>
      </w:r>
      <w:r>
        <w:rPr>
          <w:sz w:val="20"/>
        </w:rPr>
        <w:t>en</w:t>
      </w:r>
      <w:r>
        <w:rPr>
          <w:spacing w:val="-8"/>
          <w:sz w:val="20"/>
        </w:rPr>
        <w:t> </w:t>
      </w:r>
      <w:r>
        <w:rPr>
          <w:sz w:val="20"/>
        </w:rPr>
        <w:t>el</w:t>
      </w:r>
      <w:r>
        <w:rPr>
          <w:spacing w:val="-9"/>
          <w:sz w:val="20"/>
        </w:rPr>
        <w:t> </w:t>
      </w:r>
      <w:r>
        <w:rPr>
          <w:sz w:val="20"/>
        </w:rPr>
        <w:t>Salón</w:t>
      </w:r>
      <w:r>
        <w:rPr>
          <w:spacing w:val="-8"/>
          <w:sz w:val="20"/>
        </w:rPr>
        <w:t> </w:t>
      </w:r>
      <w:r>
        <w:rPr>
          <w:sz w:val="20"/>
        </w:rPr>
        <w:t>Comunal de</w:t>
      </w:r>
      <w:r>
        <w:rPr>
          <w:spacing w:val="-1"/>
          <w:sz w:val="20"/>
        </w:rPr>
        <w:t> </w:t>
      </w:r>
      <w:r>
        <w:rPr>
          <w:sz w:val="20"/>
        </w:rPr>
        <w:t>Comunidad Lote</w:t>
      </w:r>
      <w:r>
        <w:rPr>
          <w:spacing w:val="-1"/>
          <w:sz w:val="20"/>
        </w:rPr>
        <w:t> </w:t>
      </w:r>
      <w:r>
        <w:rPr>
          <w:sz w:val="20"/>
        </w:rPr>
        <w:t>Nueve el día sábado</w:t>
      </w:r>
      <w:r>
        <w:rPr>
          <w:spacing w:val="-1"/>
          <w:sz w:val="20"/>
        </w:rPr>
        <w:t> </w:t>
      </w:r>
      <w:r>
        <w:rPr>
          <w:sz w:val="20"/>
        </w:rPr>
        <w:t>[…] ya que</w:t>
      </w:r>
      <w:r>
        <w:rPr>
          <w:spacing w:val="-1"/>
          <w:sz w:val="20"/>
        </w:rPr>
        <w:t> </w:t>
      </w:r>
      <w:r>
        <w:rPr>
          <w:sz w:val="20"/>
        </w:rPr>
        <w:t>se</w:t>
      </w:r>
      <w:r>
        <w:rPr>
          <w:spacing w:val="-1"/>
          <w:sz w:val="20"/>
        </w:rPr>
        <w:t> </w:t>
      </w:r>
      <w:r>
        <w:rPr>
          <w:sz w:val="20"/>
        </w:rPr>
        <w:t>presentaron varios agentes privados uniformados.”</w:t>
      </w:r>
      <w:r>
        <w:rPr>
          <w:position w:val="7"/>
          <w:sz w:val="13"/>
        </w:rPr>
        <w:t>288</w:t>
      </w:r>
      <w:r>
        <w:rPr>
          <w:spacing w:val="10"/>
          <w:position w:val="7"/>
          <w:sz w:val="13"/>
        </w:rPr>
        <w:t> </w:t>
      </w:r>
      <w:r>
        <w:rPr>
          <w:sz w:val="20"/>
        </w:rPr>
        <w:t>Además,</w:t>
      </w:r>
      <w:r>
        <w:rPr>
          <w:spacing w:val="-12"/>
          <w:sz w:val="20"/>
        </w:rPr>
        <w:t> </w:t>
      </w:r>
      <w:r>
        <w:rPr>
          <w:sz w:val="20"/>
        </w:rPr>
        <w:t>estos</w:t>
      </w:r>
      <w:r>
        <w:rPr>
          <w:spacing w:val="-14"/>
          <w:sz w:val="20"/>
        </w:rPr>
        <w:t> </w:t>
      </w:r>
      <w:r>
        <w:rPr>
          <w:sz w:val="20"/>
        </w:rPr>
        <w:t>agentes</w:t>
      </w:r>
      <w:r>
        <w:rPr>
          <w:spacing w:val="-12"/>
          <w:sz w:val="20"/>
        </w:rPr>
        <w:t> </w:t>
      </w:r>
      <w:r>
        <w:rPr>
          <w:sz w:val="20"/>
        </w:rPr>
        <w:t>se</w:t>
      </w:r>
      <w:r>
        <w:rPr>
          <w:spacing w:val="-15"/>
          <w:sz w:val="20"/>
        </w:rPr>
        <w:t> </w:t>
      </w:r>
      <w:r>
        <w:rPr>
          <w:sz w:val="20"/>
        </w:rPr>
        <w:t>ubicaron</w:t>
      </w:r>
      <w:r>
        <w:rPr>
          <w:spacing w:val="-13"/>
          <w:sz w:val="20"/>
        </w:rPr>
        <w:t> </w:t>
      </w:r>
      <w:r>
        <w:rPr>
          <w:sz w:val="20"/>
        </w:rPr>
        <w:t>en</w:t>
      </w:r>
      <w:r>
        <w:rPr>
          <w:spacing w:val="-10"/>
          <w:sz w:val="20"/>
        </w:rPr>
        <w:t> </w:t>
      </w:r>
      <w:r>
        <w:rPr>
          <w:sz w:val="20"/>
        </w:rPr>
        <w:t>el</w:t>
      </w:r>
      <w:r>
        <w:rPr>
          <w:spacing w:val="-11"/>
          <w:sz w:val="20"/>
        </w:rPr>
        <w:t> </w:t>
      </w:r>
      <w:r>
        <w:rPr>
          <w:sz w:val="20"/>
        </w:rPr>
        <w:t>camino</w:t>
      </w:r>
      <w:r>
        <w:rPr>
          <w:spacing w:val="-15"/>
          <w:sz w:val="20"/>
        </w:rPr>
        <w:t> </w:t>
      </w:r>
      <w:r>
        <w:rPr>
          <w:sz w:val="20"/>
        </w:rPr>
        <w:t>que</w:t>
      </w:r>
      <w:r>
        <w:rPr>
          <w:spacing w:val="-13"/>
          <w:sz w:val="20"/>
        </w:rPr>
        <w:t> </w:t>
      </w:r>
      <w:r>
        <w:rPr>
          <w:sz w:val="20"/>
        </w:rPr>
        <w:t>dirige</w:t>
      </w:r>
      <w:r>
        <w:rPr>
          <w:spacing w:val="-15"/>
          <w:sz w:val="20"/>
        </w:rPr>
        <w:t> </w:t>
      </w:r>
      <w:r>
        <w:rPr>
          <w:sz w:val="20"/>
        </w:rPr>
        <w:t>a</w:t>
      </w:r>
      <w:r>
        <w:rPr>
          <w:spacing w:val="-13"/>
          <w:sz w:val="20"/>
        </w:rPr>
        <w:t> </w:t>
      </w:r>
      <w:r>
        <w:rPr>
          <w:sz w:val="20"/>
        </w:rPr>
        <w:t>la</w:t>
      </w:r>
      <w:r>
        <w:rPr>
          <w:spacing w:val="-11"/>
          <w:sz w:val="20"/>
        </w:rPr>
        <w:t> </w:t>
      </w:r>
      <w:r>
        <w:rPr>
          <w:sz w:val="20"/>
        </w:rPr>
        <w:t>Comunidad, lo cual “impid[ió] el acceso a la comunidad Lote [8] y Lote [9]”</w:t>
      </w:r>
      <w:r>
        <w:rPr>
          <w:position w:val="7"/>
          <w:sz w:val="13"/>
        </w:rPr>
        <w:t>289</w:t>
      </w:r>
      <w:r>
        <w:rPr>
          <w:sz w:val="20"/>
        </w:rPr>
        <w:t>.</w:t>
      </w:r>
    </w:p>
    <w:p>
      <w:pPr>
        <w:pStyle w:val="BodyText"/>
        <w:spacing w:before="12"/>
        <w:rPr>
          <w:sz w:val="19"/>
        </w:rPr>
      </w:pPr>
    </w:p>
    <w:p>
      <w:pPr>
        <w:pStyle w:val="ListParagraph"/>
        <w:numPr>
          <w:ilvl w:val="0"/>
          <w:numId w:val="9"/>
        </w:numPr>
        <w:tabs>
          <w:tab w:pos="1110" w:val="left" w:leader="none"/>
        </w:tabs>
        <w:spacing w:line="249" w:lineRule="auto" w:before="0" w:after="0"/>
        <w:ind w:left="402" w:right="179" w:firstLine="0"/>
        <w:jc w:val="both"/>
        <w:rPr>
          <w:sz w:val="20"/>
        </w:rPr>
      </w:pPr>
      <w:r>
        <w:rPr>
          <w:sz w:val="20"/>
        </w:rPr>
        <w:t>Entre noviembre y diciembre de 2015 Wilfredo Rodrigo Tot Sub recibió amenazas de muerte contra él y su familia. Sobre estos hechos se presentaron las correspondientes denuncias ante la policía</w:t>
      </w:r>
      <w:r>
        <w:rPr>
          <w:sz w:val="20"/>
          <w:vertAlign w:val="superscript"/>
        </w:rPr>
        <w:t>290</w:t>
      </w:r>
      <w:r>
        <w:rPr>
          <w:sz w:val="20"/>
          <w:vertAlign w:val="baseline"/>
        </w:rPr>
        <w:t>.</w:t>
      </w:r>
    </w:p>
    <w:p>
      <w:pPr>
        <w:pStyle w:val="BodyText"/>
        <w:spacing w:before="9"/>
        <w:rPr>
          <w:sz w:val="19"/>
        </w:rPr>
      </w:pPr>
    </w:p>
    <w:p>
      <w:pPr>
        <w:pStyle w:val="ListParagraph"/>
        <w:numPr>
          <w:ilvl w:val="0"/>
          <w:numId w:val="9"/>
        </w:numPr>
        <w:tabs>
          <w:tab w:pos="1110" w:val="left" w:leader="none"/>
        </w:tabs>
        <w:spacing w:line="240" w:lineRule="auto" w:before="0" w:after="0"/>
        <w:ind w:left="402" w:right="167" w:firstLine="0"/>
        <w:jc w:val="both"/>
        <w:rPr>
          <w:sz w:val="20"/>
        </w:rPr>
      </w:pPr>
      <w:r>
        <w:rPr>
          <w:sz w:val="20"/>
        </w:rPr>
        <w:t>De</w:t>
      </w:r>
      <w:r>
        <w:rPr>
          <w:spacing w:val="-9"/>
          <w:sz w:val="20"/>
        </w:rPr>
        <w:t> </w:t>
      </w:r>
      <w:r>
        <w:rPr>
          <w:sz w:val="20"/>
        </w:rPr>
        <w:t>acuerdo</w:t>
      </w:r>
      <w:r>
        <w:rPr>
          <w:spacing w:val="-9"/>
          <w:sz w:val="20"/>
        </w:rPr>
        <w:t> </w:t>
      </w:r>
      <w:r>
        <w:rPr>
          <w:sz w:val="20"/>
        </w:rPr>
        <w:t>con</w:t>
      </w:r>
      <w:r>
        <w:rPr>
          <w:spacing w:val="-7"/>
          <w:sz w:val="20"/>
        </w:rPr>
        <w:t> </w:t>
      </w:r>
      <w:r>
        <w:rPr>
          <w:sz w:val="20"/>
        </w:rPr>
        <w:t>los</w:t>
      </w:r>
      <w:r>
        <w:rPr>
          <w:spacing w:val="-9"/>
          <w:sz w:val="20"/>
        </w:rPr>
        <w:t> </w:t>
      </w:r>
      <w:r>
        <w:rPr>
          <w:sz w:val="20"/>
        </w:rPr>
        <w:t>representantes,</w:t>
      </w:r>
      <w:r>
        <w:rPr>
          <w:spacing w:val="-7"/>
          <w:sz w:val="20"/>
        </w:rPr>
        <w:t> </w:t>
      </w:r>
      <w:r>
        <w:rPr>
          <w:sz w:val="20"/>
        </w:rPr>
        <w:t>el</w:t>
      </w:r>
      <w:r>
        <w:rPr>
          <w:spacing w:val="-8"/>
          <w:sz w:val="20"/>
        </w:rPr>
        <w:t> </w:t>
      </w:r>
      <w:r>
        <w:rPr>
          <w:sz w:val="20"/>
        </w:rPr>
        <w:t>14</w:t>
      </w:r>
      <w:r>
        <w:rPr>
          <w:spacing w:val="-7"/>
          <w:sz w:val="20"/>
        </w:rPr>
        <w:t> </w:t>
      </w:r>
      <w:r>
        <w:rPr>
          <w:sz w:val="20"/>
        </w:rPr>
        <w:t>de</w:t>
      </w:r>
      <w:r>
        <w:rPr>
          <w:spacing w:val="-9"/>
          <w:sz w:val="20"/>
        </w:rPr>
        <w:t> </w:t>
      </w:r>
      <w:r>
        <w:rPr>
          <w:sz w:val="20"/>
        </w:rPr>
        <w:t>febrero</w:t>
      </w:r>
      <w:r>
        <w:rPr>
          <w:spacing w:val="-9"/>
          <w:sz w:val="20"/>
        </w:rPr>
        <w:t> </w:t>
      </w:r>
      <w:r>
        <w:rPr>
          <w:sz w:val="20"/>
        </w:rPr>
        <w:t>de</w:t>
      </w:r>
      <w:r>
        <w:rPr>
          <w:spacing w:val="-9"/>
          <w:sz w:val="20"/>
        </w:rPr>
        <w:t> </w:t>
      </w:r>
      <w:r>
        <w:rPr>
          <w:sz w:val="20"/>
        </w:rPr>
        <w:t>2017,</w:t>
      </w:r>
      <w:r>
        <w:rPr>
          <w:spacing w:val="-8"/>
          <w:sz w:val="20"/>
        </w:rPr>
        <w:t> </w:t>
      </w:r>
      <w:r>
        <w:rPr>
          <w:sz w:val="20"/>
        </w:rPr>
        <w:t>mientras</w:t>
      </w:r>
      <w:r>
        <w:rPr>
          <w:spacing w:val="-6"/>
          <w:sz w:val="20"/>
        </w:rPr>
        <w:t> </w:t>
      </w:r>
      <w:r>
        <w:rPr>
          <w:sz w:val="20"/>
        </w:rPr>
        <w:t>Carlos</w:t>
      </w:r>
      <w:r>
        <w:rPr>
          <w:spacing w:val="-9"/>
          <w:sz w:val="20"/>
        </w:rPr>
        <w:t> </w:t>
      </w:r>
      <w:r>
        <w:rPr>
          <w:sz w:val="20"/>
        </w:rPr>
        <w:t>Pop</w:t>
      </w:r>
      <w:r>
        <w:rPr>
          <w:spacing w:val="-7"/>
          <w:sz w:val="20"/>
        </w:rPr>
        <w:t> </w:t>
      </w:r>
      <w:r>
        <w:rPr>
          <w:sz w:val="20"/>
        </w:rPr>
        <w:t>iba conduciendo en su auto, otro vehículo “tipo pick-up con vidrios polarizados y sin placa” se paró a su lado y desde el interior de este habría percibido la “luz del flash” de un teléfono que aparentemente le tomó una foto, tras lo cual “arrancó de manera violenta”.</w:t>
      </w:r>
    </w:p>
    <w:p>
      <w:pPr>
        <w:pStyle w:val="BodyText"/>
        <w:spacing w:before="11"/>
        <w:rPr>
          <w:sz w:val="19"/>
        </w:rPr>
      </w:pPr>
    </w:p>
    <w:p>
      <w:pPr>
        <w:pStyle w:val="ListParagraph"/>
        <w:numPr>
          <w:ilvl w:val="0"/>
          <w:numId w:val="9"/>
        </w:numPr>
        <w:tabs>
          <w:tab w:pos="1110" w:val="left" w:leader="none"/>
        </w:tabs>
        <w:spacing w:line="243" w:lineRule="exact" w:before="1" w:after="0"/>
        <w:ind w:left="1110" w:right="0" w:hanging="708"/>
        <w:jc w:val="both"/>
        <w:rPr>
          <w:sz w:val="20"/>
        </w:rPr>
      </w:pPr>
      <w:r>
        <w:rPr>
          <w:sz w:val="20"/>
        </w:rPr>
        <w:t>En</w:t>
      </w:r>
      <w:r>
        <w:rPr>
          <w:spacing w:val="4"/>
          <w:sz w:val="20"/>
        </w:rPr>
        <w:t> </w:t>
      </w:r>
      <w:r>
        <w:rPr>
          <w:sz w:val="20"/>
        </w:rPr>
        <w:t>el</w:t>
      </w:r>
      <w:r>
        <w:rPr>
          <w:spacing w:val="5"/>
          <w:sz w:val="20"/>
        </w:rPr>
        <w:t> </w:t>
      </w:r>
      <w:r>
        <w:rPr>
          <w:sz w:val="20"/>
        </w:rPr>
        <w:t>año</w:t>
      </w:r>
      <w:r>
        <w:rPr>
          <w:spacing w:val="3"/>
          <w:sz w:val="20"/>
        </w:rPr>
        <w:t> </w:t>
      </w:r>
      <w:r>
        <w:rPr>
          <w:sz w:val="20"/>
        </w:rPr>
        <w:t>2017,</w:t>
      </w:r>
      <w:r>
        <w:rPr>
          <w:spacing w:val="3"/>
          <w:sz w:val="20"/>
        </w:rPr>
        <w:t> </w:t>
      </w:r>
      <w:r>
        <w:rPr>
          <w:sz w:val="20"/>
        </w:rPr>
        <w:t>el</w:t>
      </w:r>
      <w:r>
        <w:rPr>
          <w:spacing w:val="5"/>
          <w:sz w:val="20"/>
        </w:rPr>
        <w:t> </w:t>
      </w:r>
      <w:r>
        <w:rPr>
          <w:sz w:val="20"/>
        </w:rPr>
        <w:t>Estado</w:t>
      </w:r>
      <w:r>
        <w:rPr>
          <w:spacing w:val="3"/>
          <w:sz w:val="20"/>
        </w:rPr>
        <w:t> </w:t>
      </w:r>
      <w:r>
        <w:rPr>
          <w:sz w:val="20"/>
        </w:rPr>
        <w:t>realizó</w:t>
      </w:r>
      <w:r>
        <w:rPr>
          <w:spacing w:val="3"/>
          <w:sz w:val="20"/>
        </w:rPr>
        <w:t> </w:t>
      </w:r>
      <w:r>
        <w:rPr>
          <w:sz w:val="20"/>
        </w:rPr>
        <w:t>un</w:t>
      </w:r>
      <w:r>
        <w:rPr>
          <w:spacing w:val="4"/>
          <w:sz w:val="20"/>
        </w:rPr>
        <w:t> </w:t>
      </w:r>
      <w:r>
        <w:rPr>
          <w:sz w:val="20"/>
        </w:rPr>
        <w:t>análisis</w:t>
      </w:r>
      <w:r>
        <w:rPr>
          <w:spacing w:val="4"/>
          <w:sz w:val="20"/>
        </w:rPr>
        <w:t> </w:t>
      </w:r>
      <w:r>
        <w:rPr>
          <w:sz w:val="20"/>
        </w:rPr>
        <w:t>de</w:t>
      </w:r>
      <w:r>
        <w:rPr>
          <w:spacing w:val="3"/>
          <w:sz w:val="20"/>
        </w:rPr>
        <w:t> </w:t>
      </w:r>
      <w:r>
        <w:rPr>
          <w:sz w:val="20"/>
        </w:rPr>
        <w:t>riesgo</w:t>
      </w:r>
      <w:r>
        <w:rPr>
          <w:spacing w:val="3"/>
          <w:sz w:val="20"/>
        </w:rPr>
        <w:t> </w:t>
      </w:r>
      <w:r>
        <w:rPr>
          <w:sz w:val="20"/>
        </w:rPr>
        <w:t>respecto</w:t>
      </w:r>
      <w:r>
        <w:rPr>
          <w:spacing w:val="2"/>
          <w:sz w:val="20"/>
        </w:rPr>
        <w:t> </w:t>
      </w:r>
      <w:r>
        <w:rPr>
          <w:sz w:val="20"/>
        </w:rPr>
        <w:t>de</w:t>
      </w:r>
      <w:r>
        <w:rPr>
          <w:spacing w:val="3"/>
          <w:sz w:val="20"/>
        </w:rPr>
        <w:t> </w:t>
      </w:r>
      <w:r>
        <w:rPr>
          <w:sz w:val="20"/>
        </w:rPr>
        <w:t>los</w:t>
      </w:r>
      <w:r>
        <w:rPr>
          <w:spacing w:val="6"/>
          <w:sz w:val="20"/>
        </w:rPr>
        <w:t> </w:t>
      </w:r>
      <w:r>
        <w:rPr>
          <w:sz w:val="20"/>
        </w:rPr>
        <w:t>señores</w:t>
      </w:r>
      <w:r>
        <w:rPr>
          <w:spacing w:val="4"/>
          <w:sz w:val="20"/>
        </w:rPr>
        <w:t> </w:t>
      </w:r>
      <w:r>
        <w:rPr>
          <w:sz w:val="20"/>
        </w:rPr>
        <w:t>Tot</w:t>
      </w:r>
      <w:r>
        <w:rPr>
          <w:spacing w:val="4"/>
          <w:sz w:val="20"/>
        </w:rPr>
        <w:t> </w:t>
      </w:r>
      <w:r>
        <w:rPr>
          <w:spacing w:val="-10"/>
          <w:sz w:val="20"/>
        </w:rPr>
        <w:t>y</w:t>
      </w:r>
    </w:p>
    <w:p>
      <w:pPr>
        <w:pStyle w:val="BodyText"/>
        <w:spacing w:line="243" w:lineRule="exact"/>
        <w:ind w:left="402"/>
      </w:pPr>
      <w:r>
        <w:rPr/>
        <w:t>Pop,</w:t>
      </w:r>
      <w:r>
        <w:rPr>
          <w:spacing w:val="-5"/>
        </w:rPr>
        <w:t> </w:t>
      </w:r>
      <w:r>
        <w:rPr/>
        <w:t>encontrando</w:t>
      </w:r>
      <w:r>
        <w:rPr>
          <w:spacing w:val="-4"/>
        </w:rPr>
        <w:t> </w:t>
      </w:r>
      <w:r>
        <w:rPr/>
        <w:t>en</w:t>
      </w:r>
      <w:r>
        <w:rPr>
          <w:spacing w:val="-6"/>
        </w:rPr>
        <w:t> </w:t>
      </w:r>
      <w:r>
        <w:rPr/>
        <w:t>ambos</w:t>
      </w:r>
      <w:r>
        <w:rPr>
          <w:spacing w:val="-4"/>
        </w:rPr>
        <w:t> </w:t>
      </w:r>
      <w:r>
        <w:rPr/>
        <w:t>casos</w:t>
      </w:r>
      <w:r>
        <w:rPr>
          <w:spacing w:val="-7"/>
        </w:rPr>
        <w:t> </w:t>
      </w:r>
      <w:r>
        <w:rPr/>
        <w:t>un</w:t>
      </w:r>
      <w:r>
        <w:rPr>
          <w:spacing w:val="-4"/>
        </w:rPr>
        <w:t> </w:t>
      </w:r>
      <w:r>
        <w:rPr/>
        <w:t>“nivel</w:t>
      </w:r>
      <w:r>
        <w:rPr>
          <w:spacing w:val="-5"/>
        </w:rPr>
        <w:t> </w:t>
      </w:r>
      <w:r>
        <w:rPr/>
        <w:t>medio</w:t>
      </w:r>
      <w:r>
        <w:rPr>
          <w:spacing w:val="-7"/>
        </w:rPr>
        <w:t> </w:t>
      </w:r>
      <w:r>
        <w:rPr/>
        <w:t>de</w:t>
      </w:r>
      <w:r>
        <w:rPr>
          <w:spacing w:val="-6"/>
        </w:rPr>
        <w:t> </w:t>
      </w:r>
      <w:r>
        <w:rPr>
          <w:spacing w:val="-2"/>
        </w:rPr>
        <w:t>riesgo”</w:t>
      </w:r>
      <w:r>
        <w:rPr>
          <w:spacing w:val="-2"/>
          <w:position w:val="7"/>
          <w:sz w:val="13"/>
        </w:rPr>
        <w:t>291</w:t>
      </w:r>
      <w:r>
        <w:rPr>
          <w:spacing w:val="-2"/>
        </w:rPr>
        <w:t>.</w:t>
      </w:r>
    </w:p>
    <w:p>
      <w:pPr>
        <w:pStyle w:val="BodyText"/>
      </w:pPr>
    </w:p>
    <w:p>
      <w:pPr>
        <w:pStyle w:val="ListParagraph"/>
        <w:numPr>
          <w:ilvl w:val="0"/>
          <w:numId w:val="9"/>
        </w:numPr>
        <w:tabs>
          <w:tab w:pos="1110" w:val="left" w:leader="none"/>
        </w:tabs>
        <w:spacing w:line="240" w:lineRule="auto" w:before="1" w:after="0"/>
        <w:ind w:left="402" w:right="171" w:firstLine="0"/>
        <w:jc w:val="both"/>
        <w:rPr>
          <w:sz w:val="20"/>
        </w:rPr>
      </w:pPr>
      <w:r>
        <w:rPr>
          <w:sz w:val="20"/>
        </w:rPr>
        <w:t>Entre</w:t>
      </w:r>
      <w:r>
        <w:rPr>
          <w:spacing w:val="-17"/>
          <w:sz w:val="20"/>
        </w:rPr>
        <w:t> </w:t>
      </w:r>
      <w:r>
        <w:rPr>
          <w:sz w:val="20"/>
        </w:rPr>
        <w:t>febrero</w:t>
      </w:r>
      <w:r>
        <w:rPr>
          <w:spacing w:val="-17"/>
          <w:sz w:val="20"/>
        </w:rPr>
        <w:t> </w:t>
      </w:r>
      <w:r>
        <w:rPr>
          <w:sz w:val="20"/>
        </w:rPr>
        <w:t>y</w:t>
      </w:r>
      <w:r>
        <w:rPr>
          <w:spacing w:val="-14"/>
          <w:sz w:val="20"/>
        </w:rPr>
        <w:t> </w:t>
      </w:r>
      <w:r>
        <w:rPr>
          <w:sz w:val="20"/>
        </w:rPr>
        <w:t>marzo</w:t>
      </w:r>
      <w:r>
        <w:rPr>
          <w:spacing w:val="-17"/>
          <w:sz w:val="20"/>
        </w:rPr>
        <w:t> </w:t>
      </w:r>
      <w:r>
        <w:rPr>
          <w:sz w:val="20"/>
        </w:rPr>
        <w:t>de</w:t>
      </w:r>
      <w:r>
        <w:rPr>
          <w:spacing w:val="-17"/>
          <w:sz w:val="20"/>
        </w:rPr>
        <w:t> </w:t>
      </w:r>
      <w:r>
        <w:rPr>
          <w:sz w:val="20"/>
        </w:rPr>
        <w:t>2019,</w:t>
      </w:r>
      <w:r>
        <w:rPr>
          <w:spacing w:val="-14"/>
          <w:sz w:val="20"/>
        </w:rPr>
        <w:t> </w:t>
      </w:r>
      <w:r>
        <w:rPr>
          <w:sz w:val="20"/>
        </w:rPr>
        <w:t>seis</w:t>
      </w:r>
      <w:r>
        <w:rPr>
          <w:spacing w:val="-17"/>
          <w:sz w:val="20"/>
        </w:rPr>
        <w:t> </w:t>
      </w:r>
      <w:r>
        <w:rPr>
          <w:sz w:val="20"/>
        </w:rPr>
        <w:t>personas</w:t>
      </w:r>
      <w:r>
        <w:rPr>
          <w:spacing w:val="-14"/>
          <w:sz w:val="20"/>
        </w:rPr>
        <w:t> </w:t>
      </w:r>
      <w:r>
        <w:rPr>
          <w:sz w:val="20"/>
        </w:rPr>
        <w:t>externas</w:t>
      </w:r>
      <w:r>
        <w:rPr>
          <w:spacing w:val="-17"/>
          <w:sz w:val="20"/>
        </w:rPr>
        <w:t> </w:t>
      </w:r>
      <w:r>
        <w:rPr>
          <w:sz w:val="20"/>
        </w:rPr>
        <w:t>a</w:t>
      </w:r>
      <w:r>
        <w:rPr>
          <w:spacing w:val="-16"/>
          <w:sz w:val="20"/>
        </w:rPr>
        <w:t> </w:t>
      </w:r>
      <w:r>
        <w:rPr>
          <w:sz w:val="20"/>
        </w:rPr>
        <w:t>la</w:t>
      </w:r>
      <w:r>
        <w:rPr>
          <w:spacing w:val="-16"/>
          <w:sz w:val="20"/>
        </w:rPr>
        <w:t> </w:t>
      </w:r>
      <w:r>
        <w:rPr>
          <w:sz w:val="20"/>
        </w:rPr>
        <w:t>Comunidad</w:t>
      </w:r>
      <w:r>
        <w:rPr>
          <w:spacing w:val="-15"/>
          <w:sz w:val="20"/>
        </w:rPr>
        <w:t> </w:t>
      </w:r>
      <w:r>
        <w:rPr>
          <w:sz w:val="20"/>
        </w:rPr>
        <w:t>habrían</w:t>
      </w:r>
      <w:r>
        <w:rPr>
          <w:spacing w:val="-15"/>
          <w:sz w:val="20"/>
        </w:rPr>
        <w:t> </w:t>
      </w:r>
      <w:r>
        <w:rPr>
          <w:sz w:val="20"/>
        </w:rPr>
        <w:t>estado averiguando sobre el paradero del señor Tot, negándose a decir el motivo de ello. Por su parte, el Estado indicó que, en un estudio de seguridad realizado, el señor Tot señaló que a inicios</w:t>
      </w:r>
      <w:r>
        <w:rPr>
          <w:spacing w:val="20"/>
          <w:sz w:val="20"/>
        </w:rPr>
        <w:t> </w:t>
      </w:r>
      <w:r>
        <w:rPr>
          <w:sz w:val="20"/>
        </w:rPr>
        <w:t>de</w:t>
      </w:r>
      <w:r>
        <w:rPr>
          <w:spacing w:val="20"/>
          <w:sz w:val="20"/>
        </w:rPr>
        <w:t> </w:t>
      </w:r>
      <w:r>
        <w:rPr>
          <w:sz w:val="20"/>
        </w:rPr>
        <w:t>2019</w:t>
      </w:r>
      <w:r>
        <w:rPr>
          <w:spacing w:val="22"/>
          <w:sz w:val="20"/>
        </w:rPr>
        <w:t> </w:t>
      </w:r>
      <w:r>
        <w:rPr>
          <w:sz w:val="20"/>
        </w:rPr>
        <w:t>individuos</w:t>
      </w:r>
      <w:r>
        <w:rPr>
          <w:spacing w:val="22"/>
          <w:sz w:val="20"/>
        </w:rPr>
        <w:t> </w:t>
      </w:r>
      <w:r>
        <w:rPr>
          <w:sz w:val="20"/>
        </w:rPr>
        <w:t>desconocidos</w:t>
      </w:r>
      <w:r>
        <w:rPr>
          <w:spacing w:val="21"/>
          <w:sz w:val="20"/>
        </w:rPr>
        <w:t> </w:t>
      </w:r>
      <w:r>
        <w:rPr>
          <w:sz w:val="20"/>
        </w:rPr>
        <w:t>dispararon</w:t>
      </w:r>
      <w:r>
        <w:rPr>
          <w:spacing w:val="22"/>
          <w:sz w:val="20"/>
        </w:rPr>
        <w:t> </w:t>
      </w:r>
      <w:r>
        <w:rPr>
          <w:sz w:val="20"/>
        </w:rPr>
        <w:t>frente</w:t>
      </w:r>
      <w:r>
        <w:rPr>
          <w:spacing w:val="21"/>
          <w:sz w:val="20"/>
        </w:rPr>
        <w:t> </w:t>
      </w:r>
      <w:r>
        <w:rPr>
          <w:sz w:val="20"/>
        </w:rPr>
        <w:t>a</w:t>
      </w:r>
      <w:r>
        <w:rPr>
          <w:spacing w:val="22"/>
          <w:sz w:val="20"/>
        </w:rPr>
        <w:t> </w:t>
      </w:r>
      <w:r>
        <w:rPr>
          <w:sz w:val="20"/>
        </w:rPr>
        <w:t>la</w:t>
      </w:r>
      <w:r>
        <w:rPr>
          <w:spacing w:val="22"/>
          <w:sz w:val="20"/>
        </w:rPr>
        <w:t> </w:t>
      </w:r>
      <w:r>
        <w:rPr>
          <w:sz w:val="20"/>
        </w:rPr>
        <w:t>residencia</w:t>
      </w:r>
      <w:r>
        <w:rPr>
          <w:spacing w:val="22"/>
          <w:sz w:val="20"/>
        </w:rPr>
        <w:t> </w:t>
      </w:r>
      <w:r>
        <w:rPr>
          <w:sz w:val="20"/>
        </w:rPr>
        <w:t>de</w:t>
      </w:r>
      <w:r>
        <w:rPr>
          <w:spacing w:val="21"/>
          <w:sz w:val="20"/>
        </w:rPr>
        <w:t> </w:t>
      </w:r>
      <w:r>
        <w:rPr>
          <w:sz w:val="20"/>
        </w:rPr>
        <w:t>su</w:t>
      </w:r>
      <w:r>
        <w:rPr>
          <w:spacing w:val="22"/>
          <w:sz w:val="20"/>
        </w:rPr>
        <w:t> </w:t>
      </w:r>
      <w:r>
        <w:rPr>
          <w:spacing w:val="-2"/>
          <w:sz w:val="20"/>
        </w:rPr>
        <w:t>hermana.</w:t>
      </w:r>
    </w:p>
    <w:p>
      <w:pPr>
        <w:pStyle w:val="BodyText"/>
        <w:spacing w:before="2"/>
        <w:rPr>
          <w:sz w:val="28"/>
        </w:rPr>
      </w:pPr>
      <w:r>
        <w:rPr/>
        <w:pict>
          <v:rect style="position:absolute;margin-left:85.103996pt;margin-top:18.317083pt;width:144.020pt;height:.60004pt;mso-position-horizontal-relative:page;mso-position-vertical-relative:paragraph;z-index:-15693824;mso-wrap-distance-left:0;mso-wrap-distance-right:0" id="docshape70" filled="true" fillcolor="#000000" stroked="false">
            <v:fill type="solid"/>
            <w10:wrap type="topAndBottom"/>
          </v:rect>
        </w:pict>
      </w:r>
    </w:p>
    <w:p>
      <w:pPr>
        <w:spacing w:before="108"/>
        <w:ind w:left="402" w:right="171" w:firstLine="0"/>
        <w:jc w:val="both"/>
        <w:rPr>
          <w:sz w:val="16"/>
        </w:rPr>
      </w:pPr>
      <w:r>
        <w:rPr>
          <w:sz w:val="16"/>
          <w:vertAlign w:val="superscript"/>
        </w:rPr>
        <w:t>285</w:t>
      </w:r>
      <w:r>
        <w:rPr>
          <w:spacing w:val="80"/>
          <w:sz w:val="16"/>
          <w:vertAlign w:val="baseline"/>
        </w:rPr>
        <w:t>  </w:t>
      </w:r>
      <w:r>
        <w:rPr>
          <w:sz w:val="16"/>
          <w:vertAlign w:val="baseline"/>
        </w:rPr>
        <w:t>Escrito de la parte peticionaria de 15 de junio de 2013 de la Comunidad Indígena Agua Caliente Lote 9 (expediente de prueba, anexo al expediente de trámite, f. 2284).</w:t>
      </w:r>
    </w:p>
    <w:p>
      <w:pPr>
        <w:spacing w:before="0"/>
        <w:ind w:left="402" w:right="0" w:firstLine="0"/>
        <w:jc w:val="both"/>
        <w:rPr>
          <w:sz w:val="16"/>
        </w:rPr>
      </w:pPr>
      <w:r>
        <w:rPr>
          <w:sz w:val="16"/>
          <w:vertAlign w:val="superscript"/>
        </w:rPr>
        <w:t>286</w:t>
      </w:r>
      <w:r>
        <w:rPr>
          <w:spacing w:val="67"/>
          <w:sz w:val="16"/>
          <w:vertAlign w:val="baseline"/>
        </w:rPr>
        <w:t>    </w:t>
      </w:r>
      <w:r>
        <w:rPr>
          <w:sz w:val="16"/>
          <w:vertAlign w:val="baseline"/>
        </w:rPr>
        <w:t>Acta</w:t>
      </w:r>
      <w:r>
        <w:rPr>
          <w:spacing w:val="-2"/>
          <w:sz w:val="16"/>
          <w:vertAlign w:val="baseline"/>
        </w:rPr>
        <w:t> </w:t>
      </w:r>
      <w:r>
        <w:rPr>
          <w:sz w:val="16"/>
          <w:vertAlign w:val="baseline"/>
        </w:rPr>
        <w:t>de</w:t>
      </w:r>
      <w:r>
        <w:rPr>
          <w:spacing w:val="-3"/>
          <w:sz w:val="16"/>
          <w:vertAlign w:val="baseline"/>
        </w:rPr>
        <w:t> </w:t>
      </w:r>
      <w:r>
        <w:rPr>
          <w:sz w:val="16"/>
          <w:vertAlign w:val="baseline"/>
        </w:rPr>
        <w:t>Reunión</w:t>
      </w:r>
      <w:r>
        <w:rPr>
          <w:spacing w:val="-2"/>
          <w:sz w:val="16"/>
          <w:vertAlign w:val="baseline"/>
        </w:rPr>
        <w:t> </w:t>
      </w:r>
      <w:r>
        <w:rPr>
          <w:sz w:val="16"/>
          <w:vertAlign w:val="baseline"/>
        </w:rPr>
        <w:t>con</w:t>
      </w:r>
      <w:r>
        <w:rPr>
          <w:spacing w:val="-4"/>
          <w:sz w:val="16"/>
          <w:vertAlign w:val="baseline"/>
        </w:rPr>
        <w:t> </w:t>
      </w:r>
      <w:r>
        <w:rPr>
          <w:sz w:val="16"/>
          <w:vertAlign w:val="baseline"/>
        </w:rPr>
        <w:t>Oficial</w:t>
      </w:r>
      <w:r>
        <w:rPr>
          <w:spacing w:val="-5"/>
          <w:sz w:val="16"/>
          <w:vertAlign w:val="baseline"/>
        </w:rPr>
        <w:t> </w:t>
      </w:r>
      <w:r>
        <w:rPr>
          <w:sz w:val="16"/>
          <w:vertAlign w:val="baseline"/>
        </w:rPr>
        <w:t>de</w:t>
      </w:r>
      <w:r>
        <w:rPr>
          <w:spacing w:val="-3"/>
          <w:sz w:val="16"/>
          <w:vertAlign w:val="baseline"/>
        </w:rPr>
        <w:t> </w:t>
      </w:r>
      <w:r>
        <w:rPr>
          <w:sz w:val="16"/>
          <w:vertAlign w:val="baseline"/>
        </w:rPr>
        <w:t>Policía,</w:t>
      </w:r>
      <w:r>
        <w:rPr>
          <w:spacing w:val="-2"/>
          <w:sz w:val="16"/>
          <w:vertAlign w:val="baseline"/>
        </w:rPr>
        <w:t> </w:t>
      </w:r>
      <w:r>
        <w:rPr>
          <w:sz w:val="16"/>
          <w:vertAlign w:val="baseline"/>
        </w:rPr>
        <w:t>de</w:t>
      </w:r>
      <w:r>
        <w:rPr>
          <w:spacing w:val="-3"/>
          <w:sz w:val="16"/>
          <w:vertAlign w:val="baseline"/>
        </w:rPr>
        <w:t> </w:t>
      </w:r>
      <w:r>
        <w:rPr>
          <w:sz w:val="16"/>
          <w:vertAlign w:val="baseline"/>
        </w:rPr>
        <w:t>28 marzo</w:t>
      </w:r>
      <w:r>
        <w:rPr>
          <w:spacing w:val="-2"/>
          <w:sz w:val="16"/>
          <w:vertAlign w:val="baseline"/>
        </w:rPr>
        <w:t> </w:t>
      </w:r>
      <w:r>
        <w:rPr>
          <w:sz w:val="16"/>
          <w:vertAlign w:val="baseline"/>
        </w:rPr>
        <w:t>2014</w:t>
      </w:r>
      <w:r>
        <w:rPr>
          <w:spacing w:val="-1"/>
          <w:sz w:val="16"/>
          <w:vertAlign w:val="baseline"/>
        </w:rPr>
        <w:t> </w:t>
      </w:r>
      <w:r>
        <w:rPr>
          <w:sz w:val="16"/>
          <w:vertAlign w:val="baseline"/>
        </w:rPr>
        <w:t>(expediente</w:t>
      </w:r>
      <w:r>
        <w:rPr>
          <w:spacing w:val="-3"/>
          <w:sz w:val="16"/>
          <w:vertAlign w:val="baseline"/>
        </w:rPr>
        <w:t> </w:t>
      </w:r>
      <w:r>
        <w:rPr>
          <w:sz w:val="16"/>
          <w:vertAlign w:val="baseline"/>
        </w:rPr>
        <w:t>de</w:t>
      </w:r>
      <w:r>
        <w:rPr>
          <w:spacing w:val="-3"/>
          <w:sz w:val="16"/>
          <w:vertAlign w:val="baseline"/>
        </w:rPr>
        <w:t> </w:t>
      </w:r>
      <w:r>
        <w:rPr>
          <w:sz w:val="16"/>
          <w:vertAlign w:val="baseline"/>
        </w:rPr>
        <w:t>prueba,</w:t>
      </w:r>
      <w:r>
        <w:rPr>
          <w:spacing w:val="-4"/>
          <w:sz w:val="16"/>
          <w:vertAlign w:val="baseline"/>
        </w:rPr>
        <w:t> </w:t>
      </w:r>
      <w:r>
        <w:rPr>
          <w:sz w:val="16"/>
          <w:vertAlign w:val="baseline"/>
        </w:rPr>
        <w:t>fs.</w:t>
      </w:r>
      <w:r>
        <w:rPr>
          <w:spacing w:val="-3"/>
          <w:sz w:val="16"/>
          <w:vertAlign w:val="baseline"/>
        </w:rPr>
        <w:t> </w:t>
      </w:r>
      <w:r>
        <w:rPr>
          <w:sz w:val="16"/>
          <w:vertAlign w:val="baseline"/>
        </w:rPr>
        <w:t>4500</w:t>
      </w:r>
      <w:r>
        <w:rPr>
          <w:spacing w:val="-2"/>
          <w:sz w:val="16"/>
          <w:vertAlign w:val="baseline"/>
        </w:rPr>
        <w:t> </w:t>
      </w:r>
      <w:r>
        <w:rPr>
          <w:sz w:val="16"/>
          <w:vertAlign w:val="baseline"/>
        </w:rPr>
        <w:t>a</w:t>
      </w:r>
      <w:r>
        <w:rPr>
          <w:spacing w:val="-4"/>
          <w:sz w:val="16"/>
          <w:vertAlign w:val="baseline"/>
        </w:rPr>
        <w:t> </w:t>
      </w:r>
      <w:r>
        <w:rPr>
          <w:spacing w:val="-2"/>
          <w:sz w:val="16"/>
          <w:vertAlign w:val="baseline"/>
        </w:rPr>
        <w:t>4503).</w:t>
      </w:r>
    </w:p>
    <w:p>
      <w:pPr>
        <w:spacing w:before="0"/>
        <w:ind w:left="402" w:right="165" w:firstLine="0"/>
        <w:jc w:val="both"/>
        <w:rPr>
          <w:sz w:val="16"/>
        </w:rPr>
      </w:pPr>
      <w:r>
        <w:rPr>
          <w:sz w:val="16"/>
          <w:vertAlign w:val="superscript"/>
        </w:rPr>
        <w:t>287</w:t>
      </w:r>
      <w:r>
        <w:rPr>
          <w:spacing w:val="80"/>
          <w:w w:val="150"/>
          <w:sz w:val="16"/>
          <w:vertAlign w:val="baseline"/>
        </w:rPr>
        <w:t>  </w:t>
      </w:r>
      <w:r>
        <w:rPr>
          <w:sz w:val="16"/>
          <w:vertAlign w:val="baseline"/>
        </w:rPr>
        <w:t>Carta de invitación de la Coordinadora Nacional Indígena y Campesina de 26 marzo 2014 (expediente de prueba, fs. 4483 a 4484).</w:t>
      </w:r>
    </w:p>
    <w:p>
      <w:pPr>
        <w:spacing w:before="0"/>
        <w:ind w:left="402" w:right="165" w:firstLine="0"/>
        <w:jc w:val="both"/>
        <w:rPr>
          <w:sz w:val="16"/>
        </w:rPr>
      </w:pPr>
      <w:r>
        <w:rPr>
          <w:sz w:val="16"/>
          <w:vertAlign w:val="superscript"/>
        </w:rPr>
        <w:t>288</w:t>
      </w:r>
      <w:r>
        <w:rPr>
          <w:spacing w:val="80"/>
          <w:w w:val="150"/>
          <w:sz w:val="16"/>
          <w:vertAlign w:val="baseline"/>
        </w:rPr>
        <w:t>   </w:t>
      </w:r>
      <w:r>
        <w:rPr>
          <w:sz w:val="16"/>
          <w:vertAlign w:val="baseline"/>
        </w:rPr>
        <w:t>Acta</w:t>
      </w:r>
      <w:r>
        <w:rPr>
          <w:spacing w:val="-8"/>
          <w:sz w:val="16"/>
          <w:vertAlign w:val="baseline"/>
        </w:rPr>
        <w:t> </w:t>
      </w:r>
      <w:r>
        <w:rPr>
          <w:sz w:val="16"/>
          <w:vertAlign w:val="baseline"/>
        </w:rPr>
        <w:t>de</w:t>
      </w:r>
      <w:r>
        <w:rPr>
          <w:spacing w:val="-7"/>
          <w:sz w:val="16"/>
          <w:vertAlign w:val="baseline"/>
        </w:rPr>
        <w:t> </w:t>
      </w:r>
      <w:r>
        <w:rPr>
          <w:sz w:val="16"/>
          <w:vertAlign w:val="baseline"/>
        </w:rPr>
        <w:t>Exhibición</w:t>
      </w:r>
      <w:r>
        <w:rPr>
          <w:spacing w:val="-8"/>
          <w:sz w:val="16"/>
          <w:vertAlign w:val="baseline"/>
        </w:rPr>
        <w:t> </w:t>
      </w:r>
      <w:r>
        <w:rPr>
          <w:sz w:val="16"/>
          <w:vertAlign w:val="baseline"/>
        </w:rPr>
        <w:t>Personal</w:t>
      </w:r>
      <w:r>
        <w:rPr>
          <w:spacing w:val="-8"/>
          <w:sz w:val="16"/>
          <w:vertAlign w:val="baseline"/>
        </w:rPr>
        <w:t> </w:t>
      </w:r>
      <w:r>
        <w:rPr>
          <w:sz w:val="16"/>
          <w:vertAlign w:val="baseline"/>
        </w:rPr>
        <w:t>del</w:t>
      </w:r>
      <w:r>
        <w:rPr>
          <w:spacing w:val="-6"/>
          <w:sz w:val="16"/>
          <w:vertAlign w:val="baseline"/>
        </w:rPr>
        <w:t> </w:t>
      </w:r>
      <w:r>
        <w:rPr>
          <w:sz w:val="16"/>
          <w:vertAlign w:val="baseline"/>
        </w:rPr>
        <w:t>Juzgado</w:t>
      </w:r>
      <w:r>
        <w:rPr>
          <w:spacing w:val="-9"/>
          <w:sz w:val="16"/>
          <w:vertAlign w:val="baseline"/>
        </w:rPr>
        <w:t> </w:t>
      </w:r>
      <w:r>
        <w:rPr>
          <w:sz w:val="16"/>
          <w:vertAlign w:val="baseline"/>
        </w:rPr>
        <w:t>de</w:t>
      </w:r>
      <w:r>
        <w:rPr>
          <w:spacing w:val="-7"/>
          <w:sz w:val="16"/>
          <w:vertAlign w:val="baseline"/>
        </w:rPr>
        <w:t> </w:t>
      </w:r>
      <w:r>
        <w:rPr>
          <w:sz w:val="16"/>
          <w:vertAlign w:val="baseline"/>
        </w:rPr>
        <w:t>Paz</w:t>
      </w:r>
      <w:r>
        <w:rPr>
          <w:spacing w:val="-5"/>
          <w:sz w:val="16"/>
          <w:vertAlign w:val="baseline"/>
        </w:rPr>
        <w:t> </w:t>
      </w:r>
      <w:r>
        <w:rPr>
          <w:sz w:val="16"/>
          <w:vertAlign w:val="baseline"/>
        </w:rPr>
        <w:t>de</w:t>
      </w:r>
      <w:r>
        <w:rPr>
          <w:spacing w:val="-7"/>
          <w:sz w:val="16"/>
          <w:vertAlign w:val="baseline"/>
        </w:rPr>
        <w:t> </w:t>
      </w:r>
      <w:r>
        <w:rPr>
          <w:sz w:val="16"/>
          <w:vertAlign w:val="baseline"/>
        </w:rPr>
        <w:t>El</w:t>
      </w:r>
      <w:r>
        <w:rPr>
          <w:spacing w:val="-6"/>
          <w:sz w:val="16"/>
          <w:vertAlign w:val="baseline"/>
        </w:rPr>
        <w:t> </w:t>
      </w:r>
      <w:r>
        <w:rPr>
          <w:sz w:val="16"/>
          <w:vertAlign w:val="baseline"/>
        </w:rPr>
        <w:t>Estor</w:t>
      </w:r>
      <w:r>
        <w:rPr>
          <w:spacing w:val="-7"/>
          <w:sz w:val="16"/>
          <w:vertAlign w:val="baseline"/>
        </w:rPr>
        <w:t> </w:t>
      </w:r>
      <w:r>
        <w:rPr>
          <w:sz w:val="16"/>
          <w:vertAlign w:val="baseline"/>
        </w:rPr>
        <w:t>de</w:t>
      </w:r>
      <w:r>
        <w:rPr>
          <w:spacing w:val="-7"/>
          <w:sz w:val="16"/>
          <w:vertAlign w:val="baseline"/>
        </w:rPr>
        <w:t> </w:t>
      </w:r>
      <w:r>
        <w:rPr>
          <w:sz w:val="16"/>
          <w:vertAlign w:val="baseline"/>
        </w:rPr>
        <w:t>8</w:t>
      </w:r>
      <w:r>
        <w:rPr>
          <w:spacing w:val="-4"/>
          <w:sz w:val="16"/>
          <w:vertAlign w:val="baseline"/>
        </w:rPr>
        <w:t> </w:t>
      </w:r>
      <w:r>
        <w:rPr>
          <w:sz w:val="16"/>
          <w:vertAlign w:val="baseline"/>
        </w:rPr>
        <w:t>junio</w:t>
      </w:r>
      <w:r>
        <w:rPr>
          <w:spacing w:val="-9"/>
          <w:sz w:val="16"/>
          <w:vertAlign w:val="baseline"/>
        </w:rPr>
        <w:t> </w:t>
      </w:r>
      <w:r>
        <w:rPr>
          <w:sz w:val="16"/>
          <w:vertAlign w:val="baseline"/>
        </w:rPr>
        <w:t>2014</w:t>
      </w:r>
      <w:r>
        <w:rPr>
          <w:spacing w:val="-6"/>
          <w:sz w:val="16"/>
          <w:vertAlign w:val="baseline"/>
        </w:rPr>
        <w:t> </w:t>
      </w:r>
      <w:r>
        <w:rPr>
          <w:sz w:val="16"/>
          <w:vertAlign w:val="baseline"/>
        </w:rPr>
        <w:t>(expediente</w:t>
      </w:r>
      <w:r>
        <w:rPr>
          <w:spacing w:val="-7"/>
          <w:sz w:val="16"/>
          <w:vertAlign w:val="baseline"/>
        </w:rPr>
        <w:t> </w:t>
      </w:r>
      <w:r>
        <w:rPr>
          <w:sz w:val="16"/>
          <w:vertAlign w:val="baseline"/>
        </w:rPr>
        <w:t>de</w:t>
      </w:r>
      <w:r>
        <w:rPr>
          <w:spacing w:val="-7"/>
          <w:sz w:val="16"/>
          <w:vertAlign w:val="baseline"/>
        </w:rPr>
        <w:t> </w:t>
      </w:r>
      <w:r>
        <w:rPr>
          <w:sz w:val="16"/>
          <w:vertAlign w:val="baseline"/>
        </w:rPr>
        <w:t>prueba,</w:t>
      </w:r>
      <w:r>
        <w:rPr>
          <w:spacing w:val="-8"/>
          <w:sz w:val="16"/>
          <w:vertAlign w:val="baseline"/>
        </w:rPr>
        <w:t> </w:t>
      </w:r>
      <w:r>
        <w:rPr>
          <w:sz w:val="16"/>
          <w:vertAlign w:val="baseline"/>
        </w:rPr>
        <w:t>fs.</w:t>
      </w:r>
      <w:r>
        <w:rPr>
          <w:spacing w:val="-3"/>
          <w:sz w:val="16"/>
          <w:vertAlign w:val="baseline"/>
        </w:rPr>
        <w:t> </w:t>
      </w:r>
      <w:r>
        <w:rPr>
          <w:sz w:val="16"/>
          <w:vertAlign w:val="baseline"/>
        </w:rPr>
        <w:t>4485 a 4497).</w:t>
      </w:r>
    </w:p>
    <w:p>
      <w:pPr>
        <w:spacing w:before="0"/>
        <w:ind w:left="402" w:right="165" w:firstLine="0"/>
        <w:jc w:val="both"/>
        <w:rPr>
          <w:sz w:val="16"/>
        </w:rPr>
      </w:pPr>
      <w:r>
        <w:rPr>
          <w:sz w:val="16"/>
          <w:vertAlign w:val="superscript"/>
        </w:rPr>
        <w:t>289</w:t>
      </w:r>
      <w:r>
        <w:rPr>
          <w:spacing w:val="80"/>
          <w:w w:val="150"/>
          <w:sz w:val="16"/>
          <w:vertAlign w:val="baseline"/>
        </w:rPr>
        <w:t>   </w:t>
      </w:r>
      <w:r>
        <w:rPr>
          <w:sz w:val="16"/>
          <w:vertAlign w:val="baseline"/>
        </w:rPr>
        <w:t>Acta</w:t>
      </w:r>
      <w:r>
        <w:rPr>
          <w:spacing w:val="-5"/>
          <w:sz w:val="16"/>
          <w:vertAlign w:val="baseline"/>
        </w:rPr>
        <w:t> </w:t>
      </w:r>
      <w:r>
        <w:rPr>
          <w:sz w:val="16"/>
          <w:vertAlign w:val="baseline"/>
        </w:rPr>
        <w:t>de</w:t>
      </w:r>
      <w:r>
        <w:rPr>
          <w:spacing w:val="-5"/>
          <w:sz w:val="16"/>
          <w:vertAlign w:val="baseline"/>
        </w:rPr>
        <w:t> </w:t>
      </w:r>
      <w:r>
        <w:rPr>
          <w:sz w:val="16"/>
          <w:vertAlign w:val="baseline"/>
        </w:rPr>
        <w:t>Exhibición</w:t>
      </w:r>
      <w:r>
        <w:rPr>
          <w:spacing w:val="-7"/>
          <w:sz w:val="16"/>
          <w:vertAlign w:val="baseline"/>
        </w:rPr>
        <w:t> </w:t>
      </w:r>
      <w:r>
        <w:rPr>
          <w:sz w:val="16"/>
          <w:vertAlign w:val="baseline"/>
        </w:rPr>
        <w:t>Personal</w:t>
      </w:r>
      <w:r>
        <w:rPr>
          <w:spacing w:val="-8"/>
          <w:sz w:val="16"/>
          <w:vertAlign w:val="baseline"/>
        </w:rPr>
        <w:t> </w:t>
      </w:r>
      <w:r>
        <w:rPr>
          <w:sz w:val="16"/>
          <w:vertAlign w:val="baseline"/>
        </w:rPr>
        <w:t>del</w:t>
      </w:r>
      <w:r>
        <w:rPr>
          <w:spacing w:val="-6"/>
          <w:sz w:val="16"/>
          <w:vertAlign w:val="baseline"/>
        </w:rPr>
        <w:t> </w:t>
      </w:r>
      <w:r>
        <w:rPr>
          <w:sz w:val="16"/>
          <w:vertAlign w:val="baseline"/>
        </w:rPr>
        <w:t>Juzgado</w:t>
      </w:r>
      <w:r>
        <w:rPr>
          <w:spacing w:val="-6"/>
          <w:sz w:val="16"/>
          <w:vertAlign w:val="baseline"/>
        </w:rPr>
        <w:t> </w:t>
      </w:r>
      <w:r>
        <w:rPr>
          <w:sz w:val="16"/>
          <w:vertAlign w:val="baseline"/>
        </w:rPr>
        <w:t>de</w:t>
      </w:r>
      <w:r>
        <w:rPr>
          <w:spacing w:val="-7"/>
          <w:sz w:val="16"/>
          <w:vertAlign w:val="baseline"/>
        </w:rPr>
        <w:t> </w:t>
      </w:r>
      <w:r>
        <w:rPr>
          <w:sz w:val="16"/>
          <w:vertAlign w:val="baseline"/>
        </w:rPr>
        <w:t>Paz</w:t>
      </w:r>
      <w:r>
        <w:rPr>
          <w:spacing w:val="-8"/>
          <w:sz w:val="16"/>
          <w:vertAlign w:val="baseline"/>
        </w:rPr>
        <w:t> </w:t>
      </w:r>
      <w:r>
        <w:rPr>
          <w:sz w:val="16"/>
          <w:vertAlign w:val="baseline"/>
        </w:rPr>
        <w:t>de</w:t>
      </w:r>
      <w:r>
        <w:rPr>
          <w:spacing w:val="-7"/>
          <w:sz w:val="16"/>
          <w:vertAlign w:val="baseline"/>
        </w:rPr>
        <w:t> </w:t>
      </w:r>
      <w:r>
        <w:rPr>
          <w:sz w:val="16"/>
          <w:vertAlign w:val="baseline"/>
        </w:rPr>
        <w:t>El</w:t>
      </w:r>
      <w:r>
        <w:rPr>
          <w:spacing w:val="-5"/>
          <w:sz w:val="16"/>
          <w:vertAlign w:val="baseline"/>
        </w:rPr>
        <w:t> </w:t>
      </w:r>
      <w:r>
        <w:rPr>
          <w:sz w:val="16"/>
          <w:vertAlign w:val="baseline"/>
        </w:rPr>
        <w:t>Estor</w:t>
      </w:r>
      <w:r>
        <w:rPr>
          <w:spacing w:val="-6"/>
          <w:sz w:val="16"/>
          <w:vertAlign w:val="baseline"/>
        </w:rPr>
        <w:t> </w:t>
      </w:r>
      <w:r>
        <w:rPr>
          <w:sz w:val="16"/>
          <w:vertAlign w:val="baseline"/>
        </w:rPr>
        <w:t>de</w:t>
      </w:r>
      <w:r>
        <w:rPr>
          <w:spacing w:val="-5"/>
          <w:sz w:val="16"/>
          <w:vertAlign w:val="baseline"/>
        </w:rPr>
        <w:t> </w:t>
      </w:r>
      <w:r>
        <w:rPr>
          <w:sz w:val="16"/>
          <w:vertAlign w:val="baseline"/>
        </w:rPr>
        <w:t>8</w:t>
      </w:r>
      <w:r>
        <w:rPr>
          <w:spacing w:val="-6"/>
          <w:sz w:val="16"/>
          <w:vertAlign w:val="baseline"/>
        </w:rPr>
        <w:t> </w:t>
      </w:r>
      <w:r>
        <w:rPr>
          <w:sz w:val="16"/>
          <w:vertAlign w:val="baseline"/>
        </w:rPr>
        <w:t>junio</w:t>
      </w:r>
      <w:r>
        <w:rPr>
          <w:spacing w:val="-7"/>
          <w:sz w:val="16"/>
          <w:vertAlign w:val="baseline"/>
        </w:rPr>
        <w:t> </w:t>
      </w:r>
      <w:r>
        <w:rPr>
          <w:sz w:val="16"/>
          <w:vertAlign w:val="baseline"/>
        </w:rPr>
        <w:t>2014</w:t>
      </w:r>
      <w:r>
        <w:rPr>
          <w:spacing w:val="-4"/>
          <w:sz w:val="16"/>
          <w:vertAlign w:val="baseline"/>
        </w:rPr>
        <w:t> </w:t>
      </w:r>
      <w:r>
        <w:rPr>
          <w:sz w:val="16"/>
          <w:vertAlign w:val="baseline"/>
        </w:rPr>
        <w:t>(expediente</w:t>
      </w:r>
      <w:r>
        <w:rPr>
          <w:spacing w:val="-6"/>
          <w:sz w:val="16"/>
          <w:vertAlign w:val="baseline"/>
        </w:rPr>
        <w:t> </w:t>
      </w:r>
      <w:r>
        <w:rPr>
          <w:sz w:val="16"/>
          <w:vertAlign w:val="baseline"/>
        </w:rPr>
        <w:t>de</w:t>
      </w:r>
      <w:r>
        <w:rPr>
          <w:spacing w:val="-7"/>
          <w:sz w:val="16"/>
          <w:vertAlign w:val="baseline"/>
        </w:rPr>
        <w:t> </w:t>
      </w:r>
      <w:r>
        <w:rPr>
          <w:sz w:val="16"/>
          <w:vertAlign w:val="baseline"/>
        </w:rPr>
        <w:t>prueba,</w:t>
      </w:r>
      <w:r>
        <w:rPr>
          <w:spacing w:val="-8"/>
          <w:sz w:val="16"/>
          <w:vertAlign w:val="baseline"/>
        </w:rPr>
        <w:t> </w:t>
      </w:r>
      <w:r>
        <w:rPr>
          <w:sz w:val="16"/>
          <w:vertAlign w:val="baseline"/>
        </w:rPr>
        <w:t>fs.</w:t>
      </w:r>
      <w:r>
        <w:rPr>
          <w:spacing w:val="-8"/>
          <w:sz w:val="16"/>
          <w:vertAlign w:val="baseline"/>
        </w:rPr>
        <w:t> </w:t>
      </w:r>
      <w:r>
        <w:rPr>
          <w:sz w:val="16"/>
          <w:vertAlign w:val="baseline"/>
        </w:rPr>
        <w:t>4485 a 4497).</w:t>
      </w:r>
    </w:p>
    <w:p>
      <w:pPr>
        <w:spacing w:before="0"/>
        <w:ind w:left="402" w:right="0" w:firstLine="0"/>
        <w:jc w:val="both"/>
        <w:rPr>
          <w:sz w:val="16"/>
        </w:rPr>
      </w:pPr>
      <w:r>
        <w:rPr>
          <w:sz w:val="16"/>
          <w:vertAlign w:val="superscript"/>
        </w:rPr>
        <w:t>290</w:t>
      </w:r>
      <w:r>
        <w:rPr>
          <w:spacing w:val="68"/>
          <w:sz w:val="16"/>
          <w:vertAlign w:val="baseline"/>
        </w:rPr>
        <w:t>    </w:t>
      </w:r>
      <w:r>
        <w:rPr>
          <w:sz w:val="16"/>
          <w:vertAlign w:val="baseline"/>
        </w:rPr>
        <w:t>Denuncia</w:t>
      </w:r>
      <w:r>
        <w:rPr>
          <w:spacing w:val="-1"/>
          <w:sz w:val="16"/>
          <w:vertAlign w:val="baseline"/>
        </w:rPr>
        <w:t> </w:t>
      </w:r>
      <w:r>
        <w:rPr>
          <w:sz w:val="16"/>
          <w:vertAlign w:val="baseline"/>
        </w:rPr>
        <w:t>Policial</w:t>
      </w:r>
      <w:r>
        <w:rPr>
          <w:spacing w:val="-2"/>
          <w:sz w:val="16"/>
          <w:vertAlign w:val="baseline"/>
        </w:rPr>
        <w:t> </w:t>
      </w:r>
      <w:r>
        <w:rPr>
          <w:sz w:val="16"/>
          <w:vertAlign w:val="baseline"/>
        </w:rPr>
        <w:t>de</w:t>
      </w:r>
      <w:r>
        <w:rPr>
          <w:spacing w:val="-5"/>
          <w:sz w:val="16"/>
          <w:vertAlign w:val="baseline"/>
        </w:rPr>
        <w:t> </w:t>
      </w:r>
      <w:r>
        <w:rPr>
          <w:sz w:val="16"/>
          <w:vertAlign w:val="baseline"/>
        </w:rPr>
        <w:t>20</w:t>
      </w:r>
      <w:r>
        <w:rPr>
          <w:spacing w:val="-3"/>
          <w:sz w:val="16"/>
          <w:vertAlign w:val="baseline"/>
        </w:rPr>
        <w:t> </w:t>
      </w:r>
      <w:r>
        <w:rPr>
          <w:sz w:val="16"/>
          <w:vertAlign w:val="baseline"/>
        </w:rPr>
        <w:t>de</w:t>
      </w:r>
      <w:r>
        <w:rPr>
          <w:spacing w:val="-1"/>
          <w:sz w:val="16"/>
          <w:vertAlign w:val="baseline"/>
        </w:rPr>
        <w:t> </w:t>
      </w:r>
      <w:r>
        <w:rPr>
          <w:sz w:val="16"/>
          <w:vertAlign w:val="baseline"/>
        </w:rPr>
        <w:t>noviembre</w:t>
      </w:r>
      <w:r>
        <w:rPr>
          <w:spacing w:val="-3"/>
          <w:sz w:val="16"/>
          <w:vertAlign w:val="baseline"/>
        </w:rPr>
        <w:t> </w:t>
      </w:r>
      <w:r>
        <w:rPr>
          <w:sz w:val="16"/>
          <w:vertAlign w:val="baseline"/>
        </w:rPr>
        <w:t>de</w:t>
      </w:r>
      <w:r>
        <w:rPr>
          <w:spacing w:val="-4"/>
          <w:sz w:val="16"/>
          <w:vertAlign w:val="baseline"/>
        </w:rPr>
        <w:t> </w:t>
      </w:r>
      <w:r>
        <w:rPr>
          <w:sz w:val="16"/>
          <w:vertAlign w:val="baseline"/>
        </w:rPr>
        <w:t>2015</w:t>
      </w:r>
      <w:r>
        <w:rPr>
          <w:spacing w:val="-3"/>
          <w:sz w:val="16"/>
          <w:vertAlign w:val="baseline"/>
        </w:rPr>
        <w:t> </w:t>
      </w:r>
      <w:r>
        <w:rPr>
          <w:sz w:val="16"/>
          <w:vertAlign w:val="baseline"/>
        </w:rPr>
        <w:t>(expediente</w:t>
      </w:r>
      <w:r>
        <w:rPr>
          <w:spacing w:val="-2"/>
          <w:sz w:val="16"/>
          <w:vertAlign w:val="baseline"/>
        </w:rPr>
        <w:t> </w:t>
      </w:r>
      <w:r>
        <w:rPr>
          <w:sz w:val="16"/>
          <w:vertAlign w:val="baseline"/>
        </w:rPr>
        <w:t>de</w:t>
      </w:r>
      <w:r>
        <w:rPr>
          <w:spacing w:val="-3"/>
          <w:sz w:val="16"/>
          <w:vertAlign w:val="baseline"/>
        </w:rPr>
        <w:t> </w:t>
      </w:r>
      <w:r>
        <w:rPr>
          <w:sz w:val="16"/>
          <w:vertAlign w:val="baseline"/>
        </w:rPr>
        <w:t>prueba,</w:t>
      </w:r>
      <w:r>
        <w:rPr>
          <w:spacing w:val="-4"/>
          <w:sz w:val="16"/>
          <w:vertAlign w:val="baseline"/>
        </w:rPr>
        <w:t> </w:t>
      </w:r>
      <w:r>
        <w:rPr>
          <w:sz w:val="16"/>
          <w:vertAlign w:val="baseline"/>
        </w:rPr>
        <w:t>fs.</w:t>
      </w:r>
      <w:r>
        <w:rPr>
          <w:spacing w:val="-4"/>
          <w:sz w:val="16"/>
          <w:vertAlign w:val="baseline"/>
        </w:rPr>
        <w:t> </w:t>
      </w:r>
      <w:r>
        <w:rPr>
          <w:sz w:val="16"/>
          <w:vertAlign w:val="baseline"/>
        </w:rPr>
        <w:t>4498</w:t>
      </w:r>
      <w:r>
        <w:rPr>
          <w:spacing w:val="-3"/>
          <w:sz w:val="16"/>
          <w:vertAlign w:val="baseline"/>
        </w:rPr>
        <w:t> </w:t>
      </w:r>
      <w:r>
        <w:rPr>
          <w:sz w:val="16"/>
          <w:vertAlign w:val="baseline"/>
        </w:rPr>
        <w:t>y</w:t>
      </w:r>
      <w:r>
        <w:rPr>
          <w:spacing w:val="-2"/>
          <w:sz w:val="16"/>
          <w:vertAlign w:val="baseline"/>
        </w:rPr>
        <w:t> 4499).</w:t>
      </w:r>
    </w:p>
    <w:p>
      <w:pPr>
        <w:spacing w:before="2"/>
        <w:ind w:left="402" w:right="170" w:firstLine="0"/>
        <w:jc w:val="both"/>
        <w:rPr>
          <w:sz w:val="16"/>
        </w:rPr>
      </w:pPr>
      <w:r>
        <w:rPr>
          <w:sz w:val="16"/>
          <w:vertAlign w:val="superscript"/>
        </w:rPr>
        <w:t>291</w:t>
      </w:r>
      <w:r>
        <w:rPr>
          <w:spacing w:val="80"/>
          <w:sz w:val="16"/>
          <w:vertAlign w:val="baseline"/>
        </w:rPr>
        <w:t>   </w:t>
      </w:r>
      <w:r>
        <w:rPr>
          <w:sz w:val="16"/>
          <w:vertAlign w:val="baseline"/>
        </w:rPr>
        <w:t>Informe del Estado de Guatemala (Ref. DE-594-2019/FSG/GM/kg) de fecha 20 de junio de 2019, emitido por</w:t>
      </w:r>
      <w:r>
        <w:rPr>
          <w:spacing w:val="-8"/>
          <w:sz w:val="16"/>
          <w:vertAlign w:val="baseline"/>
        </w:rPr>
        <w:t> </w:t>
      </w:r>
      <w:r>
        <w:rPr>
          <w:sz w:val="16"/>
          <w:vertAlign w:val="baseline"/>
        </w:rPr>
        <w:t>la</w:t>
      </w:r>
      <w:r>
        <w:rPr>
          <w:spacing w:val="-11"/>
          <w:sz w:val="16"/>
          <w:vertAlign w:val="baseline"/>
        </w:rPr>
        <w:t> </w:t>
      </w:r>
      <w:r>
        <w:rPr>
          <w:sz w:val="16"/>
          <w:vertAlign w:val="baseline"/>
        </w:rPr>
        <w:t>Comisión</w:t>
      </w:r>
      <w:r>
        <w:rPr>
          <w:spacing w:val="-9"/>
          <w:sz w:val="16"/>
          <w:vertAlign w:val="baseline"/>
        </w:rPr>
        <w:t> </w:t>
      </w:r>
      <w:r>
        <w:rPr>
          <w:sz w:val="16"/>
          <w:vertAlign w:val="baseline"/>
        </w:rPr>
        <w:t>Presidencial</w:t>
      </w:r>
      <w:r>
        <w:rPr>
          <w:spacing w:val="-12"/>
          <w:sz w:val="16"/>
          <w:vertAlign w:val="baseline"/>
        </w:rPr>
        <w:t> </w:t>
      </w:r>
      <w:r>
        <w:rPr>
          <w:sz w:val="16"/>
          <w:vertAlign w:val="baseline"/>
        </w:rPr>
        <w:t>Coordinadora</w:t>
      </w:r>
      <w:r>
        <w:rPr>
          <w:spacing w:val="-11"/>
          <w:sz w:val="16"/>
          <w:vertAlign w:val="baseline"/>
        </w:rPr>
        <w:t> </w:t>
      </w:r>
      <w:r>
        <w:rPr>
          <w:sz w:val="16"/>
          <w:vertAlign w:val="baseline"/>
        </w:rPr>
        <w:t>de</w:t>
      </w:r>
      <w:r>
        <w:rPr>
          <w:spacing w:val="-11"/>
          <w:sz w:val="16"/>
          <w:vertAlign w:val="baseline"/>
        </w:rPr>
        <w:t> </w:t>
      </w:r>
      <w:r>
        <w:rPr>
          <w:sz w:val="16"/>
          <w:vertAlign w:val="baseline"/>
        </w:rPr>
        <w:t>la</w:t>
      </w:r>
      <w:r>
        <w:rPr>
          <w:spacing w:val="-9"/>
          <w:sz w:val="16"/>
          <w:vertAlign w:val="baseline"/>
        </w:rPr>
        <w:t> </w:t>
      </w:r>
      <w:r>
        <w:rPr>
          <w:sz w:val="16"/>
          <w:vertAlign w:val="baseline"/>
        </w:rPr>
        <w:t>Política</w:t>
      </w:r>
      <w:r>
        <w:rPr>
          <w:spacing w:val="-9"/>
          <w:sz w:val="16"/>
          <w:vertAlign w:val="baseline"/>
        </w:rPr>
        <w:t> </w:t>
      </w:r>
      <w:r>
        <w:rPr>
          <w:sz w:val="16"/>
          <w:vertAlign w:val="baseline"/>
        </w:rPr>
        <w:t>del</w:t>
      </w:r>
      <w:r>
        <w:rPr>
          <w:spacing w:val="-9"/>
          <w:sz w:val="16"/>
          <w:vertAlign w:val="baseline"/>
        </w:rPr>
        <w:t> </w:t>
      </w:r>
      <w:r>
        <w:rPr>
          <w:sz w:val="16"/>
          <w:vertAlign w:val="baseline"/>
        </w:rPr>
        <w:t>Ejecutivo</w:t>
      </w:r>
      <w:r>
        <w:rPr>
          <w:spacing w:val="-10"/>
          <w:sz w:val="16"/>
          <w:vertAlign w:val="baseline"/>
        </w:rPr>
        <w:t> </w:t>
      </w:r>
      <w:r>
        <w:rPr>
          <w:sz w:val="16"/>
          <w:vertAlign w:val="baseline"/>
        </w:rPr>
        <w:t>en</w:t>
      </w:r>
      <w:r>
        <w:rPr>
          <w:spacing w:val="-11"/>
          <w:sz w:val="16"/>
          <w:vertAlign w:val="baseline"/>
        </w:rPr>
        <w:t> </w:t>
      </w:r>
      <w:r>
        <w:rPr>
          <w:sz w:val="16"/>
          <w:vertAlign w:val="baseline"/>
        </w:rPr>
        <w:t>Materia</w:t>
      </w:r>
      <w:r>
        <w:rPr>
          <w:spacing w:val="-11"/>
          <w:sz w:val="16"/>
          <w:vertAlign w:val="baseline"/>
        </w:rPr>
        <w:t> </w:t>
      </w:r>
      <w:r>
        <w:rPr>
          <w:sz w:val="16"/>
          <w:vertAlign w:val="baseline"/>
        </w:rPr>
        <w:t>de</w:t>
      </w:r>
      <w:r>
        <w:rPr>
          <w:spacing w:val="-13"/>
          <w:sz w:val="16"/>
          <w:vertAlign w:val="baseline"/>
        </w:rPr>
        <w:t> </w:t>
      </w:r>
      <w:r>
        <w:rPr>
          <w:sz w:val="16"/>
          <w:vertAlign w:val="baseline"/>
        </w:rPr>
        <w:t>Derechos</w:t>
      </w:r>
      <w:r>
        <w:rPr>
          <w:spacing w:val="-8"/>
          <w:sz w:val="16"/>
          <w:vertAlign w:val="baseline"/>
        </w:rPr>
        <w:t> </w:t>
      </w:r>
      <w:r>
        <w:rPr>
          <w:sz w:val="16"/>
          <w:vertAlign w:val="baseline"/>
        </w:rPr>
        <w:t>Humanos</w:t>
      </w:r>
      <w:r>
        <w:rPr>
          <w:spacing w:val="-8"/>
          <w:sz w:val="16"/>
          <w:vertAlign w:val="baseline"/>
        </w:rPr>
        <w:t> </w:t>
      </w:r>
      <w:r>
        <w:rPr>
          <w:sz w:val="16"/>
          <w:vertAlign w:val="baseline"/>
        </w:rPr>
        <w:t>(COPREDEH) (expediente de prueba, fs. 5212-5236).</w:t>
      </w:r>
    </w:p>
    <w:p>
      <w:pPr>
        <w:spacing w:after="0"/>
        <w:jc w:val="both"/>
        <w:rPr>
          <w:sz w:val="16"/>
        </w:rPr>
        <w:sectPr>
          <w:pgSz w:w="12240" w:h="15840"/>
          <w:pgMar w:header="0" w:footer="1042" w:top="1340" w:bottom="1240" w:left="1300" w:right="1060"/>
        </w:sectPr>
      </w:pPr>
    </w:p>
    <w:p>
      <w:pPr>
        <w:pStyle w:val="BodyText"/>
        <w:spacing w:line="249" w:lineRule="auto" w:before="76"/>
        <w:ind w:left="402" w:right="172"/>
        <w:jc w:val="both"/>
      </w:pPr>
      <w:r>
        <w:rPr/>
        <w:t>Explicó que observó varios vehículos tipo pick-up vigilando la residencia. El Estado resaltó que el señor Tot manifestó que no ha presentado denuncia por estos hechos ni por nuevas presuntas amenazas de muerte contra él, o su núcleo familiar</w:t>
      </w:r>
      <w:r>
        <w:rPr>
          <w:vertAlign w:val="superscript"/>
        </w:rPr>
        <w:t>292</w:t>
      </w:r>
      <w:r>
        <w:rPr>
          <w:vertAlign w:val="baseline"/>
        </w:rPr>
        <w:t>.</w:t>
      </w:r>
    </w:p>
    <w:p>
      <w:pPr>
        <w:pStyle w:val="BodyText"/>
        <w:spacing w:before="10"/>
        <w:rPr>
          <w:sz w:val="19"/>
        </w:rPr>
      </w:pPr>
    </w:p>
    <w:p>
      <w:pPr>
        <w:pStyle w:val="ListParagraph"/>
        <w:numPr>
          <w:ilvl w:val="0"/>
          <w:numId w:val="9"/>
        </w:numPr>
        <w:tabs>
          <w:tab w:pos="1110" w:val="left" w:leader="none"/>
        </w:tabs>
        <w:spacing w:line="242" w:lineRule="auto" w:before="0" w:after="0"/>
        <w:ind w:left="402" w:right="167" w:firstLine="0"/>
        <w:jc w:val="both"/>
        <w:rPr>
          <w:sz w:val="20"/>
        </w:rPr>
      </w:pPr>
      <w:r>
        <w:rPr>
          <w:sz w:val="20"/>
        </w:rPr>
        <w:t>De acuerdo con los representantes, en el</w:t>
      </w:r>
      <w:r>
        <w:rPr>
          <w:spacing w:val="-1"/>
          <w:sz w:val="20"/>
        </w:rPr>
        <w:t> </w:t>
      </w:r>
      <w:r>
        <w:rPr>
          <w:sz w:val="20"/>
        </w:rPr>
        <w:t>2018 el</w:t>
      </w:r>
      <w:r>
        <w:rPr>
          <w:spacing w:val="-1"/>
          <w:sz w:val="20"/>
        </w:rPr>
        <w:t> </w:t>
      </w:r>
      <w:r>
        <w:rPr>
          <w:sz w:val="20"/>
        </w:rPr>
        <w:t>Estado</w:t>
      </w:r>
      <w:r>
        <w:rPr>
          <w:spacing w:val="-2"/>
          <w:sz w:val="20"/>
        </w:rPr>
        <w:t> </w:t>
      </w:r>
      <w:r>
        <w:rPr>
          <w:sz w:val="20"/>
        </w:rPr>
        <w:t>dejó de brindar seguridad y patrullaje perimetral, sin que informara los motivos de esa decisión</w:t>
      </w:r>
      <w:r>
        <w:rPr>
          <w:sz w:val="20"/>
          <w:vertAlign w:val="superscript"/>
        </w:rPr>
        <w:t>293</w:t>
      </w:r>
      <w:r>
        <w:rPr>
          <w:sz w:val="20"/>
          <w:vertAlign w:val="baseline"/>
        </w:rPr>
        <w:t>. En el año 2019 se realizó</w:t>
      </w:r>
      <w:r>
        <w:rPr>
          <w:spacing w:val="-13"/>
          <w:sz w:val="20"/>
          <w:vertAlign w:val="baseline"/>
        </w:rPr>
        <w:t> </w:t>
      </w:r>
      <w:r>
        <w:rPr>
          <w:sz w:val="20"/>
          <w:vertAlign w:val="baseline"/>
        </w:rPr>
        <w:t>un</w:t>
      </w:r>
      <w:r>
        <w:rPr>
          <w:spacing w:val="-13"/>
          <w:sz w:val="20"/>
          <w:vertAlign w:val="baseline"/>
        </w:rPr>
        <w:t> </w:t>
      </w:r>
      <w:r>
        <w:rPr>
          <w:sz w:val="20"/>
          <w:vertAlign w:val="baseline"/>
        </w:rPr>
        <w:t>nuevo</w:t>
      </w:r>
      <w:r>
        <w:rPr>
          <w:spacing w:val="-13"/>
          <w:sz w:val="20"/>
          <w:vertAlign w:val="baseline"/>
        </w:rPr>
        <w:t> </w:t>
      </w:r>
      <w:r>
        <w:rPr>
          <w:sz w:val="20"/>
          <w:vertAlign w:val="baseline"/>
        </w:rPr>
        <w:t>análisis</w:t>
      </w:r>
      <w:r>
        <w:rPr>
          <w:spacing w:val="-12"/>
          <w:sz w:val="20"/>
          <w:vertAlign w:val="baseline"/>
        </w:rPr>
        <w:t> </w:t>
      </w:r>
      <w:r>
        <w:rPr>
          <w:sz w:val="20"/>
          <w:vertAlign w:val="baseline"/>
        </w:rPr>
        <w:t>de</w:t>
      </w:r>
      <w:r>
        <w:rPr>
          <w:spacing w:val="-9"/>
          <w:sz w:val="20"/>
          <w:vertAlign w:val="baseline"/>
        </w:rPr>
        <w:t> </w:t>
      </w:r>
      <w:r>
        <w:rPr>
          <w:sz w:val="20"/>
          <w:vertAlign w:val="baseline"/>
        </w:rPr>
        <w:t>riesgo</w:t>
      </w:r>
      <w:r>
        <w:rPr>
          <w:spacing w:val="-12"/>
          <w:sz w:val="20"/>
          <w:vertAlign w:val="baseline"/>
        </w:rPr>
        <w:t> </w:t>
      </w:r>
      <w:r>
        <w:rPr>
          <w:sz w:val="20"/>
          <w:vertAlign w:val="baseline"/>
        </w:rPr>
        <w:t>respecto</w:t>
      </w:r>
      <w:r>
        <w:rPr>
          <w:spacing w:val="-15"/>
          <w:sz w:val="20"/>
          <w:vertAlign w:val="baseline"/>
        </w:rPr>
        <w:t> </w:t>
      </w:r>
      <w:r>
        <w:rPr>
          <w:sz w:val="20"/>
          <w:vertAlign w:val="baseline"/>
        </w:rPr>
        <w:t>de</w:t>
      </w:r>
      <w:r>
        <w:rPr>
          <w:spacing w:val="-15"/>
          <w:sz w:val="20"/>
          <w:vertAlign w:val="baseline"/>
        </w:rPr>
        <w:t> </w:t>
      </w:r>
      <w:r>
        <w:rPr>
          <w:sz w:val="20"/>
          <w:vertAlign w:val="baseline"/>
        </w:rPr>
        <w:t>los</w:t>
      </w:r>
      <w:r>
        <w:rPr>
          <w:spacing w:val="-14"/>
          <w:sz w:val="20"/>
          <w:vertAlign w:val="baseline"/>
        </w:rPr>
        <w:t> </w:t>
      </w:r>
      <w:r>
        <w:rPr>
          <w:sz w:val="20"/>
          <w:vertAlign w:val="baseline"/>
        </w:rPr>
        <w:t>señores</w:t>
      </w:r>
      <w:r>
        <w:rPr>
          <w:spacing w:val="-14"/>
          <w:sz w:val="20"/>
          <w:vertAlign w:val="baseline"/>
        </w:rPr>
        <w:t> </w:t>
      </w:r>
      <w:r>
        <w:rPr>
          <w:sz w:val="20"/>
          <w:vertAlign w:val="baseline"/>
        </w:rPr>
        <w:t>Tot</w:t>
      </w:r>
      <w:r>
        <w:rPr>
          <w:spacing w:val="-13"/>
          <w:sz w:val="20"/>
          <w:vertAlign w:val="baseline"/>
        </w:rPr>
        <w:t> </w:t>
      </w:r>
      <w:r>
        <w:rPr>
          <w:sz w:val="20"/>
          <w:vertAlign w:val="baseline"/>
        </w:rPr>
        <w:t>y</w:t>
      </w:r>
      <w:r>
        <w:rPr>
          <w:spacing w:val="-12"/>
          <w:sz w:val="20"/>
          <w:vertAlign w:val="baseline"/>
        </w:rPr>
        <w:t> </w:t>
      </w:r>
      <w:r>
        <w:rPr>
          <w:sz w:val="20"/>
          <w:vertAlign w:val="baseline"/>
        </w:rPr>
        <w:t>Pop,</w:t>
      </w:r>
      <w:r>
        <w:rPr>
          <w:spacing w:val="-12"/>
          <w:sz w:val="20"/>
          <w:vertAlign w:val="baseline"/>
        </w:rPr>
        <w:t> </w:t>
      </w:r>
      <w:r>
        <w:rPr>
          <w:sz w:val="20"/>
          <w:vertAlign w:val="baseline"/>
        </w:rPr>
        <w:t>encontrando,</w:t>
      </w:r>
      <w:r>
        <w:rPr>
          <w:spacing w:val="-12"/>
          <w:sz w:val="20"/>
          <w:vertAlign w:val="baseline"/>
        </w:rPr>
        <w:t> </w:t>
      </w:r>
      <w:r>
        <w:rPr>
          <w:sz w:val="20"/>
          <w:vertAlign w:val="baseline"/>
        </w:rPr>
        <w:t>en</w:t>
      </w:r>
      <w:r>
        <w:rPr>
          <w:spacing w:val="-13"/>
          <w:sz w:val="20"/>
          <w:vertAlign w:val="baseline"/>
        </w:rPr>
        <w:t> </w:t>
      </w:r>
      <w:r>
        <w:rPr>
          <w:sz w:val="20"/>
          <w:vertAlign w:val="baseline"/>
        </w:rPr>
        <w:t>ambos casos, un “nivel medio de riesgo”. Debido a ello se volvieron a otorgar las medidas de seguridad consistentes en seguridad perimetral y contacto telefónico. Respecto de la implementación de dichas medidas, el Estado sostuvo que solicitó información a la Policía Nacional Civil y que ésta indicó que “no cuentan con documentos sobre las medidas de protección, ya que la documentación fue quemada en los disturbios ocurridos el día 27 de mayo del 2017”.</w:t>
      </w:r>
    </w:p>
    <w:p>
      <w:pPr>
        <w:pStyle w:val="BodyText"/>
        <w:spacing w:before="2"/>
      </w:pPr>
    </w:p>
    <w:p>
      <w:pPr>
        <w:pStyle w:val="ListParagraph"/>
        <w:numPr>
          <w:ilvl w:val="0"/>
          <w:numId w:val="9"/>
        </w:numPr>
        <w:tabs>
          <w:tab w:pos="1110" w:val="left" w:leader="none"/>
        </w:tabs>
        <w:spacing w:line="240" w:lineRule="auto" w:before="0" w:after="0"/>
        <w:ind w:left="402" w:right="170" w:firstLine="0"/>
        <w:jc w:val="both"/>
        <w:rPr>
          <w:sz w:val="20"/>
        </w:rPr>
      </w:pPr>
      <w:r>
        <w:rPr>
          <w:sz w:val="20"/>
        </w:rPr>
        <w:t>El 20 de junio de 2019, el Estado remitió un informe a la Comisión</w:t>
      </w:r>
      <w:r>
        <w:rPr>
          <w:position w:val="7"/>
          <w:sz w:val="13"/>
        </w:rPr>
        <w:t>294</w:t>
      </w:r>
      <w:r>
        <w:rPr>
          <w:sz w:val="20"/>
        </w:rPr>
        <w:t>, por el cual se hacía</w:t>
      </w:r>
      <w:r>
        <w:rPr>
          <w:spacing w:val="-5"/>
          <w:sz w:val="20"/>
        </w:rPr>
        <w:t> </w:t>
      </w:r>
      <w:r>
        <w:rPr>
          <w:sz w:val="20"/>
        </w:rPr>
        <w:t>constar</w:t>
      </w:r>
      <w:r>
        <w:rPr>
          <w:spacing w:val="-4"/>
          <w:sz w:val="20"/>
        </w:rPr>
        <w:t> </w:t>
      </w:r>
      <w:r>
        <w:rPr>
          <w:sz w:val="20"/>
        </w:rPr>
        <w:t>de</w:t>
      </w:r>
      <w:r>
        <w:rPr>
          <w:spacing w:val="-7"/>
          <w:sz w:val="20"/>
        </w:rPr>
        <w:t> </w:t>
      </w:r>
      <w:r>
        <w:rPr>
          <w:sz w:val="20"/>
        </w:rPr>
        <w:t>la</w:t>
      </w:r>
      <w:r>
        <w:rPr>
          <w:spacing w:val="-3"/>
          <w:sz w:val="20"/>
        </w:rPr>
        <w:t> </w:t>
      </w:r>
      <w:r>
        <w:rPr>
          <w:sz w:val="20"/>
        </w:rPr>
        <w:t>situación</w:t>
      </w:r>
      <w:r>
        <w:rPr>
          <w:spacing w:val="-5"/>
          <w:sz w:val="20"/>
        </w:rPr>
        <w:t> </w:t>
      </w:r>
      <w:r>
        <w:rPr>
          <w:sz w:val="20"/>
        </w:rPr>
        <w:t>de</w:t>
      </w:r>
      <w:r>
        <w:rPr>
          <w:spacing w:val="-7"/>
          <w:sz w:val="20"/>
        </w:rPr>
        <w:t> </w:t>
      </w:r>
      <w:r>
        <w:rPr>
          <w:sz w:val="20"/>
        </w:rPr>
        <w:t>las</w:t>
      </w:r>
      <w:r>
        <w:rPr>
          <w:spacing w:val="-6"/>
          <w:sz w:val="20"/>
        </w:rPr>
        <w:t> </w:t>
      </w:r>
      <w:r>
        <w:rPr>
          <w:sz w:val="20"/>
        </w:rPr>
        <w:t>personas</w:t>
      </w:r>
      <w:r>
        <w:rPr>
          <w:spacing w:val="-6"/>
          <w:sz w:val="20"/>
        </w:rPr>
        <w:t> </w:t>
      </w:r>
      <w:r>
        <w:rPr>
          <w:sz w:val="20"/>
        </w:rPr>
        <w:t>beneficiarias</w:t>
      </w:r>
      <w:r>
        <w:rPr>
          <w:spacing w:val="-6"/>
          <w:sz w:val="20"/>
        </w:rPr>
        <w:t> </w:t>
      </w:r>
      <w:r>
        <w:rPr>
          <w:sz w:val="20"/>
        </w:rPr>
        <w:t>para</w:t>
      </w:r>
      <w:r>
        <w:rPr>
          <w:spacing w:val="-3"/>
          <w:sz w:val="20"/>
        </w:rPr>
        <w:t> </w:t>
      </w:r>
      <w:r>
        <w:rPr>
          <w:sz w:val="20"/>
        </w:rPr>
        <w:t>ese</w:t>
      </w:r>
      <w:r>
        <w:rPr>
          <w:spacing w:val="-5"/>
          <w:sz w:val="20"/>
        </w:rPr>
        <w:t> </w:t>
      </w:r>
      <w:r>
        <w:rPr>
          <w:sz w:val="20"/>
        </w:rPr>
        <w:t>momento,</w:t>
      </w:r>
      <w:r>
        <w:rPr>
          <w:spacing w:val="-4"/>
          <w:sz w:val="20"/>
        </w:rPr>
        <w:t> </w:t>
      </w:r>
      <w:r>
        <w:rPr>
          <w:sz w:val="20"/>
        </w:rPr>
        <w:t>indicando</w:t>
      </w:r>
      <w:r>
        <w:rPr>
          <w:spacing w:val="-4"/>
          <w:sz w:val="20"/>
        </w:rPr>
        <w:t> </w:t>
      </w:r>
      <w:r>
        <w:rPr>
          <w:sz w:val="20"/>
        </w:rPr>
        <w:t>que la Policía Nacional Civil, desde el año 2017, había realizado recorridos cerca de las casas de los señores Tot y Pop, y estableció que existía sobre ellos un nivel de riesgo medio.</w:t>
      </w:r>
    </w:p>
    <w:p>
      <w:pPr>
        <w:pStyle w:val="BodyText"/>
      </w:pPr>
    </w:p>
    <w:p>
      <w:pPr>
        <w:pStyle w:val="ListParagraph"/>
        <w:numPr>
          <w:ilvl w:val="1"/>
          <w:numId w:val="16"/>
        </w:numPr>
        <w:tabs>
          <w:tab w:pos="1374" w:val="left" w:leader="none"/>
        </w:tabs>
        <w:spacing w:line="240" w:lineRule="auto" w:before="0" w:after="0"/>
        <w:ind w:left="1374" w:right="0" w:hanging="406"/>
        <w:jc w:val="left"/>
        <w:rPr>
          <w:i/>
          <w:sz w:val="20"/>
        </w:rPr>
      </w:pPr>
      <w:bookmarkStart w:name="_bookmark60" w:id="62"/>
      <w:bookmarkEnd w:id="62"/>
      <w:r>
        <w:rPr>
          <w:i/>
          <w:sz w:val="20"/>
          <w:u w:val="single"/>
        </w:rPr>
        <w:t>E</w:t>
      </w:r>
      <w:r>
        <w:rPr>
          <w:i/>
          <w:sz w:val="20"/>
          <w:u w:val="single"/>
        </w:rPr>
        <w:t>valuación</w:t>
      </w:r>
      <w:r>
        <w:rPr>
          <w:i/>
          <w:spacing w:val="-5"/>
          <w:sz w:val="20"/>
          <w:u w:val="single"/>
        </w:rPr>
        <w:t> </w:t>
      </w:r>
      <w:r>
        <w:rPr>
          <w:i/>
          <w:sz w:val="20"/>
          <w:u w:val="single"/>
        </w:rPr>
        <w:t>de</w:t>
      </w:r>
      <w:r>
        <w:rPr>
          <w:i/>
          <w:spacing w:val="-6"/>
          <w:sz w:val="20"/>
          <w:u w:val="single"/>
        </w:rPr>
        <w:t> </w:t>
      </w:r>
      <w:r>
        <w:rPr>
          <w:i/>
          <w:sz w:val="20"/>
          <w:u w:val="single"/>
        </w:rPr>
        <w:t>los</w:t>
      </w:r>
      <w:r>
        <w:rPr>
          <w:i/>
          <w:spacing w:val="-6"/>
          <w:sz w:val="20"/>
          <w:u w:val="single"/>
        </w:rPr>
        <w:t> </w:t>
      </w:r>
      <w:r>
        <w:rPr>
          <w:i/>
          <w:sz w:val="20"/>
          <w:u w:val="single"/>
        </w:rPr>
        <w:t>hechos</w:t>
      </w:r>
      <w:r>
        <w:rPr>
          <w:i/>
          <w:spacing w:val="-3"/>
          <w:sz w:val="20"/>
          <w:u w:val="single"/>
        </w:rPr>
        <w:t> </w:t>
      </w:r>
      <w:r>
        <w:rPr>
          <w:i/>
          <w:spacing w:val="-2"/>
          <w:sz w:val="20"/>
          <w:u w:val="single"/>
        </w:rPr>
        <w:t>referidos</w:t>
      </w:r>
    </w:p>
    <w:p>
      <w:pPr>
        <w:pStyle w:val="BodyText"/>
        <w:spacing w:before="11"/>
        <w:rPr>
          <w:i/>
          <w:sz w:val="11"/>
        </w:rPr>
      </w:pPr>
    </w:p>
    <w:p>
      <w:pPr>
        <w:pStyle w:val="ListParagraph"/>
        <w:numPr>
          <w:ilvl w:val="0"/>
          <w:numId w:val="9"/>
        </w:numPr>
        <w:tabs>
          <w:tab w:pos="1110" w:val="left" w:leader="none"/>
        </w:tabs>
        <w:spacing w:line="240" w:lineRule="auto" w:before="100" w:after="0"/>
        <w:ind w:left="402" w:right="166" w:firstLine="0"/>
        <w:jc w:val="both"/>
        <w:rPr>
          <w:sz w:val="20"/>
        </w:rPr>
      </w:pPr>
      <w:r>
        <w:rPr>
          <w:sz w:val="20"/>
        </w:rPr>
        <w:t>En</w:t>
      </w:r>
      <w:r>
        <w:rPr>
          <w:spacing w:val="-7"/>
          <w:sz w:val="20"/>
        </w:rPr>
        <w:t> </w:t>
      </w:r>
      <w:r>
        <w:rPr>
          <w:sz w:val="20"/>
        </w:rPr>
        <w:t>lo</w:t>
      </w:r>
      <w:r>
        <w:rPr>
          <w:spacing w:val="-9"/>
          <w:sz w:val="20"/>
        </w:rPr>
        <w:t> </w:t>
      </w:r>
      <w:r>
        <w:rPr>
          <w:sz w:val="20"/>
        </w:rPr>
        <w:t>atinente</w:t>
      </w:r>
      <w:r>
        <w:rPr>
          <w:spacing w:val="-7"/>
          <w:sz w:val="20"/>
        </w:rPr>
        <w:t> </w:t>
      </w:r>
      <w:r>
        <w:rPr>
          <w:sz w:val="20"/>
        </w:rPr>
        <w:t>a</w:t>
      </w:r>
      <w:r>
        <w:rPr>
          <w:spacing w:val="-5"/>
          <w:sz w:val="20"/>
        </w:rPr>
        <w:t> </w:t>
      </w:r>
      <w:r>
        <w:rPr>
          <w:sz w:val="20"/>
        </w:rPr>
        <w:t>este</w:t>
      </w:r>
      <w:r>
        <w:rPr>
          <w:spacing w:val="-7"/>
          <w:sz w:val="20"/>
        </w:rPr>
        <w:t> </w:t>
      </w:r>
      <w:r>
        <w:rPr>
          <w:sz w:val="20"/>
        </w:rPr>
        <w:t>caso,</w:t>
      </w:r>
      <w:r>
        <w:rPr>
          <w:spacing w:val="-4"/>
          <w:sz w:val="20"/>
        </w:rPr>
        <w:t> </w:t>
      </w:r>
      <w:r>
        <w:rPr>
          <w:sz w:val="20"/>
        </w:rPr>
        <w:t>es</w:t>
      </w:r>
      <w:r>
        <w:rPr>
          <w:spacing w:val="-6"/>
          <w:sz w:val="20"/>
        </w:rPr>
        <w:t> </w:t>
      </w:r>
      <w:r>
        <w:rPr>
          <w:sz w:val="20"/>
        </w:rPr>
        <w:t>preciso</w:t>
      </w:r>
      <w:r>
        <w:rPr>
          <w:spacing w:val="-5"/>
          <w:sz w:val="20"/>
        </w:rPr>
        <w:t> </w:t>
      </w:r>
      <w:r>
        <w:rPr>
          <w:sz w:val="20"/>
        </w:rPr>
        <w:t>recordar</w:t>
      </w:r>
      <w:r>
        <w:rPr>
          <w:spacing w:val="-4"/>
          <w:sz w:val="20"/>
        </w:rPr>
        <w:t> </w:t>
      </w:r>
      <w:r>
        <w:rPr>
          <w:sz w:val="20"/>
        </w:rPr>
        <w:t>que,</w:t>
      </w:r>
      <w:r>
        <w:rPr>
          <w:spacing w:val="-8"/>
          <w:sz w:val="20"/>
        </w:rPr>
        <w:t> </w:t>
      </w:r>
      <w:r>
        <w:rPr>
          <w:sz w:val="20"/>
        </w:rPr>
        <w:t>de</w:t>
      </w:r>
      <w:r>
        <w:rPr>
          <w:spacing w:val="-7"/>
          <w:sz w:val="20"/>
        </w:rPr>
        <w:t> </w:t>
      </w:r>
      <w:r>
        <w:rPr>
          <w:sz w:val="20"/>
        </w:rPr>
        <w:t>acuerdo</w:t>
      </w:r>
      <w:r>
        <w:rPr>
          <w:spacing w:val="-7"/>
          <w:sz w:val="20"/>
        </w:rPr>
        <w:t> </w:t>
      </w:r>
      <w:r>
        <w:rPr>
          <w:sz w:val="20"/>
        </w:rPr>
        <w:t>con</w:t>
      </w:r>
      <w:r>
        <w:rPr>
          <w:spacing w:val="-5"/>
          <w:sz w:val="20"/>
        </w:rPr>
        <w:t> </w:t>
      </w:r>
      <w:r>
        <w:rPr>
          <w:sz w:val="20"/>
        </w:rPr>
        <w:t>lo</w:t>
      </w:r>
      <w:r>
        <w:rPr>
          <w:spacing w:val="-7"/>
          <w:sz w:val="20"/>
        </w:rPr>
        <w:t> </w:t>
      </w:r>
      <w:r>
        <w:rPr>
          <w:sz w:val="20"/>
        </w:rPr>
        <w:t>indicado</w:t>
      </w:r>
      <w:r>
        <w:rPr>
          <w:spacing w:val="-8"/>
          <w:sz w:val="20"/>
        </w:rPr>
        <w:t> </w:t>
      </w:r>
      <w:r>
        <w:rPr>
          <w:sz w:val="20"/>
        </w:rPr>
        <w:t>(</w:t>
      </w:r>
      <w:r>
        <w:rPr>
          <w:i/>
          <w:sz w:val="20"/>
        </w:rPr>
        <w:t>supra</w:t>
      </w:r>
      <w:r>
        <w:rPr>
          <w:i/>
          <w:sz w:val="20"/>
        </w:rPr>
        <w:t> </w:t>
      </w:r>
      <w:r>
        <w:rPr>
          <w:sz w:val="20"/>
        </w:rPr>
        <w:t>párrs. 57 a 60 y 65 a 67), la Corte evaluará los señalamientos sobre hechos de violencia, amenazas y</w:t>
      </w:r>
      <w:r>
        <w:rPr>
          <w:spacing w:val="-2"/>
          <w:sz w:val="20"/>
        </w:rPr>
        <w:t> </w:t>
      </w:r>
      <w:r>
        <w:rPr>
          <w:sz w:val="20"/>
        </w:rPr>
        <w:t>hostigamientos exclusivamente</w:t>
      </w:r>
      <w:r>
        <w:rPr>
          <w:spacing w:val="-1"/>
          <w:sz w:val="20"/>
        </w:rPr>
        <w:t> </w:t>
      </w:r>
      <w:r>
        <w:rPr>
          <w:sz w:val="20"/>
        </w:rPr>
        <w:t>como</w:t>
      </w:r>
      <w:r>
        <w:rPr>
          <w:spacing w:val="-2"/>
          <w:sz w:val="20"/>
        </w:rPr>
        <w:t> </w:t>
      </w:r>
      <w:r>
        <w:rPr>
          <w:sz w:val="20"/>
        </w:rPr>
        <w:t>parte</w:t>
      </w:r>
      <w:r>
        <w:rPr>
          <w:spacing w:val="-1"/>
          <w:sz w:val="20"/>
        </w:rPr>
        <w:t> </w:t>
      </w:r>
      <w:r>
        <w:rPr>
          <w:sz w:val="20"/>
        </w:rPr>
        <w:t>de</w:t>
      </w:r>
      <w:r>
        <w:rPr>
          <w:spacing w:val="-1"/>
          <w:sz w:val="20"/>
        </w:rPr>
        <w:t> </w:t>
      </w:r>
      <w:r>
        <w:rPr>
          <w:sz w:val="20"/>
        </w:rPr>
        <w:t>violaciones a</w:t>
      </w:r>
      <w:r>
        <w:rPr>
          <w:spacing w:val="-2"/>
          <w:sz w:val="20"/>
        </w:rPr>
        <w:t> </w:t>
      </w:r>
      <w:r>
        <w:rPr>
          <w:sz w:val="20"/>
        </w:rPr>
        <w:t>derechos</w:t>
      </w:r>
      <w:r>
        <w:rPr>
          <w:spacing w:val="-2"/>
          <w:sz w:val="20"/>
        </w:rPr>
        <w:t> </w:t>
      </w:r>
      <w:r>
        <w:rPr>
          <w:sz w:val="20"/>
        </w:rPr>
        <w:t>humanos vinculadas a afectaciones al derecho de propiedad colectiva, tanto en relación con el reconocimiento</w:t>
      </w:r>
      <w:r>
        <w:rPr>
          <w:spacing w:val="-7"/>
          <w:sz w:val="20"/>
        </w:rPr>
        <w:t> </w:t>
      </w:r>
      <w:r>
        <w:rPr>
          <w:sz w:val="20"/>
        </w:rPr>
        <w:t>de</w:t>
      </w:r>
      <w:r>
        <w:rPr>
          <w:spacing w:val="-7"/>
          <w:sz w:val="20"/>
        </w:rPr>
        <w:t> </w:t>
      </w:r>
      <w:r>
        <w:rPr>
          <w:sz w:val="20"/>
        </w:rPr>
        <w:t>dicha</w:t>
      </w:r>
      <w:r>
        <w:rPr>
          <w:spacing w:val="-5"/>
          <w:sz w:val="20"/>
        </w:rPr>
        <w:t> </w:t>
      </w:r>
      <w:r>
        <w:rPr>
          <w:sz w:val="20"/>
        </w:rPr>
        <w:t>propiedad</w:t>
      </w:r>
      <w:r>
        <w:rPr>
          <w:spacing w:val="-2"/>
          <w:sz w:val="20"/>
        </w:rPr>
        <w:t> </w:t>
      </w:r>
      <w:r>
        <w:rPr>
          <w:sz w:val="20"/>
        </w:rPr>
        <w:t>como</w:t>
      </w:r>
      <w:r>
        <w:rPr>
          <w:spacing w:val="-4"/>
          <w:sz w:val="20"/>
        </w:rPr>
        <w:t> </w:t>
      </w:r>
      <w:r>
        <w:rPr>
          <w:sz w:val="20"/>
        </w:rPr>
        <w:t>con</w:t>
      </w:r>
      <w:r>
        <w:rPr>
          <w:spacing w:val="-2"/>
          <w:sz w:val="20"/>
        </w:rPr>
        <w:t> </w:t>
      </w:r>
      <w:r>
        <w:rPr>
          <w:sz w:val="20"/>
        </w:rPr>
        <w:t>el</w:t>
      </w:r>
      <w:r>
        <w:rPr>
          <w:spacing w:val="-2"/>
          <w:sz w:val="20"/>
        </w:rPr>
        <w:t> </w:t>
      </w:r>
      <w:r>
        <w:rPr>
          <w:sz w:val="20"/>
        </w:rPr>
        <w:t>proceso</w:t>
      </w:r>
      <w:r>
        <w:rPr>
          <w:spacing w:val="-5"/>
          <w:sz w:val="20"/>
        </w:rPr>
        <w:t> </w:t>
      </w:r>
      <w:r>
        <w:rPr>
          <w:sz w:val="20"/>
        </w:rPr>
        <w:t>de</w:t>
      </w:r>
      <w:r>
        <w:rPr>
          <w:spacing w:val="-5"/>
          <w:sz w:val="20"/>
        </w:rPr>
        <w:t> </w:t>
      </w:r>
      <w:r>
        <w:rPr>
          <w:sz w:val="20"/>
        </w:rPr>
        <w:t>consulta</w:t>
      </w:r>
      <w:r>
        <w:rPr>
          <w:spacing w:val="-5"/>
          <w:sz w:val="20"/>
        </w:rPr>
        <w:t> </w:t>
      </w:r>
      <w:r>
        <w:rPr>
          <w:sz w:val="20"/>
        </w:rPr>
        <w:t>por</w:t>
      </w:r>
      <w:r>
        <w:rPr>
          <w:spacing w:val="-4"/>
          <w:sz w:val="20"/>
        </w:rPr>
        <w:t> </w:t>
      </w:r>
      <w:r>
        <w:rPr>
          <w:sz w:val="20"/>
        </w:rPr>
        <w:t>la</w:t>
      </w:r>
      <w:r>
        <w:rPr>
          <w:spacing w:val="-5"/>
          <w:sz w:val="20"/>
        </w:rPr>
        <w:t> </w:t>
      </w:r>
      <w:r>
        <w:rPr>
          <w:sz w:val="20"/>
        </w:rPr>
        <w:t>actividad</w:t>
      </w:r>
      <w:r>
        <w:rPr>
          <w:spacing w:val="-5"/>
          <w:sz w:val="20"/>
        </w:rPr>
        <w:t> </w:t>
      </w:r>
      <w:r>
        <w:rPr>
          <w:sz w:val="20"/>
        </w:rPr>
        <w:t>minera. En</w:t>
      </w:r>
      <w:r>
        <w:rPr>
          <w:spacing w:val="-18"/>
          <w:sz w:val="20"/>
        </w:rPr>
        <w:t> </w:t>
      </w:r>
      <w:r>
        <w:rPr>
          <w:sz w:val="20"/>
        </w:rPr>
        <w:t>este</w:t>
      </w:r>
      <w:r>
        <w:rPr>
          <w:spacing w:val="-15"/>
          <w:sz w:val="20"/>
        </w:rPr>
        <w:t> </w:t>
      </w:r>
      <w:r>
        <w:rPr>
          <w:sz w:val="20"/>
        </w:rPr>
        <w:t>sentido,</w:t>
      </w:r>
      <w:r>
        <w:rPr>
          <w:spacing w:val="-16"/>
          <w:sz w:val="20"/>
        </w:rPr>
        <w:t> </w:t>
      </w:r>
      <w:r>
        <w:rPr>
          <w:sz w:val="20"/>
        </w:rPr>
        <w:t>el</w:t>
      </w:r>
      <w:r>
        <w:rPr>
          <w:spacing w:val="-15"/>
          <w:sz w:val="20"/>
        </w:rPr>
        <w:t> </w:t>
      </w:r>
      <w:r>
        <w:rPr>
          <w:sz w:val="20"/>
        </w:rPr>
        <w:t>Tribunal</w:t>
      </w:r>
      <w:r>
        <w:rPr>
          <w:spacing w:val="-17"/>
          <w:sz w:val="20"/>
        </w:rPr>
        <w:t> </w:t>
      </w:r>
      <w:r>
        <w:rPr>
          <w:sz w:val="20"/>
        </w:rPr>
        <w:t>entiende</w:t>
      </w:r>
      <w:r>
        <w:rPr>
          <w:spacing w:val="-17"/>
          <w:sz w:val="20"/>
        </w:rPr>
        <w:t> </w:t>
      </w:r>
      <w:r>
        <w:rPr>
          <w:sz w:val="20"/>
        </w:rPr>
        <w:t>que</w:t>
      </w:r>
      <w:r>
        <w:rPr>
          <w:spacing w:val="-17"/>
          <w:sz w:val="20"/>
        </w:rPr>
        <w:t> </w:t>
      </w:r>
      <w:r>
        <w:rPr>
          <w:sz w:val="20"/>
        </w:rPr>
        <w:t>al</w:t>
      </w:r>
      <w:r>
        <w:rPr>
          <w:spacing w:val="-15"/>
          <w:sz w:val="20"/>
        </w:rPr>
        <w:t> </w:t>
      </w:r>
      <w:r>
        <w:rPr>
          <w:sz w:val="20"/>
        </w:rPr>
        <w:t>ser</w:t>
      </w:r>
      <w:r>
        <w:rPr>
          <w:spacing w:val="-16"/>
          <w:sz w:val="20"/>
        </w:rPr>
        <w:t> </w:t>
      </w:r>
      <w:r>
        <w:rPr>
          <w:sz w:val="20"/>
        </w:rPr>
        <w:t>la</w:t>
      </w:r>
      <w:r>
        <w:rPr>
          <w:spacing w:val="-17"/>
          <w:sz w:val="20"/>
        </w:rPr>
        <w:t> </w:t>
      </w:r>
      <w:r>
        <w:rPr>
          <w:sz w:val="20"/>
        </w:rPr>
        <w:t>presunta</w:t>
      </w:r>
      <w:r>
        <w:rPr>
          <w:spacing w:val="-15"/>
          <w:sz w:val="20"/>
        </w:rPr>
        <w:t> </w:t>
      </w:r>
      <w:r>
        <w:rPr>
          <w:sz w:val="20"/>
        </w:rPr>
        <w:t>víctima</w:t>
      </w:r>
      <w:r>
        <w:rPr>
          <w:spacing w:val="-17"/>
          <w:sz w:val="20"/>
        </w:rPr>
        <w:t> </w:t>
      </w:r>
      <w:r>
        <w:rPr>
          <w:sz w:val="20"/>
        </w:rPr>
        <w:t>de</w:t>
      </w:r>
      <w:r>
        <w:rPr>
          <w:spacing w:val="-17"/>
          <w:sz w:val="20"/>
        </w:rPr>
        <w:t> </w:t>
      </w:r>
      <w:r>
        <w:rPr>
          <w:sz w:val="20"/>
        </w:rPr>
        <w:t>este</w:t>
      </w:r>
      <w:r>
        <w:rPr>
          <w:spacing w:val="-16"/>
          <w:sz w:val="20"/>
        </w:rPr>
        <w:t> </w:t>
      </w:r>
      <w:r>
        <w:rPr>
          <w:sz w:val="20"/>
        </w:rPr>
        <w:t>caso</w:t>
      </w:r>
      <w:r>
        <w:rPr>
          <w:spacing w:val="-18"/>
          <w:sz w:val="20"/>
        </w:rPr>
        <w:t> </w:t>
      </w:r>
      <w:r>
        <w:rPr>
          <w:sz w:val="20"/>
        </w:rPr>
        <w:t>la</w:t>
      </w:r>
      <w:r>
        <w:rPr>
          <w:spacing w:val="-14"/>
          <w:sz w:val="20"/>
        </w:rPr>
        <w:t> </w:t>
      </w:r>
      <w:r>
        <w:rPr>
          <w:sz w:val="20"/>
        </w:rPr>
        <w:t>Comunidad Agua Caliente Lote 9, que incluye al conjunto indiferenciado de sus miembros (</w:t>
      </w:r>
      <w:r>
        <w:rPr>
          <w:i/>
          <w:sz w:val="20"/>
        </w:rPr>
        <w:t>supra </w:t>
      </w:r>
      <w:r>
        <w:rPr>
          <w:sz w:val="20"/>
        </w:rPr>
        <w:t>párr. 32 y</w:t>
      </w:r>
      <w:r>
        <w:rPr>
          <w:spacing w:val="-1"/>
          <w:sz w:val="20"/>
        </w:rPr>
        <w:t> </w:t>
      </w:r>
      <w:r>
        <w:rPr>
          <w:sz w:val="20"/>
        </w:rPr>
        <w:t>nota</w:t>
      </w:r>
      <w:r>
        <w:rPr>
          <w:spacing w:val="-1"/>
          <w:sz w:val="20"/>
        </w:rPr>
        <w:t> </w:t>
      </w:r>
      <w:r>
        <w:rPr>
          <w:sz w:val="20"/>
        </w:rPr>
        <w:t>a</w:t>
      </w:r>
      <w:r>
        <w:rPr>
          <w:spacing w:val="-1"/>
          <w:sz w:val="20"/>
        </w:rPr>
        <w:t> </w:t>
      </w:r>
      <w:r>
        <w:rPr>
          <w:sz w:val="20"/>
        </w:rPr>
        <w:t>pie</w:t>
      </w:r>
      <w:r>
        <w:rPr>
          <w:spacing w:val="-2"/>
          <w:sz w:val="20"/>
        </w:rPr>
        <w:t> </w:t>
      </w:r>
      <w:r>
        <w:rPr>
          <w:sz w:val="20"/>
        </w:rPr>
        <w:t>de</w:t>
      </w:r>
      <w:r>
        <w:rPr>
          <w:spacing w:val="-2"/>
          <w:sz w:val="20"/>
        </w:rPr>
        <w:t> </w:t>
      </w:r>
      <w:r>
        <w:rPr>
          <w:sz w:val="20"/>
        </w:rPr>
        <w:t>página 33), el examen que corresponde realizar es si, en el</w:t>
      </w:r>
      <w:r>
        <w:rPr>
          <w:spacing w:val="-1"/>
          <w:sz w:val="20"/>
        </w:rPr>
        <w:t> </w:t>
      </w:r>
      <w:r>
        <w:rPr>
          <w:sz w:val="20"/>
        </w:rPr>
        <w:t>marco</w:t>
      </w:r>
      <w:r>
        <w:rPr>
          <w:spacing w:val="-2"/>
          <w:sz w:val="20"/>
        </w:rPr>
        <w:t> </w:t>
      </w:r>
      <w:r>
        <w:rPr>
          <w:sz w:val="20"/>
        </w:rPr>
        <w:t>de</w:t>
      </w:r>
      <w:r>
        <w:rPr>
          <w:spacing w:val="-2"/>
          <w:sz w:val="20"/>
        </w:rPr>
        <w:t> </w:t>
      </w:r>
      <w:r>
        <w:rPr>
          <w:sz w:val="20"/>
        </w:rPr>
        <w:t>las vulneraciones ya declaradas de derechos colectivos, que se vinculan centralmente con el derecho de propiedad, se ha producido también una afectación al derecho a la integridad </w:t>
      </w:r>
      <w:r>
        <w:rPr>
          <w:spacing w:val="-2"/>
          <w:sz w:val="20"/>
        </w:rPr>
        <w:t>personal.</w:t>
      </w:r>
    </w:p>
    <w:p>
      <w:pPr>
        <w:pStyle w:val="BodyText"/>
        <w:spacing w:before="11"/>
        <w:rPr>
          <w:sz w:val="19"/>
        </w:rPr>
      </w:pPr>
    </w:p>
    <w:p>
      <w:pPr>
        <w:pStyle w:val="ListParagraph"/>
        <w:numPr>
          <w:ilvl w:val="0"/>
          <w:numId w:val="9"/>
        </w:numPr>
        <w:tabs>
          <w:tab w:pos="1110" w:val="left" w:leader="none"/>
        </w:tabs>
        <w:spacing w:line="240" w:lineRule="auto" w:before="0" w:after="0"/>
        <w:ind w:left="402" w:right="175" w:firstLine="0"/>
        <w:jc w:val="both"/>
        <w:rPr>
          <w:sz w:val="20"/>
        </w:rPr>
      </w:pPr>
      <w:r>
        <w:rPr>
          <w:sz w:val="20"/>
        </w:rPr>
        <w:t>Cabe recordar que la Corte ha indicado que una situación de amenazas y </w:t>
      </w:r>
      <w:r>
        <w:rPr>
          <w:w w:val="95"/>
          <w:sz w:val="20"/>
        </w:rPr>
        <w:t>hostigamiento puede generar una situación de temor y tensión que atente contra la integridad </w:t>
      </w:r>
      <w:r>
        <w:rPr>
          <w:sz w:val="20"/>
        </w:rPr>
        <w:t>personal</w:t>
      </w:r>
      <w:r>
        <w:rPr>
          <w:position w:val="7"/>
          <w:sz w:val="13"/>
        </w:rPr>
        <w:t>295</w:t>
      </w:r>
      <w:r>
        <w:rPr>
          <w:sz w:val="20"/>
        </w:rPr>
        <w:t>,</w:t>
      </w:r>
      <w:r>
        <w:rPr>
          <w:spacing w:val="-18"/>
          <w:sz w:val="20"/>
        </w:rPr>
        <w:t> </w:t>
      </w:r>
      <w:r>
        <w:rPr>
          <w:sz w:val="20"/>
        </w:rPr>
        <w:t>y</w:t>
      </w:r>
      <w:r>
        <w:rPr>
          <w:spacing w:val="-16"/>
          <w:sz w:val="20"/>
        </w:rPr>
        <w:t> </w:t>
      </w:r>
      <w:r>
        <w:rPr>
          <w:sz w:val="20"/>
        </w:rPr>
        <w:t>esto,</w:t>
      </w:r>
      <w:r>
        <w:rPr>
          <w:spacing w:val="-15"/>
          <w:sz w:val="20"/>
        </w:rPr>
        <w:t> </w:t>
      </w:r>
      <w:r>
        <w:rPr>
          <w:sz w:val="20"/>
        </w:rPr>
        <w:t>en</w:t>
      </w:r>
      <w:r>
        <w:rPr>
          <w:spacing w:val="-16"/>
          <w:sz w:val="20"/>
        </w:rPr>
        <w:t> </w:t>
      </w:r>
      <w:r>
        <w:rPr>
          <w:sz w:val="20"/>
        </w:rPr>
        <w:t>particular,</w:t>
      </w:r>
      <w:r>
        <w:rPr>
          <w:spacing w:val="-18"/>
          <w:sz w:val="20"/>
        </w:rPr>
        <w:t> </w:t>
      </w:r>
      <w:r>
        <w:rPr>
          <w:sz w:val="20"/>
        </w:rPr>
        <w:t>puede</w:t>
      </w:r>
      <w:r>
        <w:rPr>
          <w:spacing w:val="-17"/>
          <w:sz w:val="20"/>
        </w:rPr>
        <w:t> </w:t>
      </w:r>
      <w:r>
        <w:rPr>
          <w:sz w:val="20"/>
        </w:rPr>
        <w:t>impactar</w:t>
      </w:r>
      <w:r>
        <w:rPr>
          <w:spacing w:val="-16"/>
          <w:sz w:val="20"/>
        </w:rPr>
        <w:t> </w:t>
      </w:r>
      <w:r>
        <w:rPr>
          <w:sz w:val="20"/>
        </w:rPr>
        <w:t>en</w:t>
      </w:r>
      <w:r>
        <w:rPr>
          <w:spacing w:val="-16"/>
          <w:sz w:val="20"/>
        </w:rPr>
        <w:t> </w:t>
      </w:r>
      <w:r>
        <w:rPr>
          <w:sz w:val="20"/>
        </w:rPr>
        <w:t>líderes</w:t>
      </w:r>
      <w:r>
        <w:rPr>
          <w:spacing w:val="-18"/>
          <w:sz w:val="20"/>
        </w:rPr>
        <w:t> </w:t>
      </w:r>
      <w:r>
        <w:rPr>
          <w:sz w:val="20"/>
        </w:rPr>
        <w:t>indígenas</w:t>
      </w:r>
      <w:r>
        <w:rPr>
          <w:spacing w:val="-16"/>
          <w:sz w:val="20"/>
        </w:rPr>
        <w:t> </w:t>
      </w:r>
      <w:r>
        <w:rPr>
          <w:sz w:val="20"/>
        </w:rPr>
        <w:t>y</w:t>
      </w:r>
      <w:r>
        <w:rPr>
          <w:spacing w:val="-17"/>
          <w:sz w:val="20"/>
        </w:rPr>
        <w:t> </w:t>
      </w:r>
      <w:r>
        <w:rPr>
          <w:sz w:val="20"/>
        </w:rPr>
        <w:t>miembros</w:t>
      </w:r>
      <w:r>
        <w:rPr>
          <w:spacing w:val="-18"/>
          <w:sz w:val="20"/>
        </w:rPr>
        <w:t> </w:t>
      </w:r>
      <w:r>
        <w:rPr>
          <w:sz w:val="20"/>
        </w:rPr>
        <w:t>de</w:t>
      </w:r>
      <w:r>
        <w:rPr>
          <w:spacing w:val="-17"/>
          <w:sz w:val="20"/>
        </w:rPr>
        <w:t> </w:t>
      </w:r>
      <w:r>
        <w:rPr>
          <w:sz w:val="20"/>
        </w:rPr>
        <w:t>pueblos indígenas actuando en defensa de sus territorios y derechos humanos</w:t>
      </w:r>
      <w:r>
        <w:rPr>
          <w:position w:val="7"/>
          <w:sz w:val="13"/>
        </w:rPr>
        <w:t>296</w:t>
      </w:r>
      <w:r>
        <w:rPr>
          <w:sz w:val="20"/>
        </w:rPr>
        <w:t>.</w:t>
      </w:r>
    </w:p>
    <w:p>
      <w:pPr>
        <w:pStyle w:val="BodyText"/>
      </w:pPr>
    </w:p>
    <w:p>
      <w:pPr>
        <w:pStyle w:val="BodyText"/>
        <w:spacing w:before="2"/>
        <w:rPr>
          <w:sz w:val="22"/>
        </w:rPr>
      </w:pPr>
      <w:r>
        <w:rPr/>
        <w:pict>
          <v:rect style="position:absolute;margin-left:85.103996pt;margin-top:14.715917pt;width:144.020pt;height:.60004pt;mso-position-horizontal-relative:page;mso-position-vertical-relative:paragraph;z-index:-15693312;mso-wrap-distance-left:0;mso-wrap-distance-right:0" id="docshape71" filled="true" fillcolor="#000000" stroked="false">
            <v:fill type="solid"/>
            <w10:wrap type="topAndBottom"/>
          </v:rect>
        </w:pict>
      </w:r>
    </w:p>
    <w:p>
      <w:pPr>
        <w:spacing w:before="108"/>
        <w:ind w:left="402" w:right="168" w:firstLine="0"/>
        <w:jc w:val="both"/>
        <w:rPr>
          <w:sz w:val="16"/>
        </w:rPr>
      </w:pPr>
      <w:r>
        <w:rPr>
          <w:sz w:val="16"/>
          <w:vertAlign w:val="superscript"/>
        </w:rPr>
        <w:t>292</w:t>
      </w:r>
      <w:r>
        <w:rPr>
          <w:spacing w:val="80"/>
          <w:sz w:val="16"/>
          <w:vertAlign w:val="baseline"/>
        </w:rPr>
        <w:t>   </w:t>
      </w:r>
      <w:r>
        <w:rPr>
          <w:sz w:val="16"/>
          <w:vertAlign w:val="baseline"/>
        </w:rPr>
        <w:t>Informe del Estado de Guatemala (Ref. DE-594-2019/FSG/GM/kg) de fecha 20 de junio de 2019, emitido por</w:t>
      </w:r>
      <w:r>
        <w:rPr>
          <w:spacing w:val="-15"/>
          <w:sz w:val="16"/>
          <w:vertAlign w:val="baseline"/>
        </w:rPr>
        <w:t> </w:t>
      </w:r>
      <w:r>
        <w:rPr>
          <w:sz w:val="16"/>
          <w:vertAlign w:val="baseline"/>
        </w:rPr>
        <w:t>la</w:t>
      </w:r>
      <w:r>
        <w:rPr>
          <w:spacing w:val="-14"/>
          <w:sz w:val="16"/>
          <w:vertAlign w:val="baseline"/>
        </w:rPr>
        <w:t> </w:t>
      </w:r>
      <w:r>
        <w:rPr>
          <w:sz w:val="16"/>
          <w:vertAlign w:val="baseline"/>
        </w:rPr>
        <w:t>Comisión</w:t>
      </w:r>
      <w:r>
        <w:rPr>
          <w:spacing w:val="-14"/>
          <w:sz w:val="16"/>
          <w:vertAlign w:val="baseline"/>
        </w:rPr>
        <w:t> </w:t>
      </w:r>
      <w:r>
        <w:rPr>
          <w:sz w:val="16"/>
          <w:vertAlign w:val="baseline"/>
        </w:rPr>
        <w:t>Presidencial</w:t>
      </w:r>
      <w:r>
        <w:rPr>
          <w:spacing w:val="-13"/>
          <w:sz w:val="16"/>
          <w:vertAlign w:val="baseline"/>
        </w:rPr>
        <w:t> </w:t>
      </w:r>
      <w:r>
        <w:rPr>
          <w:sz w:val="16"/>
          <w:vertAlign w:val="baseline"/>
        </w:rPr>
        <w:t>Coordinadora</w:t>
      </w:r>
      <w:r>
        <w:rPr>
          <w:spacing w:val="-15"/>
          <w:sz w:val="16"/>
          <w:vertAlign w:val="baseline"/>
        </w:rPr>
        <w:t> </w:t>
      </w:r>
      <w:r>
        <w:rPr>
          <w:sz w:val="16"/>
          <w:vertAlign w:val="baseline"/>
        </w:rPr>
        <w:t>de</w:t>
      </w:r>
      <w:r>
        <w:rPr>
          <w:spacing w:val="-12"/>
          <w:sz w:val="16"/>
          <w:vertAlign w:val="baseline"/>
        </w:rPr>
        <w:t> </w:t>
      </w:r>
      <w:r>
        <w:rPr>
          <w:sz w:val="16"/>
          <w:vertAlign w:val="baseline"/>
        </w:rPr>
        <w:t>la</w:t>
      </w:r>
      <w:r>
        <w:rPr>
          <w:spacing w:val="-14"/>
          <w:sz w:val="16"/>
          <w:vertAlign w:val="baseline"/>
        </w:rPr>
        <w:t> </w:t>
      </w:r>
      <w:r>
        <w:rPr>
          <w:sz w:val="16"/>
          <w:vertAlign w:val="baseline"/>
        </w:rPr>
        <w:t>Política</w:t>
      </w:r>
      <w:r>
        <w:rPr>
          <w:spacing w:val="-14"/>
          <w:sz w:val="16"/>
          <w:vertAlign w:val="baseline"/>
        </w:rPr>
        <w:t> </w:t>
      </w:r>
      <w:r>
        <w:rPr>
          <w:sz w:val="16"/>
          <w:vertAlign w:val="baseline"/>
        </w:rPr>
        <w:t>del</w:t>
      </w:r>
      <w:r>
        <w:rPr>
          <w:spacing w:val="-14"/>
          <w:sz w:val="16"/>
          <w:vertAlign w:val="baseline"/>
        </w:rPr>
        <w:t> </w:t>
      </w:r>
      <w:r>
        <w:rPr>
          <w:sz w:val="16"/>
          <w:vertAlign w:val="baseline"/>
        </w:rPr>
        <w:t>Ejecutivo</w:t>
      </w:r>
      <w:r>
        <w:rPr>
          <w:spacing w:val="-12"/>
          <w:sz w:val="16"/>
          <w:vertAlign w:val="baseline"/>
        </w:rPr>
        <w:t> </w:t>
      </w:r>
      <w:r>
        <w:rPr>
          <w:sz w:val="16"/>
          <w:vertAlign w:val="baseline"/>
        </w:rPr>
        <w:t>en</w:t>
      </w:r>
      <w:r>
        <w:rPr>
          <w:spacing w:val="-15"/>
          <w:sz w:val="16"/>
          <w:vertAlign w:val="baseline"/>
        </w:rPr>
        <w:t> </w:t>
      </w:r>
      <w:r>
        <w:rPr>
          <w:sz w:val="16"/>
          <w:vertAlign w:val="baseline"/>
        </w:rPr>
        <w:t>Materia</w:t>
      </w:r>
      <w:r>
        <w:rPr>
          <w:spacing w:val="-13"/>
          <w:sz w:val="16"/>
          <w:vertAlign w:val="baseline"/>
        </w:rPr>
        <w:t> </w:t>
      </w:r>
      <w:r>
        <w:rPr>
          <w:sz w:val="16"/>
          <w:vertAlign w:val="baseline"/>
        </w:rPr>
        <w:t>de</w:t>
      </w:r>
      <w:r>
        <w:rPr>
          <w:spacing w:val="-15"/>
          <w:sz w:val="16"/>
          <w:vertAlign w:val="baseline"/>
        </w:rPr>
        <w:t> </w:t>
      </w:r>
      <w:r>
        <w:rPr>
          <w:sz w:val="16"/>
          <w:vertAlign w:val="baseline"/>
        </w:rPr>
        <w:t>Derechos</w:t>
      </w:r>
      <w:r>
        <w:rPr>
          <w:spacing w:val="-12"/>
          <w:sz w:val="16"/>
          <w:vertAlign w:val="baseline"/>
        </w:rPr>
        <w:t> </w:t>
      </w:r>
      <w:r>
        <w:rPr>
          <w:sz w:val="16"/>
          <w:vertAlign w:val="baseline"/>
        </w:rPr>
        <w:t>Humanos</w:t>
      </w:r>
      <w:r>
        <w:rPr>
          <w:spacing w:val="-15"/>
          <w:sz w:val="16"/>
          <w:vertAlign w:val="baseline"/>
        </w:rPr>
        <w:t> </w:t>
      </w:r>
      <w:r>
        <w:rPr>
          <w:sz w:val="16"/>
          <w:vertAlign w:val="baseline"/>
        </w:rPr>
        <w:t>(COPREDEH), </w:t>
      </w:r>
      <w:r>
        <w:rPr>
          <w:i/>
          <w:spacing w:val="-2"/>
          <w:sz w:val="16"/>
          <w:vertAlign w:val="baseline"/>
        </w:rPr>
        <w:t>supra</w:t>
      </w:r>
      <w:r>
        <w:rPr>
          <w:spacing w:val="-2"/>
          <w:sz w:val="16"/>
          <w:vertAlign w:val="baseline"/>
        </w:rPr>
        <w:t>.</w:t>
      </w:r>
    </w:p>
    <w:p>
      <w:pPr>
        <w:spacing w:before="0"/>
        <w:ind w:left="402" w:right="0" w:firstLine="0"/>
        <w:jc w:val="both"/>
        <w:rPr>
          <w:sz w:val="16"/>
        </w:rPr>
      </w:pPr>
      <w:r>
        <w:rPr>
          <w:sz w:val="16"/>
          <w:vertAlign w:val="superscript"/>
        </w:rPr>
        <w:t>293</w:t>
      </w:r>
      <w:r>
        <w:rPr>
          <w:spacing w:val="67"/>
          <w:sz w:val="16"/>
          <w:vertAlign w:val="baseline"/>
        </w:rPr>
        <w:t>    </w:t>
      </w:r>
      <w:r>
        <w:rPr>
          <w:sz w:val="16"/>
          <w:vertAlign w:val="baseline"/>
        </w:rPr>
        <w:t>Escrito presentado</w:t>
      </w:r>
      <w:r>
        <w:rPr>
          <w:spacing w:val="-1"/>
          <w:sz w:val="16"/>
          <w:vertAlign w:val="baseline"/>
        </w:rPr>
        <w:t> </w:t>
      </w:r>
      <w:r>
        <w:rPr>
          <w:sz w:val="16"/>
          <w:vertAlign w:val="baseline"/>
        </w:rPr>
        <w:t>a</w:t>
      </w:r>
      <w:r>
        <w:rPr>
          <w:spacing w:val="-4"/>
          <w:sz w:val="16"/>
          <w:vertAlign w:val="baseline"/>
        </w:rPr>
        <w:t> </w:t>
      </w:r>
      <w:r>
        <w:rPr>
          <w:sz w:val="16"/>
          <w:vertAlign w:val="baseline"/>
        </w:rPr>
        <w:t>la</w:t>
      </w:r>
      <w:r>
        <w:rPr>
          <w:spacing w:val="-3"/>
          <w:sz w:val="16"/>
          <w:vertAlign w:val="baseline"/>
        </w:rPr>
        <w:t> </w:t>
      </w:r>
      <w:r>
        <w:rPr>
          <w:sz w:val="16"/>
          <w:vertAlign w:val="baseline"/>
        </w:rPr>
        <w:t>Comisión</w:t>
      </w:r>
      <w:r>
        <w:rPr>
          <w:spacing w:val="-2"/>
          <w:sz w:val="16"/>
          <w:vertAlign w:val="baseline"/>
        </w:rPr>
        <w:t> </w:t>
      </w:r>
      <w:r>
        <w:rPr>
          <w:sz w:val="16"/>
          <w:vertAlign w:val="baseline"/>
        </w:rPr>
        <w:t>de</w:t>
      </w:r>
      <w:r>
        <w:rPr>
          <w:spacing w:val="-3"/>
          <w:sz w:val="16"/>
          <w:vertAlign w:val="baseline"/>
        </w:rPr>
        <w:t> </w:t>
      </w:r>
      <w:r>
        <w:rPr>
          <w:sz w:val="16"/>
          <w:vertAlign w:val="baseline"/>
        </w:rPr>
        <w:t>12</w:t>
      </w:r>
      <w:r>
        <w:rPr>
          <w:spacing w:val="-3"/>
          <w:sz w:val="16"/>
          <w:vertAlign w:val="baseline"/>
        </w:rPr>
        <w:t> </w:t>
      </w:r>
      <w:r>
        <w:rPr>
          <w:sz w:val="16"/>
          <w:vertAlign w:val="baseline"/>
        </w:rPr>
        <w:t>de</w:t>
      </w:r>
      <w:r>
        <w:rPr>
          <w:spacing w:val="-1"/>
          <w:sz w:val="16"/>
          <w:vertAlign w:val="baseline"/>
        </w:rPr>
        <w:t> </w:t>
      </w:r>
      <w:r>
        <w:rPr>
          <w:sz w:val="16"/>
          <w:vertAlign w:val="baseline"/>
        </w:rPr>
        <w:t>marzo</w:t>
      </w:r>
      <w:r>
        <w:rPr>
          <w:spacing w:val="-3"/>
          <w:sz w:val="16"/>
          <w:vertAlign w:val="baseline"/>
        </w:rPr>
        <w:t> </w:t>
      </w:r>
      <w:r>
        <w:rPr>
          <w:sz w:val="16"/>
          <w:vertAlign w:val="baseline"/>
        </w:rPr>
        <w:t>de</w:t>
      </w:r>
      <w:r>
        <w:rPr>
          <w:spacing w:val="-3"/>
          <w:sz w:val="16"/>
          <w:vertAlign w:val="baseline"/>
        </w:rPr>
        <w:t> </w:t>
      </w:r>
      <w:r>
        <w:rPr>
          <w:sz w:val="16"/>
          <w:vertAlign w:val="baseline"/>
        </w:rPr>
        <w:t>2019</w:t>
      </w:r>
      <w:r>
        <w:rPr>
          <w:spacing w:val="1"/>
          <w:sz w:val="16"/>
          <w:vertAlign w:val="baseline"/>
        </w:rPr>
        <w:t> </w:t>
      </w:r>
      <w:r>
        <w:rPr>
          <w:sz w:val="16"/>
          <w:vertAlign w:val="baseline"/>
        </w:rPr>
        <w:t>(expediente</w:t>
      </w:r>
      <w:r>
        <w:rPr>
          <w:spacing w:val="-3"/>
          <w:sz w:val="16"/>
          <w:vertAlign w:val="baseline"/>
        </w:rPr>
        <w:t> </w:t>
      </w:r>
      <w:r>
        <w:rPr>
          <w:sz w:val="16"/>
          <w:vertAlign w:val="baseline"/>
        </w:rPr>
        <w:t>de</w:t>
      </w:r>
      <w:r>
        <w:rPr>
          <w:spacing w:val="-4"/>
          <w:sz w:val="16"/>
          <w:vertAlign w:val="baseline"/>
        </w:rPr>
        <w:t> </w:t>
      </w:r>
      <w:r>
        <w:rPr>
          <w:sz w:val="16"/>
          <w:vertAlign w:val="baseline"/>
        </w:rPr>
        <w:t>prueba,</w:t>
      </w:r>
      <w:r>
        <w:rPr>
          <w:spacing w:val="-5"/>
          <w:sz w:val="16"/>
          <w:vertAlign w:val="baseline"/>
        </w:rPr>
        <w:t> </w:t>
      </w:r>
      <w:r>
        <w:rPr>
          <w:sz w:val="16"/>
          <w:vertAlign w:val="baseline"/>
        </w:rPr>
        <w:t>fs.</w:t>
      </w:r>
      <w:r>
        <w:rPr>
          <w:spacing w:val="-4"/>
          <w:sz w:val="16"/>
          <w:vertAlign w:val="baseline"/>
        </w:rPr>
        <w:t> </w:t>
      </w:r>
      <w:r>
        <w:rPr>
          <w:sz w:val="16"/>
          <w:vertAlign w:val="baseline"/>
        </w:rPr>
        <w:t>2660 a</w:t>
      </w:r>
      <w:r>
        <w:rPr>
          <w:spacing w:val="-3"/>
          <w:sz w:val="16"/>
          <w:vertAlign w:val="baseline"/>
        </w:rPr>
        <w:t> </w:t>
      </w:r>
      <w:r>
        <w:rPr>
          <w:spacing w:val="-2"/>
          <w:sz w:val="16"/>
          <w:vertAlign w:val="baseline"/>
        </w:rPr>
        <w:t>2661).</w:t>
      </w:r>
    </w:p>
    <w:p>
      <w:pPr>
        <w:spacing w:before="0"/>
        <w:ind w:left="402" w:right="166" w:firstLine="0"/>
        <w:jc w:val="both"/>
        <w:rPr>
          <w:sz w:val="16"/>
        </w:rPr>
      </w:pPr>
      <w:r>
        <w:rPr>
          <w:sz w:val="16"/>
          <w:vertAlign w:val="superscript"/>
        </w:rPr>
        <w:t>294</w:t>
      </w:r>
      <w:r>
        <w:rPr>
          <w:spacing w:val="80"/>
          <w:sz w:val="16"/>
          <w:vertAlign w:val="baseline"/>
        </w:rPr>
        <w:t>   </w:t>
      </w:r>
      <w:r>
        <w:rPr>
          <w:sz w:val="16"/>
          <w:vertAlign w:val="baseline"/>
        </w:rPr>
        <w:t>Informe del Estado de Guatemala. REF. DE-594-2019/FSG/GM/kg, de fecha 20 de junio de 2019, emitido por</w:t>
      </w:r>
      <w:r>
        <w:rPr>
          <w:spacing w:val="-8"/>
          <w:sz w:val="16"/>
          <w:vertAlign w:val="baseline"/>
        </w:rPr>
        <w:t> </w:t>
      </w:r>
      <w:r>
        <w:rPr>
          <w:sz w:val="16"/>
          <w:vertAlign w:val="baseline"/>
        </w:rPr>
        <w:t>la</w:t>
      </w:r>
      <w:r>
        <w:rPr>
          <w:spacing w:val="-11"/>
          <w:sz w:val="16"/>
          <w:vertAlign w:val="baseline"/>
        </w:rPr>
        <w:t> </w:t>
      </w:r>
      <w:r>
        <w:rPr>
          <w:sz w:val="16"/>
          <w:vertAlign w:val="baseline"/>
        </w:rPr>
        <w:t>Comisión</w:t>
      </w:r>
      <w:r>
        <w:rPr>
          <w:spacing w:val="-9"/>
          <w:sz w:val="16"/>
          <w:vertAlign w:val="baseline"/>
        </w:rPr>
        <w:t> </w:t>
      </w:r>
      <w:r>
        <w:rPr>
          <w:sz w:val="16"/>
          <w:vertAlign w:val="baseline"/>
        </w:rPr>
        <w:t>Presidencial</w:t>
      </w:r>
      <w:r>
        <w:rPr>
          <w:spacing w:val="-12"/>
          <w:sz w:val="16"/>
          <w:vertAlign w:val="baseline"/>
        </w:rPr>
        <w:t> </w:t>
      </w:r>
      <w:r>
        <w:rPr>
          <w:sz w:val="16"/>
          <w:vertAlign w:val="baseline"/>
        </w:rPr>
        <w:t>Coordinadora</w:t>
      </w:r>
      <w:r>
        <w:rPr>
          <w:spacing w:val="-11"/>
          <w:sz w:val="16"/>
          <w:vertAlign w:val="baseline"/>
        </w:rPr>
        <w:t> </w:t>
      </w:r>
      <w:r>
        <w:rPr>
          <w:sz w:val="16"/>
          <w:vertAlign w:val="baseline"/>
        </w:rPr>
        <w:t>de</w:t>
      </w:r>
      <w:r>
        <w:rPr>
          <w:spacing w:val="-11"/>
          <w:sz w:val="16"/>
          <w:vertAlign w:val="baseline"/>
        </w:rPr>
        <w:t> </w:t>
      </w:r>
      <w:r>
        <w:rPr>
          <w:sz w:val="16"/>
          <w:vertAlign w:val="baseline"/>
        </w:rPr>
        <w:t>la</w:t>
      </w:r>
      <w:r>
        <w:rPr>
          <w:spacing w:val="-9"/>
          <w:sz w:val="16"/>
          <w:vertAlign w:val="baseline"/>
        </w:rPr>
        <w:t> </w:t>
      </w:r>
      <w:r>
        <w:rPr>
          <w:sz w:val="16"/>
          <w:vertAlign w:val="baseline"/>
        </w:rPr>
        <w:t>Política</w:t>
      </w:r>
      <w:r>
        <w:rPr>
          <w:spacing w:val="-9"/>
          <w:sz w:val="16"/>
          <w:vertAlign w:val="baseline"/>
        </w:rPr>
        <w:t> </w:t>
      </w:r>
      <w:r>
        <w:rPr>
          <w:sz w:val="16"/>
          <w:vertAlign w:val="baseline"/>
        </w:rPr>
        <w:t>del</w:t>
      </w:r>
      <w:r>
        <w:rPr>
          <w:spacing w:val="-9"/>
          <w:sz w:val="16"/>
          <w:vertAlign w:val="baseline"/>
        </w:rPr>
        <w:t> </w:t>
      </w:r>
      <w:r>
        <w:rPr>
          <w:sz w:val="16"/>
          <w:vertAlign w:val="baseline"/>
        </w:rPr>
        <w:t>Ejecutivo</w:t>
      </w:r>
      <w:r>
        <w:rPr>
          <w:spacing w:val="-10"/>
          <w:sz w:val="16"/>
          <w:vertAlign w:val="baseline"/>
        </w:rPr>
        <w:t> </w:t>
      </w:r>
      <w:r>
        <w:rPr>
          <w:sz w:val="16"/>
          <w:vertAlign w:val="baseline"/>
        </w:rPr>
        <w:t>en</w:t>
      </w:r>
      <w:r>
        <w:rPr>
          <w:spacing w:val="-11"/>
          <w:sz w:val="16"/>
          <w:vertAlign w:val="baseline"/>
        </w:rPr>
        <w:t> </w:t>
      </w:r>
      <w:r>
        <w:rPr>
          <w:sz w:val="16"/>
          <w:vertAlign w:val="baseline"/>
        </w:rPr>
        <w:t>Materia</w:t>
      </w:r>
      <w:r>
        <w:rPr>
          <w:spacing w:val="-11"/>
          <w:sz w:val="16"/>
          <w:vertAlign w:val="baseline"/>
        </w:rPr>
        <w:t> </w:t>
      </w:r>
      <w:r>
        <w:rPr>
          <w:sz w:val="16"/>
          <w:vertAlign w:val="baseline"/>
        </w:rPr>
        <w:t>de</w:t>
      </w:r>
      <w:r>
        <w:rPr>
          <w:spacing w:val="-13"/>
          <w:sz w:val="16"/>
          <w:vertAlign w:val="baseline"/>
        </w:rPr>
        <w:t> </w:t>
      </w:r>
      <w:r>
        <w:rPr>
          <w:sz w:val="16"/>
          <w:vertAlign w:val="baseline"/>
        </w:rPr>
        <w:t>Derechos</w:t>
      </w:r>
      <w:r>
        <w:rPr>
          <w:spacing w:val="-8"/>
          <w:sz w:val="16"/>
          <w:vertAlign w:val="baseline"/>
        </w:rPr>
        <w:t> </w:t>
      </w:r>
      <w:r>
        <w:rPr>
          <w:sz w:val="16"/>
          <w:vertAlign w:val="baseline"/>
        </w:rPr>
        <w:t>Humanos</w:t>
      </w:r>
      <w:r>
        <w:rPr>
          <w:spacing w:val="-4"/>
          <w:sz w:val="16"/>
          <w:vertAlign w:val="baseline"/>
        </w:rPr>
        <w:t> </w:t>
      </w:r>
      <w:r>
        <w:rPr>
          <w:sz w:val="16"/>
          <w:vertAlign w:val="baseline"/>
        </w:rPr>
        <w:t>-COPREDEH- (expediente de prueba, fs. 5212 a 5236).</w:t>
      </w:r>
    </w:p>
    <w:p>
      <w:pPr>
        <w:spacing w:before="0"/>
        <w:ind w:left="402" w:right="0" w:firstLine="0"/>
        <w:jc w:val="both"/>
        <w:rPr>
          <w:i/>
          <w:sz w:val="16"/>
        </w:rPr>
      </w:pPr>
      <w:r>
        <w:rPr>
          <w:sz w:val="16"/>
          <w:vertAlign w:val="superscript"/>
        </w:rPr>
        <w:t>295</w:t>
      </w:r>
      <w:r>
        <w:rPr>
          <w:spacing w:val="79"/>
          <w:w w:val="150"/>
          <w:sz w:val="16"/>
          <w:vertAlign w:val="baseline"/>
        </w:rPr>
        <w:t>   </w:t>
      </w:r>
      <w:r>
        <w:rPr>
          <w:i/>
          <w:sz w:val="16"/>
          <w:vertAlign w:val="baseline"/>
        </w:rPr>
        <w:t>Cfr.</w:t>
      </w:r>
      <w:r>
        <w:rPr>
          <w:i/>
          <w:spacing w:val="9"/>
          <w:sz w:val="16"/>
          <w:vertAlign w:val="baseline"/>
        </w:rPr>
        <w:t> </w:t>
      </w:r>
      <w:r>
        <w:rPr>
          <w:i/>
          <w:sz w:val="16"/>
          <w:vertAlign w:val="baseline"/>
        </w:rPr>
        <w:t>Caso</w:t>
      </w:r>
      <w:r>
        <w:rPr>
          <w:i/>
          <w:spacing w:val="9"/>
          <w:sz w:val="16"/>
          <w:vertAlign w:val="baseline"/>
        </w:rPr>
        <w:t> </w:t>
      </w:r>
      <w:r>
        <w:rPr>
          <w:i/>
          <w:sz w:val="16"/>
          <w:vertAlign w:val="baseline"/>
        </w:rPr>
        <w:t>Vélez</w:t>
      </w:r>
      <w:r>
        <w:rPr>
          <w:i/>
          <w:spacing w:val="7"/>
          <w:sz w:val="16"/>
          <w:vertAlign w:val="baseline"/>
        </w:rPr>
        <w:t> </w:t>
      </w:r>
      <w:r>
        <w:rPr>
          <w:i/>
          <w:sz w:val="16"/>
          <w:vertAlign w:val="baseline"/>
        </w:rPr>
        <w:t>Restrepo</w:t>
      </w:r>
      <w:r>
        <w:rPr>
          <w:i/>
          <w:spacing w:val="8"/>
          <w:sz w:val="16"/>
          <w:vertAlign w:val="baseline"/>
        </w:rPr>
        <w:t> </w:t>
      </w:r>
      <w:r>
        <w:rPr>
          <w:i/>
          <w:sz w:val="16"/>
          <w:vertAlign w:val="baseline"/>
        </w:rPr>
        <w:t>y</w:t>
      </w:r>
      <w:r>
        <w:rPr>
          <w:i/>
          <w:spacing w:val="6"/>
          <w:sz w:val="16"/>
          <w:vertAlign w:val="baseline"/>
        </w:rPr>
        <w:t> </w:t>
      </w:r>
      <w:r>
        <w:rPr>
          <w:i/>
          <w:sz w:val="16"/>
          <w:vertAlign w:val="baseline"/>
        </w:rPr>
        <w:t>familiares</w:t>
      </w:r>
      <w:r>
        <w:rPr>
          <w:i/>
          <w:spacing w:val="8"/>
          <w:sz w:val="16"/>
          <w:vertAlign w:val="baseline"/>
        </w:rPr>
        <w:t> </w:t>
      </w:r>
      <w:r>
        <w:rPr>
          <w:i/>
          <w:sz w:val="16"/>
          <w:vertAlign w:val="baseline"/>
        </w:rPr>
        <w:t>Vs.</w:t>
      </w:r>
      <w:r>
        <w:rPr>
          <w:i/>
          <w:spacing w:val="5"/>
          <w:sz w:val="16"/>
          <w:vertAlign w:val="baseline"/>
        </w:rPr>
        <w:t> </w:t>
      </w:r>
      <w:r>
        <w:rPr>
          <w:i/>
          <w:sz w:val="16"/>
          <w:vertAlign w:val="baseline"/>
        </w:rPr>
        <w:t>Colombia.</w:t>
      </w:r>
      <w:r>
        <w:rPr>
          <w:i/>
          <w:spacing w:val="8"/>
          <w:sz w:val="16"/>
          <w:vertAlign w:val="baseline"/>
        </w:rPr>
        <w:t> </w:t>
      </w:r>
      <w:r>
        <w:rPr>
          <w:i/>
          <w:sz w:val="16"/>
          <w:vertAlign w:val="baseline"/>
        </w:rPr>
        <w:t>Excepción</w:t>
      </w:r>
      <w:r>
        <w:rPr>
          <w:i/>
          <w:spacing w:val="7"/>
          <w:sz w:val="16"/>
          <w:vertAlign w:val="baseline"/>
        </w:rPr>
        <w:t> </w:t>
      </w:r>
      <w:r>
        <w:rPr>
          <w:i/>
          <w:sz w:val="16"/>
          <w:vertAlign w:val="baseline"/>
        </w:rPr>
        <w:t>Preliminar,</w:t>
      </w:r>
      <w:r>
        <w:rPr>
          <w:i/>
          <w:spacing w:val="8"/>
          <w:sz w:val="16"/>
          <w:vertAlign w:val="baseline"/>
        </w:rPr>
        <w:t> </w:t>
      </w:r>
      <w:r>
        <w:rPr>
          <w:i/>
          <w:sz w:val="16"/>
          <w:vertAlign w:val="baseline"/>
        </w:rPr>
        <w:t>Fondo,</w:t>
      </w:r>
      <w:r>
        <w:rPr>
          <w:i/>
          <w:spacing w:val="5"/>
          <w:sz w:val="16"/>
          <w:vertAlign w:val="baseline"/>
        </w:rPr>
        <w:t> </w:t>
      </w:r>
      <w:r>
        <w:rPr>
          <w:i/>
          <w:sz w:val="16"/>
          <w:vertAlign w:val="baseline"/>
        </w:rPr>
        <w:t>Reparaciones</w:t>
      </w:r>
      <w:r>
        <w:rPr>
          <w:i/>
          <w:spacing w:val="7"/>
          <w:sz w:val="16"/>
          <w:vertAlign w:val="baseline"/>
        </w:rPr>
        <w:t> </w:t>
      </w:r>
      <w:r>
        <w:rPr>
          <w:i/>
          <w:sz w:val="16"/>
          <w:vertAlign w:val="baseline"/>
        </w:rPr>
        <w:t>y</w:t>
      </w:r>
      <w:r>
        <w:rPr>
          <w:i/>
          <w:spacing w:val="9"/>
          <w:sz w:val="16"/>
          <w:vertAlign w:val="baseline"/>
        </w:rPr>
        <w:t> </w:t>
      </w:r>
      <w:r>
        <w:rPr>
          <w:i/>
          <w:spacing w:val="-2"/>
          <w:sz w:val="16"/>
          <w:vertAlign w:val="baseline"/>
        </w:rPr>
        <w:t>Costas.</w:t>
      </w:r>
    </w:p>
    <w:p>
      <w:pPr>
        <w:spacing w:before="0"/>
        <w:ind w:left="402" w:right="0" w:firstLine="0"/>
        <w:jc w:val="both"/>
        <w:rPr>
          <w:sz w:val="16"/>
        </w:rPr>
      </w:pPr>
      <w:r>
        <w:rPr>
          <w:sz w:val="16"/>
        </w:rPr>
        <w:t>Sentencia</w:t>
      </w:r>
      <w:r>
        <w:rPr>
          <w:spacing w:val="-5"/>
          <w:sz w:val="16"/>
        </w:rPr>
        <w:t> </w:t>
      </w:r>
      <w:r>
        <w:rPr>
          <w:sz w:val="16"/>
        </w:rPr>
        <w:t>de</w:t>
      </w:r>
      <w:r>
        <w:rPr>
          <w:spacing w:val="-5"/>
          <w:sz w:val="16"/>
        </w:rPr>
        <w:t> </w:t>
      </w:r>
      <w:r>
        <w:rPr>
          <w:sz w:val="16"/>
        </w:rPr>
        <w:t>3</w:t>
      </w:r>
      <w:r>
        <w:rPr>
          <w:spacing w:val="-5"/>
          <w:sz w:val="16"/>
        </w:rPr>
        <w:t> </w:t>
      </w:r>
      <w:r>
        <w:rPr>
          <w:sz w:val="16"/>
        </w:rPr>
        <w:t>de</w:t>
      </w:r>
      <w:r>
        <w:rPr>
          <w:spacing w:val="-5"/>
          <w:sz w:val="16"/>
        </w:rPr>
        <w:t> </w:t>
      </w:r>
      <w:r>
        <w:rPr>
          <w:sz w:val="16"/>
        </w:rPr>
        <w:t>septiembre</w:t>
      </w:r>
      <w:r>
        <w:rPr>
          <w:spacing w:val="-5"/>
          <w:sz w:val="16"/>
        </w:rPr>
        <w:t> </w:t>
      </w:r>
      <w:r>
        <w:rPr>
          <w:sz w:val="16"/>
        </w:rPr>
        <w:t>de</w:t>
      </w:r>
      <w:r>
        <w:rPr>
          <w:spacing w:val="-6"/>
          <w:sz w:val="16"/>
        </w:rPr>
        <w:t> </w:t>
      </w:r>
      <w:r>
        <w:rPr>
          <w:sz w:val="16"/>
        </w:rPr>
        <w:t>2012.</w:t>
      </w:r>
      <w:r>
        <w:rPr>
          <w:spacing w:val="-6"/>
          <w:sz w:val="16"/>
        </w:rPr>
        <w:t> </w:t>
      </w:r>
      <w:r>
        <w:rPr>
          <w:sz w:val="16"/>
        </w:rPr>
        <w:t>Serie</w:t>
      </w:r>
      <w:r>
        <w:rPr>
          <w:spacing w:val="-5"/>
          <w:sz w:val="16"/>
        </w:rPr>
        <w:t> </w:t>
      </w:r>
      <w:r>
        <w:rPr>
          <w:sz w:val="16"/>
        </w:rPr>
        <w:t>C</w:t>
      </w:r>
      <w:r>
        <w:rPr>
          <w:spacing w:val="-5"/>
          <w:sz w:val="16"/>
        </w:rPr>
        <w:t> </w:t>
      </w:r>
      <w:r>
        <w:rPr>
          <w:sz w:val="16"/>
        </w:rPr>
        <w:t>No.</w:t>
      </w:r>
      <w:r>
        <w:rPr>
          <w:spacing w:val="-6"/>
          <w:sz w:val="16"/>
        </w:rPr>
        <w:t> </w:t>
      </w:r>
      <w:r>
        <w:rPr>
          <w:sz w:val="16"/>
        </w:rPr>
        <w:t>248,</w:t>
      </w:r>
      <w:r>
        <w:rPr>
          <w:spacing w:val="-6"/>
          <w:sz w:val="16"/>
        </w:rPr>
        <w:t> </w:t>
      </w:r>
      <w:r>
        <w:rPr>
          <w:sz w:val="16"/>
        </w:rPr>
        <w:t>párr.</w:t>
      </w:r>
      <w:r>
        <w:rPr>
          <w:spacing w:val="-3"/>
          <w:sz w:val="16"/>
        </w:rPr>
        <w:t> </w:t>
      </w:r>
      <w:r>
        <w:rPr>
          <w:spacing w:val="-4"/>
          <w:sz w:val="16"/>
        </w:rPr>
        <w:t>178.</w:t>
      </w:r>
    </w:p>
    <w:p>
      <w:pPr>
        <w:spacing w:line="240" w:lineRule="auto" w:before="0"/>
        <w:ind w:left="402" w:right="163" w:firstLine="0"/>
        <w:jc w:val="both"/>
        <w:rPr>
          <w:sz w:val="16"/>
        </w:rPr>
      </w:pPr>
      <w:r>
        <w:rPr>
          <w:sz w:val="16"/>
          <w:vertAlign w:val="superscript"/>
        </w:rPr>
        <w:t>296</w:t>
      </w:r>
      <w:r>
        <w:rPr>
          <w:spacing w:val="80"/>
          <w:sz w:val="16"/>
          <w:vertAlign w:val="baseline"/>
        </w:rPr>
        <w:t>  </w:t>
      </w:r>
      <w:r>
        <w:rPr>
          <w:i/>
          <w:sz w:val="16"/>
          <w:vertAlign w:val="baseline"/>
        </w:rPr>
        <w:t>Cfr. Caso Pueblo Indígena Xucuru y sus miembros Vs. Brasil</w:t>
      </w:r>
      <w:r>
        <w:rPr>
          <w:sz w:val="16"/>
          <w:vertAlign w:val="baseline"/>
        </w:rPr>
        <w:t>, </w:t>
      </w:r>
      <w:r>
        <w:rPr>
          <w:i/>
          <w:sz w:val="16"/>
          <w:vertAlign w:val="baseline"/>
        </w:rPr>
        <w:t>supra</w:t>
      </w:r>
      <w:r>
        <w:rPr>
          <w:sz w:val="16"/>
          <w:vertAlign w:val="baseline"/>
        </w:rPr>
        <w:t>, párr. 174.</w:t>
      </w:r>
      <w:r>
        <w:rPr>
          <w:spacing w:val="40"/>
          <w:sz w:val="16"/>
          <w:vertAlign w:val="baseline"/>
        </w:rPr>
        <w:t> </w:t>
      </w:r>
      <w:r>
        <w:rPr>
          <w:sz w:val="16"/>
          <w:vertAlign w:val="baseline"/>
        </w:rPr>
        <w:t>A su vez, en diversas oportunidades la Corte ha evaluado la vulneración al derecho a la integridad personal en relación con un conjunto indiferenciado de personas integrantes de una comunidad indígena o tribal y lo ha hecho en relación con otros derechos afectados de modo colectivo, incluyendo el derecho de propiedad. (</w:t>
      </w:r>
      <w:r>
        <w:rPr>
          <w:i/>
          <w:sz w:val="16"/>
          <w:vertAlign w:val="baseline"/>
        </w:rPr>
        <w:t>Cfr. Caso de la Comunidad Moiwana</w:t>
      </w:r>
      <w:r>
        <w:rPr>
          <w:i/>
          <w:sz w:val="16"/>
          <w:vertAlign w:val="baseline"/>
        </w:rPr>
        <w:t> Vs. Surinam, </w:t>
      </w:r>
      <w:r>
        <w:rPr>
          <w:sz w:val="16"/>
          <w:vertAlign w:val="baseline"/>
        </w:rPr>
        <w:t>s</w:t>
      </w:r>
      <w:r>
        <w:rPr>
          <w:i/>
          <w:sz w:val="16"/>
          <w:vertAlign w:val="baseline"/>
        </w:rPr>
        <w:t>upra</w:t>
      </w:r>
      <w:r>
        <w:rPr>
          <w:sz w:val="16"/>
          <w:vertAlign w:val="baseline"/>
        </w:rPr>
        <w:t>, párr. 103, </w:t>
      </w:r>
      <w:r>
        <w:rPr>
          <w:i/>
          <w:sz w:val="16"/>
          <w:vertAlign w:val="baseline"/>
        </w:rPr>
        <w:t>Caso Comunidad Indígena Xákmok Kásek Vs. Paraguay</w:t>
      </w:r>
      <w:r>
        <w:rPr>
          <w:sz w:val="16"/>
          <w:vertAlign w:val="baseline"/>
        </w:rPr>
        <w:t>, </w:t>
      </w:r>
      <w:r>
        <w:rPr>
          <w:i/>
          <w:sz w:val="16"/>
          <w:vertAlign w:val="baseline"/>
        </w:rPr>
        <w:t>supra</w:t>
      </w:r>
      <w:r>
        <w:rPr>
          <w:sz w:val="16"/>
          <w:vertAlign w:val="baseline"/>
        </w:rPr>
        <w:t>, párr. 244, y </w:t>
      </w:r>
      <w:r>
        <w:rPr>
          <w:i/>
          <w:sz w:val="16"/>
          <w:vertAlign w:val="baseline"/>
        </w:rPr>
        <w:t>Caso</w:t>
      </w:r>
      <w:r>
        <w:rPr>
          <w:i/>
          <w:sz w:val="16"/>
          <w:vertAlign w:val="baseline"/>
        </w:rPr>
        <w:t> Masacres de Río Negro Vs. Guatemala. Excepción Preliminar, Fondo, Reparaciones y Costas</w:t>
      </w:r>
      <w:r>
        <w:rPr>
          <w:sz w:val="16"/>
          <w:vertAlign w:val="baseline"/>
        </w:rPr>
        <w:t>. Sentencia de 4 de septiembre de 2012. Serie C No. 250, párr. 165).</w:t>
      </w:r>
    </w:p>
    <w:p>
      <w:pPr>
        <w:spacing w:after="0" w:line="240" w:lineRule="auto"/>
        <w:jc w:val="both"/>
        <w:rPr>
          <w:sz w:val="16"/>
        </w:rPr>
        <w:sectPr>
          <w:pgSz w:w="12240" w:h="15840"/>
          <w:pgMar w:header="0" w:footer="1042" w:top="1340" w:bottom="1240" w:left="1300" w:right="1060"/>
        </w:sectPr>
      </w:pPr>
    </w:p>
    <w:p>
      <w:pPr>
        <w:pStyle w:val="ListParagraph"/>
        <w:numPr>
          <w:ilvl w:val="0"/>
          <w:numId w:val="9"/>
        </w:numPr>
        <w:tabs>
          <w:tab w:pos="1110" w:val="left" w:leader="none"/>
        </w:tabs>
        <w:spacing w:line="240" w:lineRule="auto" w:before="76" w:after="0"/>
        <w:ind w:left="402" w:right="169" w:firstLine="0"/>
        <w:jc w:val="both"/>
        <w:rPr>
          <w:sz w:val="20"/>
        </w:rPr>
      </w:pPr>
      <w:r>
        <w:rPr>
          <w:sz w:val="20"/>
        </w:rPr>
        <w:t>En vista de lo anterior, el análisis del Tribunal no se centrará en la prevención o investigación de cada una de las circunstancias aludidas, ni se efectuará en función de posibles víctimas individuales, sin perjuicio de las medidas de reparación que, en su caso, pudieran corresponder. Por el contrario, la evaluación que realizará el Tribunal es si los hechos</w:t>
      </w:r>
      <w:r>
        <w:rPr>
          <w:spacing w:val="-2"/>
          <w:sz w:val="20"/>
        </w:rPr>
        <w:t> </w:t>
      </w:r>
      <w:r>
        <w:rPr>
          <w:sz w:val="20"/>
        </w:rPr>
        <w:t>antes narrados,</w:t>
      </w:r>
      <w:r>
        <w:rPr>
          <w:spacing w:val="-1"/>
          <w:sz w:val="20"/>
        </w:rPr>
        <w:t> </w:t>
      </w:r>
      <w:r>
        <w:rPr>
          <w:sz w:val="20"/>
        </w:rPr>
        <w:t>en</w:t>
      </w:r>
      <w:r>
        <w:rPr>
          <w:spacing w:val="-1"/>
          <w:sz w:val="20"/>
        </w:rPr>
        <w:t> </w:t>
      </w:r>
      <w:r>
        <w:rPr>
          <w:sz w:val="20"/>
        </w:rPr>
        <w:t>su</w:t>
      </w:r>
      <w:r>
        <w:rPr>
          <w:spacing w:val="-1"/>
          <w:sz w:val="20"/>
        </w:rPr>
        <w:t> </w:t>
      </w:r>
      <w:r>
        <w:rPr>
          <w:sz w:val="20"/>
        </w:rPr>
        <w:t>conjunto,</w:t>
      </w:r>
      <w:r>
        <w:rPr>
          <w:spacing w:val="-2"/>
          <w:sz w:val="20"/>
        </w:rPr>
        <w:t> </w:t>
      </w:r>
      <w:r>
        <w:rPr>
          <w:sz w:val="20"/>
        </w:rPr>
        <w:t>han</w:t>
      </w:r>
      <w:r>
        <w:rPr>
          <w:spacing w:val="-1"/>
          <w:sz w:val="20"/>
        </w:rPr>
        <w:t> </w:t>
      </w:r>
      <w:r>
        <w:rPr>
          <w:sz w:val="20"/>
        </w:rPr>
        <w:t>afectado</w:t>
      </w:r>
      <w:r>
        <w:rPr>
          <w:spacing w:val="-3"/>
          <w:sz w:val="20"/>
        </w:rPr>
        <w:t> </w:t>
      </w:r>
      <w:r>
        <w:rPr>
          <w:sz w:val="20"/>
        </w:rPr>
        <w:t>a</w:t>
      </w:r>
      <w:r>
        <w:rPr>
          <w:spacing w:val="-2"/>
          <w:sz w:val="20"/>
        </w:rPr>
        <w:t> </w:t>
      </w:r>
      <w:r>
        <w:rPr>
          <w:sz w:val="20"/>
        </w:rPr>
        <w:t>la Comunidad</w:t>
      </w:r>
      <w:r>
        <w:rPr>
          <w:spacing w:val="-1"/>
          <w:sz w:val="20"/>
        </w:rPr>
        <w:t> </w:t>
      </w:r>
      <w:r>
        <w:rPr>
          <w:sz w:val="20"/>
        </w:rPr>
        <w:t>o</w:t>
      </w:r>
      <w:r>
        <w:rPr>
          <w:spacing w:val="-1"/>
          <w:sz w:val="20"/>
        </w:rPr>
        <w:t> </w:t>
      </w:r>
      <w:r>
        <w:rPr>
          <w:sz w:val="20"/>
        </w:rPr>
        <w:t>a</w:t>
      </w:r>
      <w:r>
        <w:rPr>
          <w:spacing w:val="-2"/>
          <w:sz w:val="20"/>
        </w:rPr>
        <w:t> </w:t>
      </w:r>
      <w:r>
        <w:rPr>
          <w:sz w:val="20"/>
        </w:rPr>
        <w:t>sus</w:t>
      </w:r>
      <w:r>
        <w:rPr>
          <w:spacing w:val="-2"/>
          <w:sz w:val="20"/>
        </w:rPr>
        <w:t> </w:t>
      </w:r>
      <w:r>
        <w:rPr>
          <w:sz w:val="20"/>
        </w:rPr>
        <w:t>miembros y si pueden</w:t>
      </w:r>
      <w:r>
        <w:rPr>
          <w:spacing w:val="-4"/>
          <w:sz w:val="20"/>
        </w:rPr>
        <w:t> </w:t>
      </w:r>
      <w:r>
        <w:rPr>
          <w:sz w:val="20"/>
        </w:rPr>
        <w:t>vincularse</w:t>
      </w:r>
      <w:r>
        <w:rPr>
          <w:spacing w:val="-6"/>
          <w:sz w:val="20"/>
        </w:rPr>
        <w:t> </w:t>
      </w:r>
      <w:r>
        <w:rPr>
          <w:sz w:val="20"/>
        </w:rPr>
        <w:t>a</w:t>
      </w:r>
      <w:r>
        <w:rPr>
          <w:spacing w:val="-5"/>
          <w:sz w:val="20"/>
        </w:rPr>
        <w:t> </w:t>
      </w:r>
      <w:r>
        <w:rPr>
          <w:sz w:val="20"/>
        </w:rPr>
        <w:t>las</w:t>
      </w:r>
      <w:r>
        <w:rPr>
          <w:spacing w:val="-3"/>
          <w:sz w:val="20"/>
        </w:rPr>
        <w:t> </w:t>
      </w:r>
      <w:r>
        <w:rPr>
          <w:sz w:val="20"/>
        </w:rPr>
        <w:t>vulneraciones</w:t>
      </w:r>
      <w:r>
        <w:rPr>
          <w:spacing w:val="-6"/>
          <w:sz w:val="20"/>
        </w:rPr>
        <w:t> </w:t>
      </w:r>
      <w:r>
        <w:rPr>
          <w:sz w:val="20"/>
        </w:rPr>
        <w:t>a</w:t>
      </w:r>
      <w:r>
        <w:rPr>
          <w:spacing w:val="-5"/>
          <w:sz w:val="20"/>
        </w:rPr>
        <w:t> </w:t>
      </w:r>
      <w:r>
        <w:rPr>
          <w:sz w:val="20"/>
        </w:rPr>
        <w:t>sus</w:t>
      </w:r>
      <w:r>
        <w:rPr>
          <w:spacing w:val="-6"/>
          <w:sz w:val="20"/>
        </w:rPr>
        <w:t> </w:t>
      </w:r>
      <w:r>
        <w:rPr>
          <w:sz w:val="20"/>
        </w:rPr>
        <w:t>derechos</w:t>
      </w:r>
      <w:r>
        <w:rPr>
          <w:spacing w:val="-6"/>
          <w:sz w:val="20"/>
        </w:rPr>
        <w:t> </w:t>
      </w:r>
      <w:r>
        <w:rPr>
          <w:sz w:val="20"/>
        </w:rPr>
        <w:t>en</w:t>
      </w:r>
      <w:r>
        <w:rPr>
          <w:spacing w:val="-2"/>
          <w:sz w:val="20"/>
        </w:rPr>
        <w:t> </w:t>
      </w:r>
      <w:r>
        <w:rPr>
          <w:sz w:val="20"/>
        </w:rPr>
        <w:t>relación</w:t>
      </w:r>
      <w:r>
        <w:rPr>
          <w:spacing w:val="-4"/>
          <w:sz w:val="20"/>
        </w:rPr>
        <w:t> </w:t>
      </w:r>
      <w:r>
        <w:rPr>
          <w:sz w:val="20"/>
        </w:rPr>
        <w:t>con la</w:t>
      </w:r>
      <w:r>
        <w:rPr>
          <w:spacing w:val="-2"/>
          <w:sz w:val="20"/>
        </w:rPr>
        <w:t> </w:t>
      </w:r>
      <w:r>
        <w:rPr>
          <w:sz w:val="20"/>
        </w:rPr>
        <w:t>propiedad</w:t>
      </w:r>
      <w:r>
        <w:rPr>
          <w:spacing w:val="-4"/>
          <w:sz w:val="20"/>
        </w:rPr>
        <w:t> </w:t>
      </w:r>
      <w:r>
        <w:rPr>
          <w:sz w:val="20"/>
        </w:rPr>
        <w:t>colectiva, de las que ya se ha determinado que el Estado es responsable.</w:t>
      </w:r>
    </w:p>
    <w:p>
      <w:pPr>
        <w:pStyle w:val="BodyText"/>
        <w:spacing w:before="2"/>
      </w:pPr>
    </w:p>
    <w:p>
      <w:pPr>
        <w:pStyle w:val="ListParagraph"/>
        <w:numPr>
          <w:ilvl w:val="0"/>
          <w:numId w:val="9"/>
        </w:numPr>
        <w:tabs>
          <w:tab w:pos="1110" w:val="left" w:leader="none"/>
        </w:tabs>
        <w:spacing w:line="240" w:lineRule="auto" w:before="0" w:after="0"/>
        <w:ind w:left="402" w:right="169" w:firstLine="0"/>
        <w:jc w:val="both"/>
        <w:rPr>
          <w:sz w:val="20"/>
        </w:rPr>
      </w:pPr>
      <w:r>
        <w:rPr>
          <w:sz w:val="20"/>
        </w:rPr>
        <w:t>Este</w:t>
      </w:r>
      <w:r>
        <w:rPr>
          <w:spacing w:val="-14"/>
          <w:sz w:val="20"/>
        </w:rPr>
        <w:t> </w:t>
      </w:r>
      <w:r>
        <w:rPr>
          <w:sz w:val="20"/>
        </w:rPr>
        <w:t>Tribunal,</w:t>
      </w:r>
      <w:r>
        <w:rPr>
          <w:spacing w:val="-13"/>
          <w:sz w:val="20"/>
        </w:rPr>
        <w:t> </w:t>
      </w:r>
      <w:r>
        <w:rPr>
          <w:sz w:val="20"/>
        </w:rPr>
        <w:t>a</w:t>
      </w:r>
      <w:r>
        <w:rPr>
          <w:spacing w:val="-10"/>
          <w:sz w:val="20"/>
        </w:rPr>
        <w:t> </w:t>
      </w:r>
      <w:r>
        <w:rPr>
          <w:sz w:val="20"/>
        </w:rPr>
        <w:t>la</w:t>
      </w:r>
      <w:r>
        <w:rPr>
          <w:spacing w:val="-12"/>
          <w:sz w:val="20"/>
        </w:rPr>
        <w:t> </w:t>
      </w:r>
      <w:r>
        <w:rPr>
          <w:sz w:val="20"/>
        </w:rPr>
        <w:t>luz</w:t>
      </w:r>
      <w:r>
        <w:rPr>
          <w:spacing w:val="-12"/>
          <w:sz w:val="20"/>
        </w:rPr>
        <w:t> </w:t>
      </w:r>
      <w:r>
        <w:rPr>
          <w:sz w:val="20"/>
        </w:rPr>
        <w:t>del</w:t>
      </w:r>
      <w:r>
        <w:rPr>
          <w:spacing w:val="-13"/>
          <w:sz w:val="20"/>
        </w:rPr>
        <w:t> </w:t>
      </w:r>
      <w:r>
        <w:rPr>
          <w:sz w:val="20"/>
        </w:rPr>
        <w:t>conjunto</w:t>
      </w:r>
      <w:r>
        <w:rPr>
          <w:spacing w:val="-14"/>
          <w:sz w:val="20"/>
        </w:rPr>
        <w:t> </w:t>
      </w:r>
      <w:r>
        <w:rPr>
          <w:sz w:val="20"/>
        </w:rPr>
        <w:t>de</w:t>
      </w:r>
      <w:r>
        <w:rPr>
          <w:spacing w:val="-14"/>
          <w:sz w:val="20"/>
        </w:rPr>
        <w:t> </w:t>
      </w:r>
      <w:r>
        <w:rPr>
          <w:sz w:val="20"/>
        </w:rPr>
        <w:t>los</w:t>
      </w:r>
      <w:r>
        <w:rPr>
          <w:spacing w:val="-11"/>
          <w:sz w:val="20"/>
        </w:rPr>
        <w:t> </w:t>
      </w:r>
      <w:r>
        <w:rPr>
          <w:sz w:val="20"/>
        </w:rPr>
        <w:t>hechos</w:t>
      </w:r>
      <w:r>
        <w:rPr>
          <w:spacing w:val="-11"/>
          <w:sz w:val="20"/>
        </w:rPr>
        <w:t> </w:t>
      </w:r>
      <w:r>
        <w:rPr>
          <w:sz w:val="20"/>
        </w:rPr>
        <w:t>del</w:t>
      </w:r>
      <w:r>
        <w:rPr>
          <w:spacing w:val="-10"/>
          <w:sz w:val="20"/>
        </w:rPr>
        <w:t> </w:t>
      </w:r>
      <w:r>
        <w:rPr>
          <w:sz w:val="20"/>
        </w:rPr>
        <w:t>caso,</w:t>
      </w:r>
      <w:r>
        <w:rPr>
          <w:spacing w:val="-11"/>
          <w:sz w:val="20"/>
        </w:rPr>
        <w:t> </w:t>
      </w:r>
      <w:r>
        <w:rPr>
          <w:sz w:val="20"/>
        </w:rPr>
        <w:t>considera</w:t>
      </w:r>
      <w:r>
        <w:rPr>
          <w:spacing w:val="-10"/>
          <w:sz w:val="20"/>
        </w:rPr>
        <w:t> </w:t>
      </w:r>
      <w:r>
        <w:rPr>
          <w:sz w:val="20"/>
        </w:rPr>
        <w:t>razonable</w:t>
      </w:r>
      <w:r>
        <w:rPr>
          <w:spacing w:val="-14"/>
          <w:sz w:val="20"/>
        </w:rPr>
        <w:t> </w:t>
      </w:r>
      <w:r>
        <w:rPr>
          <w:sz w:val="20"/>
        </w:rPr>
        <w:t>asumir que la falta de reconocimiento de la propiedad colectiva, durante un prolongado periodo de tiempo,</w:t>
      </w:r>
      <w:r>
        <w:rPr>
          <w:spacing w:val="-9"/>
          <w:sz w:val="20"/>
        </w:rPr>
        <w:t> </w:t>
      </w:r>
      <w:r>
        <w:rPr>
          <w:sz w:val="20"/>
        </w:rPr>
        <w:t>ha</w:t>
      </w:r>
      <w:r>
        <w:rPr>
          <w:spacing w:val="-7"/>
          <w:sz w:val="20"/>
        </w:rPr>
        <w:t> </w:t>
      </w:r>
      <w:r>
        <w:rPr>
          <w:sz w:val="20"/>
        </w:rPr>
        <w:t>generado</w:t>
      </w:r>
      <w:r>
        <w:rPr>
          <w:spacing w:val="-8"/>
          <w:sz w:val="20"/>
        </w:rPr>
        <w:t> </w:t>
      </w:r>
      <w:r>
        <w:rPr>
          <w:sz w:val="20"/>
        </w:rPr>
        <w:t>en</w:t>
      </w:r>
      <w:r>
        <w:rPr>
          <w:spacing w:val="-8"/>
          <w:sz w:val="20"/>
        </w:rPr>
        <w:t> </w:t>
      </w:r>
      <w:r>
        <w:rPr>
          <w:sz w:val="20"/>
        </w:rPr>
        <w:t>los</w:t>
      </w:r>
      <w:r>
        <w:rPr>
          <w:spacing w:val="-10"/>
          <w:sz w:val="20"/>
        </w:rPr>
        <w:t> </w:t>
      </w:r>
      <w:r>
        <w:rPr>
          <w:sz w:val="20"/>
        </w:rPr>
        <w:t>miembros</w:t>
      </w:r>
      <w:r>
        <w:rPr>
          <w:spacing w:val="-10"/>
          <w:sz w:val="20"/>
        </w:rPr>
        <w:t> </w:t>
      </w:r>
      <w:r>
        <w:rPr>
          <w:sz w:val="20"/>
        </w:rPr>
        <w:t>de</w:t>
      </w:r>
      <w:r>
        <w:rPr>
          <w:spacing w:val="-8"/>
          <w:sz w:val="20"/>
        </w:rPr>
        <w:t> </w:t>
      </w:r>
      <w:r>
        <w:rPr>
          <w:sz w:val="20"/>
        </w:rPr>
        <w:t>la</w:t>
      </w:r>
      <w:r>
        <w:rPr>
          <w:spacing w:val="-8"/>
          <w:sz w:val="20"/>
        </w:rPr>
        <w:t> </w:t>
      </w:r>
      <w:r>
        <w:rPr>
          <w:sz w:val="20"/>
        </w:rPr>
        <w:t>comunidad</w:t>
      </w:r>
      <w:r>
        <w:rPr>
          <w:spacing w:val="-8"/>
          <w:sz w:val="20"/>
        </w:rPr>
        <w:t> </w:t>
      </w:r>
      <w:r>
        <w:rPr>
          <w:sz w:val="20"/>
        </w:rPr>
        <w:t>una</w:t>
      </w:r>
      <w:r>
        <w:rPr>
          <w:spacing w:val="-8"/>
          <w:sz w:val="20"/>
        </w:rPr>
        <w:t> </w:t>
      </w:r>
      <w:r>
        <w:rPr>
          <w:sz w:val="20"/>
        </w:rPr>
        <w:t>situación</w:t>
      </w:r>
      <w:r>
        <w:rPr>
          <w:spacing w:val="-8"/>
          <w:sz w:val="20"/>
        </w:rPr>
        <w:t> </w:t>
      </w:r>
      <w:r>
        <w:rPr>
          <w:sz w:val="20"/>
        </w:rPr>
        <w:t>de</w:t>
      </w:r>
      <w:r>
        <w:rPr>
          <w:spacing w:val="-8"/>
          <w:sz w:val="20"/>
        </w:rPr>
        <w:t> </w:t>
      </w:r>
      <w:r>
        <w:rPr>
          <w:sz w:val="20"/>
        </w:rPr>
        <w:t>incertidumbre</w:t>
      </w:r>
      <w:r>
        <w:rPr>
          <w:spacing w:val="-10"/>
          <w:sz w:val="20"/>
        </w:rPr>
        <w:t> </w:t>
      </w:r>
      <w:r>
        <w:rPr>
          <w:sz w:val="20"/>
        </w:rPr>
        <w:t>sobre la propiedad de su territorio, que resulta esencial a su forma de vida.</w:t>
      </w:r>
    </w:p>
    <w:p>
      <w:pPr>
        <w:pStyle w:val="BodyText"/>
        <w:spacing w:before="12"/>
        <w:rPr>
          <w:sz w:val="19"/>
        </w:rPr>
      </w:pPr>
    </w:p>
    <w:p>
      <w:pPr>
        <w:pStyle w:val="ListParagraph"/>
        <w:numPr>
          <w:ilvl w:val="0"/>
          <w:numId w:val="9"/>
        </w:numPr>
        <w:tabs>
          <w:tab w:pos="1110" w:val="left" w:leader="none"/>
        </w:tabs>
        <w:spacing w:line="240" w:lineRule="auto" w:before="0" w:after="0"/>
        <w:ind w:left="402" w:right="166" w:firstLine="0"/>
        <w:jc w:val="both"/>
        <w:rPr>
          <w:sz w:val="20"/>
        </w:rPr>
      </w:pPr>
      <w:r>
        <w:rPr>
          <w:sz w:val="20"/>
        </w:rPr>
        <w:t>A su vez, en este marco, la activación de un proyecto minero de importante envergadura, sin consulta previa adecuada, generó un impacto o alteración en la vida de la Comunidad que se manifestó incluso en actos de violencia y hostigamiento. La información allegada al proceso incluye actos de violencia o intimidación contra integrantes de la Comunidad, en cuanto a la propiedad o en relación con la actividad minera. Así, hay información que indica que, a partir de 2012, se presentaron hechos tales como amenazas de desalojo, en las cuales se calificaba a Agua Caliente Lote 9 y otras comunidades como “invasoras”. Asimismo, hubo señalamientos de un líder de la Comunidad como persona “no grata”; presencia, en las cercanías de la comunidad, de personas armadas; injerencias indebidas</w:t>
      </w:r>
      <w:r>
        <w:rPr>
          <w:spacing w:val="-2"/>
          <w:sz w:val="20"/>
        </w:rPr>
        <w:t> </w:t>
      </w:r>
      <w:r>
        <w:rPr>
          <w:sz w:val="20"/>
        </w:rPr>
        <w:t>sobre</w:t>
      </w:r>
      <w:r>
        <w:rPr>
          <w:spacing w:val="-3"/>
          <w:sz w:val="20"/>
        </w:rPr>
        <w:t> </w:t>
      </w:r>
      <w:r>
        <w:rPr>
          <w:sz w:val="20"/>
        </w:rPr>
        <w:t>integrantes</w:t>
      </w:r>
      <w:r>
        <w:rPr>
          <w:spacing w:val="-2"/>
          <w:sz w:val="20"/>
        </w:rPr>
        <w:t> </w:t>
      </w:r>
      <w:r>
        <w:rPr>
          <w:sz w:val="20"/>
        </w:rPr>
        <w:t>de</w:t>
      </w:r>
      <w:r>
        <w:rPr>
          <w:spacing w:val="-3"/>
          <w:sz w:val="20"/>
        </w:rPr>
        <w:t> </w:t>
      </w:r>
      <w:r>
        <w:rPr>
          <w:sz w:val="20"/>
        </w:rPr>
        <w:t>la</w:t>
      </w:r>
      <w:r>
        <w:rPr>
          <w:spacing w:val="-2"/>
          <w:sz w:val="20"/>
        </w:rPr>
        <w:t> </w:t>
      </w:r>
      <w:r>
        <w:rPr>
          <w:sz w:val="20"/>
        </w:rPr>
        <w:t>Comunidad,</w:t>
      </w:r>
      <w:r>
        <w:rPr>
          <w:spacing w:val="-2"/>
          <w:sz w:val="20"/>
        </w:rPr>
        <w:t> </w:t>
      </w:r>
      <w:r>
        <w:rPr>
          <w:sz w:val="20"/>
        </w:rPr>
        <w:t>y</w:t>
      </w:r>
      <w:r>
        <w:rPr>
          <w:spacing w:val="-2"/>
          <w:sz w:val="20"/>
        </w:rPr>
        <w:t> </w:t>
      </w:r>
      <w:r>
        <w:rPr>
          <w:sz w:val="20"/>
        </w:rPr>
        <w:t>sobre</w:t>
      </w:r>
      <w:r>
        <w:rPr>
          <w:spacing w:val="-3"/>
          <w:sz w:val="20"/>
        </w:rPr>
        <w:t> </w:t>
      </w:r>
      <w:r>
        <w:rPr>
          <w:sz w:val="20"/>
        </w:rPr>
        <w:t>personas</w:t>
      </w:r>
      <w:r>
        <w:rPr>
          <w:spacing w:val="-2"/>
          <w:sz w:val="20"/>
        </w:rPr>
        <w:t> </w:t>
      </w:r>
      <w:r>
        <w:rPr>
          <w:sz w:val="20"/>
        </w:rPr>
        <w:t>de</w:t>
      </w:r>
      <w:r>
        <w:rPr>
          <w:spacing w:val="-3"/>
          <w:sz w:val="20"/>
        </w:rPr>
        <w:t> </w:t>
      </w:r>
      <w:r>
        <w:rPr>
          <w:sz w:val="20"/>
        </w:rPr>
        <w:t>otras</w:t>
      </w:r>
      <w:r>
        <w:rPr>
          <w:spacing w:val="-2"/>
          <w:sz w:val="20"/>
        </w:rPr>
        <w:t> </w:t>
      </w:r>
      <w:r>
        <w:rPr>
          <w:sz w:val="20"/>
        </w:rPr>
        <w:t>comunidades,</w:t>
      </w:r>
      <w:r>
        <w:rPr>
          <w:spacing w:val="-3"/>
          <w:sz w:val="20"/>
        </w:rPr>
        <w:t> </w:t>
      </w:r>
      <w:r>
        <w:rPr>
          <w:sz w:val="20"/>
        </w:rPr>
        <w:t>para facilitar la actividad de la empresa minera o lograr el desalojo de familias; y amenazas y agresiones directas sobre un líder comunitario y otras personas, por parte de un numeroso contingente de personal de la seguridad privada de la empresa, que procuró impedir una reunión de la Comunidad.</w:t>
      </w:r>
    </w:p>
    <w:p>
      <w:pPr>
        <w:pStyle w:val="BodyText"/>
      </w:pPr>
    </w:p>
    <w:p>
      <w:pPr>
        <w:pStyle w:val="ListParagraph"/>
        <w:numPr>
          <w:ilvl w:val="0"/>
          <w:numId w:val="9"/>
        </w:numPr>
        <w:tabs>
          <w:tab w:pos="1110" w:val="left" w:leader="none"/>
        </w:tabs>
        <w:spacing w:line="240" w:lineRule="auto" w:before="0" w:after="0"/>
        <w:ind w:left="402" w:right="168" w:firstLine="0"/>
        <w:jc w:val="both"/>
        <w:rPr>
          <w:sz w:val="20"/>
        </w:rPr>
      </w:pPr>
      <w:r>
        <w:rPr>
          <w:sz w:val="20"/>
        </w:rPr>
        <w:t>Los hechos aludidos se han enmarcado en una situación en que, de</w:t>
      </w:r>
      <w:r>
        <w:rPr>
          <w:spacing w:val="-1"/>
          <w:sz w:val="20"/>
        </w:rPr>
        <w:t> </w:t>
      </w:r>
      <w:r>
        <w:rPr>
          <w:sz w:val="20"/>
        </w:rPr>
        <w:t>conformidad con la información disponible, han sucedido otras circunstancias de violencia, inclusive robos, amenazas</w:t>
      </w:r>
      <w:r>
        <w:rPr>
          <w:spacing w:val="-4"/>
          <w:sz w:val="20"/>
        </w:rPr>
        <w:t> </w:t>
      </w:r>
      <w:r>
        <w:rPr>
          <w:sz w:val="20"/>
        </w:rPr>
        <w:t>de</w:t>
      </w:r>
      <w:r>
        <w:rPr>
          <w:spacing w:val="-5"/>
          <w:sz w:val="20"/>
        </w:rPr>
        <w:t> </w:t>
      </w:r>
      <w:r>
        <w:rPr>
          <w:sz w:val="20"/>
        </w:rPr>
        <w:t>muerte</w:t>
      </w:r>
      <w:r>
        <w:rPr>
          <w:spacing w:val="-3"/>
          <w:sz w:val="20"/>
        </w:rPr>
        <w:t> </w:t>
      </w:r>
      <w:r>
        <w:rPr>
          <w:sz w:val="20"/>
        </w:rPr>
        <w:t>y</w:t>
      </w:r>
      <w:r>
        <w:rPr>
          <w:spacing w:val="-4"/>
          <w:sz w:val="20"/>
        </w:rPr>
        <w:t> </w:t>
      </w:r>
      <w:r>
        <w:rPr>
          <w:sz w:val="20"/>
        </w:rPr>
        <w:t>homicidios.</w:t>
      </w:r>
      <w:r>
        <w:rPr>
          <w:spacing w:val="-5"/>
          <w:sz w:val="20"/>
        </w:rPr>
        <w:t> </w:t>
      </w:r>
      <w:r>
        <w:rPr>
          <w:sz w:val="20"/>
        </w:rPr>
        <w:t>A</w:t>
      </w:r>
      <w:r>
        <w:rPr>
          <w:spacing w:val="-4"/>
          <w:sz w:val="20"/>
        </w:rPr>
        <w:t> </w:t>
      </w:r>
      <w:r>
        <w:rPr>
          <w:sz w:val="20"/>
        </w:rPr>
        <w:t>su</w:t>
      </w:r>
      <w:r>
        <w:rPr>
          <w:spacing w:val="-4"/>
          <w:sz w:val="20"/>
        </w:rPr>
        <w:t> </w:t>
      </w:r>
      <w:r>
        <w:rPr>
          <w:sz w:val="20"/>
        </w:rPr>
        <w:t>vez,</w:t>
      </w:r>
      <w:r>
        <w:rPr>
          <w:spacing w:val="-5"/>
          <w:sz w:val="20"/>
        </w:rPr>
        <w:t> </w:t>
      </w:r>
      <w:r>
        <w:rPr>
          <w:sz w:val="20"/>
        </w:rPr>
        <w:t>tienen</w:t>
      </w:r>
      <w:r>
        <w:rPr>
          <w:spacing w:val="-3"/>
          <w:sz w:val="20"/>
        </w:rPr>
        <w:t> </w:t>
      </w:r>
      <w:r>
        <w:rPr>
          <w:sz w:val="20"/>
        </w:rPr>
        <w:t>como</w:t>
      </w:r>
      <w:r>
        <w:rPr>
          <w:spacing w:val="-5"/>
          <w:sz w:val="20"/>
        </w:rPr>
        <w:t> </w:t>
      </w:r>
      <w:r>
        <w:rPr>
          <w:sz w:val="20"/>
        </w:rPr>
        <w:t>antecedentes</w:t>
      </w:r>
      <w:r>
        <w:rPr>
          <w:spacing w:val="-2"/>
          <w:sz w:val="20"/>
        </w:rPr>
        <w:t> </w:t>
      </w:r>
      <w:r>
        <w:rPr>
          <w:sz w:val="20"/>
        </w:rPr>
        <w:t>intentos</w:t>
      </w:r>
      <w:r>
        <w:rPr>
          <w:spacing w:val="-5"/>
          <w:sz w:val="20"/>
        </w:rPr>
        <w:t> </w:t>
      </w:r>
      <w:r>
        <w:rPr>
          <w:sz w:val="20"/>
        </w:rPr>
        <w:t>de</w:t>
      </w:r>
      <w:r>
        <w:rPr>
          <w:spacing w:val="-5"/>
          <w:sz w:val="20"/>
        </w:rPr>
        <w:t> </w:t>
      </w:r>
      <w:r>
        <w:rPr>
          <w:sz w:val="20"/>
        </w:rPr>
        <w:t>desalojo de varias comunidades indígenas. Además, como se ha dicho antes (</w:t>
      </w:r>
      <w:r>
        <w:rPr>
          <w:i/>
          <w:sz w:val="20"/>
        </w:rPr>
        <w:t>supra </w:t>
      </w:r>
      <w:r>
        <w:rPr>
          <w:sz w:val="20"/>
        </w:rPr>
        <w:t>párr. 177), en 2021</w:t>
      </w:r>
      <w:r>
        <w:rPr>
          <w:spacing w:val="-15"/>
          <w:sz w:val="20"/>
        </w:rPr>
        <w:t> </w:t>
      </w:r>
      <w:r>
        <w:rPr>
          <w:sz w:val="20"/>
        </w:rPr>
        <w:t>y</w:t>
      </w:r>
      <w:r>
        <w:rPr>
          <w:spacing w:val="-16"/>
          <w:sz w:val="20"/>
        </w:rPr>
        <w:t> </w:t>
      </w:r>
      <w:r>
        <w:rPr>
          <w:sz w:val="20"/>
        </w:rPr>
        <w:t>2022</w:t>
      </w:r>
      <w:r>
        <w:rPr>
          <w:spacing w:val="-13"/>
          <w:sz w:val="20"/>
        </w:rPr>
        <w:t> </w:t>
      </w:r>
      <w:r>
        <w:rPr>
          <w:sz w:val="20"/>
        </w:rPr>
        <w:t>ha</w:t>
      </w:r>
      <w:r>
        <w:rPr>
          <w:spacing w:val="-16"/>
          <w:sz w:val="20"/>
        </w:rPr>
        <w:t> </w:t>
      </w:r>
      <w:r>
        <w:rPr>
          <w:sz w:val="20"/>
        </w:rPr>
        <w:t>habido</w:t>
      </w:r>
      <w:r>
        <w:rPr>
          <w:spacing w:val="-13"/>
          <w:sz w:val="20"/>
        </w:rPr>
        <w:t> </w:t>
      </w:r>
      <w:r>
        <w:rPr>
          <w:sz w:val="20"/>
        </w:rPr>
        <w:t>protestas</w:t>
      </w:r>
      <w:r>
        <w:rPr>
          <w:spacing w:val="-14"/>
          <w:sz w:val="20"/>
        </w:rPr>
        <w:t> </w:t>
      </w:r>
      <w:r>
        <w:rPr>
          <w:sz w:val="20"/>
        </w:rPr>
        <w:t>contra</w:t>
      </w:r>
      <w:r>
        <w:rPr>
          <w:spacing w:val="-14"/>
          <w:sz w:val="20"/>
        </w:rPr>
        <w:t> </w:t>
      </w:r>
      <w:r>
        <w:rPr>
          <w:sz w:val="20"/>
        </w:rPr>
        <w:t>el</w:t>
      </w:r>
      <w:r>
        <w:rPr>
          <w:spacing w:val="-14"/>
          <w:sz w:val="20"/>
        </w:rPr>
        <w:t> </w:t>
      </w:r>
      <w:r>
        <w:rPr>
          <w:sz w:val="20"/>
        </w:rPr>
        <w:t>proyecto</w:t>
      </w:r>
      <w:r>
        <w:rPr>
          <w:spacing w:val="-15"/>
          <w:sz w:val="20"/>
        </w:rPr>
        <w:t> </w:t>
      </w:r>
      <w:r>
        <w:rPr>
          <w:sz w:val="20"/>
        </w:rPr>
        <w:t>minero,</w:t>
      </w:r>
      <w:r>
        <w:rPr>
          <w:spacing w:val="-14"/>
          <w:sz w:val="20"/>
        </w:rPr>
        <w:t> </w:t>
      </w:r>
      <w:r>
        <w:rPr>
          <w:sz w:val="20"/>
        </w:rPr>
        <w:t>así</w:t>
      </w:r>
      <w:r>
        <w:rPr>
          <w:spacing w:val="-14"/>
          <w:sz w:val="20"/>
        </w:rPr>
        <w:t> </w:t>
      </w:r>
      <w:r>
        <w:rPr>
          <w:sz w:val="20"/>
        </w:rPr>
        <w:t>como</w:t>
      </w:r>
      <w:r>
        <w:rPr>
          <w:spacing w:val="-15"/>
          <w:sz w:val="20"/>
        </w:rPr>
        <w:t> </w:t>
      </w:r>
      <w:r>
        <w:rPr>
          <w:sz w:val="20"/>
        </w:rPr>
        <w:t>intervención</w:t>
      </w:r>
      <w:r>
        <w:rPr>
          <w:spacing w:val="-15"/>
          <w:sz w:val="20"/>
        </w:rPr>
        <w:t> </w:t>
      </w:r>
      <w:r>
        <w:rPr>
          <w:sz w:val="20"/>
        </w:rPr>
        <w:t>de</w:t>
      </w:r>
      <w:r>
        <w:rPr>
          <w:spacing w:val="-17"/>
          <w:sz w:val="20"/>
        </w:rPr>
        <w:t> </w:t>
      </w:r>
      <w:r>
        <w:rPr>
          <w:sz w:val="20"/>
        </w:rPr>
        <w:t>fuerzas de seguridad, policiales y militares para controlarlas.</w:t>
      </w:r>
    </w:p>
    <w:p>
      <w:pPr>
        <w:pStyle w:val="BodyText"/>
      </w:pPr>
    </w:p>
    <w:p>
      <w:pPr>
        <w:pStyle w:val="ListParagraph"/>
        <w:numPr>
          <w:ilvl w:val="0"/>
          <w:numId w:val="9"/>
        </w:numPr>
        <w:tabs>
          <w:tab w:pos="1110" w:val="left" w:leader="none"/>
        </w:tabs>
        <w:spacing w:line="240" w:lineRule="auto" w:before="0" w:after="0"/>
        <w:ind w:left="402" w:right="168" w:firstLine="0"/>
        <w:jc w:val="both"/>
        <w:rPr>
          <w:sz w:val="20"/>
        </w:rPr>
      </w:pPr>
      <w:r>
        <w:rPr>
          <w:sz w:val="20"/>
        </w:rPr>
        <w:t>De acuerdo con lo anterior, el Tribunal encuentra razonable concluir que ha existido una situación de hostigamiento y violencia en contra de integrantes de la Comunidad Agua Caliente Lote 9, que afectó la vida comunitaria, en la que ha estado vinculado personal no solo</w:t>
      </w:r>
      <w:r>
        <w:rPr>
          <w:spacing w:val="-3"/>
          <w:sz w:val="20"/>
        </w:rPr>
        <w:t> </w:t>
      </w:r>
      <w:r>
        <w:rPr>
          <w:sz w:val="20"/>
        </w:rPr>
        <w:t>estatal,</w:t>
      </w:r>
      <w:r>
        <w:rPr>
          <w:spacing w:val="-2"/>
          <w:sz w:val="20"/>
        </w:rPr>
        <w:t> </w:t>
      </w:r>
      <w:r>
        <w:rPr>
          <w:sz w:val="20"/>
        </w:rPr>
        <w:t>sino</w:t>
      </w:r>
      <w:r>
        <w:rPr>
          <w:spacing w:val="-5"/>
          <w:sz w:val="20"/>
        </w:rPr>
        <w:t> </w:t>
      </w:r>
      <w:r>
        <w:rPr>
          <w:sz w:val="20"/>
        </w:rPr>
        <w:t>también</w:t>
      </w:r>
      <w:r>
        <w:rPr>
          <w:spacing w:val="-3"/>
          <w:sz w:val="20"/>
        </w:rPr>
        <w:t> </w:t>
      </w:r>
      <w:r>
        <w:rPr>
          <w:sz w:val="20"/>
        </w:rPr>
        <w:t>de</w:t>
      </w:r>
      <w:r>
        <w:rPr>
          <w:spacing w:val="-5"/>
          <w:sz w:val="20"/>
        </w:rPr>
        <w:t> </w:t>
      </w:r>
      <w:r>
        <w:rPr>
          <w:sz w:val="20"/>
        </w:rPr>
        <w:t>la</w:t>
      </w:r>
      <w:r>
        <w:rPr>
          <w:spacing w:val="-3"/>
          <w:sz w:val="20"/>
        </w:rPr>
        <w:t> </w:t>
      </w:r>
      <w:r>
        <w:rPr>
          <w:sz w:val="20"/>
        </w:rPr>
        <w:t>empresa</w:t>
      </w:r>
      <w:r>
        <w:rPr>
          <w:spacing w:val="-4"/>
          <w:sz w:val="20"/>
        </w:rPr>
        <w:t> </w:t>
      </w:r>
      <w:r>
        <w:rPr>
          <w:sz w:val="20"/>
        </w:rPr>
        <w:t>minera,</w:t>
      </w:r>
      <w:r>
        <w:rPr>
          <w:spacing w:val="-4"/>
          <w:sz w:val="20"/>
        </w:rPr>
        <w:t> </w:t>
      </w:r>
      <w:r>
        <w:rPr>
          <w:sz w:val="20"/>
        </w:rPr>
        <w:t>y</w:t>
      </w:r>
      <w:r>
        <w:rPr>
          <w:spacing w:val="-4"/>
          <w:sz w:val="20"/>
        </w:rPr>
        <w:t> </w:t>
      </w:r>
      <w:r>
        <w:rPr>
          <w:sz w:val="20"/>
        </w:rPr>
        <w:t>que</w:t>
      </w:r>
      <w:r>
        <w:rPr>
          <w:spacing w:val="-5"/>
          <w:sz w:val="20"/>
        </w:rPr>
        <w:t> </w:t>
      </w:r>
      <w:r>
        <w:rPr>
          <w:sz w:val="20"/>
        </w:rPr>
        <w:t>ese</w:t>
      </w:r>
      <w:r>
        <w:rPr>
          <w:spacing w:val="-5"/>
          <w:sz w:val="20"/>
        </w:rPr>
        <w:t> </w:t>
      </w:r>
      <w:r>
        <w:rPr>
          <w:sz w:val="20"/>
        </w:rPr>
        <w:t>contexto</w:t>
      </w:r>
      <w:r>
        <w:rPr>
          <w:spacing w:val="-5"/>
          <w:sz w:val="20"/>
        </w:rPr>
        <w:t> </w:t>
      </w:r>
      <w:r>
        <w:rPr>
          <w:sz w:val="20"/>
        </w:rPr>
        <w:t>responde</w:t>
      </w:r>
      <w:r>
        <w:rPr>
          <w:spacing w:val="-5"/>
          <w:sz w:val="20"/>
        </w:rPr>
        <w:t> </w:t>
      </w:r>
      <w:r>
        <w:rPr>
          <w:sz w:val="20"/>
        </w:rPr>
        <w:t>a</w:t>
      </w:r>
      <w:r>
        <w:rPr>
          <w:spacing w:val="-4"/>
          <w:sz w:val="20"/>
        </w:rPr>
        <w:t> </w:t>
      </w:r>
      <w:r>
        <w:rPr>
          <w:sz w:val="20"/>
        </w:rPr>
        <w:t>un</w:t>
      </w:r>
      <w:r>
        <w:rPr>
          <w:spacing w:val="-3"/>
          <w:sz w:val="20"/>
        </w:rPr>
        <w:t> </w:t>
      </w:r>
      <w:r>
        <w:rPr>
          <w:sz w:val="20"/>
        </w:rPr>
        <w:t>conflicto territorial. Esto se vio posibilitado por la vulneración a los derechos de participación y de propiedad de la Comunidad Agua Caliente Lote 9, de la que el Estado es responsable. En atención</w:t>
      </w:r>
      <w:r>
        <w:rPr>
          <w:spacing w:val="-11"/>
          <w:sz w:val="20"/>
        </w:rPr>
        <w:t> </w:t>
      </w:r>
      <w:r>
        <w:rPr>
          <w:sz w:val="20"/>
        </w:rPr>
        <w:t>a</w:t>
      </w:r>
      <w:r>
        <w:rPr>
          <w:spacing w:val="-8"/>
          <w:sz w:val="20"/>
        </w:rPr>
        <w:t> </w:t>
      </w:r>
      <w:r>
        <w:rPr>
          <w:sz w:val="20"/>
        </w:rPr>
        <w:t>ello,</w:t>
      </w:r>
      <w:r>
        <w:rPr>
          <w:spacing w:val="-10"/>
          <w:sz w:val="20"/>
        </w:rPr>
        <w:t> </w:t>
      </w:r>
      <w:r>
        <w:rPr>
          <w:sz w:val="20"/>
        </w:rPr>
        <w:t>esta</w:t>
      </w:r>
      <w:r>
        <w:rPr>
          <w:spacing w:val="-11"/>
          <w:sz w:val="20"/>
        </w:rPr>
        <w:t> </w:t>
      </w:r>
      <w:r>
        <w:rPr>
          <w:sz w:val="20"/>
        </w:rPr>
        <w:t>Corte</w:t>
      </w:r>
      <w:r>
        <w:rPr>
          <w:spacing w:val="-13"/>
          <w:sz w:val="20"/>
        </w:rPr>
        <w:t> </w:t>
      </w:r>
      <w:r>
        <w:rPr>
          <w:sz w:val="20"/>
        </w:rPr>
        <w:t>concluye</w:t>
      </w:r>
      <w:r>
        <w:rPr>
          <w:spacing w:val="-13"/>
          <w:sz w:val="20"/>
        </w:rPr>
        <w:t> </w:t>
      </w:r>
      <w:r>
        <w:rPr>
          <w:sz w:val="20"/>
        </w:rPr>
        <w:t>que</w:t>
      </w:r>
      <w:r>
        <w:rPr>
          <w:spacing w:val="-10"/>
          <w:sz w:val="20"/>
        </w:rPr>
        <w:t> </w:t>
      </w:r>
      <w:r>
        <w:rPr>
          <w:sz w:val="20"/>
        </w:rPr>
        <w:t>el</w:t>
      </w:r>
      <w:r>
        <w:rPr>
          <w:spacing w:val="-11"/>
          <w:sz w:val="20"/>
        </w:rPr>
        <w:t> </w:t>
      </w:r>
      <w:r>
        <w:rPr>
          <w:sz w:val="20"/>
        </w:rPr>
        <w:t>Estado</w:t>
      </w:r>
      <w:r>
        <w:rPr>
          <w:spacing w:val="-12"/>
          <w:sz w:val="20"/>
        </w:rPr>
        <w:t> </w:t>
      </w:r>
      <w:r>
        <w:rPr>
          <w:sz w:val="20"/>
        </w:rPr>
        <w:t>es</w:t>
      </w:r>
      <w:r>
        <w:rPr>
          <w:spacing w:val="-12"/>
          <w:sz w:val="20"/>
        </w:rPr>
        <w:t> </w:t>
      </w:r>
      <w:r>
        <w:rPr>
          <w:sz w:val="20"/>
        </w:rPr>
        <w:t>responsable</w:t>
      </w:r>
      <w:r>
        <w:rPr>
          <w:spacing w:val="-13"/>
          <w:sz w:val="20"/>
        </w:rPr>
        <w:t> </w:t>
      </w:r>
      <w:r>
        <w:rPr>
          <w:sz w:val="20"/>
        </w:rPr>
        <w:t>por</w:t>
      </w:r>
      <w:r>
        <w:rPr>
          <w:spacing w:val="-6"/>
          <w:sz w:val="20"/>
        </w:rPr>
        <w:t> </w:t>
      </w:r>
      <w:r>
        <w:rPr>
          <w:sz w:val="20"/>
        </w:rPr>
        <w:t>la</w:t>
      </w:r>
      <w:r>
        <w:rPr>
          <w:spacing w:val="-8"/>
          <w:sz w:val="20"/>
        </w:rPr>
        <w:t> </w:t>
      </w:r>
      <w:r>
        <w:rPr>
          <w:sz w:val="20"/>
        </w:rPr>
        <w:t>violación</w:t>
      </w:r>
      <w:r>
        <w:rPr>
          <w:spacing w:val="-10"/>
          <w:sz w:val="20"/>
        </w:rPr>
        <w:t> </w:t>
      </w:r>
      <w:r>
        <w:rPr>
          <w:sz w:val="20"/>
        </w:rPr>
        <w:t>del</w:t>
      </w:r>
      <w:r>
        <w:rPr>
          <w:spacing w:val="-11"/>
          <w:sz w:val="20"/>
        </w:rPr>
        <w:t> </w:t>
      </w:r>
      <w:r>
        <w:rPr>
          <w:sz w:val="20"/>
        </w:rPr>
        <w:t>derecho a la integridad moral, en perjuicio del conjunto de los miembros de la Comunidad Agua Caliente Lote 9.</w:t>
      </w:r>
    </w:p>
    <w:p>
      <w:pPr>
        <w:pStyle w:val="BodyText"/>
        <w:spacing w:before="1"/>
      </w:pPr>
    </w:p>
    <w:p>
      <w:pPr>
        <w:pStyle w:val="ListParagraph"/>
        <w:numPr>
          <w:ilvl w:val="0"/>
          <w:numId w:val="9"/>
        </w:numPr>
        <w:tabs>
          <w:tab w:pos="1110" w:val="left" w:leader="none"/>
        </w:tabs>
        <w:spacing w:line="240" w:lineRule="auto" w:before="1" w:after="0"/>
        <w:ind w:left="402" w:right="178" w:firstLine="0"/>
        <w:jc w:val="both"/>
        <w:rPr>
          <w:sz w:val="20"/>
        </w:rPr>
      </w:pPr>
      <w:r>
        <w:rPr>
          <w:sz w:val="20"/>
        </w:rPr>
        <w:t>Por lo dicho, el Estado es responsable de la violación del artículo 5 de la Convención Americana, en relación con los artículos 21 y 1.1 del mismo tratado, en perjuicio de los miembros de la Comunidad Agua Caliente Lote 9.</w:t>
      </w:r>
    </w:p>
    <w:p>
      <w:pPr>
        <w:spacing w:after="0" w:line="240" w:lineRule="auto"/>
        <w:jc w:val="both"/>
        <w:rPr>
          <w:sz w:val="20"/>
        </w:rPr>
        <w:sectPr>
          <w:pgSz w:w="12240" w:h="15840"/>
          <w:pgMar w:header="0" w:footer="1042" w:top="1340" w:bottom="1240" w:left="1300" w:right="1060"/>
        </w:sectPr>
      </w:pPr>
    </w:p>
    <w:p>
      <w:pPr>
        <w:pStyle w:val="Heading1"/>
        <w:spacing w:line="261" w:lineRule="auto" w:before="76"/>
        <w:ind w:left="4134" w:right="3408" w:firstLine="744"/>
        <w:jc w:val="left"/>
        <w:rPr>
          <w:b w:val="0"/>
        </w:rPr>
      </w:pPr>
      <w:bookmarkStart w:name="_bookmark61" w:id="63"/>
      <w:bookmarkEnd w:id="63"/>
      <w:r>
        <w:rPr>
          <w:b w:val="0"/>
        </w:rPr>
      </w:r>
      <w:r>
        <w:rPr>
          <w:spacing w:val="-6"/>
        </w:rPr>
        <w:t>IX </w:t>
      </w:r>
      <w:bookmarkStart w:name="_bookmark62" w:id="64"/>
      <w:bookmarkEnd w:id="64"/>
      <w:r>
        <w:rPr>
          <w:spacing w:val="-2"/>
        </w:rPr>
        <w:t>R</w:t>
      </w:r>
      <w:r>
        <w:rPr>
          <w:spacing w:val="-2"/>
        </w:rPr>
        <w:t>EPARACIONES</w:t>
      </w:r>
      <w:r>
        <w:rPr>
          <w:b w:val="0"/>
          <w:spacing w:val="-2"/>
          <w:vertAlign w:val="superscript"/>
        </w:rPr>
        <w:t>297</w:t>
      </w:r>
    </w:p>
    <w:p>
      <w:pPr>
        <w:pStyle w:val="ListParagraph"/>
        <w:numPr>
          <w:ilvl w:val="0"/>
          <w:numId w:val="9"/>
        </w:numPr>
        <w:tabs>
          <w:tab w:pos="1110" w:val="left" w:leader="none"/>
        </w:tabs>
        <w:spacing w:line="244" w:lineRule="auto" w:before="224" w:after="0"/>
        <w:ind w:left="402" w:right="168" w:firstLine="0"/>
        <w:jc w:val="both"/>
        <w:rPr>
          <w:sz w:val="20"/>
        </w:rPr>
      </w:pPr>
      <w:r>
        <w:rPr>
          <w:sz w:val="20"/>
        </w:rPr>
        <w:t>Sobre</w:t>
      </w:r>
      <w:r>
        <w:rPr>
          <w:spacing w:val="-17"/>
          <w:sz w:val="20"/>
        </w:rPr>
        <w:t> </w:t>
      </w:r>
      <w:r>
        <w:rPr>
          <w:sz w:val="20"/>
        </w:rPr>
        <w:t>la</w:t>
      </w:r>
      <w:r>
        <w:rPr>
          <w:spacing w:val="-13"/>
          <w:sz w:val="20"/>
        </w:rPr>
        <w:t> </w:t>
      </w:r>
      <w:r>
        <w:rPr>
          <w:sz w:val="20"/>
        </w:rPr>
        <w:t>base</w:t>
      </w:r>
      <w:r>
        <w:rPr>
          <w:spacing w:val="-17"/>
          <w:sz w:val="20"/>
        </w:rPr>
        <w:t> </w:t>
      </w:r>
      <w:r>
        <w:rPr>
          <w:sz w:val="20"/>
        </w:rPr>
        <w:t>de</w:t>
      </w:r>
      <w:r>
        <w:rPr>
          <w:spacing w:val="-15"/>
          <w:sz w:val="20"/>
        </w:rPr>
        <w:t> </w:t>
      </w:r>
      <w:r>
        <w:rPr>
          <w:sz w:val="20"/>
        </w:rPr>
        <w:t>lo</w:t>
      </w:r>
      <w:r>
        <w:rPr>
          <w:spacing w:val="-17"/>
          <w:sz w:val="20"/>
        </w:rPr>
        <w:t> </w:t>
      </w:r>
      <w:r>
        <w:rPr>
          <w:sz w:val="20"/>
        </w:rPr>
        <w:t>dispuesto</w:t>
      </w:r>
      <w:r>
        <w:rPr>
          <w:spacing w:val="-15"/>
          <w:sz w:val="20"/>
        </w:rPr>
        <w:t> </w:t>
      </w:r>
      <w:r>
        <w:rPr>
          <w:sz w:val="20"/>
        </w:rPr>
        <w:t>en</w:t>
      </w:r>
      <w:r>
        <w:rPr>
          <w:spacing w:val="-10"/>
          <w:sz w:val="20"/>
        </w:rPr>
        <w:t> </w:t>
      </w:r>
      <w:r>
        <w:rPr>
          <w:sz w:val="20"/>
        </w:rPr>
        <w:t>el</w:t>
      </w:r>
      <w:r>
        <w:rPr>
          <w:spacing w:val="-13"/>
          <w:sz w:val="20"/>
        </w:rPr>
        <w:t> </w:t>
      </w:r>
      <w:r>
        <w:rPr>
          <w:sz w:val="20"/>
        </w:rPr>
        <w:t>artículo</w:t>
      </w:r>
      <w:r>
        <w:rPr>
          <w:spacing w:val="-17"/>
          <w:sz w:val="20"/>
        </w:rPr>
        <w:t> </w:t>
      </w:r>
      <w:r>
        <w:rPr>
          <w:sz w:val="20"/>
        </w:rPr>
        <w:t>63.1</w:t>
      </w:r>
      <w:r>
        <w:rPr>
          <w:spacing w:val="-13"/>
          <w:sz w:val="20"/>
        </w:rPr>
        <w:t> </w:t>
      </w:r>
      <w:r>
        <w:rPr>
          <w:sz w:val="20"/>
        </w:rPr>
        <w:t>de</w:t>
      </w:r>
      <w:r>
        <w:rPr>
          <w:spacing w:val="-17"/>
          <w:sz w:val="20"/>
        </w:rPr>
        <w:t> </w:t>
      </w:r>
      <w:r>
        <w:rPr>
          <w:sz w:val="20"/>
        </w:rPr>
        <w:t>la</w:t>
      </w:r>
      <w:r>
        <w:rPr>
          <w:spacing w:val="-13"/>
          <w:sz w:val="20"/>
        </w:rPr>
        <w:t> </w:t>
      </w:r>
      <w:r>
        <w:rPr>
          <w:sz w:val="20"/>
        </w:rPr>
        <w:t>Convención</w:t>
      </w:r>
      <w:r>
        <w:rPr>
          <w:spacing w:val="40"/>
          <w:sz w:val="20"/>
        </w:rPr>
        <w:t> </w:t>
      </w:r>
      <w:r>
        <w:rPr>
          <w:sz w:val="20"/>
        </w:rPr>
        <w:t>Americana,</w:t>
      </w:r>
      <w:r>
        <w:rPr>
          <w:spacing w:val="-16"/>
          <w:sz w:val="20"/>
        </w:rPr>
        <w:t> </w:t>
      </w:r>
      <w:r>
        <w:rPr>
          <w:sz w:val="20"/>
        </w:rPr>
        <w:t>la</w:t>
      </w:r>
      <w:r>
        <w:rPr>
          <w:spacing w:val="-14"/>
          <w:sz w:val="20"/>
        </w:rPr>
        <w:t> </w:t>
      </w:r>
      <w:r>
        <w:rPr>
          <w:sz w:val="20"/>
        </w:rPr>
        <w:t>Corte ha indicado que toda violación de una obligación internacional que haya producido daño comporta el deber de repararlo adecuadamente, y que esa disposición recoge una norma consuetudinaria que constituye uno de los principios fundamentales del Derecho Internacional contemporáneo sobre responsabilidad de un Estado</w:t>
      </w:r>
      <w:r>
        <w:rPr>
          <w:sz w:val="20"/>
          <w:vertAlign w:val="superscript"/>
        </w:rPr>
        <w:t>298</w:t>
      </w:r>
      <w:r>
        <w:rPr>
          <w:sz w:val="20"/>
          <w:vertAlign w:val="baseline"/>
        </w:rPr>
        <w:t>.</w:t>
      </w:r>
    </w:p>
    <w:p>
      <w:pPr>
        <w:pStyle w:val="BodyText"/>
        <w:spacing w:before="1"/>
      </w:pPr>
    </w:p>
    <w:p>
      <w:pPr>
        <w:pStyle w:val="ListParagraph"/>
        <w:numPr>
          <w:ilvl w:val="0"/>
          <w:numId w:val="9"/>
        </w:numPr>
        <w:tabs>
          <w:tab w:pos="1110" w:val="left" w:leader="none"/>
        </w:tabs>
        <w:spacing w:line="244" w:lineRule="auto" w:before="0" w:after="0"/>
        <w:ind w:left="402" w:right="169" w:firstLine="0"/>
        <w:jc w:val="both"/>
        <w:rPr>
          <w:sz w:val="20"/>
        </w:rPr>
      </w:pPr>
      <w:r>
        <w:rPr>
          <w:sz w:val="20"/>
        </w:rPr>
        <w:t>La reparación del daño ocasionado por la infracción de una obligación internacional requiere, siempre</w:t>
      </w:r>
      <w:r>
        <w:rPr>
          <w:spacing w:val="-1"/>
          <w:sz w:val="20"/>
        </w:rPr>
        <w:t> </w:t>
      </w:r>
      <w:r>
        <w:rPr>
          <w:sz w:val="20"/>
        </w:rPr>
        <w:t>que</w:t>
      </w:r>
      <w:r>
        <w:rPr>
          <w:spacing w:val="-1"/>
          <w:sz w:val="20"/>
        </w:rPr>
        <w:t> </w:t>
      </w:r>
      <w:r>
        <w:rPr>
          <w:sz w:val="20"/>
        </w:rPr>
        <w:t>sea posible, la plena restitución </w:t>
      </w:r>
      <w:r>
        <w:rPr>
          <w:i/>
          <w:sz w:val="20"/>
        </w:rPr>
        <w:t>(restitutio</w:t>
      </w:r>
      <w:r>
        <w:rPr>
          <w:i/>
          <w:spacing w:val="-1"/>
          <w:sz w:val="20"/>
        </w:rPr>
        <w:t> </w:t>
      </w:r>
      <w:r>
        <w:rPr>
          <w:i/>
          <w:sz w:val="20"/>
        </w:rPr>
        <w:t>in integrum)</w:t>
      </w:r>
      <w:r>
        <w:rPr>
          <w:sz w:val="20"/>
        </w:rPr>
        <w:t>, que</w:t>
      </w:r>
      <w:r>
        <w:rPr>
          <w:spacing w:val="-1"/>
          <w:sz w:val="20"/>
        </w:rPr>
        <w:t> </w:t>
      </w:r>
      <w:r>
        <w:rPr>
          <w:sz w:val="20"/>
        </w:rPr>
        <w:t>consiste en el restablecimiento de la situación anterior. De no ser esto factible, como ocurre en la mayoría de los casos de violaciones a derechos humanos, el Tribunal determinará medidas para garantizar los derechos conculcados y reparar las consecuencias que las infracciones produjeron</w:t>
      </w:r>
      <w:r>
        <w:rPr>
          <w:sz w:val="20"/>
          <w:vertAlign w:val="superscript"/>
        </w:rPr>
        <w:t>299</w:t>
      </w:r>
      <w:r>
        <w:rPr>
          <w:sz w:val="20"/>
          <w:vertAlign w:val="baseline"/>
        </w:rPr>
        <w:t>. Por tanto, la Corte ha considerado la necesidad de otorgar diversas medidas de reparación a fin de resarcir los daños de manera integral por lo que, además de las compensaciones pecuniarias, las medidas de restitución, rehabilitación, satisfacción y garantías de no repetición tienen especial relevancia por los daños ocasionados</w:t>
      </w:r>
      <w:r>
        <w:rPr>
          <w:sz w:val="20"/>
          <w:vertAlign w:val="superscript"/>
        </w:rPr>
        <w:t>300</w:t>
      </w:r>
      <w:r>
        <w:rPr>
          <w:sz w:val="20"/>
          <w:vertAlign w:val="baseline"/>
        </w:rPr>
        <w:t>.</w:t>
      </w:r>
    </w:p>
    <w:p>
      <w:pPr>
        <w:pStyle w:val="BodyText"/>
        <w:spacing w:before="5"/>
      </w:pPr>
    </w:p>
    <w:p>
      <w:pPr>
        <w:pStyle w:val="ListParagraph"/>
        <w:numPr>
          <w:ilvl w:val="0"/>
          <w:numId w:val="9"/>
        </w:numPr>
        <w:tabs>
          <w:tab w:pos="1110" w:val="left" w:leader="none"/>
        </w:tabs>
        <w:spacing w:line="247" w:lineRule="auto" w:before="0" w:after="0"/>
        <w:ind w:left="402" w:right="169" w:firstLine="0"/>
        <w:jc w:val="both"/>
        <w:rPr>
          <w:sz w:val="20"/>
        </w:rPr>
      </w:pPr>
      <w:r>
        <w:rPr>
          <w:sz w:val="20"/>
        </w:rPr>
        <w:t>Además,</w:t>
      </w:r>
      <w:r>
        <w:rPr>
          <w:spacing w:val="-18"/>
          <w:sz w:val="20"/>
        </w:rPr>
        <w:t> </w:t>
      </w:r>
      <w:r>
        <w:rPr>
          <w:sz w:val="20"/>
        </w:rPr>
        <w:t>este</w:t>
      </w:r>
      <w:r>
        <w:rPr>
          <w:spacing w:val="-18"/>
          <w:sz w:val="20"/>
        </w:rPr>
        <w:t> </w:t>
      </w:r>
      <w:r>
        <w:rPr>
          <w:sz w:val="20"/>
        </w:rPr>
        <w:t>Tribunal</w:t>
      </w:r>
      <w:r>
        <w:rPr>
          <w:spacing w:val="-17"/>
          <w:sz w:val="20"/>
        </w:rPr>
        <w:t> </w:t>
      </w:r>
      <w:r>
        <w:rPr>
          <w:sz w:val="20"/>
        </w:rPr>
        <w:t>ha</w:t>
      </w:r>
      <w:r>
        <w:rPr>
          <w:spacing w:val="-18"/>
          <w:sz w:val="20"/>
        </w:rPr>
        <w:t> </w:t>
      </w:r>
      <w:r>
        <w:rPr>
          <w:sz w:val="20"/>
        </w:rPr>
        <w:t>establecido</w:t>
      </w:r>
      <w:r>
        <w:rPr>
          <w:spacing w:val="-17"/>
          <w:sz w:val="20"/>
        </w:rPr>
        <w:t> </w:t>
      </w:r>
      <w:r>
        <w:rPr>
          <w:sz w:val="20"/>
        </w:rPr>
        <w:t>que</w:t>
      </w:r>
      <w:r>
        <w:rPr>
          <w:spacing w:val="-18"/>
          <w:sz w:val="20"/>
        </w:rPr>
        <w:t> </w:t>
      </w:r>
      <w:r>
        <w:rPr>
          <w:sz w:val="20"/>
        </w:rPr>
        <w:t>las</w:t>
      </w:r>
      <w:r>
        <w:rPr>
          <w:spacing w:val="-18"/>
          <w:sz w:val="20"/>
        </w:rPr>
        <w:t> </w:t>
      </w:r>
      <w:r>
        <w:rPr>
          <w:sz w:val="20"/>
        </w:rPr>
        <w:t>reparaciones</w:t>
      </w:r>
      <w:r>
        <w:rPr>
          <w:spacing w:val="-17"/>
          <w:sz w:val="20"/>
        </w:rPr>
        <w:t> </w:t>
      </w:r>
      <w:r>
        <w:rPr>
          <w:sz w:val="20"/>
        </w:rPr>
        <w:t>deben</w:t>
      </w:r>
      <w:r>
        <w:rPr>
          <w:spacing w:val="-18"/>
          <w:sz w:val="20"/>
        </w:rPr>
        <w:t> </w:t>
      </w:r>
      <w:r>
        <w:rPr>
          <w:sz w:val="20"/>
        </w:rPr>
        <w:t>tener</w:t>
      </w:r>
      <w:r>
        <w:rPr>
          <w:spacing w:val="-17"/>
          <w:sz w:val="20"/>
        </w:rPr>
        <w:t> </w:t>
      </w:r>
      <w:r>
        <w:rPr>
          <w:sz w:val="20"/>
        </w:rPr>
        <w:t>un</w:t>
      </w:r>
      <w:r>
        <w:rPr>
          <w:spacing w:val="-18"/>
          <w:sz w:val="20"/>
        </w:rPr>
        <w:t> </w:t>
      </w:r>
      <w:r>
        <w:rPr>
          <w:sz w:val="20"/>
        </w:rPr>
        <w:t>nexo</w:t>
      </w:r>
      <w:r>
        <w:rPr>
          <w:spacing w:val="-17"/>
          <w:sz w:val="20"/>
        </w:rPr>
        <w:t> </w:t>
      </w:r>
      <w:r>
        <w:rPr>
          <w:sz w:val="20"/>
        </w:rPr>
        <w:t>causal con los hechos del caso, las violaciones declaradas, los daños acreditados, así como las medidas solicitadas para reparar los daños respectivos. Por tanto, la Corte deberá analizar dicha concurrencia para pronunciarse debidamente y conforme a derecho</w:t>
      </w:r>
      <w:r>
        <w:rPr>
          <w:sz w:val="20"/>
          <w:vertAlign w:val="superscript"/>
        </w:rPr>
        <w:t>301</w:t>
      </w:r>
      <w:r>
        <w:rPr>
          <w:sz w:val="20"/>
          <w:vertAlign w:val="baseline"/>
        </w:rPr>
        <w:t>.</w:t>
      </w:r>
    </w:p>
    <w:p>
      <w:pPr>
        <w:pStyle w:val="BodyText"/>
        <w:spacing w:before="8"/>
        <w:rPr>
          <w:sz w:val="19"/>
        </w:rPr>
      </w:pPr>
    </w:p>
    <w:p>
      <w:pPr>
        <w:pStyle w:val="ListParagraph"/>
        <w:numPr>
          <w:ilvl w:val="0"/>
          <w:numId w:val="9"/>
        </w:numPr>
        <w:tabs>
          <w:tab w:pos="1110" w:val="left" w:leader="none"/>
        </w:tabs>
        <w:spacing w:line="244" w:lineRule="auto" w:before="1" w:after="0"/>
        <w:ind w:left="402" w:right="169" w:firstLine="0"/>
        <w:jc w:val="both"/>
        <w:rPr>
          <w:sz w:val="20"/>
        </w:rPr>
      </w:pPr>
      <w:r>
        <w:rPr>
          <w:sz w:val="20"/>
        </w:rPr>
        <w:t>En consecuencia, de acuerdo con las consideraciones expuestas sobre el fondo y las violaciones a la Convención declaradas en la presente Sentencia, el Tribunal procederá a analizar</w:t>
      </w:r>
      <w:r>
        <w:rPr>
          <w:spacing w:val="-7"/>
          <w:sz w:val="20"/>
        </w:rPr>
        <w:t> </w:t>
      </w:r>
      <w:r>
        <w:rPr>
          <w:sz w:val="20"/>
        </w:rPr>
        <w:t>las</w:t>
      </w:r>
      <w:r>
        <w:rPr>
          <w:spacing w:val="-5"/>
          <w:sz w:val="20"/>
        </w:rPr>
        <w:t> </w:t>
      </w:r>
      <w:r>
        <w:rPr>
          <w:sz w:val="20"/>
        </w:rPr>
        <w:t>pretensiones</w:t>
      </w:r>
      <w:r>
        <w:rPr>
          <w:spacing w:val="-7"/>
          <w:sz w:val="20"/>
        </w:rPr>
        <w:t> </w:t>
      </w:r>
      <w:r>
        <w:rPr>
          <w:sz w:val="20"/>
        </w:rPr>
        <w:t>presentadas</w:t>
      </w:r>
      <w:r>
        <w:rPr>
          <w:spacing w:val="-5"/>
          <w:sz w:val="20"/>
        </w:rPr>
        <w:t> </w:t>
      </w:r>
      <w:r>
        <w:rPr>
          <w:sz w:val="20"/>
        </w:rPr>
        <w:t>por</w:t>
      </w:r>
      <w:r>
        <w:rPr>
          <w:spacing w:val="-5"/>
          <w:sz w:val="20"/>
        </w:rPr>
        <w:t> </w:t>
      </w:r>
      <w:r>
        <w:rPr>
          <w:sz w:val="20"/>
        </w:rPr>
        <w:t>la</w:t>
      </w:r>
      <w:r>
        <w:rPr>
          <w:spacing w:val="-4"/>
          <w:sz w:val="20"/>
        </w:rPr>
        <w:t> </w:t>
      </w:r>
      <w:r>
        <w:rPr>
          <w:sz w:val="20"/>
        </w:rPr>
        <w:t>Comisión</w:t>
      </w:r>
      <w:r>
        <w:rPr>
          <w:spacing w:val="-3"/>
          <w:sz w:val="20"/>
        </w:rPr>
        <w:t> </w:t>
      </w:r>
      <w:r>
        <w:rPr>
          <w:sz w:val="20"/>
        </w:rPr>
        <w:t>y</w:t>
      </w:r>
      <w:r>
        <w:rPr>
          <w:spacing w:val="-7"/>
          <w:sz w:val="20"/>
        </w:rPr>
        <w:t> </w:t>
      </w:r>
      <w:r>
        <w:rPr>
          <w:sz w:val="20"/>
        </w:rPr>
        <w:t>los</w:t>
      </w:r>
      <w:r>
        <w:rPr>
          <w:spacing w:val="-2"/>
          <w:sz w:val="20"/>
        </w:rPr>
        <w:t> </w:t>
      </w:r>
      <w:r>
        <w:rPr>
          <w:sz w:val="20"/>
        </w:rPr>
        <w:t>representantes</w:t>
      </w:r>
      <w:r>
        <w:rPr>
          <w:spacing w:val="-7"/>
          <w:sz w:val="20"/>
        </w:rPr>
        <w:t> </w:t>
      </w:r>
      <w:r>
        <w:rPr>
          <w:sz w:val="20"/>
        </w:rPr>
        <w:t>de</w:t>
      </w:r>
      <w:r>
        <w:rPr>
          <w:spacing w:val="-6"/>
          <w:sz w:val="20"/>
        </w:rPr>
        <w:t> </w:t>
      </w:r>
      <w:r>
        <w:rPr>
          <w:sz w:val="20"/>
        </w:rPr>
        <w:t>la</w:t>
      </w:r>
      <w:r>
        <w:rPr>
          <w:spacing w:val="-4"/>
          <w:sz w:val="20"/>
        </w:rPr>
        <w:t> </w:t>
      </w:r>
      <w:r>
        <w:rPr>
          <w:sz w:val="20"/>
        </w:rPr>
        <w:t>víctima, así como las observaciones del Estado, a la luz de los criterios fijados en su jurisprudencia en relación</w:t>
      </w:r>
      <w:r>
        <w:rPr>
          <w:spacing w:val="-9"/>
          <w:sz w:val="20"/>
        </w:rPr>
        <w:t> </w:t>
      </w:r>
      <w:r>
        <w:rPr>
          <w:sz w:val="20"/>
        </w:rPr>
        <w:t>con</w:t>
      </w:r>
      <w:r>
        <w:rPr>
          <w:spacing w:val="-8"/>
          <w:sz w:val="20"/>
        </w:rPr>
        <w:t> </w:t>
      </w:r>
      <w:r>
        <w:rPr>
          <w:sz w:val="20"/>
        </w:rPr>
        <w:t>la</w:t>
      </w:r>
      <w:r>
        <w:rPr>
          <w:spacing w:val="-8"/>
          <w:sz w:val="20"/>
        </w:rPr>
        <w:t> </w:t>
      </w:r>
      <w:r>
        <w:rPr>
          <w:sz w:val="20"/>
        </w:rPr>
        <w:t>naturaleza</w:t>
      </w:r>
      <w:r>
        <w:rPr>
          <w:spacing w:val="-8"/>
          <w:sz w:val="20"/>
        </w:rPr>
        <w:t> </w:t>
      </w:r>
      <w:r>
        <w:rPr>
          <w:sz w:val="20"/>
        </w:rPr>
        <w:t>y</w:t>
      </w:r>
      <w:r>
        <w:rPr>
          <w:spacing w:val="-9"/>
          <w:sz w:val="20"/>
        </w:rPr>
        <w:t> </w:t>
      </w:r>
      <w:r>
        <w:rPr>
          <w:sz w:val="20"/>
        </w:rPr>
        <w:t>alcance</w:t>
      </w:r>
      <w:r>
        <w:rPr>
          <w:spacing w:val="-10"/>
          <w:sz w:val="20"/>
        </w:rPr>
        <w:t> </w:t>
      </w:r>
      <w:r>
        <w:rPr>
          <w:sz w:val="20"/>
        </w:rPr>
        <w:t>de</w:t>
      </w:r>
      <w:r>
        <w:rPr>
          <w:spacing w:val="-10"/>
          <w:sz w:val="20"/>
        </w:rPr>
        <w:t> </w:t>
      </w:r>
      <w:r>
        <w:rPr>
          <w:sz w:val="20"/>
        </w:rPr>
        <w:t>la</w:t>
      </w:r>
      <w:r>
        <w:rPr>
          <w:spacing w:val="-6"/>
          <w:sz w:val="20"/>
        </w:rPr>
        <w:t> </w:t>
      </w:r>
      <w:r>
        <w:rPr>
          <w:sz w:val="20"/>
        </w:rPr>
        <w:t>obligación</w:t>
      </w:r>
      <w:r>
        <w:rPr>
          <w:spacing w:val="-8"/>
          <w:sz w:val="20"/>
        </w:rPr>
        <w:t> </w:t>
      </w:r>
      <w:r>
        <w:rPr>
          <w:sz w:val="20"/>
        </w:rPr>
        <w:t>de</w:t>
      </w:r>
      <w:r>
        <w:rPr>
          <w:spacing w:val="-8"/>
          <w:sz w:val="20"/>
        </w:rPr>
        <w:t> </w:t>
      </w:r>
      <w:r>
        <w:rPr>
          <w:sz w:val="20"/>
        </w:rPr>
        <w:t>reparar,</w:t>
      </w:r>
      <w:r>
        <w:rPr>
          <w:spacing w:val="-9"/>
          <w:sz w:val="20"/>
        </w:rPr>
        <w:t> </w:t>
      </w:r>
      <w:r>
        <w:rPr>
          <w:sz w:val="20"/>
        </w:rPr>
        <w:t>con</w:t>
      </w:r>
      <w:r>
        <w:rPr>
          <w:spacing w:val="-6"/>
          <w:sz w:val="20"/>
        </w:rPr>
        <w:t> </w:t>
      </w:r>
      <w:r>
        <w:rPr>
          <w:sz w:val="20"/>
        </w:rPr>
        <w:t>el objeto</w:t>
      </w:r>
      <w:r>
        <w:rPr>
          <w:spacing w:val="-10"/>
          <w:sz w:val="20"/>
        </w:rPr>
        <w:t> </w:t>
      </w:r>
      <w:r>
        <w:rPr>
          <w:sz w:val="20"/>
        </w:rPr>
        <w:t>de</w:t>
      </w:r>
      <w:r>
        <w:rPr>
          <w:spacing w:val="-11"/>
          <w:sz w:val="20"/>
        </w:rPr>
        <w:t> </w:t>
      </w:r>
      <w:r>
        <w:rPr>
          <w:sz w:val="20"/>
        </w:rPr>
        <w:t>disponer</w:t>
      </w:r>
      <w:r>
        <w:rPr>
          <w:spacing w:val="-9"/>
          <w:sz w:val="20"/>
        </w:rPr>
        <w:t> </w:t>
      </w:r>
      <w:r>
        <w:rPr>
          <w:sz w:val="20"/>
        </w:rPr>
        <w:t>las medidas dirigidas a reparar los daños ocasionados</w:t>
      </w:r>
      <w:r>
        <w:rPr>
          <w:sz w:val="20"/>
          <w:vertAlign w:val="superscript"/>
        </w:rPr>
        <w:t>302</w:t>
      </w:r>
      <w:r>
        <w:rPr>
          <w:sz w:val="20"/>
          <w:vertAlign w:val="baseline"/>
        </w:rPr>
        <w:t>.</w:t>
      </w:r>
    </w:p>
    <w:p>
      <w:pPr>
        <w:pStyle w:val="BodyText"/>
        <w:spacing w:before="7"/>
        <w:rPr>
          <w:sz w:val="19"/>
        </w:rPr>
      </w:pPr>
    </w:p>
    <w:p>
      <w:pPr>
        <w:pStyle w:val="ListParagraph"/>
        <w:numPr>
          <w:ilvl w:val="0"/>
          <w:numId w:val="9"/>
        </w:numPr>
        <w:tabs>
          <w:tab w:pos="1110" w:val="left" w:leader="none"/>
        </w:tabs>
        <w:spacing w:line="242" w:lineRule="auto" w:before="0" w:after="0"/>
        <w:ind w:left="402" w:right="174" w:firstLine="0"/>
        <w:jc w:val="both"/>
        <w:rPr>
          <w:sz w:val="20"/>
        </w:rPr>
      </w:pPr>
      <w:r>
        <w:rPr>
          <w:sz w:val="20"/>
        </w:rPr>
        <w:t>La Corte considera que la reparación en casos como el presente, debe reconocer el fortalecimiento de la identidad cultural de los pueblos indígenas y tribales, garantizando el control</w:t>
      </w:r>
      <w:r>
        <w:rPr>
          <w:spacing w:val="-7"/>
          <w:sz w:val="20"/>
        </w:rPr>
        <w:t> </w:t>
      </w:r>
      <w:r>
        <w:rPr>
          <w:sz w:val="20"/>
        </w:rPr>
        <w:t>de</w:t>
      </w:r>
      <w:r>
        <w:rPr>
          <w:spacing w:val="-6"/>
          <w:sz w:val="20"/>
        </w:rPr>
        <w:t> </w:t>
      </w:r>
      <w:r>
        <w:rPr>
          <w:sz w:val="20"/>
        </w:rPr>
        <w:t>sus</w:t>
      </w:r>
      <w:r>
        <w:rPr>
          <w:spacing w:val="-6"/>
          <w:sz w:val="20"/>
        </w:rPr>
        <w:t> </w:t>
      </w:r>
      <w:r>
        <w:rPr>
          <w:sz w:val="20"/>
        </w:rPr>
        <w:t>propias</w:t>
      </w:r>
      <w:r>
        <w:rPr>
          <w:spacing w:val="-7"/>
          <w:sz w:val="20"/>
        </w:rPr>
        <w:t> </w:t>
      </w:r>
      <w:r>
        <w:rPr>
          <w:sz w:val="20"/>
        </w:rPr>
        <w:t>instituciones,</w:t>
      </w:r>
      <w:r>
        <w:rPr>
          <w:spacing w:val="-6"/>
          <w:sz w:val="20"/>
        </w:rPr>
        <w:t> </w:t>
      </w:r>
      <w:r>
        <w:rPr>
          <w:sz w:val="20"/>
        </w:rPr>
        <w:t>culturas,</w:t>
      </w:r>
      <w:r>
        <w:rPr>
          <w:spacing w:val="-6"/>
          <w:sz w:val="20"/>
        </w:rPr>
        <w:t> </w:t>
      </w:r>
      <w:r>
        <w:rPr>
          <w:sz w:val="20"/>
        </w:rPr>
        <w:t>tradiciones</w:t>
      </w:r>
      <w:r>
        <w:rPr>
          <w:spacing w:val="-7"/>
          <w:sz w:val="20"/>
        </w:rPr>
        <w:t> </w:t>
      </w:r>
      <w:r>
        <w:rPr>
          <w:sz w:val="20"/>
        </w:rPr>
        <w:t>y</w:t>
      </w:r>
      <w:r>
        <w:rPr>
          <w:spacing w:val="-6"/>
          <w:sz w:val="20"/>
        </w:rPr>
        <w:t> </w:t>
      </w:r>
      <w:r>
        <w:rPr>
          <w:sz w:val="20"/>
        </w:rPr>
        <w:t>territorios,</w:t>
      </w:r>
      <w:r>
        <w:rPr>
          <w:spacing w:val="-7"/>
          <w:sz w:val="20"/>
        </w:rPr>
        <w:t> </w:t>
      </w:r>
      <w:r>
        <w:rPr>
          <w:sz w:val="20"/>
        </w:rPr>
        <w:t>a</w:t>
      </w:r>
      <w:r>
        <w:rPr>
          <w:spacing w:val="-5"/>
          <w:sz w:val="20"/>
        </w:rPr>
        <w:t> </w:t>
      </w:r>
      <w:r>
        <w:rPr>
          <w:sz w:val="20"/>
        </w:rPr>
        <w:t>fin de</w:t>
      </w:r>
      <w:r>
        <w:rPr>
          <w:spacing w:val="-6"/>
          <w:sz w:val="20"/>
        </w:rPr>
        <w:t> </w:t>
      </w:r>
      <w:r>
        <w:rPr>
          <w:sz w:val="20"/>
        </w:rPr>
        <w:t>contribuir</w:t>
      </w:r>
      <w:r>
        <w:rPr>
          <w:spacing w:val="-6"/>
          <w:sz w:val="20"/>
        </w:rPr>
        <w:t> </w:t>
      </w:r>
      <w:r>
        <w:rPr>
          <w:sz w:val="20"/>
        </w:rPr>
        <w:t>con su desarrollo de acuerdo con sus proyectos de vida, necesidades presentes y futuras. Asimismo, el Tribunal reconoce que la situación de los pueblos indígenas varía según las particularidades nacionales y regionales, así como con las diversas tradiciones históricas y culturales.</w:t>
      </w:r>
      <w:r>
        <w:rPr>
          <w:spacing w:val="-2"/>
          <w:sz w:val="20"/>
        </w:rPr>
        <w:t> </w:t>
      </w:r>
      <w:r>
        <w:rPr>
          <w:sz w:val="20"/>
        </w:rPr>
        <w:t>En</w:t>
      </w:r>
      <w:r>
        <w:rPr>
          <w:spacing w:val="-3"/>
          <w:sz w:val="20"/>
        </w:rPr>
        <w:t> </w:t>
      </w:r>
      <w:r>
        <w:rPr>
          <w:sz w:val="20"/>
        </w:rPr>
        <w:t>vista</w:t>
      </w:r>
      <w:r>
        <w:rPr>
          <w:spacing w:val="-4"/>
          <w:sz w:val="20"/>
        </w:rPr>
        <w:t> </w:t>
      </w:r>
      <w:r>
        <w:rPr>
          <w:sz w:val="20"/>
        </w:rPr>
        <w:t>de</w:t>
      </w:r>
      <w:r>
        <w:rPr>
          <w:spacing w:val="-3"/>
          <w:sz w:val="20"/>
        </w:rPr>
        <w:t> </w:t>
      </w:r>
      <w:r>
        <w:rPr>
          <w:sz w:val="20"/>
        </w:rPr>
        <w:t>ello,</w:t>
      </w:r>
      <w:r>
        <w:rPr>
          <w:spacing w:val="-5"/>
          <w:sz w:val="20"/>
        </w:rPr>
        <w:t> </w:t>
      </w:r>
      <w:r>
        <w:rPr>
          <w:sz w:val="20"/>
        </w:rPr>
        <w:t>la</w:t>
      </w:r>
      <w:r>
        <w:rPr>
          <w:spacing w:val="-4"/>
          <w:sz w:val="20"/>
        </w:rPr>
        <w:t> </w:t>
      </w:r>
      <w:r>
        <w:rPr>
          <w:sz w:val="20"/>
        </w:rPr>
        <w:t>Corte</w:t>
      </w:r>
      <w:r>
        <w:rPr>
          <w:spacing w:val="-3"/>
          <w:sz w:val="20"/>
        </w:rPr>
        <w:t> </w:t>
      </w:r>
      <w:r>
        <w:rPr>
          <w:sz w:val="20"/>
        </w:rPr>
        <w:t>estima</w:t>
      </w:r>
      <w:r>
        <w:rPr>
          <w:spacing w:val="-1"/>
          <w:sz w:val="20"/>
        </w:rPr>
        <w:t> </w:t>
      </w:r>
      <w:r>
        <w:rPr>
          <w:sz w:val="20"/>
        </w:rPr>
        <w:t>que,</w:t>
      </w:r>
      <w:r>
        <w:rPr>
          <w:spacing w:val="-2"/>
          <w:sz w:val="20"/>
        </w:rPr>
        <w:t> </w:t>
      </w:r>
      <w:r>
        <w:rPr>
          <w:sz w:val="20"/>
        </w:rPr>
        <w:t>las</w:t>
      </w:r>
      <w:r>
        <w:rPr>
          <w:spacing w:val="-5"/>
          <w:sz w:val="20"/>
        </w:rPr>
        <w:t> </w:t>
      </w:r>
      <w:r>
        <w:rPr>
          <w:sz w:val="20"/>
        </w:rPr>
        <w:t>medidas</w:t>
      </w:r>
      <w:r>
        <w:rPr>
          <w:spacing w:val="-4"/>
          <w:sz w:val="20"/>
        </w:rPr>
        <w:t> </w:t>
      </w:r>
      <w:r>
        <w:rPr>
          <w:sz w:val="20"/>
        </w:rPr>
        <w:t>de</w:t>
      </w:r>
      <w:r>
        <w:rPr>
          <w:spacing w:val="-3"/>
          <w:sz w:val="20"/>
        </w:rPr>
        <w:t> </w:t>
      </w:r>
      <w:r>
        <w:rPr>
          <w:sz w:val="20"/>
        </w:rPr>
        <w:t>reparación</w:t>
      </w:r>
      <w:r>
        <w:rPr>
          <w:spacing w:val="-3"/>
          <w:sz w:val="20"/>
        </w:rPr>
        <w:t> </w:t>
      </w:r>
      <w:r>
        <w:rPr>
          <w:sz w:val="20"/>
        </w:rPr>
        <w:t>otorgadas</w:t>
      </w:r>
      <w:r>
        <w:rPr>
          <w:spacing w:val="-2"/>
          <w:sz w:val="20"/>
        </w:rPr>
        <w:t> </w:t>
      </w:r>
      <w:r>
        <w:rPr>
          <w:sz w:val="20"/>
        </w:rPr>
        <w:t>deben proporcionar mecanismos eficaces, enfocados desde su propia perspectiva étnica, que les permita definir sus prioridades en lo que atañe a</w:t>
      </w:r>
      <w:r>
        <w:rPr>
          <w:spacing w:val="-1"/>
          <w:sz w:val="20"/>
        </w:rPr>
        <w:t> </w:t>
      </w:r>
      <w:r>
        <w:rPr>
          <w:sz w:val="20"/>
        </w:rPr>
        <w:t>su proceso de desarrollo</w:t>
      </w:r>
      <w:r>
        <w:rPr>
          <w:spacing w:val="-2"/>
          <w:sz w:val="20"/>
        </w:rPr>
        <w:t> </w:t>
      </w:r>
      <w:r>
        <w:rPr>
          <w:sz w:val="20"/>
        </w:rPr>
        <w:t>y evolución como pueblo</w:t>
      </w:r>
      <w:r>
        <w:rPr>
          <w:sz w:val="20"/>
          <w:vertAlign w:val="superscript"/>
        </w:rPr>
        <w:t>303</w:t>
      </w:r>
      <w:r>
        <w:rPr>
          <w:sz w:val="20"/>
          <w:vertAlign w:val="baseline"/>
        </w:rPr>
        <w:t>.</w:t>
      </w:r>
      <w:r>
        <w:rPr>
          <w:spacing w:val="40"/>
          <w:sz w:val="20"/>
          <w:vertAlign w:val="baseline"/>
        </w:rPr>
        <w:t> </w:t>
      </w:r>
      <w:r>
        <w:rPr>
          <w:sz w:val="20"/>
          <w:vertAlign w:val="baseline"/>
        </w:rPr>
        <w:t>Tales</w:t>
      </w:r>
      <w:r>
        <w:rPr>
          <w:spacing w:val="40"/>
          <w:sz w:val="20"/>
          <w:vertAlign w:val="baseline"/>
        </w:rPr>
        <w:t> </w:t>
      </w:r>
      <w:r>
        <w:rPr>
          <w:sz w:val="20"/>
          <w:vertAlign w:val="baseline"/>
        </w:rPr>
        <w:t>medidas</w:t>
      </w:r>
      <w:r>
        <w:rPr>
          <w:spacing w:val="40"/>
          <w:sz w:val="20"/>
          <w:vertAlign w:val="baseline"/>
        </w:rPr>
        <w:t> </w:t>
      </w:r>
      <w:r>
        <w:rPr>
          <w:sz w:val="20"/>
          <w:vertAlign w:val="baseline"/>
        </w:rPr>
        <w:t>de</w:t>
      </w:r>
      <w:r>
        <w:rPr>
          <w:spacing w:val="40"/>
          <w:sz w:val="20"/>
          <w:vertAlign w:val="baseline"/>
        </w:rPr>
        <w:t> </w:t>
      </w:r>
      <w:r>
        <w:rPr>
          <w:sz w:val="20"/>
          <w:vertAlign w:val="baseline"/>
        </w:rPr>
        <w:t>reparación,</w:t>
      </w:r>
      <w:r>
        <w:rPr>
          <w:spacing w:val="40"/>
          <w:sz w:val="20"/>
          <w:vertAlign w:val="baseline"/>
        </w:rPr>
        <w:t> </w:t>
      </w:r>
      <w:r>
        <w:rPr>
          <w:sz w:val="20"/>
          <w:vertAlign w:val="baseline"/>
        </w:rPr>
        <w:t>por</w:t>
      </w:r>
      <w:r>
        <w:rPr>
          <w:spacing w:val="40"/>
          <w:sz w:val="20"/>
          <w:vertAlign w:val="baseline"/>
        </w:rPr>
        <w:t> </w:t>
      </w:r>
      <w:r>
        <w:rPr>
          <w:sz w:val="20"/>
          <w:vertAlign w:val="baseline"/>
        </w:rPr>
        <w:t>ello,</w:t>
      </w:r>
      <w:r>
        <w:rPr>
          <w:spacing w:val="40"/>
          <w:sz w:val="20"/>
          <w:vertAlign w:val="baseline"/>
        </w:rPr>
        <w:t> </w:t>
      </w:r>
      <w:r>
        <w:rPr>
          <w:sz w:val="20"/>
          <w:vertAlign w:val="baseline"/>
        </w:rPr>
        <w:t>deben</w:t>
      </w:r>
      <w:r>
        <w:rPr>
          <w:spacing w:val="40"/>
          <w:sz w:val="20"/>
          <w:vertAlign w:val="baseline"/>
        </w:rPr>
        <w:t> </w:t>
      </w:r>
      <w:r>
        <w:rPr>
          <w:sz w:val="20"/>
          <w:vertAlign w:val="baseline"/>
        </w:rPr>
        <w:t>disponerse</w:t>
      </w:r>
      <w:r>
        <w:rPr>
          <w:spacing w:val="40"/>
          <w:sz w:val="20"/>
          <w:vertAlign w:val="baseline"/>
        </w:rPr>
        <w:t> </w:t>
      </w:r>
      <w:r>
        <w:rPr>
          <w:sz w:val="20"/>
          <w:vertAlign w:val="baseline"/>
        </w:rPr>
        <w:t>de</w:t>
      </w:r>
      <w:r>
        <w:rPr>
          <w:spacing w:val="40"/>
          <w:sz w:val="20"/>
          <w:vertAlign w:val="baseline"/>
        </w:rPr>
        <w:t> </w:t>
      </w:r>
      <w:r>
        <w:rPr>
          <w:sz w:val="20"/>
          <w:vertAlign w:val="baseline"/>
        </w:rPr>
        <w:t>forma</w:t>
      </w:r>
      <w:r>
        <w:rPr>
          <w:spacing w:val="40"/>
          <w:sz w:val="20"/>
          <w:vertAlign w:val="baseline"/>
        </w:rPr>
        <w:t> </w:t>
      </w:r>
      <w:r>
        <w:rPr>
          <w:sz w:val="20"/>
          <w:vertAlign w:val="baseline"/>
        </w:rPr>
        <w:t>acorde</w:t>
      </w:r>
      <w:r>
        <w:rPr>
          <w:spacing w:val="40"/>
          <w:sz w:val="20"/>
          <w:vertAlign w:val="baseline"/>
        </w:rPr>
        <w:t> </w:t>
      </w:r>
      <w:r>
        <w:rPr>
          <w:sz w:val="20"/>
          <w:vertAlign w:val="baseline"/>
        </w:rPr>
        <w:t>al</w:t>
      </w:r>
    </w:p>
    <w:p>
      <w:pPr>
        <w:pStyle w:val="BodyText"/>
        <w:spacing w:before="2"/>
        <w:rPr>
          <w:sz w:val="16"/>
        </w:rPr>
      </w:pPr>
      <w:r>
        <w:rPr/>
        <w:pict>
          <v:rect style="position:absolute;margin-left:85.103996pt;margin-top:11.049823pt;width:144.020pt;height:.60004pt;mso-position-horizontal-relative:page;mso-position-vertical-relative:paragraph;z-index:-15692800;mso-wrap-distance-left:0;mso-wrap-distance-right:0" id="docshape72" filled="true" fillcolor="#000000" stroked="false">
            <v:fill type="solid"/>
            <w10:wrap type="topAndBottom"/>
          </v:rect>
        </w:pict>
      </w:r>
    </w:p>
    <w:p>
      <w:pPr>
        <w:spacing w:before="108"/>
        <w:ind w:left="402" w:right="0" w:firstLine="0"/>
        <w:jc w:val="both"/>
        <w:rPr>
          <w:sz w:val="16"/>
        </w:rPr>
      </w:pPr>
      <w:r>
        <w:rPr>
          <w:sz w:val="16"/>
          <w:vertAlign w:val="superscript"/>
        </w:rPr>
        <w:t>297</w:t>
      </w:r>
      <w:r>
        <w:rPr>
          <w:spacing w:val="68"/>
          <w:sz w:val="16"/>
          <w:vertAlign w:val="baseline"/>
        </w:rPr>
        <w:t>    </w:t>
      </w:r>
      <w:r>
        <w:rPr>
          <w:sz w:val="16"/>
          <w:vertAlign w:val="baseline"/>
        </w:rPr>
        <w:t>Aplicación</w:t>
      </w:r>
      <w:r>
        <w:rPr>
          <w:spacing w:val="-1"/>
          <w:sz w:val="16"/>
          <w:vertAlign w:val="baseline"/>
        </w:rPr>
        <w:t> </w:t>
      </w:r>
      <w:r>
        <w:rPr>
          <w:sz w:val="16"/>
          <w:vertAlign w:val="baseline"/>
        </w:rPr>
        <w:t>del</w:t>
      </w:r>
      <w:r>
        <w:rPr>
          <w:spacing w:val="-1"/>
          <w:sz w:val="16"/>
          <w:vertAlign w:val="baseline"/>
        </w:rPr>
        <w:t> </w:t>
      </w:r>
      <w:r>
        <w:rPr>
          <w:sz w:val="16"/>
          <w:vertAlign w:val="baseline"/>
        </w:rPr>
        <w:t>artículo</w:t>
      </w:r>
      <w:r>
        <w:rPr>
          <w:spacing w:val="-2"/>
          <w:sz w:val="16"/>
          <w:vertAlign w:val="baseline"/>
        </w:rPr>
        <w:t> </w:t>
      </w:r>
      <w:r>
        <w:rPr>
          <w:sz w:val="16"/>
          <w:vertAlign w:val="baseline"/>
        </w:rPr>
        <w:t>63.1</w:t>
      </w:r>
      <w:r>
        <w:rPr>
          <w:spacing w:val="-1"/>
          <w:sz w:val="16"/>
          <w:vertAlign w:val="baseline"/>
        </w:rPr>
        <w:t> </w:t>
      </w:r>
      <w:r>
        <w:rPr>
          <w:sz w:val="16"/>
          <w:vertAlign w:val="baseline"/>
        </w:rPr>
        <w:t>de</w:t>
      </w:r>
      <w:r>
        <w:rPr>
          <w:spacing w:val="-3"/>
          <w:sz w:val="16"/>
          <w:vertAlign w:val="baseline"/>
        </w:rPr>
        <w:t> </w:t>
      </w:r>
      <w:r>
        <w:rPr>
          <w:sz w:val="16"/>
          <w:vertAlign w:val="baseline"/>
        </w:rPr>
        <w:t>la</w:t>
      </w:r>
      <w:r>
        <w:rPr>
          <w:spacing w:val="-1"/>
          <w:sz w:val="16"/>
          <w:vertAlign w:val="baseline"/>
        </w:rPr>
        <w:t> </w:t>
      </w:r>
      <w:r>
        <w:rPr>
          <w:sz w:val="16"/>
          <w:vertAlign w:val="baseline"/>
        </w:rPr>
        <w:t>Convención</w:t>
      </w:r>
      <w:r>
        <w:rPr>
          <w:spacing w:val="-3"/>
          <w:sz w:val="16"/>
          <w:vertAlign w:val="baseline"/>
        </w:rPr>
        <w:t> </w:t>
      </w:r>
      <w:r>
        <w:rPr>
          <w:spacing w:val="-2"/>
          <w:sz w:val="16"/>
          <w:vertAlign w:val="baseline"/>
        </w:rPr>
        <w:t>Americana.</w:t>
      </w:r>
    </w:p>
    <w:p>
      <w:pPr>
        <w:spacing w:before="0"/>
        <w:ind w:left="402" w:right="161" w:firstLine="0"/>
        <w:jc w:val="both"/>
        <w:rPr>
          <w:sz w:val="16"/>
        </w:rPr>
      </w:pPr>
      <w:r>
        <w:rPr>
          <w:sz w:val="16"/>
          <w:vertAlign w:val="superscript"/>
        </w:rPr>
        <w:t>298</w:t>
      </w:r>
      <w:r>
        <w:rPr>
          <w:spacing w:val="80"/>
          <w:sz w:val="16"/>
          <w:vertAlign w:val="baseline"/>
        </w:rPr>
        <w:t>   </w:t>
      </w:r>
      <w:r>
        <w:rPr>
          <w:i/>
          <w:sz w:val="16"/>
          <w:vertAlign w:val="baseline"/>
        </w:rPr>
        <w:t>Cfr. Caso Velásquez Rodríguez Vs. Honduras. Reparaciones y Costas. </w:t>
      </w:r>
      <w:r>
        <w:rPr>
          <w:sz w:val="16"/>
          <w:vertAlign w:val="baseline"/>
        </w:rPr>
        <w:t>Sentencia de 21 de julio de 1989. Serie C No. 7, párr. 25, y </w:t>
      </w:r>
      <w:r>
        <w:rPr>
          <w:i/>
          <w:sz w:val="16"/>
          <w:vertAlign w:val="baseline"/>
        </w:rPr>
        <w:t>Caso Olivera Fuentes Vs. Perú</w:t>
      </w:r>
      <w:r>
        <w:rPr>
          <w:sz w:val="16"/>
          <w:vertAlign w:val="baseline"/>
        </w:rPr>
        <w:t>, </w:t>
      </w:r>
      <w:r>
        <w:rPr>
          <w:i/>
          <w:sz w:val="16"/>
          <w:vertAlign w:val="baseline"/>
        </w:rPr>
        <w:t>supra</w:t>
      </w:r>
      <w:r>
        <w:rPr>
          <w:sz w:val="16"/>
          <w:vertAlign w:val="baseline"/>
        </w:rPr>
        <w:t>, párr. 130.</w:t>
      </w:r>
    </w:p>
    <w:p>
      <w:pPr>
        <w:spacing w:before="0"/>
        <w:ind w:left="402" w:right="165" w:firstLine="0"/>
        <w:jc w:val="both"/>
        <w:rPr>
          <w:sz w:val="16"/>
        </w:rPr>
      </w:pPr>
      <w:r>
        <w:rPr>
          <w:sz w:val="16"/>
          <w:vertAlign w:val="superscript"/>
        </w:rPr>
        <w:t>299</w:t>
      </w:r>
      <w:r>
        <w:rPr>
          <w:spacing w:val="80"/>
          <w:sz w:val="16"/>
          <w:vertAlign w:val="baseline"/>
        </w:rPr>
        <w:t>   </w:t>
      </w:r>
      <w:r>
        <w:rPr>
          <w:i/>
          <w:sz w:val="16"/>
          <w:vertAlign w:val="baseline"/>
        </w:rPr>
        <w:t>Cfr.</w:t>
      </w:r>
      <w:r>
        <w:rPr>
          <w:i/>
          <w:spacing w:val="-15"/>
          <w:sz w:val="16"/>
          <w:vertAlign w:val="baseline"/>
        </w:rPr>
        <w:t> </w:t>
      </w:r>
      <w:r>
        <w:rPr>
          <w:i/>
          <w:sz w:val="16"/>
          <w:vertAlign w:val="baseline"/>
        </w:rPr>
        <w:t>Caso</w:t>
      </w:r>
      <w:r>
        <w:rPr>
          <w:i/>
          <w:spacing w:val="-14"/>
          <w:sz w:val="16"/>
          <w:vertAlign w:val="baseline"/>
        </w:rPr>
        <w:t> </w:t>
      </w:r>
      <w:r>
        <w:rPr>
          <w:i/>
          <w:sz w:val="16"/>
          <w:vertAlign w:val="baseline"/>
        </w:rPr>
        <w:t>Velásquez</w:t>
      </w:r>
      <w:r>
        <w:rPr>
          <w:i/>
          <w:spacing w:val="-14"/>
          <w:sz w:val="16"/>
          <w:vertAlign w:val="baseline"/>
        </w:rPr>
        <w:t> </w:t>
      </w:r>
      <w:r>
        <w:rPr>
          <w:i/>
          <w:sz w:val="16"/>
          <w:vertAlign w:val="baseline"/>
        </w:rPr>
        <w:t>Rodríguez</w:t>
      </w:r>
      <w:r>
        <w:rPr>
          <w:i/>
          <w:spacing w:val="-14"/>
          <w:sz w:val="16"/>
          <w:vertAlign w:val="baseline"/>
        </w:rPr>
        <w:t> </w:t>
      </w:r>
      <w:r>
        <w:rPr>
          <w:i/>
          <w:sz w:val="16"/>
          <w:vertAlign w:val="baseline"/>
        </w:rPr>
        <w:t>Vs.</w:t>
      </w:r>
      <w:r>
        <w:rPr>
          <w:i/>
          <w:spacing w:val="-13"/>
          <w:sz w:val="16"/>
          <w:vertAlign w:val="baseline"/>
        </w:rPr>
        <w:t> </w:t>
      </w:r>
      <w:r>
        <w:rPr>
          <w:i/>
          <w:sz w:val="16"/>
          <w:vertAlign w:val="baseline"/>
        </w:rPr>
        <w:t>Honduras.</w:t>
      </w:r>
      <w:r>
        <w:rPr>
          <w:i/>
          <w:spacing w:val="-15"/>
          <w:sz w:val="16"/>
          <w:vertAlign w:val="baseline"/>
        </w:rPr>
        <w:t> </w:t>
      </w:r>
      <w:r>
        <w:rPr>
          <w:i/>
          <w:sz w:val="16"/>
          <w:vertAlign w:val="baseline"/>
        </w:rPr>
        <w:t>Reparaciones</w:t>
      </w:r>
      <w:r>
        <w:rPr>
          <w:i/>
          <w:spacing w:val="-13"/>
          <w:sz w:val="16"/>
          <w:vertAlign w:val="baseline"/>
        </w:rPr>
        <w:t> </w:t>
      </w:r>
      <w:r>
        <w:rPr>
          <w:i/>
          <w:sz w:val="16"/>
          <w:vertAlign w:val="baseline"/>
        </w:rPr>
        <w:t>y</w:t>
      </w:r>
      <w:r>
        <w:rPr>
          <w:i/>
          <w:spacing w:val="-15"/>
          <w:sz w:val="16"/>
          <w:vertAlign w:val="baseline"/>
        </w:rPr>
        <w:t> </w:t>
      </w:r>
      <w:r>
        <w:rPr>
          <w:i/>
          <w:sz w:val="16"/>
          <w:vertAlign w:val="baseline"/>
        </w:rPr>
        <w:t>Costas,</w:t>
      </w:r>
      <w:r>
        <w:rPr>
          <w:i/>
          <w:spacing w:val="-14"/>
          <w:sz w:val="16"/>
          <w:vertAlign w:val="baseline"/>
        </w:rPr>
        <w:t> </w:t>
      </w:r>
      <w:r>
        <w:rPr>
          <w:i/>
          <w:sz w:val="16"/>
          <w:vertAlign w:val="baseline"/>
        </w:rPr>
        <w:t>supra</w:t>
      </w:r>
      <w:r>
        <w:rPr>
          <w:sz w:val="16"/>
          <w:vertAlign w:val="baseline"/>
        </w:rPr>
        <w:t>,</w:t>
      </w:r>
      <w:r>
        <w:rPr>
          <w:spacing w:val="-14"/>
          <w:sz w:val="16"/>
          <w:vertAlign w:val="baseline"/>
        </w:rPr>
        <w:t> </w:t>
      </w:r>
      <w:r>
        <w:rPr>
          <w:sz w:val="16"/>
          <w:vertAlign w:val="baseline"/>
        </w:rPr>
        <w:t>párr.</w:t>
      </w:r>
      <w:r>
        <w:rPr>
          <w:spacing w:val="-14"/>
          <w:sz w:val="16"/>
          <w:vertAlign w:val="baseline"/>
        </w:rPr>
        <w:t> </w:t>
      </w:r>
      <w:r>
        <w:rPr>
          <w:sz w:val="16"/>
          <w:vertAlign w:val="baseline"/>
        </w:rPr>
        <w:t>25,</w:t>
      </w:r>
      <w:r>
        <w:rPr>
          <w:spacing w:val="-14"/>
          <w:sz w:val="16"/>
          <w:vertAlign w:val="baseline"/>
        </w:rPr>
        <w:t> </w:t>
      </w:r>
      <w:r>
        <w:rPr>
          <w:sz w:val="16"/>
          <w:vertAlign w:val="baseline"/>
        </w:rPr>
        <w:t>y</w:t>
      </w:r>
      <w:r>
        <w:rPr>
          <w:spacing w:val="-13"/>
          <w:sz w:val="16"/>
          <w:vertAlign w:val="baseline"/>
        </w:rPr>
        <w:t> </w:t>
      </w:r>
      <w:r>
        <w:rPr>
          <w:i/>
          <w:sz w:val="16"/>
          <w:vertAlign w:val="baseline"/>
        </w:rPr>
        <w:t>Caso</w:t>
      </w:r>
      <w:r>
        <w:rPr>
          <w:i/>
          <w:spacing w:val="-14"/>
          <w:sz w:val="16"/>
          <w:vertAlign w:val="baseline"/>
        </w:rPr>
        <w:t> </w:t>
      </w:r>
      <w:r>
        <w:rPr>
          <w:i/>
          <w:sz w:val="16"/>
          <w:vertAlign w:val="baseline"/>
        </w:rPr>
        <w:t>Olivera</w:t>
      </w:r>
      <w:r>
        <w:rPr>
          <w:i/>
          <w:spacing w:val="-15"/>
          <w:sz w:val="16"/>
          <w:vertAlign w:val="baseline"/>
        </w:rPr>
        <w:t> </w:t>
      </w:r>
      <w:r>
        <w:rPr>
          <w:i/>
          <w:sz w:val="16"/>
          <w:vertAlign w:val="baseline"/>
        </w:rPr>
        <w:t>Fuentes</w:t>
      </w:r>
      <w:r>
        <w:rPr>
          <w:i/>
          <w:sz w:val="16"/>
          <w:vertAlign w:val="baseline"/>
        </w:rPr>
        <w:t> Vs. Perú, supra</w:t>
      </w:r>
      <w:r>
        <w:rPr>
          <w:sz w:val="16"/>
          <w:vertAlign w:val="baseline"/>
        </w:rPr>
        <w:t>, párr. 131.</w:t>
      </w:r>
    </w:p>
    <w:p>
      <w:pPr>
        <w:spacing w:before="0"/>
        <w:ind w:left="402" w:right="161" w:firstLine="0"/>
        <w:jc w:val="both"/>
        <w:rPr>
          <w:sz w:val="16"/>
        </w:rPr>
      </w:pPr>
      <w:r>
        <w:rPr>
          <w:sz w:val="16"/>
          <w:vertAlign w:val="superscript"/>
        </w:rPr>
        <w:t>300</w:t>
      </w:r>
      <w:r>
        <w:rPr>
          <w:spacing w:val="80"/>
          <w:w w:val="150"/>
          <w:sz w:val="16"/>
          <w:vertAlign w:val="baseline"/>
        </w:rPr>
        <w:t>  </w:t>
      </w:r>
      <w:r>
        <w:rPr>
          <w:i/>
          <w:sz w:val="16"/>
          <w:vertAlign w:val="baseline"/>
        </w:rPr>
        <w:t>Cfr. Caso de la Masacre de Las Dos Erres Vs. Guatemala. Excepción Preliminar, Fondo, Reparaciones y</w:t>
      </w:r>
      <w:r>
        <w:rPr>
          <w:i/>
          <w:sz w:val="16"/>
          <w:vertAlign w:val="baseline"/>
        </w:rPr>
        <w:t> Costas.</w:t>
      </w:r>
      <w:r>
        <w:rPr>
          <w:i/>
          <w:spacing w:val="-6"/>
          <w:sz w:val="16"/>
          <w:vertAlign w:val="baseline"/>
        </w:rPr>
        <w:t> </w:t>
      </w:r>
      <w:r>
        <w:rPr>
          <w:sz w:val="16"/>
          <w:vertAlign w:val="baseline"/>
        </w:rPr>
        <w:t>Sentencia</w:t>
      </w:r>
      <w:r>
        <w:rPr>
          <w:spacing w:val="-7"/>
          <w:sz w:val="16"/>
          <w:vertAlign w:val="baseline"/>
        </w:rPr>
        <w:t> </w:t>
      </w:r>
      <w:r>
        <w:rPr>
          <w:sz w:val="16"/>
          <w:vertAlign w:val="baseline"/>
        </w:rPr>
        <w:t>de</w:t>
      </w:r>
      <w:r>
        <w:rPr>
          <w:spacing w:val="-8"/>
          <w:sz w:val="16"/>
          <w:vertAlign w:val="baseline"/>
        </w:rPr>
        <w:t> </w:t>
      </w:r>
      <w:r>
        <w:rPr>
          <w:sz w:val="16"/>
          <w:vertAlign w:val="baseline"/>
        </w:rPr>
        <w:t>24</w:t>
      </w:r>
      <w:r>
        <w:rPr>
          <w:spacing w:val="-5"/>
          <w:sz w:val="16"/>
          <w:vertAlign w:val="baseline"/>
        </w:rPr>
        <w:t> </w:t>
      </w:r>
      <w:r>
        <w:rPr>
          <w:sz w:val="16"/>
          <w:vertAlign w:val="baseline"/>
        </w:rPr>
        <w:t>de</w:t>
      </w:r>
      <w:r>
        <w:rPr>
          <w:spacing w:val="-3"/>
          <w:sz w:val="16"/>
          <w:vertAlign w:val="baseline"/>
        </w:rPr>
        <w:t> </w:t>
      </w:r>
      <w:r>
        <w:rPr>
          <w:sz w:val="16"/>
          <w:vertAlign w:val="baseline"/>
        </w:rPr>
        <w:t>noviembre</w:t>
      </w:r>
      <w:r>
        <w:rPr>
          <w:spacing w:val="-6"/>
          <w:sz w:val="16"/>
          <w:vertAlign w:val="baseline"/>
        </w:rPr>
        <w:t> </w:t>
      </w:r>
      <w:r>
        <w:rPr>
          <w:sz w:val="16"/>
          <w:vertAlign w:val="baseline"/>
        </w:rPr>
        <w:t>de</w:t>
      </w:r>
      <w:r>
        <w:rPr>
          <w:spacing w:val="-8"/>
          <w:sz w:val="16"/>
          <w:vertAlign w:val="baseline"/>
        </w:rPr>
        <w:t> </w:t>
      </w:r>
      <w:r>
        <w:rPr>
          <w:sz w:val="16"/>
          <w:vertAlign w:val="baseline"/>
        </w:rPr>
        <w:t>2009.</w:t>
      </w:r>
      <w:r>
        <w:rPr>
          <w:spacing w:val="-4"/>
          <w:sz w:val="16"/>
          <w:vertAlign w:val="baseline"/>
        </w:rPr>
        <w:t> </w:t>
      </w:r>
      <w:r>
        <w:rPr>
          <w:sz w:val="16"/>
          <w:vertAlign w:val="baseline"/>
        </w:rPr>
        <w:t>Serie</w:t>
      </w:r>
      <w:r>
        <w:rPr>
          <w:spacing w:val="-6"/>
          <w:sz w:val="16"/>
          <w:vertAlign w:val="baseline"/>
        </w:rPr>
        <w:t> </w:t>
      </w:r>
      <w:r>
        <w:rPr>
          <w:sz w:val="16"/>
          <w:vertAlign w:val="baseline"/>
        </w:rPr>
        <w:t>C</w:t>
      </w:r>
      <w:r>
        <w:rPr>
          <w:spacing w:val="-5"/>
          <w:sz w:val="16"/>
          <w:vertAlign w:val="baseline"/>
        </w:rPr>
        <w:t> </w:t>
      </w:r>
      <w:r>
        <w:rPr>
          <w:sz w:val="16"/>
          <w:vertAlign w:val="baseline"/>
        </w:rPr>
        <w:t>No.</w:t>
      </w:r>
      <w:r>
        <w:rPr>
          <w:spacing w:val="-9"/>
          <w:sz w:val="16"/>
          <w:vertAlign w:val="baseline"/>
        </w:rPr>
        <w:t> </w:t>
      </w:r>
      <w:r>
        <w:rPr>
          <w:sz w:val="16"/>
          <w:vertAlign w:val="baseline"/>
        </w:rPr>
        <w:t>211,</w:t>
      </w:r>
      <w:r>
        <w:rPr>
          <w:spacing w:val="-7"/>
          <w:sz w:val="16"/>
          <w:vertAlign w:val="baseline"/>
        </w:rPr>
        <w:t> </w:t>
      </w:r>
      <w:r>
        <w:rPr>
          <w:sz w:val="16"/>
          <w:vertAlign w:val="baseline"/>
        </w:rPr>
        <w:t>párr.</w:t>
      </w:r>
      <w:r>
        <w:rPr>
          <w:spacing w:val="-7"/>
          <w:sz w:val="16"/>
          <w:vertAlign w:val="baseline"/>
        </w:rPr>
        <w:t> </w:t>
      </w:r>
      <w:r>
        <w:rPr>
          <w:sz w:val="16"/>
          <w:vertAlign w:val="baseline"/>
        </w:rPr>
        <w:t>226,</w:t>
      </w:r>
      <w:r>
        <w:rPr>
          <w:spacing w:val="-7"/>
          <w:sz w:val="16"/>
          <w:vertAlign w:val="baseline"/>
        </w:rPr>
        <w:t> </w:t>
      </w:r>
      <w:r>
        <w:rPr>
          <w:sz w:val="16"/>
          <w:vertAlign w:val="baseline"/>
        </w:rPr>
        <w:t>y</w:t>
      </w:r>
      <w:r>
        <w:rPr>
          <w:spacing w:val="-5"/>
          <w:sz w:val="16"/>
          <w:vertAlign w:val="baseline"/>
        </w:rPr>
        <w:t> </w:t>
      </w:r>
      <w:r>
        <w:rPr>
          <w:i/>
          <w:sz w:val="16"/>
          <w:vertAlign w:val="baseline"/>
        </w:rPr>
        <w:t>Caso</w:t>
      </w:r>
      <w:r>
        <w:rPr>
          <w:i/>
          <w:spacing w:val="-7"/>
          <w:sz w:val="16"/>
          <w:vertAlign w:val="baseline"/>
        </w:rPr>
        <w:t> </w:t>
      </w:r>
      <w:r>
        <w:rPr>
          <w:i/>
          <w:sz w:val="16"/>
          <w:vertAlign w:val="baseline"/>
        </w:rPr>
        <w:t>Olivera</w:t>
      </w:r>
      <w:r>
        <w:rPr>
          <w:i/>
          <w:spacing w:val="-4"/>
          <w:sz w:val="16"/>
          <w:vertAlign w:val="baseline"/>
        </w:rPr>
        <w:t> </w:t>
      </w:r>
      <w:r>
        <w:rPr>
          <w:i/>
          <w:sz w:val="16"/>
          <w:vertAlign w:val="baseline"/>
        </w:rPr>
        <w:t>Fuentes</w:t>
      </w:r>
      <w:r>
        <w:rPr>
          <w:i/>
          <w:spacing w:val="-5"/>
          <w:sz w:val="16"/>
          <w:vertAlign w:val="baseline"/>
        </w:rPr>
        <w:t> </w:t>
      </w:r>
      <w:r>
        <w:rPr>
          <w:i/>
          <w:sz w:val="16"/>
          <w:vertAlign w:val="baseline"/>
        </w:rPr>
        <w:t>Vs.</w:t>
      </w:r>
      <w:r>
        <w:rPr>
          <w:i/>
          <w:spacing w:val="-4"/>
          <w:sz w:val="16"/>
          <w:vertAlign w:val="baseline"/>
        </w:rPr>
        <w:t> </w:t>
      </w:r>
      <w:r>
        <w:rPr>
          <w:i/>
          <w:sz w:val="16"/>
          <w:vertAlign w:val="baseline"/>
        </w:rPr>
        <w:t>Perú,</w:t>
      </w:r>
      <w:r>
        <w:rPr>
          <w:i/>
          <w:spacing w:val="-7"/>
          <w:sz w:val="16"/>
          <w:vertAlign w:val="baseline"/>
        </w:rPr>
        <w:t> </w:t>
      </w:r>
      <w:r>
        <w:rPr>
          <w:i/>
          <w:sz w:val="16"/>
          <w:vertAlign w:val="baseline"/>
        </w:rPr>
        <w:t>supra,</w:t>
      </w:r>
      <w:r>
        <w:rPr>
          <w:i/>
          <w:sz w:val="16"/>
          <w:vertAlign w:val="baseline"/>
        </w:rPr>
        <w:t> </w:t>
      </w:r>
      <w:r>
        <w:rPr>
          <w:sz w:val="16"/>
          <w:vertAlign w:val="baseline"/>
        </w:rPr>
        <w:t>párr. 131.</w:t>
      </w:r>
    </w:p>
    <w:p>
      <w:pPr>
        <w:spacing w:before="0"/>
        <w:ind w:left="402" w:right="165" w:firstLine="0"/>
        <w:jc w:val="both"/>
        <w:rPr>
          <w:sz w:val="16"/>
        </w:rPr>
      </w:pPr>
      <w:r>
        <w:rPr>
          <w:sz w:val="16"/>
          <w:vertAlign w:val="superscript"/>
        </w:rPr>
        <w:t>301</w:t>
      </w:r>
      <w:r>
        <w:rPr>
          <w:spacing w:val="80"/>
          <w:w w:val="150"/>
          <w:sz w:val="16"/>
          <w:vertAlign w:val="baseline"/>
        </w:rPr>
        <w:t>   </w:t>
      </w:r>
      <w:r>
        <w:rPr>
          <w:i/>
          <w:sz w:val="16"/>
          <w:vertAlign w:val="baseline"/>
        </w:rPr>
        <w:t>Cfr.</w:t>
      </w:r>
      <w:r>
        <w:rPr>
          <w:i/>
          <w:spacing w:val="-1"/>
          <w:sz w:val="16"/>
          <w:vertAlign w:val="baseline"/>
        </w:rPr>
        <w:t> </w:t>
      </w:r>
      <w:r>
        <w:rPr>
          <w:i/>
          <w:sz w:val="16"/>
          <w:vertAlign w:val="baseline"/>
        </w:rPr>
        <w:t>Caso Ticona</w:t>
      </w:r>
      <w:r>
        <w:rPr>
          <w:i/>
          <w:spacing w:val="-3"/>
          <w:sz w:val="16"/>
          <w:vertAlign w:val="baseline"/>
        </w:rPr>
        <w:t> </w:t>
      </w:r>
      <w:r>
        <w:rPr>
          <w:i/>
          <w:sz w:val="16"/>
          <w:vertAlign w:val="baseline"/>
        </w:rPr>
        <w:t>Estrada</w:t>
      </w:r>
      <w:r>
        <w:rPr>
          <w:i/>
          <w:spacing w:val="-2"/>
          <w:sz w:val="16"/>
          <w:vertAlign w:val="baseline"/>
        </w:rPr>
        <w:t> </w:t>
      </w:r>
      <w:r>
        <w:rPr>
          <w:i/>
          <w:sz w:val="16"/>
          <w:vertAlign w:val="baseline"/>
        </w:rPr>
        <w:t>y</w:t>
      </w:r>
      <w:r>
        <w:rPr>
          <w:i/>
          <w:spacing w:val="-2"/>
          <w:sz w:val="16"/>
          <w:vertAlign w:val="baseline"/>
        </w:rPr>
        <w:t> </w:t>
      </w:r>
      <w:r>
        <w:rPr>
          <w:i/>
          <w:sz w:val="16"/>
          <w:vertAlign w:val="baseline"/>
        </w:rPr>
        <w:t>otros</w:t>
      </w:r>
      <w:r>
        <w:rPr>
          <w:i/>
          <w:spacing w:val="-2"/>
          <w:sz w:val="16"/>
          <w:vertAlign w:val="baseline"/>
        </w:rPr>
        <w:t> </w:t>
      </w:r>
      <w:r>
        <w:rPr>
          <w:i/>
          <w:sz w:val="16"/>
          <w:vertAlign w:val="baseline"/>
        </w:rPr>
        <w:t>Vs.</w:t>
      </w:r>
      <w:r>
        <w:rPr>
          <w:i/>
          <w:spacing w:val="-1"/>
          <w:sz w:val="16"/>
          <w:vertAlign w:val="baseline"/>
        </w:rPr>
        <w:t> </w:t>
      </w:r>
      <w:r>
        <w:rPr>
          <w:i/>
          <w:sz w:val="16"/>
          <w:vertAlign w:val="baseline"/>
        </w:rPr>
        <w:t>Bolivia.</w:t>
      </w:r>
      <w:r>
        <w:rPr>
          <w:i/>
          <w:spacing w:val="-1"/>
          <w:sz w:val="16"/>
          <w:vertAlign w:val="baseline"/>
        </w:rPr>
        <w:t> </w:t>
      </w:r>
      <w:r>
        <w:rPr>
          <w:i/>
          <w:sz w:val="16"/>
          <w:vertAlign w:val="baseline"/>
        </w:rPr>
        <w:t>Fondo,</w:t>
      </w:r>
      <w:r>
        <w:rPr>
          <w:i/>
          <w:spacing w:val="-3"/>
          <w:sz w:val="16"/>
          <w:vertAlign w:val="baseline"/>
        </w:rPr>
        <w:t> </w:t>
      </w:r>
      <w:r>
        <w:rPr>
          <w:i/>
          <w:sz w:val="16"/>
          <w:vertAlign w:val="baseline"/>
        </w:rPr>
        <w:t>Reparaciones y</w:t>
      </w:r>
      <w:r>
        <w:rPr>
          <w:i/>
          <w:spacing w:val="-2"/>
          <w:sz w:val="16"/>
          <w:vertAlign w:val="baseline"/>
        </w:rPr>
        <w:t> </w:t>
      </w:r>
      <w:r>
        <w:rPr>
          <w:i/>
          <w:sz w:val="16"/>
          <w:vertAlign w:val="baseline"/>
        </w:rPr>
        <w:t>Costas.</w:t>
      </w:r>
      <w:r>
        <w:rPr>
          <w:i/>
          <w:spacing w:val="-1"/>
          <w:sz w:val="16"/>
          <w:vertAlign w:val="baseline"/>
        </w:rPr>
        <w:t> </w:t>
      </w:r>
      <w:r>
        <w:rPr>
          <w:sz w:val="16"/>
          <w:vertAlign w:val="baseline"/>
        </w:rPr>
        <w:t>Sentencia</w:t>
      </w:r>
      <w:r>
        <w:rPr>
          <w:spacing w:val="-1"/>
          <w:sz w:val="16"/>
          <w:vertAlign w:val="baseline"/>
        </w:rPr>
        <w:t> </w:t>
      </w:r>
      <w:r>
        <w:rPr>
          <w:sz w:val="16"/>
          <w:vertAlign w:val="baseline"/>
        </w:rPr>
        <w:t>de</w:t>
      </w:r>
      <w:r>
        <w:rPr>
          <w:spacing w:val="-5"/>
          <w:sz w:val="16"/>
          <w:vertAlign w:val="baseline"/>
        </w:rPr>
        <w:t> </w:t>
      </w:r>
      <w:r>
        <w:rPr>
          <w:sz w:val="16"/>
          <w:vertAlign w:val="baseline"/>
        </w:rPr>
        <w:t>27</w:t>
      </w:r>
      <w:r>
        <w:rPr>
          <w:spacing w:val="-2"/>
          <w:sz w:val="16"/>
          <w:vertAlign w:val="baseline"/>
        </w:rPr>
        <w:t> </w:t>
      </w:r>
      <w:r>
        <w:rPr>
          <w:sz w:val="16"/>
          <w:vertAlign w:val="baseline"/>
        </w:rPr>
        <w:t>de</w:t>
      </w:r>
      <w:r>
        <w:rPr>
          <w:spacing w:val="-2"/>
          <w:sz w:val="16"/>
          <w:vertAlign w:val="baseline"/>
        </w:rPr>
        <w:t> </w:t>
      </w:r>
      <w:r>
        <w:rPr>
          <w:sz w:val="16"/>
          <w:vertAlign w:val="baseline"/>
        </w:rPr>
        <w:t>noviembre de 2008. Serie C No. 191, párr. 110,</w:t>
      </w:r>
      <w:r>
        <w:rPr>
          <w:spacing w:val="-4"/>
          <w:sz w:val="16"/>
          <w:vertAlign w:val="baseline"/>
        </w:rPr>
        <w:t> </w:t>
      </w:r>
      <w:r>
        <w:rPr>
          <w:sz w:val="16"/>
          <w:vertAlign w:val="baseline"/>
        </w:rPr>
        <w:t>y </w:t>
      </w:r>
      <w:r>
        <w:rPr>
          <w:i/>
          <w:sz w:val="16"/>
          <w:vertAlign w:val="baseline"/>
        </w:rPr>
        <w:t>Caso Olivera Fuentes Vs. Perú. Excepciones Preliminares</w:t>
      </w:r>
      <w:r>
        <w:rPr>
          <w:sz w:val="16"/>
          <w:vertAlign w:val="baseline"/>
        </w:rPr>
        <w:t>, </w:t>
      </w:r>
      <w:r>
        <w:rPr>
          <w:i/>
          <w:sz w:val="16"/>
          <w:vertAlign w:val="baseline"/>
        </w:rPr>
        <w:t>supra</w:t>
      </w:r>
      <w:r>
        <w:rPr>
          <w:sz w:val="16"/>
          <w:vertAlign w:val="baseline"/>
        </w:rPr>
        <w:t>, párr. 132.</w:t>
      </w:r>
    </w:p>
    <w:p>
      <w:pPr>
        <w:spacing w:before="2"/>
        <w:ind w:left="402" w:right="165" w:firstLine="0"/>
        <w:jc w:val="both"/>
        <w:rPr>
          <w:sz w:val="16"/>
        </w:rPr>
      </w:pPr>
      <w:r>
        <w:rPr>
          <w:sz w:val="16"/>
          <w:vertAlign w:val="superscript"/>
        </w:rPr>
        <w:t>302</w:t>
      </w:r>
      <w:r>
        <w:rPr>
          <w:spacing w:val="40"/>
          <w:sz w:val="16"/>
          <w:vertAlign w:val="baseline"/>
        </w:rPr>
        <w:t>  </w:t>
      </w:r>
      <w:r>
        <w:rPr>
          <w:i/>
          <w:sz w:val="16"/>
          <w:vertAlign w:val="baseline"/>
        </w:rPr>
        <w:t>Cfr. Caso Velásquez Rodríguez Vs. Honduras. Reparaciones y Costas, supra, </w:t>
      </w:r>
      <w:r>
        <w:rPr>
          <w:sz w:val="16"/>
          <w:vertAlign w:val="baseline"/>
        </w:rPr>
        <w:t>párrs. 25 y 26, y </w:t>
      </w:r>
      <w:r>
        <w:rPr>
          <w:i/>
          <w:sz w:val="16"/>
          <w:vertAlign w:val="baseline"/>
        </w:rPr>
        <w:t>Caso</w:t>
      </w:r>
      <w:r>
        <w:rPr>
          <w:i/>
          <w:sz w:val="16"/>
          <w:vertAlign w:val="baseline"/>
        </w:rPr>
        <w:t> Extrabajadores del Organismo Judicial Vs. Guatemala, supra</w:t>
      </w:r>
      <w:r>
        <w:rPr>
          <w:sz w:val="16"/>
          <w:vertAlign w:val="baseline"/>
        </w:rPr>
        <w:t>, párr. 136.</w:t>
      </w:r>
    </w:p>
    <w:p>
      <w:pPr>
        <w:spacing w:before="0"/>
        <w:ind w:left="402" w:right="0" w:firstLine="0"/>
        <w:jc w:val="both"/>
        <w:rPr>
          <w:sz w:val="16"/>
        </w:rPr>
      </w:pPr>
      <w:r>
        <w:rPr>
          <w:sz w:val="16"/>
          <w:vertAlign w:val="superscript"/>
        </w:rPr>
        <w:t>303</w:t>
      </w:r>
      <w:r>
        <w:rPr>
          <w:spacing w:val="77"/>
          <w:w w:val="150"/>
          <w:sz w:val="16"/>
          <w:vertAlign w:val="baseline"/>
        </w:rPr>
        <w:t>   </w:t>
      </w:r>
      <w:r>
        <w:rPr>
          <w:i/>
          <w:sz w:val="16"/>
          <w:vertAlign w:val="baseline"/>
        </w:rPr>
        <w:t>Cfr.</w:t>
      </w:r>
      <w:r>
        <w:rPr>
          <w:i/>
          <w:spacing w:val="-3"/>
          <w:sz w:val="16"/>
          <w:vertAlign w:val="baseline"/>
        </w:rPr>
        <w:t> </w:t>
      </w:r>
      <w:r>
        <w:rPr>
          <w:i/>
          <w:sz w:val="16"/>
          <w:vertAlign w:val="baseline"/>
        </w:rPr>
        <w:t>Caso</w:t>
      </w:r>
      <w:r>
        <w:rPr>
          <w:i/>
          <w:spacing w:val="-3"/>
          <w:sz w:val="16"/>
          <w:vertAlign w:val="baseline"/>
        </w:rPr>
        <w:t> </w:t>
      </w:r>
      <w:r>
        <w:rPr>
          <w:i/>
          <w:sz w:val="16"/>
          <w:vertAlign w:val="baseline"/>
        </w:rPr>
        <w:t>Comunidad</w:t>
      </w:r>
      <w:r>
        <w:rPr>
          <w:i/>
          <w:spacing w:val="-3"/>
          <w:sz w:val="16"/>
          <w:vertAlign w:val="baseline"/>
        </w:rPr>
        <w:t> </w:t>
      </w:r>
      <w:r>
        <w:rPr>
          <w:i/>
          <w:sz w:val="16"/>
          <w:vertAlign w:val="baseline"/>
        </w:rPr>
        <w:t>Garífuna</w:t>
      </w:r>
      <w:r>
        <w:rPr>
          <w:i/>
          <w:spacing w:val="-3"/>
          <w:sz w:val="16"/>
          <w:vertAlign w:val="baseline"/>
        </w:rPr>
        <w:t> </w:t>
      </w:r>
      <w:r>
        <w:rPr>
          <w:i/>
          <w:sz w:val="16"/>
          <w:vertAlign w:val="baseline"/>
        </w:rPr>
        <w:t>de</w:t>
      </w:r>
      <w:r>
        <w:rPr>
          <w:i/>
          <w:spacing w:val="-4"/>
          <w:sz w:val="16"/>
          <w:vertAlign w:val="baseline"/>
        </w:rPr>
        <w:t> </w:t>
      </w:r>
      <w:r>
        <w:rPr>
          <w:i/>
          <w:sz w:val="16"/>
          <w:vertAlign w:val="baseline"/>
        </w:rPr>
        <w:t>Punta</w:t>
      </w:r>
      <w:r>
        <w:rPr>
          <w:i/>
          <w:spacing w:val="-3"/>
          <w:sz w:val="16"/>
          <w:vertAlign w:val="baseline"/>
        </w:rPr>
        <w:t> </w:t>
      </w:r>
      <w:r>
        <w:rPr>
          <w:i/>
          <w:sz w:val="16"/>
          <w:vertAlign w:val="baseline"/>
        </w:rPr>
        <w:t>Piedra</w:t>
      </w:r>
      <w:r>
        <w:rPr>
          <w:i/>
          <w:spacing w:val="-5"/>
          <w:sz w:val="16"/>
          <w:vertAlign w:val="baseline"/>
        </w:rPr>
        <w:t> </w:t>
      </w:r>
      <w:r>
        <w:rPr>
          <w:i/>
          <w:sz w:val="16"/>
          <w:vertAlign w:val="baseline"/>
        </w:rPr>
        <w:t>y</w:t>
      </w:r>
      <w:r>
        <w:rPr>
          <w:i/>
          <w:spacing w:val="-4"/>
          <w:sz w:val="16"/>
          <w:vertAlign w:val="baseline"/>
        </w:rPr>
        <w:t> </w:t>
      </w:r>
      <w:r>
        <w:rPr>
          <w:i/>
          <w:sz w:val="16"/>
          <w:vertAlign w:val="baseline"/>
        </w:rPr>
        <w:t>sus</w:t>
      </w:r>
      <w:r>
        <w:rPr>
          <w:i/>
          <w:spacing w:val="-4"/>
          <w:sz w:val="16"/>
          <w:vertAlign w:val="baseline"/>
        </w:rPr>
        <w:t> </w:t>
      </w:r>
      <w:r>
        <w:rPr>
          <w:i/>
          <w:sz w:val="16"/>
          <w:vertAlign w:val="baseline"/>
        </w:rPr>
        <w:t>miembros</w:t>
      </w:r>
      <w:r>
        <w:rPr>
          <w:i/>
          <w:spacing w:val="-4"/>
          <w:sz w:val="16"/>
          <w:vertAlign w:val="baseline"/>
        </w:rPr>
        <w:t> </w:t>
      </w:r>
      <w:r>
        <w:rPr>
          <w:i/>
          <w:sz w:val="16"/>
          <w:vertAlign w:val="baseline"/>
        </w:rPr>
        <w:t>Vs.</w:t>
      </w:r>
      <w:r>
        <w:rPr>
          <w:i/>
          <w:spacing w:val="-3"/>
          <w:sz w:val="16"/>
          <w:vertAlign w:val="baseline"/>
        </w:rPr>
        <w:t> </w:t>
      </w:r>
      <w:r>
        <w:rPr>
          <w:i/>
          <w:sz w:val="16"/>
          <w:vertAlign w:val="baseline"/>
        </w:rPr>
        <w:t>Honduras</w:t>
      </w:r>
      <w:r>
        <w:rPr>
          <w:sz w:val="16"/>
          <w:vertAlign w:val="baseline"/>
        </w:rPr>
        <w:t>,</w:t>
      </w:r>
      <w:r>
        <w:rPr>
          <w:spacing w:val="-5"/>
          <w:sz w:val="16"/>
          <w:vertAlign w:val="baseline"/>
        </w:rPr>
        <w:t> </w:t>
      </w:r>
      <w:r>
        <w:rPr>
          <w:i/>
          <w:sz w:val="16"/>
          <w:vertAlign w:val="baseline"/>
        </w:rPr>
        <w:t>supra</w:t>
      </w:r>
      <w:r>
        <w:rPr>
          <w:sz w:val="16"/>
          <w:vertAlign w:val="baseline"/>
        </w:rPr>
        <w:t>,</w:t>
      </w:r>
      <w:r>
        <w:rPr>
          <w:spacing w:val="-3"/>
          <w:sz w:val="16"/>
          <w:vertAlign w:val="baseline"/>
        </w:rPr>
        <w:t> </w:t>
      </w:r>
      <w:r>
        <w:rPr>
          <w:sz w:val="16"/>
          <w:vertAlign w:val="baseline"/>
        </w:rPr>
        <w:t>párr.</w:t>
      </w:r>
      <w:r>
        <w:rPr>
          <w:spacing w:val="-5"/>
          <w:sz w:val="16"/>
          <w:vertAlign w:val="baseline"/>
        </w:rPr>
        <w:t> </w:t>
      </w:r>
      <w:r>
        <w:rPr>
          <w:spacing w:val="-4"/>
          <w:sz w:val="16"/>
          <w:vertAlign w:val="baseline"/>
        </w:rPr>
        <w:t>316.</w:t>
      </w:r>
    </w:p>
    <w:p>
      <w:pPr>
        <w:spacing w:after="0"/>
        <w:jc w:val="both"/>
        <w:rPr>
          <w:sz w:val="16"/>
        </w:rPr>
        <w:sectPr>
          <w:pgSz w:w="12240" w:h="15840"/>
          <w:pgMar w:header="0" w:footer="1042" w:top="1340" w:bottom="1240" w:left="1300" w:right="1060"/>
        </w:sectPr>
      </w:pPr>
    </w:p>
    <w:p>
      <w:pPr>
        <w:pStyle w:val="BodyText"/>
        <w:spacing w:before="76"/>
        <w:ind w:left="402" w:right="176"/>
        <w:jc w:val="both"/>
      </w:pPr>
      <w:r>
        <w:rPr/>
        <w:t>derecho</w:t>
      </w:r>
      <w:r>
        <w:rPr>
          <w:spacing w:val="-15"/>
        </w:rPr>
        <w:t> </w:t>
      </w:r>
      <w:r>
        <w:rPr/>
        <w:t>de</w:t>
      </w:r>
      <w:r>
        <w:rPr>
          <w:spacing w:val="-15"/>
        </w:rPr>
        <w:t> </w:t>
      </w:r>
      <w:r>
        <w:rPr/>
        <w:t>autogobierno</w:t>
      </w:r>
      <w:r>
        <w:rPr>
          <w:spacing w:val="-12"/>
        </w:rPr>
        <w:t> </w:t>
      </w:r>
      <w:r>
        <w:rPr/>
        <w:t>comunitario,</w:t>
      </w:r>
      <w:r>
        <w:rPr>
          <w:spacing w:val="-12"/>
        </w:rPr>
        <w:t> </w:t>
      </w:r>
      <w:r>
        <w:rPr/>
        <w:t>considerando</w:t>
      </w:r>
      <w:r>
        <w:rPr>
          <w:spacing w:val="-15"/>
        </w:rPr>
        <w:t> </w:t>
      </w:r>
      <w:r>
        <w:rPr/>
        <w:t>a</w:t>
      </w:r>
      <w:r>
        <w:rPr>
          <w:spacing w:val="-13"/>
        </w:rPr>
        <w:t> </w:t>
      </w:r>
      <w:r>
        <w:rPr/>
        <w:t>la</w:t>
      </w:r>
      <w:r>
        <w:rPr>
          <w:spacing w:val="-11"/>
        </w:rPr>
        <w:t> </w:t>
      </w:r>
      <w:r>
        <w:rPr/>
        <w:t>Comunidad</w:t>
      </w:r>
      <w:r>
        <w:rPr>
          <w:spacing w:val="-13"/>
        </w:rPr>
        <w:t> </w:t>
      </w:r>
      <w:r>
        <w:rPr/>
        <w:t>Agua</w:t>
      </w:r>
      <w:r>
        <w:rPr>
          <w:spacing w:val="-13"/>
        </w:rPr>
        <w:t> </w:t>
      </w:r>
      <w:r>
        <w:rPr/>
        <w:t>Caliente</w:t>
      </w:r>
      <w:r>
        <w:rPr>
          <w:spacing w:val="-13"/>
        </w:rPr>
        <w:t> </w:t>
      </w:r>
      <w:r>
        <w:rPr/>
        <w:t>Lote</w:t>
      </w:r>
      <w:r>
        <w:rPr>
          <w:spacing w:val="-13"/>
        </w:rPr>
        <w:t> </w:t>
      </w:r>
      <w:r>
        <w:rPr/>
        <w:t>9</w:t>
      </w:r>
      <w:r>
        <w:rPr>
          <w:spacing w:val="-13"/>
        </w:rPr>
        <w:t> </w:t>
      </w:r>
      <w:r>
        <w:rPr/>
        <w:t>del pueblo Maya Q’eqchi’ como un conjunto unificado, de modo que se le permita adoptar sus propias</w:t>
      </w:r>
      <w:r>
        <w:rPr>
          <w:spacing w:val="-9"/>
        </w:rPr>
        <w:t> </w:t>
      </w:r>
      <w:r>
        <w:rPr/>
        <w:t>determinaciones,</w:t>
      </w:r>
      <w:r>
        <w:rPr>
          <w:spacing w:val="-12"/>
        </w:rPr>
        <w:t> </w:t>
      </w:r>
      <w:r>
        <w:rPr/>
        <w:t>sin</w:t>
      </w:r>
      <w:r>
        <w:rPr>
          <w:spacing w:val="-9"/>
        </w:rPr>
        <w:t> </w:t>
      </w:r>
      <w:r>
        <w:rPr/>
        <w:t>perjuicio</w:t>
      </w:r>
      <w:r>
        <w:rPr>
          <w:spacing w:val="-10"/>
        </w:rPr>
        <w:t> </w:t>
      </w:r>
      <w:r>
        <w:rPr/>
        <w:t>de</w:t>
      </w:r>
      <w:r>
        <w:rPr>
          <w:spacing w:val="-10"/>
        </w:rPr>
        <w:t> </w:t>
      </w:r>
      <w:r>
        <w:rPr/>
        <w:t>la</w:t>
      </w:r>
      <w:r>
        <w:rPr>
          <w:spacing w:val="-9"/>
        </w:rPr>
        <w:t> </w:t>
      </w:r>
      <w:r>
        <w:rPr/>
        <w:t>diversidad</w:t>
      </w:r>
      <w:r>
        <w:rPr>
          <w:spacing w:val="-9"/>
        </w:rPr>
        <w:t> </w:t>
      </w:r>
      <w:r>
        <w:rPr/>
        <w:t>de</w:t>
      </w:r>
      <w:r>
        <w:rPr>
          <w:spacing w:val="-10"/>
        </w:rPr>
        <w:t> </w:t>
      </w:r>
      <w:r>
        <w:rPr/>
        <w:t>liderazgos</w:t>
      </w:r>
      <w:r>
        <w:rPr>
          <w:spacing w:val="-10"/>
        </w:rPr>
        <w:t> </w:t>
      </w:r>
      <w:r>
        <w:rPr/>
        <w:t>que</w:t>
      </w:r>
      <w:r>
        <w:rPr>
          <w:spacing w:val="-10"/>
        </w:rPr>
        <w:t> </w:t>
      </w:r>
      <w:r>
        <w:rPr/>
        <w:t>pueda</w:t>
      </w:r>
      <w:r>
        <w:rPr>
          <w:spacing w:val="-9"/>
        </w:rPr>
        <w:t> </w:t>
      </w:r>
      <w:r>
        <w:rPr/>
        <w:t>haber</w:t>
      </w:r>
      <w:r>
        <w:rPr>
          <w:spacing w:val="-10"/>
        </w:rPr>
        <w:t> </w:t>
      </w:r>
      <w:r>
        <w:rPr/>
        <w:t>en</w:t>
      </w:r>
      <w:r>
        <w:rPr>
          <w:spacing w:val="-9"/>
        </w:rPr>
        <w:t> </w:t>
      </w:r>
      <w:r>
        <w:rPr/>
        <w:t>ella (</w:t>
      </w:r>
      <w:r>
        <w:rPr>
          <w:i/>
        </w:rPr>
        <w:t>supra</w:t>
      </w:r>
      <w:r>
        <w:rPr>
          <w:i/>
          <w:spacing w:val="-4"/>
        </w:rPr>
        <w:t> </w:t>
      </w:r>
      <w:r>
        <w:rPr/>
        <w:t>párrs.</w:t>
      </w:r>
      <w:r>
        <w:rPr>
          <w:spacing w:val="-5"/>
        </w:rPr>
        <w:t> </w:t>
      </w:r>
      <w:r>
        <w:rPr/>
        <w:t>31,</w:t>
      </w:r>
      <w:r>
        <w:rPr>
          <w:spacing w:val="-2"/>
        </w:rPr>
        <w:t> </w:t>
      </w:r>
      <w:r>
        <w:rPr/>
        <w:t>39</w:t>
      </w:r>
      <w:r>
        <w:rPr>
          <w:spacing w:val="-3"/>
        </w:rPr>
        <w:t> </w:t>
      </w:r>
      <w:r>
        <w:rPr/>
        <w:t>y</w:t>
      </w:r>
      <w:r>
        <w:rPr>
          <w:spacing w:val="-4"/>
        </w:rPr>
        <w:t> </w:t>
      </w:r>
      <w:r>
        <w:rPr/>
        <w:t>44).</w:t>
      </w:r>
      <w:r>
        <w:rPr>
          <w:spacing w:val="-5"/>
        </w:rPr>
        <w:t> </w:t>
      </w:r>
      <w:r>
        <w:rPr/>
        <w:t>Además,</w:t>
      </w:r>
      <w:r>
        <w:rPr>
          <w:spacing w:val="-5"/>
        </w:rPr>
        <w:t> </w:t>
      </w:r>
      <w:r>
        <w:rPr/>
        <w:t>toda</w:t>
      </w:r>
      <w:r>
        <w:rPr>
          <w:spacing w:val="-4"/>
        </w:rPr>
        <w:t> </w:t>
      </w:r>
      <w:r>
        <w:rPr/>
        <w:t>la</w:t>
      </w:r>
      <w:r>
        <w:rPr>
          <w:spacing w:val="-4"/>
        </w:rPr>
        <w:t> </w:t>
      </w:r>
      <w:r>
        <w:rPr/>
        <w:t>información</w:t>
      </w:r>
      <w:r>
        <w:rPr>
          <w:spacing w:val="-3"/>
        </w:rPr>
        <w:t> </w:t>
      </w:r>
      <w:r>
        <w:rPr/>
        <w:t>que</w:t>
      </w:r>
      <w:r>
        <w:rPr>
          <w:spacing w:val="-3"/>
        </w:rPr>
        <w:t> </w:t>
      </w:r>
      <w:r>
        <w:rPr/>
        <w:t>se</w:t>
      </w:r>
      <w:r>
        <w:rPr>
          <w:spacing w:val="-3"/>
        </w:rPr>
        <w:t> </w:t>
      </w:r>
      <w:r>
        <w:rPr/>
        <w:t>brinde</w:t>
      </w:r>
      <w:r>
        <w:rPr>
          <w:spacing w:val="-3"/>
        </w:rPr>
        <w:t> </w:t>
      </w:r>
      <w:r>
        <w:rPr/>
        <w:t>a</w:t>
      </w:r>
      <w:r>
        <w:rPr>
          <w:spacing w:val="-1"/>
        </w:rPr>
        <w:t> </w:t>
      </w:r>
      <w:r>
        <w:rPr/>
        <w:t>la</w:t>
      </w:r>
      <w:r>
        <w:rPr>
          <w:spacing w:val="-3"/>
        </w:rPr>
        <w:t> </w:t>
      </w:r>
      <w:r>
        <w:rPr/>
        <w:t>Comunidad</w:t>
      </w:r>
      <w:r>
        <w:rPr>
          <w:spacing w:val="-3"/>
        </w:rPr>
        <w:t> </w:t>
      </w:r>
      <w:r>
        <w:rPr/>
        <w:t>en el marco del proceso de cumplimiento de las medidas de reparación debe ser accesible, por lo que debe ser provista en idioma q’eqchi’.</w:t>
      </w:r>
    </w:p>
    <w:p>
      <w:pPr>
        <w:pStyle w:val="BodyText"/>
        <w:spacing w:before="1"/>
      </w:pPr>
    </w:p>
    <w:p>
      <w:pPr>
        <w:pStyle w:val="Heading2"/>
        <w:numPr>
          <w:ilvl w:val="0"/>
          <w:numId w:val="17"/>
        </w:numPr>
        <w:tabs>
          <w:tab w:pos="1110" w:val="left" w:leader="none"/>
        </w:tabs>
        <w:spacing w:line="240" w:lineRule="auto" w:before="0" w:after="0"/>
        <w:ind w:left="1110" w:right="0" w:hanging="425"/>
        <w:jc w:val="left"/>
        <w:rPr>
          <w:i/>
        </w:rPr>
      </w:pPr>
      <w:bookmarkStart w:name="_bookmark63" w:id="65"/>
      <w:bookmarkEnd w:id="65"/>
      <w:r>
        <w:rPr>
          <w:i/>
        </w:rPr>
        <w:t>P</w:t>
      </w:r>
      <w:r>
        <w:rPr>
          <w:i/>
        </w:rPr>
        <w:t>arte</w:t>
      </w:r>
      <w:r>
        <w:rPr>
          <w:i/>
          <w:spacing w:val="-8"/>
        </w:rPr>
        <w:t> </w:t>
      </w:r>
      <w:r>
        <w:rPr>
          <w:i/>
          <w:spacing w:val="-2"/>
        </w:rPr>
        <w:t>Lesionada</w:t>
      </w:r>
    </w:p>
    <w:p>
      <w:pPr>
        <w:pStyle w:val="BodyText"/>
        <w:rPr>
          <w:b/>
          <w:i/>
          <w:sz w:val="22"/>
        </w:rPr>
      </w:pPr>
    </w:p>
    <w:p>
      <w:pPr>
        <w:pStyle w:val="ListParagraph"/>
        <w:numPr>
          <w:ilvl w:val="0"/>
          <w:numId w:val="9"/>
        </w:numPr>
        <w:tabs>
          <w:tab w:pos="1110" w:val="left" w:leader="none"/>
        </w:tabs>
        <w:spacing w:line="240" w:lineRule="auto" w:before="1" w:after="0"/>
        <w:ind w:left="402" w:right="175" w:firstLine="0"/>
        <w:jc w:val="both"/>
        <w:rPr>
          <w:sz w:val="20"/>
        </w:rPr>
      </w:pPr>
      <w:r>
        <w:rPr>
          <w:sz w:val="20"/>
        </w:rPr>
        <w:t>El Tribunal considera parte lesionada, en los términos del artículo 63.1 de la Convención Americana, a quien ha sido declarado víctima de la violación de algún derecho reconocido en el tratado. Por lo tanto, esta Corte considera como parte lesionada a la Comunidad Maya Q’eqchi’ Agua Caliente Lote 9 que, en su carácter de víctima de las violaciones declaradas en esta Sentencia, será considerada beneficiaria de las reparaciones que la Corte ordene.</w:t>
      </w:r>
    </w:p>
    <w:p>
      <w:pPr>
        <w:pStyle w:val="BodyText"/>
      </w:pPr>
    </w:p>
    <w:p>
      <w:pPr>
        <w:pStyle w:val="ListParagraph"/>
        <w:numPr>
          <w:ilvl w:val="0"/>
          <w:numId w:val="9"/>
        </w:numPr>
        <w:tabs>
          <w:tab w:pos="1110" w:val="left" w:leader="none"/>
        </w:tabs>
        <w:spacing w:line="240" w:lineRule="auto" w:before="0" w:after="0"/>
        <w:ind w:left="402" w:right="166" w:firstLine="0"/>
        <w:jc w:val="both"/>
        <w:rPr>
          <w:sz w:val="20"/>
        </w:rPr>
      </w:pPr>
      <w:r>
        <w:rPr>
          <w:sz w:val="20"/>
        </w:rPr>
        <w:t>Como ha quedado asentado en esta Sentencia, se suscitó una controversia sobre la representación procesal de la Comunidad, que ha sido resuelta (</w:t>
      </w:r>
      <w:r>
        <w:rPr>
          <w:i/>
          <w:sz w:val="20"/>
        </w:rPr>
        <w:t>supra </w:t>
      </w:r>
      <w:r>
        <w:rPr>
          <w:sz w:val="20"/>
        </w:rPr>
        <w:t>párr. 42). La consideración de la Comunidad Agua Caliente Lote 9 como víctima es independiente de tal controversia</w:t>
      </w:r>
      <w:r>
        <w:rPr>
          <w:spacing w:val="-16"/>
          <w:sz w:val="20"/>
        </w:rPr>
        <w:t> </w:t>
      </w:r>
      <w:r>
        <w:rPr>
          <w:sz w:val="20"/>
        </w:rPr>
        <w:t>y</w:t>
      </w:r>
      <w:r>
        <w:rPr>
          <w:spacing w:val="-14"/>
          <w:sz w:val="20"/>
        </w:rPr>
        <w:t> </w:t>
      </w:r>
      <w:r>
        <w:rPr>
          <w:sz w:val="20"/>
        </w:rPr>
        <w:t>su</w:t>
      </w:r>
      <w:r>
        <w:rPr>
          <w:spacing w:val="-16"/>
          <w:sz w:val="20"/>
        </w:rPr>
        <w:t> </w:t>
      </w:r>
      <w:r>
        <w:rPr>
          <w:sz w:val="20"/>
        </w:rPr>
        <w:t>resolución,</w:t>
      </w:r>
      <w:r>
        <w:rPr>
          <w:spacing w:val="-17"/>
          <w:sz w:val="20"/>
        </w:rPr>
        <w:t> </w:t>
      </w:r>
      <w:r>
        <w:rPr>
          <w:sz w:val="20"/>
        </w:rPr>
        <w:t>y</w:t>
      </w:r>
      <w:r>
        <w:rPr>
          <w:spacing w:val="-14"/>
          <w:sz w:val="20"/>
        </w:rPr>
        <w:t> </w:t>
      </w:r>
      <w:r>
        <w:rPr>
          <w:sz w:val="20"/>
        </w:rPr>
        <w:t>abarca</w:t>
      </w:r>
      <w:r>
        <w:rPr>
          <w:spacing w:val="-16"/>
          <w:sz w:val="20"/>
        </w:rPr>
        <w:t> </w:t>
      </w:r>
      <w:r>
        <w:rPr>
          <w:sz w:val="20"/>
        </w:rPr>
        <w:t>al</w:t>
      </w:r>
      <w:r>
        <w:rPr>
          <w:spacing w:val="-13"/>
          <w:sz w:val="20"/>
        </w:rPr>
        <w:t> </w:t>
      </w:r>
      <w:r>
        <w:rPr>
          <w:sz w:val="20"/>
        </w:rPr>
        <w:t>conjunto</w:t>
      </w:r>
      <w:r>
        <w:rPr>
          <w:spacing w:val="-17"/>
          <w:sz w:val="20"/>
        </w:rPr>
        <w:t> </w:t>
      </w:r>
      <w:r>
        <w:rPr>
          <w:sz w:val="20"/>
        </w:rPr>
        <w:t>de</w:t>
      </w:r>
      <w:r>
        <w:rPr>
          <w:spacing w:val="-15"/>
          <w:sz w:val="20"/>
        </w:rPr>
        <w:t> </w:t>
      </w:r>
      <w:r>
        <w:rPr>
          <w:sz w:val="20"/>
        </w:rPr>
        <w:t>los</w:t>
      </w:r>
      <w:r>
        <w:rPr>
          <w:spacing w:val="-15"/>
          <w:sz w:val="20"/>
        </w:rPr>
        <w:t> </w:t>
      </w:r>
      <w:r>
        <w:rPr>
          <w:sz w:val="20"/>
        </w:rPr>
        <w:t>miembros</w:t>
      </w:r>
      <w:r>
        <w:rPr>
          <w:spacing w:val="-17"/>
          <w:sz w:val="20"/>
        </w:rPr>
        <w:t> </w:t>
      </w:r>
      <w:r>
        <w:rPr>
          <w:sz w:val="20"/>
        </w:rPr>
        <w:t>la</w:t>
      </w:r>
      <w:r>
        <w:rPr>
          <w:spacing w:val="-16"/>
          <w:sz w:val="20"/>
        </w:rPr>
        <w:t> </w:t>
      </w:r>
      <w:r>
        <w:rPr>
          <w:sz w:val="20"/>
        </w:rPr>
        <w:t>Comunidad</w:t>
      </w:r>
      <w:r>
        <w:rPr>
          <w:spacing w:val="-8"/>
          <w:sz w:val="20"/>
        </w:rPr>
        <w:t> </w:t>
      </w:r>
      <w:r>
        <w:rPr>
          <w:sz w:val="20"/>
        </w:rPr>
        <w:t>(</w:t>
      </w:r>
      <w:r>
        <w:rPr>
          <w:i/>
          <w:sz w:val="20"/>
        </w:rPr>
        <w:t>supra</w:t>
      </w:r>
      <w:r>
        <w:rPr>
          <w:i/>
          <w:spacing w:val="-16"/>
          <w:sz w:val="20"/>
        </w:rPr>
        <w:t> </w:t>
      </w:r>
      <w:r>
        <w:rPr>
          <w:sz w:val="20"/>
        </w:rPr>
        <w:t>párr. 32 y nota a pie de página 33), sin exclusiones de líderes comunitarios ni de grupos de personas que la integren.</w:t>
      </w:r>
    </w:p>
    <w:p>
      <w:pPr>
        <w:pStyle w:val="BodyText"/>
        <w:spacing w:before="10"/>
        <w:rPr>
          <w:sz w:val="19"/>
        </w:rPr>
      </w:pPr>
    </w:p>
    <w:p>
      <w:pPr>
        <w:pStyle w:val="Heading2"/>
        <w:numPr>
          <w:ilvl w:val="0"/>
          <w:numId w:val="17"/>
        </w:numPr>
        <w:tabs>
          <w:tab w:pos="1109" w:val="left" w:leader="none"/>
          <w:tab w:pos="1110" w:val="left" w:leader="none"/>
        </w:tabs>
        <w:spacing w:line="240" w:lineRule="auto" w:before="0" w:after="0"/>
        <w:ind w:left="685" w:right="696" w:firstLine="0"/>
        <w:jc w:val="left"/>
      </w:pPr>
      <w:bookmarkStart w:name="_bookmark64" w:id="66"/>
      <w:bookmarkEnd w:id="66"/>
      <w:r>
        <w:rPr>
          <w:i/>
        </w:rPr>
        <w:t>M</w:t>
      </w:r>
      <w:r>
        <w:rPr>
          <w:i/>
        </w:rPr>
        <w:t>edidas</w:t>
      </w:r>
      <w:r>
        <w:rPr>
          <w:i/>
          <w:spacing w:val="80"/>
        </w:rPr>
        <w:t> </w:t>
      </w:r>
      <w:r>
        <w:rPr>
          <w:i/>
        </w:rPr>
        <w:t>de</w:t>
      </w:r>
      <w:r>
        <w:rPr>
          <w:i/>
          <w:spacing w:val="80"/>
        </w:rPr>
        <w:t> </w:t>
      </w:r>
      <w:r>
        <w:rPr>
          <w:i/>
        </w:rPr>
        <w:t>restitución:</w:t>
      </w:r>
      <w:r>
        <w:rPr>
          <w:i/>
          <w:spacing w:val="80"/>
        </w:rPr>
        <w:t> </w:t>
      </w:r>
      <w:r>
        <w:rPr>
          <w:i/>
        </w:rPr>
        <w:t>titulación,</w:t>
      </w:r>
      <w:r>
        <w:rPr>
          <w:i/>
          <w:spacing w:val="80"/>
        </w:rPr>
        <w:t> </w:t>
      </w:r>
      <w:r>
        <w:rPr>
          <w:i/>
        </w:rPr>
        <w:t>delimitación</w:t>
      </w:r>
      <w:r>
        <w:rPr>
          <w:i/>
          <w:spacing w:val="80"/>
        </w:rPr>
        <w:t> </w:t>
      </w:r>
      <w:r>
        <w:rPr>
          <w:i/>
        </w:rPr>
        <w:t>y</w:t>
      </w:r>
      <w:r>
        <w:rPr>
          <w:i/>
          <w:spacing w:val="80"/>
        </w:rPr>
        <w:t> </w:t>
      </w:r>
      <w:r>
        <w:rPr>
          <w:i/>
        </w:rPr>
        <w:t>demarcación</w:t>
      </w:r>
      <w:r>
        <w:rPr>
          <w:i/>
          <w:spacing w:val="80"/>
        </w:rPr>
        <w:t> </w:t>
      </w:r>
      <w:r>
        <w:rPr>
          <w:i/>
        </w:rPr>
        <w:t>del</w:t>
      </w:r>
      <w:r>
        <w:rPr/>
        <w:t> territorio ancestral de la Comunidad y consulta sobre la actividad minera</w:t>
      </w:r>
    </w:p>
    <w:p>
      <w:pPr>
        <w:pStyle w:val="BodyText"/>
        <w:spacing w:before="8"/>
        <w:rPr>
          <w:b/>
          <w:i/>
          <w:sz w:val="19"/>
        </w:rPr>
      </w:pPr>
    </w:p>
    <w:p>
      <w:pPr>
        <w:pStyle w:val="ListParagraph"/>
        <w:numPr>
          <w:ilvl w:val="0"/>
          <w:numId w:val="9"/>
        </w:numPr>
        <w:tabs>
          <w:tab w:pos="1110" w:val="left" w:leader="none"/>
        </w:tabs>
        <w:spacing w:line="240" w:lineRule="auto" w:before="0" w:after="0"/>
        <w:ind w:left="402" w:right="168" w:firstLine="0"/>
        <w:jc w:val="both"/>
        <w:rPr>
          <w:sz w:val="20"/>
        </w:rPr>
      </w:pPr>
      <w:r>
        <w:rPr>
          <w:sz w:val="20"/>
        </w:rPr>
        <w:t>La </w:t>
      </w:r>
      <w:r>
        <w:rPr>
          <w:b/>
          <w:i/>
          <w:sz w:val="20"/>
        </w:rPr>
        <w:t>Comisión </w:t>
      </w:r>
      <w:r>
        <w:rPr>
          <w:sz w:val="20"/>
        </w:rPr>
        <w:t>solicitó que la Corte ordene al Estado adoptar, “a la mayor brevedad posible”,</w:t>
      </w:r>
      <w:r>
        <w:rPr>
          <w:spacing w:val="-7"/>
          <w:sz w:val="20"/>
        </w:rPr>
        <w:t> </w:t>
      </w:r>
      <w:r>
        <w:rPr>
          <w:sz w:val="20"/>
        </w:rPr>
        <w:t>las</w:t>
      </w:r>
      <w:r>
        <w:rPr>
          <w:spacing w:val="-7"/>
          <w:sz w:val="20"/>
        </w:rPr>
        <w:t> </w:t>
      </w:r>
      <w:r>
        <w:rPr>
          <w:sz w:val="20"/>
        </w:rPr>
        <w:t>medidas</w:t>
      </w:r>
      <w:r>
        <w:rPr>
          <w:spacing w:val="-7"/>
          <w:sz w:val="20"/>
        </w:rPr>
        <w:t> </w:t>
      </w:r>
      <w:r>
        <w:rPr>
          <w:sz w:val="20"/>
        </w:rPr>
        <w:t>necesarias</w:t>
      </w:r>
      <w:r>
        <w:rPr>
          <w:spacing w:val="-7"/>
          <w:sz w:val="20"/>
        </w:rPr>
        <w:t> </w:t>
      </w:r>
      <w:r>
        <w:rPr>
          <w:sz w:val="20"/>
        </w:rPr>
        <w:t>para</w:t>
      </w:r>
      <w:r>
        <w:rPr>
          <w:spacing w:val="-6"/>
          <w:sz w:val="20"/>
        </w:rPr>
        <w:t> </w:t>
      </w:r>
      <w:r>
        <w:rPr>
          <w:sz w:val="20"/>
        </w:rPr>
        <w:t>“hacer</w:t>
      </w:r>
      <w:r>
        <w:rPr>
          <w:spacing w:val="-8"/>
          <w:sz w:val="20"/>
        </w:rPr>
        <w:t> </w:t>
      </w:r>
      <w:r>
        <w:rPr>
          <w:sz w:val="20"/>
        </w:rPr>
        <w:t>efectivo</w:t>
      </w:r>
      <w:r>
        <w:rPr>
          <w:spacing w:val="-5"/>
          <w:sz w:val="20"/>
        </w:rPr>
        <w:t> </w:t>
      </w:r>
      <w:r>
        <w:rPr>
          <w:sz w:val="20"/>
        </w:rPr>
        <w:t>el</w:t>
      </w:r>
      <w:r>
        <w:rPr>
          <w:spacing w:val="-6"/>
          <w:sz w:val="20"/>
        </w:rPr>
        <w:t> </w:t>
      </w:r>
      <w:r>
        <w:rPr>
          <w:sz w:val="20"/>
        </w:rPr>
        <w:t>derecho</w:t>
      </w:r>
      <w:r>
        <w:rPr>
          <w:spacing w:val="-7"/>
          <w:sz w:val="20"/>
        </w:rPr>
        <w:t> </w:t>
      </w:r>
      <w:r>
        <w:rPr>
          <w:sz w:val="20"/>
        </w:rPr>
        <w:t>a</w:t>
      </w:r>
      <w:r>
        <w:rPr>
          <w:spacing w:val="-6"/>
          <w:sz w:val="20"/>
        </w:rPr>
        <w:t> </w:t>
      </w:r>
      <w:r>
        <w:rPr>
          <w:sz w:val="20"/>
        </w:rPr>
        <w:t>la</w:t>
      </w:r>
      <w:r>
        <w:rPr>
          <w:spacing w:val="-6"/>
          <w:sz w:val="20"/>
        </w:rPr>
        <w:t> </w:t>
      </w:r>
      <w:r>
        <w:rPr>
          <w:sz w:val="20"/>
        </w:rPr>
        <w:t>propiedad</w:t>
      </w:r>
      <w:r>
        <w:rPr>
          <w:spacing w:val="-6"/>
          <w:sz w:val="20"/>
        </w:rPr>
        <w:t> </w:t>
      </w:r>
      <w:r>
        <w:rPr>
          <w:sz w:val="20"/>
        </w:rPr>
        <w:t>colectiva</w:t>
      </w:r>
      <w:r>
        <w:rPr>
          <w:spacing w:val="-4"/>
          <w:sz w:val="20"/>
        </w:rPr>
        <w:t> </w:t>
      </w:r>
      <w:r>
        <w:rPr>
          <w:sz w:val="20"/>
        </w:rPr>
        <w:t>y</w:t>
      </w:r>
      <w:r>
        <w:rPr>
          <w:spacing w:val="-7"/>
          <w:sz w:val="20"/>
        </w:rPr>
        <w:t> </w:t>
      </w:r>
      <w:r>
        <w:rPr>
          <w:sz w:val="20"/>
        </w:rPr>
        <w:t>la posesión” de la Comunidad Agua Caliente Lote 9, incluyendo “la titulación completa y el saneamiento efectivo de su territorio ancestral”, de un modo que resulte conducente para “garantizar</w:t>
      </w:r>
      <w:r>
        <w:rPr>
          <w:spacing w:val="-3"/>
          <w:sz w:val="20"/>
        </w:rPr>
        <w:t> </w:t>
      </w:r>
      <w:r>
        <w:rPr>
          <w:sz w:val="20"/>
        </w:rPr>
        <w:t>de</w:t>
      </w:r>
      <w:r>
        <w:rPr>
          <w:spacing w:val="-3"/>
          <w:sz w:val="20"/>
        </w:rPr>
        <w:t> </w:t>
      </w:r>
      <w:r>
        <w:rPr>
          <w:sz w:val="20"/>
        </w:rPr>
        <w:t>manera efectiva</w:t>
      </w:r>
      <w:r>
        <w:rPr>
          <w:spacing w:val="-2"/>
          <w:sz w:val="20"/>
        </w:rPr>
        <w:t> </w:t>
      </w:r>
      <w:r>
        <w:rPr>
          <w:sz w:val="20"/>
        </w:rPr>
        <w:t>la</w:t>
      </w:r>
      <w:r>
        <w:rPr>
          <w:spacing w:val="-2"/>
          <w:sz w:val="20"/>
        </w:rPr>
        <w:t> </w:t>
      </w:r>
      <w:r>
        <w:rPr>
          <w:sz w:val="20"/>
        </w:rPr>
        <w:t>libre</w:t>
      </w:r>
      <w:r>
        <w:rPr>
          <w:spacing w:val="-3"/>
          <w:sz w:val="20"/>
        </w:rPr>
        <w:t> </w:t>
      </w:r>
      <w:r>
        <w:rPr>
          <w:sz w:val="20"/>
        </w:rPr>
        <w:t>determinación</w:t>
      </w:r>
      <w:r>
        <w:rPr>
          <w:spacing w:val="-1"/>
          <w:sz w:val="20"/>
        </w:rPr>
        <w:t> </w:t>
      </w:r>
      <w:r>
        <w:rPr>
          <w:sz w:val="20"/>
        </w:rPr>
        <w:t>de</w:t>
      </w:r>
      <w:r>
        <w:rPr>
          <w:spacing w:val="-3"/>
          <w:sz w:val="20"/>
        </w:rPr>
        <w:t> </w:t>
      </w:r>
      <w:r>
        <w:rPr>
          <w:sz w:val="20"/>
        </w:rPr>
        <w:t>los</w:t>
      </w:r>
      <w:r>
        <w:rPr>
          <w:spacing w:val="-2"/>
          <w:sz w:val="20"/>
        </w:rPr>
        <w:t> </w:t>
      </w:r>
      <w:r>
        <w:rPr>
          <w:sz w:val="20"/>
        </w:rPr>
        <w:t>miembros de</w:t>
      </w:r>
      <w:r>
        <w:rPr>
          <w:spacing w:val="-3"/>
          <w:sz w:val="20"/>
        </w:rPr>
        <w:t> </w:t>
      </w:r>
      <w:r>
        <w:rPr>
          <w:sz w:val="20"/>
        </w:rPr>
        <w:t>la</w:t>
      </w:r>
      <w:r>
        <w:rPr>
          <w:spacing w:val="-2"/>
          <w:sz w:val="20"/>
        </w:rPr>
        <w:t> </w:t>
      </w:r>
      <w:r>
        <w:rPr>
          <w:sz w:val="20"/>
        </w:rPr>
        <w:t>Comunidad</w:t>
      </w:r>
      <w:r>
        <w:rPr>
          <w:spacing w:val="-1"/>
          <w:sz w:val="20"/>
        </w:rPr>
        <w:t> </w:t>
      </w:r>
      <w:r>
        <w:rPr>
          <w:sz w:val="20"/>
        </w:rPr>
        <w:t>[…] y su derecho a vivir de manera pacífica su modo de vida tradicional, conforme su identidad cultural, estructura social, sistema económico, costumbres, creencias y tradiciones distintivas”. La Comisión, asimismo, requirió que se ordene a Guatemala “[a]segurar que toda medida legislativa o administrativa o proyecto[,] incluyendo aquellos relacionados con concesiones</w:t>
      </w:r>
      <w:r>
        <w:rPr>
          <w:spacing w:val="-18"/>
          <w:sz w:val="20"/>
        </w:rPr>
        <w:t> </w:t>
      </w:r>
      <w:r>
        <w:rPr>
          <w:sz w:val="20"/>
        </w:rPr>
        <w:t>y</w:t>
      </w:r>
      <w:r>
        <w:rPr>
          <w:spacing w:val="-17"/>
          <w:sz w:val="20"/>
        </w:rPr>
        <w:t> </w:t>
      </w:r>
      <w:r>
        <w:rPr>
          <w:sz w:val="20"/>
        </w:rPr>
        <w:t>actividades</w:t>
      </w:r>
      <w:r>
        <w:rPr>
          <w:spacing w:val="-17"/>
          <w:sz w:val="20"/>
        </w:rPr>
        <w:t> </w:t>
      </w:r>
      <w:r>
        <w:rPr>
          <w:sz w:val="20"/>
        </w:rPr>
        <w:t>empresariales,</w:t>
      </w:r>
      <w:r>
        <w:rPr>
          <w:spacing w:val="-17"/>
          <w:sz w:val="20"/>
        </w:rPr>
        <w:t> </w:t>
      </w:r>
      <w:r>
        <w:rPr>
          <w:sz w:val="20"/>
        </w:rPr>
        <w:t>susceptible</w:t>
      </w:r>
      <w:r>
        <w:rPr>
          <w:spacing w:val="-18"/>
          <w:sz w:val="20"/>
        </w:rPr>
        <w:t> </w:t>
      </w:r>
      <w:r>
        <w:rPr>
          <w:sz w:val="20"/>
        </w:rPr>
        <w:t>de</w:t>
      </w:r>
      <w:r>
        <w:rPr>
          <w:spacing w:val="-17"/>
          <w:sz w:val="20"/>
        </w:rPr>
        <w:t> </w:t>
      </w:r>
      <w:r>
        <w:rPr>
          <w:sz w:val="20"/>
        </w:rPr>
        <w:t>afectar</w:t>
      </w:r>
      <w:r>
        <w:rPr>
          <w:spacing w:val="-17"/>
          <w:sz w:val="20"/>
        </w:rPr>
        <w:t> </w:t>
      </w:r>
      <w:r>
        <w:rPr>
          <w:sz w:val="20"/>
        </w:rPr>
        <w:t>a</w:t>
      </w:r>
      <w:r>
        <w:rPr>
          <w:spacing w:val="-16"/>
          <w:sz w:val="20"/>
        </w:rPr>
        <w:t> </w:t>
      </w:r>
      <w:r>
        <w:rPr>
          <w:sz w:val="20"/>
        </w:rPr>
        <w:t>la</w:t>
      </w:r>
      <w:r>
        <w:rPr>
          <w:spacing w:val="-16"/>
          <w:sz w:val="20"/>
        </w:rPr>
        <w:t> </w:t>
      </w:r>
      <w:r>
        <w:rPr>
          <w:sz w:val="20"/>
        </w:rPr>
        <w:t>Comunidad</w:t>
      </w:r>
      <w:r>
        <w:rPr>
          <w:spacing w:val="-18"/>
          <w:sz w:val="20"/>
        </w:rPr>
        <w:t> </w:t>
      </w:r>
      <w:r>
        <w:rPr>
          <w:sz w:val="20"/>
        </w:rPr>
        <w:t>Maya</w:t>
      </w:r>
      <w:r>
        <w:rPr>
          <w:spacing w:val="-16"/>
          <w:sz w:val="20"/>
        </w:rPr>
        <w:t> </w:t>
      </w:r>
      <w:r>
        <w:rPr>
          <w:sz w:val="20"/>
        </w:rPr>
        <w:t>Q’eqchi Agua Caliente[,] no inicie o se continúe ejecutando mientras no se haya cumplido con los estándares interamericanos en materia de consulta y consentimiento previo, libre e </w:t>
      </w:r>
      <w:r>
        <w:rPr>
          <w:spacing w:val="-2"/>
          <w:sz w:val="20"/>
        </w:rPr>
        <w:t>informado”.</w:t>
      </w:r>
    </w:p>
    <w:p>
      <w:pPr>
        <w:pStyle w:val="BodyText"/>
      </w:pPr>
    </w:p>
    <w:p>
      <w:pPr>
        <w:pStyle w:val="ListParagraph"/>
        <w:numPr>
          <w:ilvl w:val="0"/>
          <w:numId w:val="9"/>
        </w:numPr>
        <w:tabs>
          <w:tab w:pos="1110" w:val="left" w:leader="none"/>
        </w:tabs>
        <w:spacing w:line="242" w:lineRule="auto" w:before="1" w:after="0"/>
        <w:ind w:left="402" w:right="170" w:firstLine="0"/>
        <w:jc w:val="both"/>
        <w:rPr>
          <w:sz w:val="20"/>
        </w:rPr>
      </w:pPr>
      <w:r>
        <w:rPr>
          <w:sz w:val="20"/>
        </w:rPr>
        <w:t>Los </w:t>
      </w:r>
      <w:r>
        <w:rPr>
          <w:b/>
          <w:i/>
          <w:sz w:val="20"/>
        </w:rPr>
        <w:t>representantes </w:t>
      </w:r>
      <w:r>
        <w:rPr>
          <w:sz w:val="20"/>
        </w:rPr>
        <w:t>solicitaron </w:t>
      </w:r>
      <w:r>
        <w:rPr>
          <w:color w:val="202020"/>
          <w:sz w:val="20"/>
        </w:rPr>
        <w:t>que la Corte ordene al Estado, </w:t>
      </w:r>
      <w:r>
        <w:rPr>
          <w:sz w:val="20"/>
        </w:rPr>
        <w:t>“[l]a emisión de un título que reconozca a la Comunidad Indígena Maya Q’eqchi’ Agua Caliente como titular del derecho de propiedad o dominio colectivo pleno sobre las tierras bajo su posesión, absteniéndose de reconocerle derechos disminuidos de propiedad (v.gr. uso o usufructo) o derechos</w:t>
      </w:r>
      <w:r>
        <w:rPr>
          <w:spacing w:val="-10"/>
          <w:sz w:val="20"/>
        </w:rPr>
        <w:t> </w:t>
      </w:r>
      <w:r>
        <w:rPr>
          <w:sz w:val="20"/>
        </w:rPr>
        <w:t>de</w:t>
      </w:r>
      <w:r>
        <w:rPr>
          <w:spacing w:val="-10"/>
          <w:sz w:val="20"/>
        </w:rPr>
        <w:t> </w:t>
      </w:r>
      <w:r>
        <w:rPr>
          <w:sz w:val="20"/>
        </w:rPr>
        <w:t>copropiedad</w:t>
      </w:r>
      <w:r>
        <w:rPr>
          <w:spacing w:val="-8"/>
          <w:sz w:val="20"/>
        </w:rPr>
        <w:t> </w:t>
      </w:r>
      <w:r>
        <w:rPr>
          <w:sz w:val="20"/>
        </w:rPr>
        <w:t>individuales</w:t>
      </w:r>
      <w:r>
        <w:rPr>
          <w:spacing w:val="-10"/>
          <w:sz w:val="20"/>
        </w:rPr>
        <w:t> </w:t>
      </w:r>
      <w:r>
        <w:rPr>
          <w:sz w:val="20"/>
        </w:rPr>
        <w:t>a</w:t>
      </w:r>
      <w:r>
        <w:rPr>
          <w:spacing w:val="-8"/>
          <w:sz w:val="20"/>
        </w:rPr>
        <w:t> </w:t>
      </w:r>
      <w:r>
        <w:rPr>
          <w:sz w:val="20"/>
        </w:rPr>
        <w:t>sus</w:t>
      </w:r>
      <w:r>
        <w:rPr>
          <w:spacing w:val="-9"/>
          <w:sz w:val="20"/>
        </w:rPr>
        <w:t> </w:t>
      </w:r>
      <w:r>
        <w:rPr>
          <w:sz w:val="20"/>
        </w:rPr>
        <w:t>miembros”.</w:t>
      </w:r>
      <w:r>
        <w:rPr>
          <w:spacing w:val="-9"/>
          <w:sz w:val="20"/>
        </w:rPr>
        <w:t> </w:t>
      </w:r>
      <w:r>
        <w:rPr>
          <w:sz w:val="20"/>
        </w:rPr>
        <w:t>Requirieron</w:t>
      </w:r>
      <w:r>
        <w:rPr>
          <w:spacing w:val="-8"/>
          <w:sz w:val="20"/>
        </w:rPr>
        <w:t> </w:t>
      </w:r>
      <w:r>
        <w:rPr>
          <w:sz w:val="20"/>
        </w:rPr>
        <w:t>también</w:t>
      </w:r>
      <w:r>
        <w:rPr>
          <w:spacing w:val="-8"/>
          <w:sz w:val="20"/>
        </w:rPr>
        <w:t> </w:t>
      </w:r>
      <w:r>
        <w:rPr>
          <w:sz w:val="20"/>
        </w:rPr>
        <w:t>que</w:t>
      </w:r>
      <w:r>
        <w:rPr>
          <w:spacing w:val="-10"/>
          <w:sz w:val="20"/>
        </w:rPr>
        <w:t> </w:t>
      </w:r>
      <w:r>
        <w:rPr>
          <w:sz w:val="20"/>
        </w:rPr>
        <w:t>se</w:t>
      </w:r>
      <w:r>
        <w:rPr>
          <w:spacing w:val="-10"/>
          <w:sz w:val="20"/>
        </w:rPr>
        <w:t> </w:t>
      </w:r>
      <w:r>
        <w:rPr>
          <w:sz w:val="20"/>
        </w:rPr>
        <w:t>conmine a Guatemala a la adopción de las medidas necesarias para “corregir el traslape catastral y registral</w:t>
      </w:r>
      <w:r>
        <w:rPr>
          <w:spacing w:val="-6"/>
          <w:sz w:val="20"/>
        </w:rPr>
        <w:t> </w:t>
      </w:r>
      <w:r>
        <w:rPr>
          <w:sz w:val="20"/>
        </w:rPr>
        <w:t>existente</w:t>
      </w:r>
      <w:r>
        <w:rPr>
          <w:spacing w:val="-8"/>
          <w:sz w:val="20"/>
        </w:rPr>
        <w:t> </w:t>
      </w:r>
      <w:r>
        <w:rPr>
          <w:sz w:val="20"/>
        </w:rPr>
        <w:t>entre</w:t>
      </w:r>
      <w:r>
        <w:rPr>
          <w:spacing w:val="-8"/>
          <w:sz w:val="20"/>
        </w:rPr>
        <w:t> </w:t>
      </w:r>
      <w:r>
        <w:rPr>
          <w:sz w:val="20"/>
        </w:rPr>
        <w:t>las</w:t>
      </w:r>
      <w:r>
        <w:rPr>
          <w:spacing w:val="-9"/>
          <w:sz w:val="20"/>
        </w:rPr>
        <w:t> </w:t>
      </w:r>
      <w:r>
        <w:rPr>
          <w:sz w:val="20"/>
        </w:rPr>
        <w:t>tierras</w:t>
      </w:r>
      <w:r>
        <w:rPr>
          <w:spacing w:val="-7"/>
          <w:sz w:val="20"/>
        </w:rPr>
        <w:t> </w:t>
      </w:r>
      <w:r>
        <w:rPr>
          <w:sz w:val="20"/>
        </w:rPr>
        <w:t>bajo</w:t>
      </w:r>
      <w:r>
        <w:rPr>
          <w:spacing w:val="-10"/>
          <w:sz w:val="20"/>
        </w:rPr>
        <w:t> </w:t>
      </w:r>
      <w:r>
        <w:rPr>
          <w:sz w:val="20"/>
        </w:rPr>
        <w:t>posesión</w:t>
      </w:r>
      <w:r>
        <w:rPr>
          <w:spacing w:val="-8"/>
          <w:sz w:val="20"/>
        </w:rPr>
        <w:t> </w:t>
      </w:r>
      <w:r>
        <w:rPr>
          <w:sz w:val="20"/>
        </w:rPr>
        <w:t>de</w:t>
      </w:r>
      <w:r>
        <w:rPr>
          <w:spacing w:val="-10"/>
          <w:sz w:val="20"/>
        </w:rPr>
        <w:t> </w:t>
      </w:r>
      <w:r>
        <w:rPr>
          <w:sz w:val="20"/>
        </w:rPr>
        <w:t>la</w:t>
      </w:r>
      <w:r>
        <w:rPr>
          <w:spacing w:val="-7"/>
          <w:sz w:val="20"/>
        </w:rPr>
        <w:t> </w:t>
      </w:r>
      <w:r>
        <w:rPr>
          <w:sz w:val="20"/>
        </w:rPr>
        <w:t>Comunidad</w:t>
      </w:r>
      <w:r>
        <w:rPr>
          <w:spacing w:val="-8"/>
          <w:sz w:val="20"/>
        </w:rPr>
        <w:t> </w:t>
      </w:r>
      <w:r>
        <w:rPr>
          <w:sz w:val="20"/>
        </w:rPr>
        <w:t>[…]</w:t>
      </w:r>
      <w:r>
        <w:rPr>
          <w:spacing w:val="-6"/>
          <w:sz w:val="20"/>
        </w:rPr>
        <w:t> </w:t>
      </w:r>
      <w:r>
        <w:rPr>
          <w:sz w:val="20"/>
        </w:rPr>
        <w:t>y</w:t>
      </w:r>
      <w:r>
        <w:rPr>
          <w:spacing w:val="-9"/>
          <w:sz w:val="20"/>
        </w:rPr>
        <w:t> </w:t>
      </w:r>
      <w:r>
        <w:rPr>
          <w:sz w:val="20"/>
        </w:rPr>
        <w:t>el</w:t>
      </w:r>
      <w:r>
        <w:rPr>
          <w:spacing w:val="-6"/>
          <w:sz w:val="20"/>
        </w:rPr>
        <w:t> </w:t>
      </w:r>
      <w:r>
        <w:rPr>
          <w:sz w:val="20"/>
        </w:rPr>
        <w:t>área</w:t>
      </w:r>
      <w:r>
        <w:rPr>
          <w:spacing w:val="-8"/>
          <w:sz w:val="20"/>
        </w:rPr>
        <w:t> </w:t>
      </w:r>
      <w:r>
        <w:rPr>
          <w:sz w:val="20"/>
        </w:rPr>
        <w:t>del</w:t>
      </w:r>
      <w:r>
        <w:rPr>
          <w:spacing w:val="-9"/>
          <w:sz w:val="20"/>
        </w:rPr>
        <w:t> </w:t>
      </w:r>
      <w:r>
        <w:rPr>
          <w:sz w:val="20"/>
        </w:rPr>
        <w:t>proyecto minero</w:t>
      </w:r>
      <w:r>
        <w:rPr>
          <w:spacing w:val="-1"/>
          <w:sz w:val="20"/>
        </w:rPr>
        <w:t> </w:t>
      </w:r>
      <w:r>
        <w:rPr>
          <w:sz w:val="20"/>
        </w:rPr>
        <w:t>‘Fénix’,</w:t>
      </w:r>
      <w:r>
        <w:rPr>
          <w:spacing w:val="-2"/>
          <w:sz w:val="20"/>
        </w:rPr>
        <w:t> </w:t>
      </w:r>
      <w:r>
        <w:rPr>
          <w:sz w:val="20"/>
        </w:rPr>
        <w:t>sin</w:t>
      </w:r>
      <w:r>
        <w:rPr>
          <w:spacing w:val="-1"/>
          <w:sz w:val="20"/>
        </w:rPr>
        <w:t> </w:t>
      </w:r>
      <w:r>
        <w:rPr>
          <w:sz w:val="20"/>
        </w:rPr>
        <w:t>menoscabo</w:t>
      </w:r>
      <w:r>
        <w:rPr>
          <w:spacing w:val="-3"/>
          <w:sz w:val="20"/>
        </w:rPr>
        <w:t> </w:t>
      </w:r>
      <w:r>
        <w:rPr>
          <w:sz w:val="20"/>
        </w:rPr>
        <w:t>alguno</w:t>
      </w:r>
      <w:r>
        <w:rPr>
          <w:spacing w:val="-3"/>
          <w:sz w:val="20"/>
        </w:rPr>
        <w:t> </w:t>
      </w:r>
      <w:r>
        <w:rPr>
          <w:sz w:val="20"/>
        </w:rPr>
        <w:t>de</w:t>
      </w:r>
      <w:r>
        <w:rPr>
          <w:spacing w:val="-3"/>
          <w:sz w:val="20"/>
        </w:rPr>
        <w:t> </w:t>
      </w:r>
      <w:r>
        <w:rPr>
          <w:sz w:val="20"/>
        </w:rPr>
        <w:t>tal</w:t>
      </w:r>
      <w:r>
        <w:rPr>
          <w:spacing w:val="-1"/>
          <w:sz w:val="20"/>
        </w:rPr>
        <w:t> </w:t>
      </w:r>
      <w:r>
        <w:rPr>
          <w:sz w:val="20"/>
        </w:rPr>
        <w:t>posesión</w:t>
      </w:r>
      <w:r>
        <w:rPr>
          <w:spacing w:val="-1"/>
          <w:sz w:val="20"/>
        </w:rPr>
        <w:t> </w:t>
      </w:r>
      <w:r>
        <w:rPr>
          <w:sz w:val="20"/>
        </w:rPr>
        <w:t>y</w:t>
      </w:r>
      <w:r>
        <w:rPr>
          <w:spacing w:val="-2"/>
          <w:sz w:val="20"/>
        </w:rPr>
        <w:t> </w:t>
      </w:r>
      <w:r>
        <w:rPr>
          <w:sz w:val="20"/>
        </w:rPr>
        <w:t>sin</w:t>
      </w:r>
      <w:r>
        <w:rPr>
          <w:spacing w:val="-1"/>
          <w:sz w:val="20"/>
        </w:rPr>
        <w:t> </w:t>
      </w:r>
      <w:r>
        <w:rPr>
          <w:sz w:val="20"/>
        </w:rPr>
        <w:t>alteración</w:t>
      </w:r>
      <w:r>
        <w:rPr>
          <w:spacing w:val="-1"/>
          <w:sz w:val="20"/>
        </w:rPr>
        <w:t> </w:t>
      </w:r>
      <w:r>
        <w:rPr>
          <w:sz w:val="20"/>
        </w:rPr>
        <w:t>alguna</w:t>
      </w:r>
      <w:r>
        <w:rPr>
          <w:spacing w:val="-2"/>
          <w:sz w:val="20"/>
        </w:rPr>
        <w:t> </w:t>
      </w:r>
      <w:r>
        <w:rPr>
          <w:sz w:val="20"/>
        </w:rPr>
        <w:t>de</w:t>
      </w:r>
      <w:r>
        <w:rPr>
          <w:spacing w:val="-3"/>
          <w:sz w:val="20"/>
        </w:rPr>
        <w:t> </w:t>
      </w:r>
      <w:r>
        <w:rPr>
          <w:sz w:val="20"/>
        </w:rPr>
        <w:t>la</w:t>
      </w:r>
      <w:r>
        <w:rPr>
          <w:spacing w:val="-2"/>
          <w:sz w:val="20"/>
        </w:rPr>
        <w:t> </w:t>
      </w:r>
      <w:r>
        <w:rPr>
          <w:sz w:val="20"/>
        </w:rPr>
        <w:t>ubicación </w:t>
      </w:r>
      <w:r>
        <w:rPr>
          <w:w w:val="95"/>
          <w:sz w:val="20"/>
        </w:rPr>
        <w:t>y</w:t>
      </w:r>
      <w:r>
        <w:rPr>
          <w:spacing w:val="7"/>
          <w:sz w:val="20"/>
        </w:rPr>
        <w:t> </w:t>
      </w:r>
      <w:r>
        <w:rPr>
          <w:w w:val="95"/>
          <w:sz w:val="20"/>
        </w:rPr>
        <w:t>la</w:t>
      </w:r>
      <w:r>
        <w:rPr>
          <w:spacing w:val="12"/>
          <w:sz w:val="20"/>
        </w:rPr>
        <w:t> </w:t>
      </w:r>
      <w:r>
        <w:rPr>
          <w:w w:val="95"/>
          <w:sz w:val="20"/>
        </w:rPr>
        <w:t>extensión</w:t>
      </w:r>
      <w:r>
        <w:rPr>
          <w:spacing w:val="13"/>
          <w:sz w:val="20"/>
        </w:rPr>
        <w:t> </w:t>
      </w:r>
      <w:r>
        <w:rPr>
          <w:w w:val="95"/>
          <w:sz w:val="20"/>
        </w:rPr>
        <w:t>original</w:t>
      </w:r>
      <w:r>
        <w:rPr>
          <w:spacing w:val="12"/>
          <w:sz w:val="20"/>
        </w:rPr>
        <w:t> </w:t>
      </w:r>
      <w:r>
        <w:rPr>
          <w:w w:val="95"/>
          <w:sz w:val="20"/>
        </w:rPr>
        <w:t>de</w:t>
      </w:r>
      <w:r>
        <w:rPr>
          <w:spacing w:val="7"/>
          <w:sz w:val="20"/>
        </w:rPr>
        <w:t> </w:t>
      </w:r>
      <w:r>
        <w:rPr>
          <w:w w:val="95"/>
          <w:sz w:val="20"/>
        </w:rPr>
        <w:t>tales</w:t>
      </w:r>
      <w:r>
        <w:rPr>
          <w:spacing w:val="10"/>
          <w:sz w:val="20"/>
        </w:rPr>
        <w:t> </w:t>
      </w:r>
      <w:r>
        <w:rPr>
          <w:w w:val="95"/>
          <w:sz w:val="20"/>
        </w:rPr>
        <w:t>tierras”</w:t>
      </w:r>
      <w:r>
        <w:rPr>
          <w:w w:val="95"/>
          <w:sz w:val="20"/>
          <w:vertAlign w:val="superscript"/>
        </w:rPr>
        <w:t>304</w:t>
      </w:r>
      <w:r>
        <w:rPr>
          <w:w w:val="95"/>
          <w:sz w:val="20"/>
          <w:vertAlign w:val="baseline"/>
        </w:rPr>
        <w:t>.</w:t>
      </w:r>
      <w:r>
        <w:rPr>
          <w:spacing w:val="8"/>
          <w:sz w:val="20"/>
          <w:vertAlign w:val="baseline"/>
        </w:rPr>
        <w:t> </w:t>
      </w:r>
      <w:r>
        <w:rPr>
          <w:w w:val="95"/>
          <w:sz w:val="20"/>
          <w:vertAlign w:val="baseline"/>
        </w:rPr>
        <w:t>Expresaron</w:t>
      </w:r>
      <w:r>
        <w:rPr>
          <w:spacing w:val="13"/>
          <w:sz w:val="20"/>
          <w:vertAlign w:val="baseline"/>
        </w:rPr>
        <w:t> </w:t>
      </w:r>
      <w:r>
        <w:rPr>
          <w:w w:val="95"/>
          <w:sz w:val="20"/>
          <w:vertAlign w:val="baseline"/>
        </w:rPr>
        <w:t>que</w:t>
      </w:r>
      <w:r>
        <w:rPr>
          <w:spacing w:val="9"/>
          <w:sz w:val="20"/>
          <w:vertAlign w:val="baseline"/>
        </w:rPr>
        <w:t> </w:t>
      </w:r>
      <w:r>
        <w:rPr>
          <w:w w:val="95"/>
          <w:sz w:val="20"/>
          <w:vertAlign w:val="baseline"/>
        </w:rPr>
        <w:t>las</w:t>
      </w:r>
      <w:r>
        <w:rPr>
          <w:spacing w:val="11"/>
          <w:sz w:val="20"/>
          <w:vertAlign w:val="baseline"/>
        </w:rPr>
        <w:t> </w:t>
      </w:r>
      <w:r>
        <w:rPr>
          <w:w w:val="95"/>
          <w:sz w:val="20"/>
          <w:vertAlign w:val="baseline"/>
        </w:rPr>
        <w:t>tierras</w:t>
      </w:r>
      <w:r>
        <w:rPr>
          <w:spacing w:val="10"/>
          <w:sz w:val="20"/>
          <w:vertAlign w:val="baseline"/>
        </w:rPr>
        <w:t> </w:t>
      </w:r>
      <w:r>
        <w:rPr>
          <w:w w:val="95"/>
          <w:sz w:val="20"/>
          <w:vertAlign w:val="baseline"/>
        </w:rPr>
        <w:t>afectadas</w:t>
      </w:r>
      <w:r>
        <w:rPr>
          <w:spacing w:val="8"/>
          <w:sz w:val="20"/>
          <w:vertAlign w:val="baseline"/>
        </w:rPr>
        <w:t> </w:t>
      </w:r>
      <w:r>
        <w:rPr>
          <w:w w:val="95"/>
          <w:sz w:val="20"/>
          <w:vertAlign w:val="baseline"/>
        </w:rPr>
        <w:t>por</w:t>
      </w:r>
      <w:r>
        <w:rPr>
          <w:spacing w:val="13"/>
          <w:sz w:val="20"/>
          <w:vertAlign w:val="baseline"/>
        </w:rPr>
        <w:t> </w:t>
      </w:r>
      <w:r>
        <w:rPr>
          <w:w w:val="95"/>
          <w:sz w:val="20"/>
          <w:vertAlign w:val="baseline"/>
        </w:rPr>
        <w:t>el</w:t>
      </w:r>
      <w:r>
        <w:rPr>
          <w:spacing w:val="9"/>
          <w:sz w:val="20"/>
          <w:vertAlign w:val="baseline"/>
        </w:rPr>
        <w:t> </w:t>
      </w:r>
      <w:r>
        <w:rPr>
          <w:spacing w:val="-2"/>
          <w:w w:val="95"/>
          <w:sz w:val="20"/>
          <w:vertAlign w:val="baseline"/>
        </w:rPr>
        <w:t>traslape</w:t>
      </w:r>
    </w:p>
    <w:p>
      <w:pPr>
        <w:pStyle w:val="BodyText"/>
        <w:spacing w:before="9"/>
        <w:rPr>
          <w:sz w:val="19"/>
        </w:rPr>
      </w:pPr>
      <w:r>
        <w:rPr/>
        <w:pict>
          <v:rect style="position:absolute;margin-left:85.103996pt;margin-top:13.243465pt;width:144.020pt;height:.60004pt;mso-position-horizontal-relative:page;mso-position-vertical-relative:paragraph;z-index:-15692288;mso-wrap-distance-left:0;mso-wrap-distance-right:0" id="docshape73" filled="true" fillcolor="#000000" stroked="false">
            <v:fill type="solid"/>
            <w10:wrap type="topAndBottom"/>
          </v:rect>
        </w:pict>
      </w:r>
    </w:p>
    <w:p>
      <w:pPr>
        <w:spacing w:line="276" w:lineRule="auto" w:before="108"/>
        <w:ind w:left="402" w:right="165" w:firstLine="0"/>
        <w:jc w:val="both"/>
        <w:rPr>
          <w:sz w:val="16"/>
        </w:rPr>
      </w:pPr>
      <w:r>
        <w:rPr>
          <w:sz w:val="16"/>
          <w:vertAlign w:val="superscript"/>
        </w:rPr>
        <w:t>304</w:t>
      </w:r>
      <w:r>
        <w:rPr>
          <w:spacing w:val="80"/>
          <w:w w:val="150"/>
          <w:sz w:val="16"/>
          <w:vertAlign w:val="baseline"/>
        </w:rPr>
        <w:t>  </w:t>
      </w:r>
      <w:r>
        <w:rPr>
          <w:sz w:val="16"/>
          <w:vertAlign w:val="baseline"/>
        </w:rPr>
        <w:t>Entre tales medidas, los representantes indicaron que “[e]n caso de ser necesario”, el Estado debería “crea[r]</w:t>
      </w:r>
      <w:r>
        <w:rPr>
          <w:spacing w:val="-7"/>
          <w:sz w:val="16"/>
          <w:vertAlign w:val="baseline"/>
        </w:rPr>
        <w:t> </w:t>
      </w:r>
      <w:r>
        <w:rPr>
          <w:sz w:val="16"/>
          <w:vertAlign w:val="baseline"/>
        </w:rPr>
        <w:t>un</w:t>
      </w:r>
      <w:r>
        <w:rPr>
          <w:spacing w:val="-9"/>
          <w:sz w:val="16"/>
          <w:vertAlign w:val="baseline"/>
        </w:rPr>
        <w:t> </w:t>
      </w:r>
      <w:r>
        <w:rPr>
          <w:sz w:val="16"/>
          <w:vertAlign w:val="baseline"/>
        </w:rPr>
        <w:t>fondo</w:t>
      </w:r>
      <w:r>
        <w:rPr>
          <w:spacing w:val="-8"/>
          <w:sz w:val="16"/>
          <w:vertAlign w:val="baseline"/>
        </w:rPr>
        <w:t> </w:t>
      </w:r>
      <w:r>
        <w:rPr>
          <w:sz w:val="16"/>
          <w:vertAlign w:val="baseline"/>
        </w:rPr>
        <w:t>destinado</w:t>
      </w:r>
      <w:r>
        <w:rPr>
          <w:spacing w:val="-8"/>
          <w:sz w:val="16"/>
          <w:vertAlign w:val="baseline"/>
        </w:rPr>
        <w:t> </w:t>
      </w:r>
      <w:r>
        <w:rPr>
          <w:sz w:val="16"/>
          <w:vertAlign w:val="baseline"/>
        </w:rPr>
        <w:t>exclusivamente</w:t>
      </w:r>
      <w:r>
        <w:rPr>
          <w:spacing w:val="-6"/>
          <w:sz w:val="16"/>
          <w:vertAlign w:val="baseline"/>
        </w:rPr>
        <w:t> </w:t>
      </w:r>
      <w:r>
        <w:rPr>
          <w:sz w:val="16"/>
          <w:vertAlign w:val="baseline"/>
        </w:rPr>
        <w:t>a</w:t>
      </w:r>
      <w:r>
        <w:rPr>
          <w:spacing w:val="-9"/>
          <w:sz w:val="16"/>
          <w:vertAlign w:val="baseline"/>
        </w:rPr>
        <w:t> </w:t>
      </w:r>
      <w:r>
        <w:rPr>
          <w:sz w:val="16"/>
          <w:vertAlign w:val="baseline"/>
        </w:rPr>
        <w:t>la</w:t>
      </w:r>
      <w:r>
        <w:rPr>
          <w:spacing w:val="-9"/>
          <w:sz w:val="16"/>
          <w:vertAlign w:val="baseline"/>
        </w:rPr>
        <w:t> </w:t>
      </w:r>
      <w:r>
        <w:rPr>
          <w:sz w:val="16"/>
          <w:vertAlign w:val="baseline"/>
        </w:rPr>
        <w:t>adquisición</w:t>
      </w:r>
      <w:r>
        <w:rPr>
          <w:spacing w:val="-9"/>
          <w:sz w:val="16"/>
          <w:vertAlign w:val="baseline"/>
        </w:rPr>
        <w:t> </w:t>
      </w:r>
      <w:r>
        <w:rPr>
          <w:sz w:val="16"/>
          <w:vertAlign w:val="baseline"/>
        </w:rPr>
        <w:t>de</w:t>
      </w:r>
      <w:r>
        <w:rPr>
          <w:spacing w:val="-8"/>
          <w:sz w:val="16"/>
          <w:vertAlign w:val="baseline"/>
        </w:rPr>
        <w:t> </w:t>
      </w:r>
      <w:r>
        <w:rPr>
          <w:sz w:val="16"/>
          <w:vertAlign w:val="baseline"/>
        </w:rPr>
        <w:t>las</w:t>
      </w:r>
      <w:r>
        <w:rPr>
          <w:spacing w:val="-6"/>
          <w:sz w:val="16"/>
          <w:vertAlign w:val="baseline"/>
        </w:rPr>
        <w:t> </w:t>
      </w:r>
      <w:r>
        <w:rPr>
          <w:sz w:val="16"/>
          <w:vertAlign w:val="baseline"/>
        </w:rPr>
        <w:t>tierras</w:t>
      </w:r>
      <w:r>
        <w:rPr>
          <w:spacing w:val="-6"/>
          <w:sz w:val="16"/>
          <w:vertAlign w:val="baseline"/>
        </w:rPr>
        <w:t> </w:t>
      </w:r>
      <w:r>
        <w:rPr>
          <w:sz w:val="16"/>
          <w:vertAlign w:val="baseline"/>
        </w:rPr>
        <w:t>afectadas</w:t>
      </w:r>
      <w:r>
        <w:rPr>
          <w:spacing w:val="-8"/>
          <w:sz w:val="16"/>
          <w:vertAlign w:val="baseline"/>
        </w:rPr>
        <w:t> </w:t>
      </w:r>
      <w:r>
        <w:rPr>
          <w:sz w:val="16"/>
          <w:vertAlign w:val="baseline"/>
        </w:rPr>
        <w:t>por</w:t>
      </w:r>
      <w:r>
        <w:rPr>
          <w:spacing w:val="-7"/>
          <w:sz w:val="16"/>
          <w:vertAlign w:val="baseline"/>
        </w:rPr>
        <w:t> </w:t>
      </w:r>
      <w:r>
        <w:rPr>
          <w:sz w:val="16"/>
          <w:vertAlign w:val="baseline"/>
        </w:rPr>
        <w:t>el</w:t>
      </w:r>
      <w:r>
        <w:rPr>
          <w:spacing w:val="-12"/>
          <w:sz w:val="16"/>
          <w:vertAlign w:val="baseline"/>
        </w:rPr>
        <w:t> </w:t>
      </w:r>
      <w:r>
        <w:rPr>
          <w:sz w:val="16"/>
          <w:vertAlign w:val="baseline"/>
        </w:rPr>
        <w:t>traslape”.</w:t>
      </w:r>
      <w:r>
        <w:rPr>
          <w:spacing w:val="-5"/>
          <w:sz w:val="16"/>
          <w:vertAlign w:val="baseline"/>
        </w:rPr>
        <w:t> </w:t>
      </w:r>
      <w:r>
        <w:rPr>
          <w:sz w:val="16"/>
          <w:vertAlign w:val="baseline"/>
        </w:rPr>
        <w:t>Además,</w:t>
      </w:r>
      <w:r>
        <w:rPr>
          <w:spacing w:val="-9"/>
          <w:sz w:val="16"/>
          <w:vertAlign w:val="baseline"/>
        </w:rPr>
        <w:t> </w:t>
      </w:r>
      <w:r>
        <w:rPr>
          <w:sz w:val="16"/>
          <w:vertAlign w:val="baseline"/>
        </w:rPr>
        <w:t>en</w:t>
      </w:r>
      <w:r>
        <w:rPr>
          <w:spacing w:val="-9"/>
          <w:sz w:val="16"/>
          <w:vertAlign w:val="baseline"/>
        </w:rPr>
        <w:t> </w:t>
      </w:r>
      <w:r>
        <w:rPr>
          <w:sz w:val="16"/>
          <w:vertAlign w:val="baseline"/>
        </w:rPr>
        <w:t>los alegatos</w:t>
      </w:r>
      <w:r>
        <w:rPr>
          <w:spacing w:val="30"/>
          <w:sz w:val="16"/>
          <w:vertAlign w:val="baseline"/>
        </w:rPr>
        <w:t> </w:t>
      </w:r>
      <w:r>
        <w:rPr>
          <w:sz w:val="16"/>
          <w:vertAlign w:val="baseline"/>
        </w:rPr>
        <w:t>finales</w:t>
      </w:r>
      <w:r>
        <w:rPr>
          <w:spacing w:val="33"/>
          <w:sz w:val="16"/>
          <w:vertAlign w:val="baseline"/>
        </w:rPr>
        <w:t> </w:t>
      </w:r>
      <w:r>
        <w:rPr>
          <w:sz w:val="16"/>
          <w:vertAlign w:val="baseline"/>
        </w:rPr>
        <w:t>escritos,</w:t>
      </w:r>
      <w:r>
        <w:rPr>
          <w:spacing w:val="29"/>
          <w:sz w:val="16"/>
          <w:vertAlign w:val="baseline"/>
        </w:rPr>
        <w:t> </w:t>
      </w:r>
      <w:r>
        <w:rPr>
          <w:sz w:val="16"/>
          <w:vertAlign w:val="baseline"/>
        </w:rPr>
        <w:t>los</w:t>
      </w:r>
      <w:r>
        <w:rPr>
          <w:spacing w:val="30"/>
          <w:sz w:val="16"/>
          <w:vertAlign w:val="baseline"/>
        </w:rPr>
        <w:t> </w:t>
      </w:r>
      <w:r>
        <w:rPr>
          <w:sz w:val="16"/>
          <w:vertAlign w:val="baseline"/>
        </w:rPr>
        <w:t>representantes</w:t>
      </w:r>
      <w:r>
        <w:rPr>
          <w:spacing w:val="33"/>
          <w:sz w:val="16"/>
          <w:vertAlign w:val="baseline"/>
        </w:rPr>
        <w:t> </w:t>
      </w:r>
      <w:r>
        <w:rPr>
          <w:sz w:val="16"/>
          <w:vertAlign w:val="baseline"/>
        </w:rPr>
        <w:t>expresaron</w:t>
      </w:r>
      <w:r>
        <w:rPr>
          <w:spacing w:val="29"/>
          <w:sz w:val="16"/>
          <w:vertAlign w:val="baseline"/>
        </w:rPr>
        <w:t> </w:t>
      </w:r>
      <w:r>
        <w:rPr>
          <w:sz w:val="16"/>
          <w:vertAlign w:val="baseline"/>
        </w:rPr>
        <w:t>una</w:t>
      </w:r>
      <w:r>
        <w:rPr>
          <w:spacing w:val="31"/>
          <w:sz w:val="16"/>
          <w:vertAlign w:val="baseline"/>
        </w:rPr>
        <w:t> </w:t>
      </w:r>
      <w:r>
        <w:rPr>
          <w:sz w:val="16"/>
          <w:vertAlign w:val="baseline"/>
        </w:rPr>
        <w:t>“propuesta</w:t>
      </w:r>
      <w:r>
        <w:rPr>
          <w:spacing w:val="31"/>
          <w:sz w:val="16"/>
          <w:vertAlign w:val="baseline"/>
        </w:rPr>
        <w:t> </w:t>
      </w:r>
      <w:r>
        <w:rPr>
          <w:sz w:val="16"/>
          <w:vertAlign w:val="baseline"/>
        </w:rPr>
        <w:t>de</w:t>
      </w:r>
      <w:r>
        <w:rPr>
          <w:spacing w:val="30"/>
          <w:sz w:val="16"/>
          <w:vertAlign w:val="baseline"/>
        </w:rPr>
        <w:t> </w:t>
      </w:r>
      <w:r>
        <w:rPr>
          <w:sz w:val="16"/>
          <w:vertAlign w:val="baseline"/>
        </w:rPr>
        <w:t>solución”</w:t>
      </w:r>
      <w:r>
        <w:rPr>
          <w:spacing w:val="30"/>
          <w:sz w:val="16"/>
          <w:vertAlign w:val="baseline"/>
        </w:rPr>
        <w:t> </w:t>
      </w:r>
      <w:r>
        <w:rPr>
          <w:sz w:val="16"/>
          <w:vertAlign w:val="baseline"/>
        </w:rPr>
        <w:t>del</w:t>
      </w:r>
      <w:r>
        <w:rPr>
          <w:spacing w:val="31"/>
          <w:sz w:val="16"/>
          <w:vertAlign w:val="baseline"/>
        </w:rPr>
        <w:t> </w:t>
      </w:r>
      <w:r>
        <w:rPr>
          <w:sz w:val="16"/>
          <w:vertAlign w:val="baseline"/>
        </w:rPr>
        <w:t>traslape,</w:t>
      </w:r>
      <w:r>
        <w:rPr>
          <w:spacing w:val="31"/>
          <w:sz w:val="16"/>
          <w:vertAlign w:val="baseline"/>
        </w:rPr>
        <w:t> </w:t>
      </w:r>
      <w:r>
        <w:rPr>
          <w:sz w:val="16"/>
          <w:vertAlign w:val="baseline"/>
        </w:rPr>
        <w:t>mediante</w:t>
      </w:r>
      <w:r>
        <w:rPr>
          <w:spacing w:val="32"/>
          <w:sz w:val="16"/>
          <w:vertAlign w:val="baseline"/>
        </w:rPr>
        <w:t> </w:t>
      </w:r>
      <w:r>
        <w:rPr>
          <w:sz w:val="16"/>
          <w:vertAlign w:val="baseline"/>
        </w:rPr>
        <w:t>la</w:t>
      </w:r>
    </w:p>
    <w:p>
      <w:pPr>
        <w:spacing w:after="0" w:line="276" w:lineRule="auto"/>
        <w:jc w:val="both"/>
        <w:rPr>
          <w:sz w:val="16"/>
        </w:rPr>
        <w:sectPr>
          <w:pgSz w:w="12240" w:h="15840"/>
          <w:pgMar w:header="0" w:footer="1042" w:top="1340" w:bottom="1240" w:left="1300" w:right="1060"/>
        </w:sectPr>
      </w:pPr>
    </w:p>
    <w:p>
      <w:pPr>
        <w:pStyle w:val="BodyText"/>
        <w:spacing w:before="76"/>
        <w:ind w:left="402" w:right="171"/>
        <w:jc w:val="both"/>
      </w:pPr>
      <w:r>
        <w:rPr/>
        <w:t>deberían ser entregadas a la Comunidad en el plazo de un año a partir de la notificación de esta Sentencia. Solicitaron también que se disponga “[l]a suspensión y no-extensión de la licencia de explotación minera “Fénix”, así como la prohibición inmediata de toda actividad de explotación, en tierras de la Comunidad Indígena Maya Q’eqchi’ Agua Caliente”.</w:t>
      </w:r>
    </w:p>
    <w:p>
      <w:pPr>
        <w:pStyle w:val="BodyText"/>
        <w:spacing w:before="2"/>
      </w:pPr>
    </w:p>
    <w:p>
      <w:pPr>
        <w:pStyle w:val="ListParagraph"/>
        <w:numPr>
          <w:ilvl w:val="0"/>
          <w:numId w:val="9"/>
        </w:numPr>
        <w:tabs>
          <w:tab w:pos="1110" w:val="left" w:leader="none"/>
        </w:tabs>
        <w:spacing w:line="240" w:lineRule="auto" w:before="0" w:after="0"/>
        <w:ind w:left="402" w:right="169" w:firstLine="0"/>
        <w:jc w:val="both"/>
        <w:rPr>
          <w:sz w:val="20"/>
        </w:rPr>
      </w:pPr>
      <w:r>
        <w:rPr>
          <w:sz w:val="20"/>
        </w:rPr>
        <w:t>El</w:t>
      </w:r>
      <w:r>
        <w:rPr>
          <w:spacing w:val="-8"/>
          <w:sz w:val="20"/>
        </w:rPr>
        <w:t> </w:t>
      </w:r>
      <w:r>
        <w:rPr>
          <w:b/>
          <w:i/>
          <w:sz w:val="20"/>
        </w:rPr>
        <w:t>Estado</w:t>
      </w:r>
      <w:r>
        <w:rPr>
          <w:b/>
          <w:i/>
          <w:spacing w:val="-7"/>
          <w:sz w:val="20"/>
        </w:rPr>
        <w:t> </w:t>
      </w:r>
      <w:r>
        <w:rPr>
          <w:sz w:val="20"/>
        </w:rPr>
        <w:t>manifestó</w:t>
      </w:r>
      <w:r>
        <w:rPr>
          <w:spacing w:val="-10"/>
          <w:sz w:val="20"/>
        </w:rPr>
        <w:t> </w:t>
      </w:r>
      <w:r>
        <w:rPr>
          <w:sz w:val="20"/>
        </w:rPr>
        <w:t>que</w:t>
      </w:r>
      <w:r>
        <w:rPr>
          <w:spacing w:val="-10"/>
          <w:sz w:val="20"/>
        </w:rPr>
        <w:t> </w:t>
      </w:r>
      <w:r>
        <w:rPr>
          <w:sz w:val="20"/>
        </w:rPr>
        <w:t>“no</w:t>
      </w:r>
      <w:r>
        <w:rPr>
          <w:spacing w:val="-10"/>
          <w:sz w:val="20"/>
        </w:rPr>
        <w:t> </w:t>
      </w:r>
      <w:r>
        <w:rPr>
          <w:sz w:val="20"/>
        </w:rPr>
        <w:t>resulta</w:t>
      </w:r>
      <w:r>
        <w:rPr>
          <w:spacing w:val="-8"/>
          <w:sz w:val="20"/>
        </w:rPr>
        <w:t> </w:t>
      </w:r>
      <w:r>
        <w:rPr>
          <w:sz w:val="20"/>
        </w:rPr>
        <w:t>procedente”</w:t>
      </w:r>
      <w:r>
        <w:rPr>
          <w:spacing w:val="-9"/>
          <w:sz w:val="20"/>
        </w:rPr>
        <w:t> </w:t>
      </w:r>
      <w:r>
        <w:rPr>
          <w:sz w:val="20"/>
        </w:rPr>
        <w:t>adoptar</w:t>
      </w:r>
      <w:r>
        <w:rPr>
          <w:spacing w:val="-10"/>
          <w:sz w:val="20"/>
        </w:rPr>
        <w:t> </w:t>
      </w:r>
      <w:r>
        <w:rPr>
          <w:sz w:val="20"/>
        </w:rPr>
        <w:t>medidas</w:t>
      </w:r>
      <w:r>
        <w:rPr>
          <w:spacing w:val="-9"/>
          <w:sz w:val="20"/>
        </w:rPr>
        <w:t> </w:t>
      </w:r>
      <w:r>
        <w:rPr>
          <w:sz w:val="20"/>
        </w:rPr>
        <w:t>tendientes</w:t>
      </w:r>
      <w:r>
        <w:rPr>
          <w:spacing w:val="-10"/>
          <w:sz w:val="20"/>
        </w:rPr>
        <w:t> </w:t>
      </w:r>
      <w:r>
        <w:rPr>
          <w:sz w:val="20"/>
        </w:rPr>
        <w:t>a</w:t>
      </w:r>
      <w:r>
        <w:rPr>
          <w:spacing w:val="-8"/>
          <w:sz w:val="20"/>
        </w:rPr>
        <w:t> </w:t>
      </w:r>
      <w:r>
        <w:rPr>
          <w:sz w:val="20"/>
        </w:rPr>
        <w:t>hacer efectivo el derecho a la propiedad colectiva, pues el bien inmueble ya fue inscrito en el Registro</w:t>
      </w:r>
      <w:r>
        <w:rPr>
          <w:spacing w:val="-1"/>
          <w:sz w:val="20"/>
        </w:rPr>
        <w:t> </w:t>
      </w:r>
      <w:r>
        <w:rPr>
          <w:sz w:val="20"/>
        </w:rPr>
        <w:t>General de</w:t>
      </w:r>
      <w:r>
        <w:rPr>
          <w:spacing w:val="-1"/>
          <w:sz w:val="20"/>
        </w:rPr>
        <w:t> </w:t>
      </w:r>
      <w:r>
        <w:rPr>
          <w:sz w:val="20"/>
        </w:rPr>
        <w:t>la Propiedad a favor</w:t>
      </w:r>
      <w:r>
        <w:rPr>
          <w:spacing w:val="-1"/>
          <w:sz w:val="20"/>
        </w:rPr>
        <w:t> </w:t>
      </w:r>
      <w:r>
        <w:rPr>
          <w:sz w:val="20"/>
        </w:rPr>
        <w:t>de</w:t>
      </w:r>
      <w:r>
        <w:rPr>
          <w:spacing w:val="-1"/>
          <w:sz w:val="20"/>
        </w:rPr>
        <w:t> </w:t>
      </w:r>
      <w:r>
        <w:rPr>
          <w:sz w:val="20"/>
        </w:rPr>
        <w:t>los miembros de</w:t>
      </w:r>
      <w:r>
        <w:rPr>
          <w:spacing w:val="-1"/>
          <w:sz w:val="20"/>
        </w:rPr>
        <w:t> </w:t>
      </w:r>
      <w:r>
        <w:rPr>
          <w:sz w:val="20"/>
        </w:rPr>
        <w:t>la Comunidad. En relación con el traslape de propiedades, el Estado reconoció su existencia, así como su obligación de “solventar” el “problema” que genera. Advirtió que el traslape se vincula a un conflicto de intereses</w:t>
      </w:r>
      <w:r>
        <w:rPr>
          <w:spacing w:val="-4"/>
          <w:sz w:val="20"/>
        </w:rPr>
        <w:t> </w:t>
      </w:r>
      <w:r>
        <w:rPr>
          <w:sz w:val="20"/>
        </w:rPr>
        <w:t>que</w:t>
      </w:r>
      <w:r>
        <w:rPr>
          <w:spacing w:val="-4"/>
          <w:sz w:val="20"/>
        </w:rPr>
        <w:t> </w:t>
      </w:r>
      <w:r>
        <w:rPr>
          <w:sz w:val="20"/>
        </w:rPr>
        <w:t>afecta</w:t>
      </w:r>
      <w:r>
        <w:rPr>
          <w:spacing w:val="-3"/>
          <w:sz w:val="20"/>
        </w:rPr>
        <w:t> </w:t>
      </w:r>
      <w:r>
        <w:rPr>
          <w:sz w:val="20"/>
        </w:rPr>
        <w:t>no</w:t>
      </w:r>
      <w:r>
        <w:rPr>
          <w:spacing w:val="-2"/>
          <w:sz w:val="20"/>
        </w:rPr>
        <w:t> </w:t>
      </w:r>
      <w:r>
        <w:rPr>
          <w:sz w:val="20"/>
        </w:rPr>
        <w:t>solo</w:t>
      </w:r>
      <w:r>
        <w:rPr>
          <w:spacing w:val="-1"/>
          <w:sz w:val="20"/>
        </w:rPr>
        <w:t> </w:t>
      </w:r>
      <w:r>
        <w:rPr>
          <w:sz w:val="20"/>
        </w:rPr>
        <w:t>al Lote</w:t>
      </w:r>
      <w:r>
        <w:rPr>
          <w:spacing w:val="-2"/>
          <w:sz w:val="20"/>
        </w:rPr>
        <w:t> </w:t>
      </w:r>
      <w:r>
        <w:rPr>
          <w:sz w:val="20"/>
        </w:rPr>
        <w:t>9,</w:t>
      </w:r>
      <w:r>
        <w:rPr>
          <w:spacing w:val="-1"/>
          <w:sz w:val="20"/>
        </w:rPr>
        <w:t> </w:t>
      </w:r>
      <w:r>
        <w:rPr>
          <w:sz w:val="20"/>
        </w:rPr>
        <w:t>en que</w:t>
      </w:r>
      <w:r>
        <w:rPr>
          <w:spacing w:val="-2"/>
          <w:sz w:val="20"/>
        </w:rPr>
        <w:t> </w:t>
      </w:r>
      <w:r>
        <w:rPr>
          <w:sz w:val="20"/>
        </w:rPr>
        <w:t>se</w:t>
      </w:r>
      <w:r>
        <w:rPr>
          <w:spacing w:val="-4"/>
          <w:sz w:val="20"/>
        </w:rPr>
        <w:t> </w:t>
      </w:r>
      <w:r>
        <w:rPr>
          <w:sz w:val="20"/>
        </w:rPr>
        <w:t>asienta</w:t>
      </w:r>
      <w:r>
        <w:rPr>
          <w:spacing w:val="-3"/>
          <w:sz w:val="20"/>
        </w:rPr>
        <w:t> </w:t>
      </w:r>
      <w:r>
        <w:rPr>
          <w:sz w:val="20"/>
        </w:rPr>
        <w:t>la Comunidad Agua</w:t>
      </w:r>
      <w:r>
        <w:rPr>
          <w:spacing w:val="-3"/>
          <w:sz w:val="20"/>
        </w:rPr>
        <w:t> </w:t>
      </w:r>
      <w:r>
        <w:rPr>
          <w:sz w:val="20"/>
        </w:rPr>
        <w:t>Caliente,</w:t>
      </w:r>
      <w:r>
        <w:rPr>
          <w:spacing w:val="-1"/>
          <w:sz w:val="20"/>
        </w:rPr>
        <w:t> </w:t>
      </w:r>
      <w:r>
        <w:rPr>
          <w:sz w:val="20"/>
        </w:rPr>
        <w:t>y</w:t>
      </w:r>
      <w:r>
        <w:rPr>
          <w:spacing w:val="-1"/>
          <w:sz w:val="20"/>
        </w:rPr>
        <w:t> </w:t>
      </w:r>
      <w:r>
        <w:rPr>
          <w:sz w:val="20"/>
        </w:rPr>
        <w:t>a</w:t>
      </w:r>
      <w:r>
        <w:rPr>
          <w:spacing w:val="-1"/>
          <w:sz w:val="20"/>
        </w:rPr>
        <w:t> </w:t>
      </w:r>
      <w:r>
        <w:rPr>
          <w:sz w:val="20"/>
        </w:rPr>
        <w:t>la finca Cahaboncito Norte, sino también a otras comunidades y a los lotes 13, 14, 15 y 16. Entendió</w:t>
      </w:r>
      <w:r>
        <w:rPr>
          <w:spacing w:val="-11"/>
          <w:sz w:val="20"/>
        </w:rPr>
        <w:t> </w:t>
      </w:r>
      <w:r>
        <w:rPr>
          <w:sz w:val="20"/>
        </w:rPr>
        <w:t>que</w:t>
      </w:r>
      <w:r>
        <w:rPr>
          <w:spacing w:val="-10"/>
          <w:sz w:val="20"/>
        </w:rPr>
        <w:t> </w:t>
      </w:r>
      <w:r>
        <w:rPr>
          <w:sz w:val="20"/>
        </w:rPr>
        <w:t>la</w:t>
      </w:r>
      <w:r>
        <w:rPr>
          <w:spacing w:val="-9"/>
          <w:sz w:val="20"/>
        </w:rPr>
        <w:t> </w:t>
      </w:r>
      <w:r>
        <w:rPr>
          <w:sz w:val="20"/>
        </w:rPr>
        <w:t>Corte</w:t>
      </w:r>
      <w:r>
        <w:rPr>
          <w:spacing w:val="-10"/>
          <w:sz w:val="20"/>
        </w:rPr>
        <w:t> </w:t>
      </w:r>
      <w:r>
        <w:rPr>
          <w:sz w:val="20"/>
        </w:rPr>
        <w:t>debe</w:t>
      </w:r>
      <w:r>
        <w:rPr>
          <w:spacing w:val="-10"/>
          <w:sz w:val="20"/>
        </w:rPr>
        <w:t> </w:t>
      </w:r>
      <w:r>
        <w:rPr>
          <w:sz w:val="20"/>
        </w:rPr>
        <w:t>tener</w:t>
      </w:r>
      <w:r>
        <w:rPr>
          <w:spacing w:val="-8"/>
          <w:sz w:val="20"/>
        </w:rPr>
        <w:t> </w:t>
      </w:r>
      <w:r>
        <w:rPr>
          <w:sz w:val="20"/>
        </w:rPr>
        <w:t>en</w:t>
      </w:r>
      <w:r>
        <w:rPr>
          <w:spacing w:val="-8"/>
          <w:sz w:val="20"/>
        </w:rPr>
        <w:t> </w:t>
      </w:r>
      <w:r>
        <w:rPr>
          <w:sz w:val="20"/>
        </w:rPr>
        <w:t>cuenta</w:t>
      </w:r>
      <w:r>
        <w:rPr>
          <w:spacing w:val="-11"/>
          <w:sz w:val="20"/>
        </w:rPr>
        <w:t> </w:t>
      </w:r>
      <w:r>
        <w:rPr>
          <w:sz w:val="20"/>
        </w:rPr>
        <w:t>las</w:t>
      </w:r>
      <w:r>
        <w:rPr>
          <w:spacing w:val="-7"/>
          <w:sz w:val="20"/>
        </w:rPr>
        <w:t> </w:t>
      </w:r>
      <w:r>
        <w:rPr>
          <w:sz w:val="20"/>
        </w:rPr>
        <w:t>posibles</w:t>
      </w:r>
      <w:r>
        <w:rPr>
          <w:spacing w:val="-10"/>
          <w:sz w:val="20"/>
        </w:rPr>
        <w:t> </w:t>
      </w:r>
      <w:r>
        <w:rPr>
          <w:sz w:val="20"/>
        </w:rPr>
        <w:t>consecuencias</w:t>
      </w:r>
      <w:r>
        <w:rPr>
          <w:spacing w:val="-10"/>
          <w:sz w:val="20"/>
        </w:rPr>
        <w:t> </w:t>
      </w:r>
      <w:r>
        <w:rPr>
          <w:sz w:val="20"/>
        </w:rPr>
        <w:t>que</w:t>
      </w:r>
      <w:r>
        <w:rPr>
          <w:spacing w:val="-12"/>
          <w:sz w:val="20"/>
        </w:rPr>
        <w:t> </w:t>
      </w:r>
      <w:r>
        <w:rPr>
          <w:sz w:val="20"/>
        </w:rPr>
        <w:t>su</w:t>
      </w:r>
      <w:r>
        <w:rPr>
          <w:spacing w:val="-9"/>
          <w:sz w:val="20"/>
        </w:rPr>
        <w:t> </w:t>
      </w:r>
      <w:r>
        <w:rPr>
          <w:sz w:val="20"/>
        </w:rPr>
        <w:t>decisión</w:t>
      </w:r>
      <w:r>
        <w:rPr>
          <w:spacing w:val="-10"/>
          <w:sz w:val="20"/>
        </w:rPr>
        <w:t> </w:t>
      </w:r>
      <w:r>
        <w:rPr>
          <w:sz w:val="20"/>
        </w:rPr>
        <w:t>tenga en</w:t>
      </w:r>
      <w:r>
        <w:rPr>
          <w:spacing w:val="-9"/>
          <w:sz w:val="20"/>
        </w:rPr>
        <w:t> </w:t>
      </w:r>
      <w:r>
        <w:rPr>
          <w:sz w:val="20"/>
        </w:rPr>
        <w:t>el</w:t>
      </w:r>
      <w:r>
        <w:rPr>
          <w:spacing w:val="-9"/>
          <w:sz w:val="20"/>
        </w:rPr>
        <w:t> </w:t>
      </w:r>
      <w:r>
        <w:rPr>
          <w:sz w:val="20"/>
        </w:rPr>
        <w:t>conjunto</w:t>
      </w:r>
      <w:r>
        <w:rPr>
          <w:spacing w:val="-11"/>
          <w:sz w:val="20"/>
        </w:rPr>
        <w:t> </w:t>
      </w:r>
      <w:r>
        <w:rPr>
          <w:sz w:val="20"/>
        </w:rPr>
        <w:t>de</w:t>
      </w:r>
      <w:r>
        <w:rPr>
          <w:spacing w:val="-12"/>
          <w:sz w:val="20"/>
        </w:rPr>
        <w:t> </w:t>
      </w:r>
      <w:r>
        <w:rPr>
          <w:sz w:val="20"/>
        </w:rPr>
        <w:t>lotes</w:t>
      </w:r>
      <w:r>
        <w:rPr>
          <w:spacing w:val="-11"/>
          <w:sz w:val="20"/>
        </w:rPr>
        <w:t> </w:t>
      </w:r>
      <w:r>
        <w:rPr>
          <w:sz w:val="20"/>
        </w:rPr>
        <w:t>y,</w:t>
      </w:r>
      <w:r>
        <w:rPr>
          <w:spacing w:val="-11"/>
          <w:sz w:val="20"/>
        </w:rPr>
        <w:t> </w:t>
      </w:r>
      <w:r>
        <w:rPr>
          <w:sz w:val="20"/>
        </w:rPr>
        <w:t>por</w:t>
      </w:r>
      <w:r>
        <w:rPr>
          <w:spacing w:val="-9"/>
          <w:sz w:val="20"/>
        </w:rPr>
        <w:t> </w:t>
      </w:r>
      <w:r>
        <w:rPr>
          <w:sz w:val="20"/>
        </w:rPr>
        <w:t>ello,</w:t>
      </w:r>
      <w:r>
        <w:rPr>
          <w:spacing w:val="-9"/>
          <w:sz w:val="20"/>
        </w:rPr>
        <w:t> </w:t>
      </w:r>
      <w:r>
        <w:rPr>
          <w:sz w:val="20"/>
        </w:rPr>
        <w:t>solicitó</w:t>
      </w:r>
      <w:r>
        <w:rPr>
          <w:spacing w:val="-11"/>
          <w:sz w:val="20"/>
        </w:rPr>
        <w:t> </w:t>
      </w:r>
      <w:r>
        <w:rPr>
          <w:sz w:val="20"/>
        </w:rPr>
        <w:t>que</w:t>
      </w:r>
      <w:r>
        <w:rPr>
          <w:spacing w:val="-9"/>
          <w:sz w:val="20"/>
        </w:rPr>
        <w:t> </w:t>
      </w:r>
      <w:r>
        <w:rPr>
          <w:sz w:val="20"/>
        </w:rPr>
        <w:t>se</w:t>
      </w:r>
      <w:r>
        <w:rPr>
          <w:spacing w:val="-10"/>
          <w:sz w:val="20"/>
        </w:rPr>
        <w:t> </w:t>
      </w:r>
      <w:r>
        <w:rPr>
          <w:sz w:val="20"/>
        </w:rPr>
        <w:t>permita</w:t>
      </w:r>
      <w:r>
        <w:rPr>
          <w:spacing w:val="-10"/>
          <w:sz w:val="20"/>
        </w:rPr>
        <w:t> </w:t>
      </w:r>
      <w:r>
        <w:rPr>
          <w:sz w:val="20"/>
        </w:rPr>
        <w:t>a</w:t>
      </w:r>
      <w:r>
        <w:rPr>
          <w:spacing w:val="-8"/>
          <w:sz w:val="20"/>
        </w:rPr>
        <w:t> </w:t>
      </w:r>
      <w:r>
        <w:rPr>
          <w:sz w:val="20"/>
        </w:rPr>
        <w:t>Guatemala</w:t>
      </w:r>
      <w:r>
        <w:rPr>
          <w:spacing w:val="-8"/>
          <w:sz w:val="20"/>
        </w:rPr>
        <w:t> </w:t>
      </w:r>
      <w:r>
        <w:rPr>
          <w:sz w:val="20"/>
        </w:rPr>
        <w:t>solucionar,</w:t>
      </w:r>
      <w:r>
        <w:rPr>
          <w:spacing w:val="-11"/>
          <w:sz w:val="20"/>
        </w:rPr>
        <w:t> </w:t>
      </w:r>
      <w:r>
        <w:rPr>
          <w:sz w:val="20"/>
        </w:rPr>
        <w:t>“mediante sus propios mecanismos” los “conflictos de intereses” generados por traslapes en la zona. Recordó</w:t>
      </w:r>
      <w:r>
        <w:rPr>
          <w:spacing w:val="-11"/>
          <w:sz w:val="20"/>
        </w:rPr>
        <w:t> </w:t>
      </w:r>
      <w:r>
        <w:rPr>
          <w:sz w:val="20"/>
        </w:rPr>
        <w:t>que</w:t>
      </w:r>
      <w:r>
        <w:rPr>
          <w:spacing w:val="-12"/>
          <w:sz w:val="20"/>
        </w:rPr>
        <w:t> </w:t>
      </w:r>
      <w:r>
        <w:rPr>
          <w:sz w:val="20"/>
        </w:rPr>
        <w:t>uno</w:t>
      </w:r>
      <w:r>
        <w:rPr>
          <w:spacing w:val="-11"/>
          <w:sz w:val="20"/>
        </w:rPr>
        <w:t> </w:t>
      </w:r>
      <w:r>
        <w:rPr>
          <w:sz w:val="20"/>
        </w:rPr>
        <w:t>de</w:t>
      </w:r>
      <w:r>
        <w:rPr>
          <w:spacing w:val="-12"/>
          <w:sz w:val="20"/>
        </w:rPr>
        <w:t> </w:t>
      </w:r>
      <w:r>
        <w:rPr>
          <w:sz w:val="20"/>
        </w:rPr>
        <w:t>los</w:t>
      </w:r>
      <w:r>
        <w:rPr>
          <w:spacing w:val="-10"/>
          <w:sz w:val="20"/>
        </w:rPr>
        <w:t> </w:t>
      </w:r>
      <w:r>
        <w:rPr>
          <w:sz w:val="20"/>
        </w:rPr>
        <w:t>puntos</w:t>
      </w:r>
      <w:r>
        <w:rPr>
          <w:spacing w:val="-11"/>
          <w:sz w:val="20"/>
        </w:rPr>
        <w:t> </w:t>
      </w:r>
      <w:r>
        <w:rPr>
          <w:sz w:val="20"/>
        </w:rPr>
        <w:t>de</w:t>
      </w:r>
      <w:r>
        <w:rPr>
          <w:spacing w:val="-12"/>
          <w:sz w:val="20"/>
        </w:rPr>
        <w:t> </w:t>
      </w:r>
      <w:r>
        <w:rPr>
          <w:sz w:val="20"/>
        </w:rPr>
        <w:t>los</w:t>
      </w:r>
      <w:r>
        <w:rPr>
          <w:spacing w:val="-11"/>
          <w:sz w:val="20"/>
        </w:rPr>
        <w:t> </w:t>
      </w:r>
      <w:r>
        <w:rPr>
          <w:sz w:val="20"/>
        </w:rPr>
        <w:t>acuerdos</w:t>
      </w:r>
      <w:r>
        <w:rPr>
          <w:spacing w:val="-11"/>
          <w:sz w:val="20"/>
        </w:rPr>
        <w:t> </w:t>
      </w:r>
      <w:r>
        <w:rPr>
          <w:sz w:val="20"/>
        </w:rPr>
        <w:t>alcanzados</w:t>
      </w:r>
      <w:r>
        <w:rPr>
          <w:spacing w:val="-11"/>
          <w:sz w:val="20"/>
        </w:rPr>
        <w:t> </w:t>
      </w:r>
      <w:r>
        <w:rPr>
          <w:sz w:val="20"/>
        </w:rPr>
        <w:t>respecto</w:t>
      </w:r>
      <w:r>
        <w:rPr>
          <w:spacing w:val="-11"/>
          <w:sz w:val="20"/>
        </w:rPr>
        <w:t> </w:t>
      </w:r>
      <w:r>
        <w:rPr>
          <w:sz w:val="20"/>
        </w:rPr>
        <w:t>al</w:t>
      </w:r>
      <w:r>
        <w:rPr>
          <w:spacing w:val="-11"/>
          <w:sz w:val="20"/>
        </w:rPr>
        <w:t> </w:t>
      </w:r>
      <w:r>
        <w:rPr>
          <w:sz w:val="20"/>
        </w:rPr>
        <w:t>proyecto</w:t>
      </w:r>
      <w:r>
        <w:rPr>
          <w:spacing w:val="-11"/>
          <w:sz w:val="20"/>
        </w:rPr>
        <w:t> </w:t>
      </w:r>
      <w:r>
        <w:rPr>
          <w:sz w:val="20"/>
        </w:rPr>
        <w:t>minero</w:t>
      </w:r>
      <w:r>
        <w:rPr>
          <w:spacing w:val="-11"/>
          <w:sz w:val="20"/>
        </w:rPr>
        <w:t> </w:t>
      </w:r>
      <w:r>
        <w:rPr>
          <w:sz w:val="20"/>
        </w:rPr>
        <w:t>Fénix es la “[c]erteza [j]urídica de la [t]ierra” en el área de su influencia.</w:t>
      </w:r>
    </w:p>
    <w:p>
      <w:pPr>
        <w:pStyle w:val="BodyText"/>
        <w:spacing w:before="11"/>
        <w:rPr>
          <w:sz w:val="19"/>
        </w:rPr>
      </w:pPr>
    </w:p>
    <w:p>
      <w:pPr>
        <w:pStyle w:val="ListParagraph"/>
        <w:numPr>
          <w:ilvl w:val="0"/>
          <w:numId w:val="9"/>
        </w:numPr>
        <w:tabs>
          <w:tab w:pos="1180" w:val="left" w:leader="none"/>
        </w:tabs>
        <w:spacing w:line="240" w:lineRule="auto" w:before="0" w:after="0"/>
        <w:ind w:left="402" w:right="167" w:firstLine="0"/>
        <w:jc w:val="both"/>
        <w:rPr>
          <w:sz w:val="20"/>
        </w:rPr>
      </w:pPr>
      <w:r>
        <w:rPr>
          <w:sz w:val="20"/>
        </w:rPr>
        <w:t>Por</w:t>
      </w:r>
      <w:r>
        <w:rPr>
          <w:spacing w:val="-14"/>
          <w:sz w:val="20"/>
        </w:rPr>
        <w:t> </w:t>
      </w:r>
      <w:r>
        <w:rPr>
          <w:sz w:val="20"/>
        </w:rPr>
        <w:t>otra</w:t>
      </w:r>
      <w:r>
        <w:rPr>
          <w:spacing w:val="-12"/>
          <w:sz w:val="20"/>
        </w:rPr>
        <w:t> </w:t>
      </w:r>
      <w:r>
        <w:rPr>
          <w:sz w:val="20"/>
        </w:rPr>
        <w:t>parte,</w:t>
      </w:r>
      <w:r>
        <w:rPr>
          <w:spacing w:val="-12"/>
          <w:sz w:val="20"/>
        </w:rPr>
        <w:t> </w:t>
      </w:r>
      <w:r>
        <w:rPr>
          <w:sz w:val="20"/>
        </w:rPr>
        <w:t>en</w:t>
      </w:r>
      <w:r>
        <w:rPr>
          <w:spacing w:val="-12"/>
          <w:sz w:val="20"/>
        </w:rPr>
        <w:t> </w:t>
      </w:r>
      <w:r>
        <w:rPr>
          <w:sz w:val="20"/>
        </w:rPr>
        <w:t>cuanto</w:t>
      </w:r>
      <w:r>
        <w:rPr>
          <w:spacing w:val="-14"/>
          <w:sz w:val="20"/>
        </w:rPr>
        <w:t> </w:t>
      </w:r>
      <w:r>
        <w:rPr>
          <w:sz w:val="20"/>
        </w:rPr>
        <w:t>a</w:t>
      </w:r>
      <w:r>
        <w:rPr>
          <w:spacing w:val="-12"/>
          <w:sz w:val="20"/>
        </w:rPr>
        <w:t> </w:t>
      </w:r>
      <w:r>
        <w:rPr>
          <w:sz w:val="20"/>
        </w:rPr>
        <w:t>la</w:t>
      </w:r>
      <w:r>
        <w:rPr>
          <w:spacing w:val="-12"/>
          <w:sz w:val="20"/>
        </w:rPr>
        <w:t> </w:t>
      </w:r>
      <w:r>
        <w:rPr>
          <w:sz w:val="20"/>
        </w:rPr>
        <w:t>solicitud</w:t>
      </w:r>
      <w:r>
        <w:rPr>
          <w:spacing w:val="-12"/>
          <w:sz w:val="20"/>
        </w:rPr>
        <w:t> </w:t>
      </w:r>
      <w:r>
        <w:rPr>
          <w:sz w:val="20"/>
        </w:rPr>
        <w:t>de</w:t>
      </w:r>
      <w:r>
        <w:rPr>
          <w:spacing w:val="-14"/>
          <w:sz w:val="20"/>
        </w:rPr>
        <w:t> </w:t>
      </w:r>
      <w:r>
        <w:rPr>
          <w:sz w:val="20"/>
        </w:rPr>
        <w:t>la</w:t>
      </w:r>
      <w:r>
        <w:rPr>
          <w:spacing w:val="-12"/>
          <w:sz w:val="20"/>
        </w:rPr>
        <w:t> </w:t>
      </w:r>
      <w:r>
        <w:rPr>
          <w:sz w:val="20"/>
        </w:rPr>
        <w:t>suspensión</w:t>
      </w:r>
      <w:r>
        <w:rPr>
          <w:spacing w:val="-11"/>
          <w:sz w:val="20"/>
        </w:rPr>
        <w:t> </w:t>
      </w:r>
      <w:r>
        <w:rPr>
          <w:sz w:val="20"/>
        </w:rPr>
        <w:t>o</w:t>
      </w:r>
      <w:r>
        <w:rPr>
          <w:spacing w:val="-14"/>
          <w:sz w:val="20"/>
        </w:rPr>
        <w:t> </w:t>
      </w:r>
      <w:r>
        <w:rPr>
          <w:sz w:val="20"/>
        </w:rPr>
        <w:t>cese</w:t>
      </w:r>
      <w:r>
        <w:rPr>
          <w:spacing w:val="-14"/>
          <w:sz w:val="20"/>
        </w:rPr>
        <w:t> </w:t>
      </w:r>
      <w:r>
        <w:rPr>
          <w:sz w:val="20"/>
        </w:rPr>
        <w:t>de</w:t>
      </w:r>
      <w:r>
        <w:rPr>
          <w:spacing w:val="-14"/>
          <w:sz w:val="20"/>
        </w:rPr>
        <w:t> </w:t>
      </w:r>
      <w:r>
        <w:rPr>
          <w:sz w:val="20"/>
        </w:rPr>
        <w:t>la</w:t>
      </w:r>
      <w:r>
        <w:rPr>
          <w:spacing w:val="-12"/>
          <w:sz w:val="20"/>
        </w:rPr>
        <w:t> </w:t>
      </w:r>
      <w:r>
        <w:rPr>
          <w:sz w:val="20"/>
        </w:rPr>
        <w:t>actividad</w:t>
      </w:r>
      <w:r>
        <w:rPr>
          <w:spacing w:val="-12"/>
          <w:sz w:val="20"/>
        </w:rPr>
        <w:t> </w:t>
      </w:r>
      <w:r>
        <w:rPr>
          <w:sz w:val="20"/>
        </w:rPr>
        <w:t>minera, el</w:t>
      </w:r>
      <w:r>
        <w:rPr>
          <w:spacing w:val="-10"/>
          <w:sz w:val="20"/>
        </w:rPr>
        <w:t> </w:t>
      </w:r>
      <w:r>
        <w:rPr>
          <w:sz w:val="20"/>
        </w:rPr>
        <w:t>Estado</w:t>
      </w:r>
      <w:r>
        <w:rPr>
          <w:spacing w:val="-11"/>
          <w:sz w:val="20"/>
        </w:rPr>
        <w:t> </w:t>
      </w:r>
      <w:r>
        <w:rPr>
          <w:sz w:val="20"/>
        </w:rPr>
        <w:t>manifestó</w:t>
      </w:r>
      <w:r>
        <w:rPr>
          <w:spacing w:val="-11"/>
          <w:sz w:val="20"/>
        </w:rPr>
        <w:t> </w:t>
      </w:r>
      <w:r>
        <w:rPr>
          <w:sz w:val="20"/>
        </w:rPr>
        <w:t>que</w:t>
      </w:r>
      <w:r>
        <w:rPr>
          <w:spacing w:val="-9"/>
          <w:sz w:val="20"/>
        </w:rPr>
        <w:t> </w:t>
      </w:r>
      <w:r>
        <w:rPr>
          <w:sz w:val="20"/>
        </w:rPr>
        <w:t>ya</w:t>
      </w:r>
      <w:r>
        <w:rPr>
          <w:spacing w:val="-10"/>
          <w:sz w:val="20"/>
        </w:rPr>
        <w:t> </w:t>
      </w:r>
      <w:r>
        <w:rPr>
          <w:sz w:val="20"/>
        </w:rPr>
        <w:t>ha</w:t>
      </w:r>
      <w:r>
        <w:rPr>
          <w:spacing w:val="-8"/>
          <w:sz w:val="20"/>
        </w:rPr>
        <w:t> </w:t>
      </w:r>
      <w:r>
        <w:rPr>
          <w:sz w:val="20"/>
        </w:rPr>
        <w:t>reparado</w:t>
      </w:r>
      <w:r>
        <w:rPr>
          <w:spacing w:val="-9"/>
          <w:sz w:val="20"/>
        </w:rPr>
        <w:t> </w:t>
      </w:r>
      <w:r>
        <w:rPr>
          <w:sz w:val="20"/>
        </w:rPr>
        <w:t>“el</w:t>
      </w:r>
      <w:r>
        <w:rPr>
          <w:spacing w:val="-10"/>
          <w:sz w:val="20"/>
        </w:rPr>
        <w:t> </w:t>
      </w:r>
      <w:r>
        <w:rPr>
          <w:sz w:val="20"/>
        </w:rPr>
        <w:t>derecho</w:t>
      </w:r>
      <w:r>
        <w:rPr>
          <w:spacing w:val="-11"/>
          <w:sz w:val="20"/>
        </w:rPr>
        <w:t> </w:t>
      </w:r>
      <w:r>
        <w:rPr>
          <w:sz w:val="20"/>
        </w:rPr>
        <w:t>de</w:t>
      </w:r>
      <w:r>
        <w:rPr>
          <w:spacing w:val="-9"/>
          <w:sz w:val="20"/>
        </w:rPr>
        <w:t> </w:t>
      </w:r>
      <w:r>
        <w:rPr>
          <w:sz w:val="20"/>
        </w:rPr>
        <w:t>consulta”</w:t>
      </w:r>
      <w:r>
        <w:rPr>
          <w:spacing w:val="-10"/>
          <w:sz w:val="20"/>
        </w:rPr>
        <w:t> </w:t>
      </w:r>
      <w:r>
        <w:rPr>
          <w:sz w:val="20"/>
        </w:rPr>
        <w:t>y</w:t>
      </w:r>
      <w:r>
        <w:rPr>
          <w:spacing w:val="-9"/>
          <w:sz w:val="20"/>
        </w:rPr>
        <w:t> </w:t>
      </w:r>
      <w:r>
        <w:rPr>
          <w:sz w:val="20"/>
        </w:rPr>
        <w:t>que</w:t>
      </w:r>
      <w:r>
        <w:rPr>
          <w:spacing w:val="-9"/>
          <w:sz w:val="20"/>
        </w:rPr>
        <w:t> </w:t>
      </w:r>
      <w:r>
        <w:rPr>
          <w:sz w:val="20"/>
        </w:rPr>
        <w:t>“respeta</w:t>
      </w:r>
      <w:r>
        <w:rPr>
          <w:spacing w:val="-8"/>
          <w:sz w:val="20"/>
        </w:rPr>
        <w:t> </w:t>
      </w:r>
      <w:r>
        <w:rPr>
          <w:sz w:val="20"/>
        </w:rPr>
        <w:t>los</w:t>
      </w:r>
      <w:r>
        <w:rPr>
          <w:spacing w:val="-11"/>
          <w:sz w:val="20"/>
        </w:rPr>
        <w:t> </w:t>
      </w:r>
      <w:r>
        <w:rPr>
          <w:sz w:val="20"/>
        </w:rPr>
        <w:t>derechos tanto de la Comunidad Maya Q’eqchí’ Agua Caliente al goce y disfrute del territorio de su propiedad, así como de empresas y compañías que gozan del derecho de explotar recursos cuando han cumplido con los requisitos y procedimientos previstos en la legislación interna de Guatemala”. Aseveró, por ello, que “continuará orientando” sus medidas a procurar un goce armónico de los distintos derechos.</w:t>
      </w:r>
    </w:p>
    <w:p>
      <w:pPr>
        <w:pStyle w:val="BodyText"/>
        <w:spacing w:before="2"/>
      </w:pPr>
    </w:p>
    <w:p>
      <w:pPr>
        <w:pStyle w:val="ListParagraph"/>
        <w:numPr>
          <w:ilvl w:val="0"/>
          <w:numId w:val="9"/>
        </w:numPr>
        <w:tabs>
          <w:tab w:pos="1110" w:val="left" w:leader="none"/>
        </w:tabs>
        <w:spacing w:line="240" w:lineRule="auto" w:before="0" w:after="0"/>
        <w:ind w:left="402" w:right="171" w:firstLine="0"/>
        <w:jc w:val="both"/>
        <w:rPr>
          <w:sz w:val="20"/>
        </w:rPr>
      </w:pPr>
      <w:r>
        <w:rPr>
          <w:sz w:val="20"/>
        </w:rPr>
        <w:t>La </w:t>
      </w:r>
      <w:r>
        <w:rPr>
          <w:b/>
          <w:i/>
          <w:sz w:val="20"/>
        </w:rPr>
        <w:t>Corte</w:t>
      </w:r>
      <w:r>
        <w:rPr>
          <w:sz w:val="20"/>
        </w:rPr>
        <w:t>, en el Capítulos VII de esta Sentencia, determinó que el Estado violó los artículos 3, 8.1, 13, 21, 23 y 25.1 de la Convención Americana, en relación, según el caso, con</w:t>
      </w:r>
      <w:r>
        <w:rPr>
          <w:spacing w:val="-10"/>
          <w:sz w:val="20"/>
        </w:rPr>
        <w:t> </w:t>
      </w:r>
      <w:r>
        <w:rPr>
          <w:sz w:val="20"/>
        </w:rPr>
        <w:t>sus</w:t>
      </w:r>
      <w:r>
        <w:rPr>
          <w:spacing w:val="-12"/>
          <w:sz w:val="20"/>
        </w:rPr>
        <w:t> </w:t>
      </w:r>
      <w:r>
        <w:rPr>
          <w:sz w:val="20"/>
        </w:rPr>
        <w:t>artículos</w:t>
      </w:r>
      <w:r>
        <w:rPr>
          <w:spacing w:val="-11"/>
          <w:sz w:val="20"/>
        </w:rPr>
        <w:t> </w:t>
      </w:r>
      <w:r>
        <w:rPr>
          <w:sz w:val="20"/>
        </w:rPr>
        <w:t>1.1</w:t>
      </w:r>
      <w:r>
        <w:rPr>
          <w:spacing w:val="-11"/>
          <w:sz w:val="20"/>
        </w:rPr>
        <w:t> </w:t>
      </w:r>
      <w:r>
        <w:rPr>
          <w:sz w:val="20"/>
        </w:rPr>
        <w:t>y</w:t>
      </w:r>
      <w:r>
        <w:rPr>
          <w:spacing w:val="-12"/>
          <w:sz w:val="20"/>
        </w:rPr>
        <w:t> </w:t>
      </w:r>
      <w:r>
        <w:rPr>
          <w:sz w:val="20"/>
        </w:rPr>
        <w:t>2,</w:t>
      </w:r>
      <w:r>
        <w:rPr>
          <w:spacing w:val="-12"/>
          <w:sz w:val="20"/>
        </w:rPr>
        <w:t> </w:t>
      </w:r>
      <w:r>
        <w:rPr>
          <w:sz w:val="20"/>
        </w:rPr>
        <w:t>en</w:t>
      </w:r>
      <w:r>
        <w:rPr>
          <w:spacing w:val="-10"/>
          <w:sz w:val="20"/>
        </w:rPr>
        <w:t> </w:t>
      </w:r>
      <w:r>
        <w:rPr>
          <w:sz w:val="20"/>
        </w:rPr>
        <w:t>perjuicio</w:t>
      </w:r>
      <w:r>
        <w:rPr>
          <w:spacing w:val="-10"/>
          <w:sz w:val="20"/>
        </w:rPr>
        <w:t> </w:t>
      </w:r>
      <w:r>
        <w:rPr>
          <w:sz w:val="20"/>
        </w:rPr>
        <w:t>de</w:t>
      </w:r>
      <w:r>
        <w:rPr>
          <w:spacing w:val="-13"/>
          <w:sz w:val="20"/>
        </w:rPr>
        <w:t> </w:t>
      </w:r>
      <w:r>
        <w:rPr>
          <w:sz w:val="20"/>
        </w:rPr>
        <w:t>la</w:t>
      </w:r>
      <w:r>
        <w:rPr>
          <w:spacing w:val="-9"/>
          <w:sz w:val="20"/>
        </w:rPr>
        <w:t> </w:t>
      </w:r>
      <w:r>
        <w:rPr>
          <w:sz w:val="20"/>
        </w:rPr>
        <w:t>Comunidad</w:t>
      </w:r>
      <w:r>
        <w:rPr>
          <w:spacing w:val="-11"/>
          <w:sz w:val="20"/>
        </w:rPr>
        <w:t> </w:t>
      </w:r>
      <w:r>
        <w:rPr>
          <w:sz w:val="20"/>
        </w:rPr>
        <w:t>Indígena</w:t>
      </w:r>
      <w:r>
        <w:rPr>
          <w:spacing w:val="-11"/>
          <w:sz w:val="20"/>
        </w:rPr>
        <w:t> </w:t>
      </w:r>
      <w:r>
        <w:rPr>
          <w:sz w:val="20"/>
        </w:rPr>
        <w:t>Maya</w:t>
      </w:r>
      <w:r>
        <w:rPr>
          <w:spacing w:val="-11"/>
          <w:sz w:val="20"/>
        </w:rPr>
        <w:t> </w:t>
      </w:r>
      <w:r>
        <w:rPr>
          <w:sz w:val="20"/>
        </w:rPr>
        <w:t>Q’eqchi’</w:t>
      </w:r>
      <w:r>
        <w:rPr>
          <w:spacing w:val="-10"/>
          <w:sz w:val="20"/>
        </w:rPr>
        <w:t> </w:t>
      </w:r>
      <w:r>
        <w:rPr>
          <w:sz w:val="20"/>
        </w:rPr>
        <w:t>Agua</w:t>
      </w:r>
      <w:r>
        <w:rPr>
          <w:spacing w:val="-11"/>
          <w:sz w:val="20"/>
        </w:rPr>
        <w:t> </w:t>
      </w:r>
      <w:r>
        <w:rPr>
          <w:sz w:val="20"/>
        </w:rPr>
        <w:t>Caliente Lote 9 por la falta de reconocimiento adecuado de la propiedad colectiva y, en relación con ello, de la personalidad jurídica, por la ausencia de procedimientos aptos para reclamar su propiedad y por el establecimiento de un proyecto minero que afecta su territorio, sin que estuviera precedido de una consulta adecuada. Por ende, corresponde dictar medidas de reparación en relación con tales violaciones.</w:t>
      </w:r>
    </w:p>
    <w:p>
      <w:pPr>
        <w:pStyle w:val="BodyText"/>
        <w:spacing w:before="11"/>
        <w:rPr>
          <w:sz w:val="19"/>
        </w:rPr>
      </w:pPr>
    </w:p>
    <w:p>
      <w:pPr>
        <w:pStyle w:val="ListParagraph"/>
        <w:numPr>
          <w:ilvl w:val="0"/>
          <w:numId w:val="9"/>
        </w:numPr>
        <w:tabs>
          <w:tab w:pos="1110" w:val="left" w:leader="none"/>
        </w:tabs>
        <w:spacing w:line="240" w:lineRule="auto" w:before="1" w:after="0"/>
        <w:ind w:left="402" w:right="166" w:firstLine="0"/>
        <w:jc w:val="both"/>
        <w:rPr>
          <w:sz w:val="20"/>
        </w:rPr>
      </w:pPr>
      <w:r>
        <w:rPr>
          <w:sz w:val="20"/>
        </w:rPr>
        <w:t>Ahora bien, los representantes, en los términos antes expuestos (</w:t>
      </w:r>
      <w:r>
        <w:rPr>
          <w:i/>
          <w:sz w:val="20"/>
        </w:rPr>
        <w:t>supra </w:t>
      </w:r>
      <w:r>
        <w:rPr>
          <w:sz w:val="20"/>
        </w:rPr>
        <w:t>párr. 337), han</w:t>
      </w:r>
      <w:r>
        <w:rPr>
          <w:spacing w:val="-18"/>
          <w:sz w:val="20"/>
        </w:rPr>
        <w:t> </w:t>
      </w:r>
      <w:r>
        <w:rPr>
          <w:sz w:val="20"/>
        </w:rPr>
        <w:t>solicitado</w:t>
      </w:r>
      <w:r>
        <w:rPr>
          <w:spacing w:val="-18"/>
          <w:sz w:val="20"/>
        </w:rPr>
        <w:t> </w:t>
      </w:r>
      <w:r>
        <w:rPr>
          <w:sz w:val="20"/>
        </w:rPr>
        <w:t>la</w:t>
      </w:r>
      <w:r>
        <w:rPr>
          <w:spacing w:val="-13"/>
          <w:sz w:val="20"/>
        </w:rPr>
        <w:t> </w:t>
      </w:r>
      <w:r>
        <w:rPr>
          <w:sz w:val="20"/>
        </w:rPr>
        <w:t>entrega</w:t>
      </w:r>
      <w:r>
        <w:rPr>
          <w:spacing w:val="-15"/>
          <w:sz w:val="20"/>
        </w:rPr>
        <w:t> </w:t>
      </w:r>
      <w:r>
        <w:rPr>
          <w:sz w:val="20"/>
        </w:rPr>
        <w:t>de</w:t>
      </w:r>
      <w:r>
        <w:rPr>
          <w:spacing w:val="-17"/>
          <w:sz w:val="20"/>
        </w:rPr>
        <w:t> </w:t>
      </w:r>
      <w:r>
        <w:rPr>
          <w:sz w:val="20"/>
        </w:rPr>
        <w:t>un</w:t>
      </w:r>
      <w:r>
        <w:rPr>
          <w:spacing w:val="-17"/>
          <w:sz w:val="20"/>
        </w:rPr>
        <w:t> </w:t>
      </w:r>
      <w:r>
        <w:rPr>
          <w:sz w:val="20"/>
        </w:rPr>
        <w:t>título</w:t>
      </w:r>
      <w:r>
        <w:rPr>
          <w:spacing w:val="-16"/>
          <w:sz w:val="20"/>
        </w:rPr>
        <w:t> </w:t>
      </w:r>
      <w:r>
        <w:rPr>
          <w:sz w:val="20"/>
        </w:rPr>
        <w:t>de</w:t>
      </w:r>
      <w:r>
        <w:rPr>
          <w:spacing w:val="-17"/>
          <w:sz w:val="20"/>
        </w:rPr>
        <w:t> </w:t>
      </w:r>
      <w:r>
        <w:rPr>
          <w:sz w:val="20"/>
        </w:rPr>
        <w:t>propiedad</w:t>
      </w:r>
      <w:r>
        <w:rPr>
          <w:spacing w:val="-17"/>
          <w:sz w:val="20"/>
        </w:rPr>
        <w:t> </w:t>
      </w:r>
      <w:r>
        <w:rPr>
          <w:sz w:val="20"/>
        </w:rPr>
        <w:t>colectiva,</w:t>
      </w:r>
      <w:r>
        <w:rPr>
          <w:spacing w:val="-16"/>
          <w:sz w:val="20"/>
        </w:rPr>
        <w:t> </w:t>
      </w:r>
      <w:r>
        <w:rPr>
          <w:sz w:val="20"/>
        </w:rPr>
        <w:t>así</w:t>
      </w:r>
      <w:r>
        <w:rPr>
          <w:spacing w:val="-15"/>
          <w:sz w:val="20"/>
        </w:rPr>
        <w:t> </w:t>
      </w:r>
      <w:r>
        <w:rPr>
          <w:sz w:val="20"/>
        </w:rPr>
        <w:t>como</w:t>
      </w:r>
      <w:r>
        <w:rPr>
          <w:spacing w:val="-16"/>
          <w:sz w:val="20"/>
        </w:rPr>
        <w:t> </w:t>
      </w:r>
      <w:r>
        <w:rPr>
          <w:sz w:val="20"/>
        </w:rPr>
        <w:t>la</w:t>
      </w:r>
      <w:r>
        <w:rPr>
          <w:spacing w:val="-14"/>
          <w:sz w:val="20"/>
        </w:rPr>
        <w:t> </w:t>
      </w:r>
      <w:r>
        <w:rPr>
          <w:sz w:val="20"/>
        </w:rPr>
        <w:t>solución</w:t>
      </w:r>
      <w:r>
        <w:rPr>
          <w:spacing w:val="-15"/>
          <w:sz w:val="20"/>
        </w:rPr>
        <w:t> </w:t>
      </w:r>
      <w:r>
        <w:rPr>
          <w:sz w:val="20"/>
        </w:rPr>
        <w:t>del</w:t>
      </w:r>
      <w:r>
        <w:rPr>
          <w:spacing w:val="-15"/>
          <w:sz w:val="20"/>
        </w:rPr>
        <w:t> </w:t>
      </w:r>
      <w:r>
        <w:rPr>
          <w:sz w:val="20"/>
        </w:rPr>
        <w:t>traslape, y</w:t>
      </w:r>
      <w:r>
        <w:rPr>
          <w:spacing w:val="-3"/>
          <w:sz w:val="20"/>
        </w:rPr>
        <w:t> </w:t>
      </w:r>
      <w:r>
        <w:rPr>
          <w:sz w:val="20"/>
        </w:rPr>
        <w:t>el</w:t>
      </w:r>
      <w:r>
        <w:rPr>
          <w:spacing w:val="-1"/>
          <w:sz w:val="20"/>
        </w:rPr>
        <w:t> </w:t>
      </w:r>
      <w:r>
        <w:rPr>
          <w:sz w:val="20"/>
        </w:rPr>
        <w:t>cese</w:t>
      </w:r>
      <w:r>
        <w:rPr>
          <w:spacing w:val="-4"/>
          <w:sz w:val="20"/>
        </w:rPr>
        <w:t> </w:t>
      </w:r>
      <w:r>
        <w:rPr>
          <w:sz w:val="20"/>
        </w:rPr>
        <w:t>de</w:t>
      </w:r>
      <w:r>
        <w:rPr>
          <w:spacing w:val="-4"/>
          <w:sz w:val="20"/>
        </w:rPr>
        <w:t> </w:t>
      </w:r>
      <w:r>
        <w:rPr>
          <w:sz w:val="20"/>
        </w:rPr>
        <w:t>la</w:t>
      </w:r>
      <w:r>
        <w:rPr>
          <w:spacing w:val="-1"/>
          <w:sz w:val="20"/>
        </w:rPr>
        <w:t> </w:t>
      </w:r>
      <w:r>
        <w:rPr>
          <w:sz w:val="20"/>
        </w:rPr>
        <w:t>actividad minera.</w:t>
      </w:r>
      <w:r>
        <w:rPr>
          <w:spacing w:val="-1"/>
          <w:sz w:val="20"/>
        </w:rPr>
        <w:t> </w:t>
      </w:r>
      <w:r>
        <w:rPr>
          <w:sz w:val="20"/>
        </w:rPr>
        <w:t>No</w:t>
      </w:r>
      <w:r>
        <w:rPr>
          <w:spacing w:val="-2"/>
          <w:sz w:val="20"/>
        </w:rPr>
        <w:t> </w:t>
      </w:r>
      <w:r>
        <w:rPr>
          <w:sz w:val="20"/>
        </w:rPr>
        <w:t>obstante,</w:t>
      </w:r>
      <w:r>
        <w:rPr>
          <w:spacing w:val="-1"/>
          <w:sz w:val="20"/>
        </w:rPr>
        <w:t> </w:t>
      </w:r>
      <w:r>
        <w:rPr>
          <w:sz w:val="20"/>
        </w:rPr>
        <w:t>el</w:t>
      </w:r>
      <w:r>
        <w:rPr>
          <w:spacing w:val="-1"/>
          <w:sz w:val="20"/>
        </w:rPr>
        <w:t> </w:t>
      </w:r>
      <w:r>
        <w:rPr>
          <w:sz w:val="20"/>
        </w:rPr>
        <w:t>señor</w:t>
      </w:r>
      <w:r>
        <w:rPr>
          <w:spacing w:val="-1"/>
          <w:sz w:val="20"/>
        </w:rPr>
        <w:t> </w:t>
      </w:r>
      <w:r>
        <w:rPr>
          <w:sz w:val="20"/>
        </w:rPr>
        <w:t>Chub,</w:t>
      </w:r>
      <w:r>
        <w:rPr>
          <w:spacing w:val="-1"/>
          <w:sz w:val="20"/>
        </w:rPr>
        <w:t> </w:t>
      </w:r>
      <w:r>
        <w:rPr>
          <w:sz w:val="20"/>
        </w:rPr>
        <w:t>en</w:t>
      </w:r>
      <w:r>
        <w:rPr>
          <w:spacing w:val="-1"/>
          <w:sz w:val="20"/>
        </w:rPr>
        <w:t> </w:t>
      </w:r>
      <w:r>
        <w:rPr>
          <w:sz w:val="20"/>
        </w:rPr>
        <w:t>el</w:t>
      </w:r>
      <w:r>
        <w:rPr>
          <w:spacing w:val="-2"/>
          <w:sz w:val="20"/>
        </w:rPr>
        <w:t> </w:t>
      </w:r>
      <w:r>
        <w:rPr>
          <w:sz w:val="20"/>
        </w:rPr>
        <w:t>memorial</w:t>
      </w:r>
      <w:r>
        <w:rPr>
          <w:spacing w:val="-2"/>
          <w:sz w:val="20"/>
        </w:rPr>
        <w:t> </w:t>
      </w:r>
      <w:r>
        <w:rPr>
          <w:sz w:val="20"/>
        </w:rPr>
        <w:t>que</w:t>
      </w:r>
      <w:r>
        <w:rPr>
          <w:spacing w:val="-4"/>
          <w:sz w:val="20"/>
        </w:rPr>
        <w:t> </w:t>
      </w:r>
      <w:r>
        <w:rPr>
          <w:sz w:val="20"/>
        </w:rPr>
        <w:t>presentó</w:t>
      </w:r>
      <w:r>
        <w:rPr>
          <w:spacing w:val="-4"/>
          <w:sz w:val="20"/>
        </w:rPr>
        <w:t> </w:t>
      </w:r>
      <w:r>
        <w:rPr>
          <w:sz w:val="20"/>
        </w:rPr>
        <w:t>a la</w:t>
      </w:r>
      <w:r>
        <w:rPr>
          <w:spacing w:val="-10"/>
          <w:sz w:val="20"/>
        </w:rPr>
        <w:t> </w:t>
      </w:r>
      <w:r>
        <w:rPr>
          <w:sz w:val="20"/>
        </w:rPr>
        <w:t>Corte</w:t>
      </w:r>
      <w:r>
        <w:rPr>
          <w:spacing w:val="-8"/>
          <w:sz w:val="20"/>
        </w:rPr>
        <w:t> </w:t>
      </w:r>
      <w:r>
        <w:rPr>
          <w:sz w:val="20"/>
        </w:rPr>
        <w:t>en</w:t>
      </w:r>
      <w:r>
        <w:rPr>
          <w:spacing w:val="-9"/>
          <w:sz w:val="20"/>
        </w:rPr>
        <w:t> </w:t>
      </w:r>
      <w:r>
        <w:rPr>
          <w:sz w:val="20"/>
        </w:rPr>
        <w:t>carácter</w:t>
      </w:r>
      <w:r>
        <w:rPr>
          <w:spacing w:val="-11"/>
          <w:sz w:val="20"/>
        </w:rPr>
        <w:t> </w:t>
      </w:r>
      <w:r>
        <w:rPr>
          <w:sz w:val="20"/>
        </w:rPr>
        <w:t>de</w:t>
      </w:r>
      <w:r>
        <w:rPr>
          <w:spacing w:val="-9"/>
          <w:sz w:val="20"/>
        </w:rPr>
        <w:t> </w:t>
      </w:r>
      <w:r>
        <w:rPr>
          <w:sz w:val="20"/>
        </w:rPr>
        <w:t>Alcalde</w:t>
      </w:r>
      <w:r>
        <w:rPr>
          <w:spacing w:val="-9"/>
          <w:sz w:val="20"/>
        </w:rPr>
        <w:t> </w:t>
      </w:r>
      <w:r>
        <w:rPr>
          <w:sz w:val="20"/>
        </w:rPr>
        <w:t>comunitario,</w:t>
      </w:r>
      <w:r>
        <w:rPr>
          <w:spacing w:val="-9"/>
          <w:sz w:val="20"/>
        </w:rPr>
        <w:t> </w:t>
      </w:r>
      <w:r>
        <w:rPr>
          <w:sz w:val="20"/>
        </w:rPr>
        <w:t>Guía</w:t>
      </w:r>
      <w:r>
        <w:rPr>
          <w:spacing w:val="-10"/>
          <w:sz w:val="20"/>
        </w:rPr>
        <w:t> </w:t>
      </w:r>
      <w:r>
        <w:rPr>
          <w:sz w:val="20"/>
        </w:rPr>
        <w:t>Principal</w:t>
      </w:r>
      <w:r>
        <w:rPr>
          <w:spacing w:val="-10"/>
          <w:sz w:val="20"/>
        </w:rPr>
        <w:t> </w:t>
      </w:r>
      <w:r>
        <w:rPr>
          <w:sz w:val="20"/>
        </w:rPr>
        <w:t>y</w:t>
      </w:r>
      <w:r>
        <w:rPr>
          <w:spacing w:val="-9"/>
          <w:sz w:val="20"/>
        </w:rPr>
        <w:t> </w:t>
      </w:r>
      <w:r>
        <w:rPr>
          <w:sz w:val="20"/>
        </w:rPr>
        <w:t>representante</w:t>
      </w:r>
      <w:r>
        <w:rPr>
          <w:spacing w:val="-12"/>
          <w:sz w:val="20"/>
        </w:rPr>
        <w:t> </w:t>
      </w:r>
      <w:r>
        <w:rPr>
          <w:sz w:val="20"/>
        </w:rPr>
        <w:t>legal</w:t>
      </w:r>
      <w:r>
        <w:rPr>
          <w:spacing w:val="-8"/>
          <w:sz w:val="20"/>
        </w:rPr>
        <w:t> </w:t>
      </w:r>
      <w:r>
        <w:rPr>
          <w:sz w:val="20"/>
        </w:rPr>
        <w:t>del</w:t>
      </w:r>
      <w:r>
        <w:rPr>
          <w:spacing w:val="-8"/>
          <w:sz w:val="20"/>
        </w:rPr>
        <w:t> </w:t>
      </w:r>
      <w:r>
        <w:rPr>
          <w:sz w:val="20"/>
        </w:rPr>
        <w:t>COCODE de</w:t>
      </w:r>
      <w:r>
        <w:rPr>
          <w:spacing w:val="-17"/>
          <w:sz w:val="20"/>
        </w:rPr>
        <w:t> </w:t>
      </w:r>
      <w:r>
        <w:rPr>
          <w:sz w:val="20"/>
        </w:rPr>
        <w:t>la</w:t>
      </w:r>
      <w:r>
        <w:rPr>
          <w:spacing w:val="-16"/>
          <w:sz w:val="20"/>
        </w:rPr>
        <w:t> </w:t>
      </w:r>
      <w:r>
        <w:rPr>
          <w:sz w:val="20"/>
        </w:rPr>
        <w:t>Comunidad,</w:t>
      </w:r>
      <w:r>
        <w:rPr>
          <w:spacing w:val="-17"/>
          <w:sz w:val="20"/>
        </w:rPr>
        <w:t> </w:t>
      </w:r>
      <w:r>
        <w:rPr>
          <w:sz w:val="20"/>
        </w:rPr>
        <w:t>manifestó</w:t>
      </w:r>
      <w:r>
        <w:rPr>
          <w:spacing w:val="-15"/>
          <w:sz w:val="20"/>
        </w:rPr>
        <w:t> </w:t>
      </w:r>
      <w:r>
        <w:rPr>
          <w:sz w:val="20"/>
        </w:rPr>
        <w:t>que</w:t>
      </w:r>
      <w:r>
        <w:rPr>
          <w:spacing w:val="-17"/>
          <w:sz w:val="20"/>
        </w:rPr>
        <w:t> </w:t>
      </w:r>
      <w:r>
        <w:rPr>
          <w:sz w:val="20"/>
        </w:rPr>
        <w:t>la</w:t>
      </w:r>
      <w:r>
        <w:rPr>
          <w:spacing w:val="-14"/>
          <w:sz w:val="20"/>
        </w:rPr>
        <w:t> </w:t>
      </w:r>
      <w:r>
        <w:rPr>
          <w:sz w:val="20"/>
        </w:rPr>
        <w:t>Comunidad</w:t>
      </w:r>
      <w:r>
        <w:rPr>
          <w:spacing w:val="-13"/>
          <w:sz w:val="20"/>
        </w:rPr>
        <w:t> </w:t>
      </w:r>
      <w:r>
        <w:rPr>
          <w:sz w:val="20"/>
        </w:rPr>
        <w:t>Agua</w:t>
      </w:r>
      <w:r>
        <w:rPr>
          <w:spacing w:val="-16"/>
          <w:sz w:val="20"/>
        </w:rPr>
        <w:t> </w:t>
      </w:r>
      <w:r>
        <w:rPr>
          <w:sz w:val="20"/>
        </w:rPr>
        <w:t>Caliente</w:t>
      </w:r>
      <w:r>
        <w:rPr>
          <w:spacing w:val="-15"/>
          <w:sz w:val="20"/>
        </w:rPr>
        <w:t> </w:t>
      </w:r>
      <w:r>
        <w:rPr>
          <w:sz w:val="20"/>
        </w:rPr>
        <w:t>es</w:t>
      </w:r>
      <w:r>
        <w:rPr>
          <w:spacing w:val="-14"/>
          <w:sz w:val="20"/>
        </w:rPr>
        <w:t> </w:t>
      </w:r>
      <w:r>
        <w:rPr>
          <w:sz w:val="20"/>
        </w:rPr>
        <w:t>“legítima</w:t>
      </w:r>
      <w:r>
        <w:rPr>
          <w:spacing w:val="-16"/>
          <w:sz w:val="20"/>
        </w:rPr>
        <w:t> </w:t>
      </w:r>
      <w:r>
        <w:rPr>
          <w:sz w:val="20"/>
        </w:rPr>
        <w:t>propietaria</w:t>
      </w:r>
      <w:r>
        <w:rPr>
          <w:spacing w:val="-14"/>
          <w:sz w:val="20"/>
        </w:rPr>
        <w:t> </w:t>
      </w:r>
      <w:r>
        <w:rPr>
          <w:sz w:val="20"/>
        </w:rPr>
        <w:t>del</w:t>
      </w:r>
      <w:r>
        <w:rPr>
          <w:spacing w:val="-14"/>
          <w:sz w:val="20"/>
        </w:rPr>
        <w:t> </w:t>
      </w:r>
      <w:r>
        <w:rPr>
          <w:sz w:val="20"/>
        </w:rPr>
        <w:t>Lote 9”, lo que está “garantizado en el Registro de la Propiedad”, y que “los propietarios […] </w:t>
      </w:r>
      <w:r>
        <w:rPr>
          <w:w w:val="95"/>
          <w:sz w:val="20"/>
        </w:rPr>
        <w:t>esta[n]</w:t>
      </w:r>
      <w:r>
        <w:rPr>
          <w:spacing w:val="7"/>
          <w:sz w:val="20"/>
        </w:rPr>
        <w:t> </w:t>
      </w:r>
      <w:r>
        <w:rPr>
          <w:w w:val="95"/>
          <w:sz w:val="20"/>
        </w:rPr>
        <w:t>conformes”</w:t>
      </w:r>
      <w:r>
        <w:rPr>
          <w:spacing w:val="11"/>
          <w:sz w:val="20"/>
        </w:rPr>
        <w:t> </w:t>
      </w:r>
      <w:r>
        <w:rPr>
          <w:w w:val="95"/>
          <w:sz w:val="20"/>
        </w:rPr>
        <w:t>y</w:t>
      </w:r>
      <w:r>
        <w:rPr>
          <w:spacing w:val="7"/>
          <w:sz w:val="20"/>
        </w:rPr>
        <w:t> </w:t>
      </w:r>
      <w:r>
        <w:rPr>
          <w:w w:val="95"/>
          <w:sz w:val="20"/>
        </w:rPr>
        <w:t>no</w:t>
      </w:r>
      <w:r>
        <w:rPr>
          <w:spacing w:val="9"/>
          <w:sz w:val="20"/>
        </w:rPr>
        <w:t> </w:t>
      </w:r>
      <w:r>
        <w:rPr>
          <w:w w:val="95"/>
          <w:sz w:val="20"/>
        </w:rPr>
        <w:t>tienen</w:t>
      </w:r>
      <w:r>
        <w:rPr>
          <w:spacing w:val="12"/>
          <w:sz w:val="20"/>
        </w:rPr>
        <w:t> </w:t>
      </w:r>
      <w:r>
        <w:rPr>
          <w:w w:val="95"/>
          <w:sz w:val="20"/>
        </w:rPr>
        <w:t>reclamos</w:t>
      </w:r>
      <w:r>
        <w:rPr>
          <w:spacing w:val="10"/>
          <w:sz w:val="20"/>
        </w:rPr>
        <w:t> </w:t>
      </w:r>
      <w:r>
        <w:rPr>
          <w:w w:val="95"/>
          <w:sz w:val="20"/>
        </w:rPr>
        <w:t>actuales</w:t>
      </w:r>
      <w:r>
        <w:rPr>
          <w:spacing w:val="9"/>
          <w:sz w:val="20"/>
        </w:rPr>
        <w:t> </w:t>
      </w:r>
      <w:r>
        <w:rPr>
          <w:w w:val="95"/>
          <w:sz w:val="20"/>
        </w:rPr>
        <w:t>contra</w:t>
      </w:r>
      <w:r>
        <w:rPr>
          <w:spacing w:val="14"/>
          <w:sz w:val="20"/>
        </w:rPr>
        <w:t> </w:t>
      </w:r>
      <w:r>
        <w:rPr>
          <w:w w:val="95"/>
          <w:sz w:val="20"/>
        </w:rPr>
        <w:t>el</w:t>
      </w:r>
      <w:r>
        <w:rPr>
          <w:spacing w:val="8"/>
          <w:sz w:val="20"/>
        </w:rPr>
        <w:t> </w:t>
      </w:r>
      <w:r>
        <w:rPr>
          <w:w w:val="95"/>
          <w:sz w:val="20"/>
        </w:rPr>
        <w:t>Estado</w:t>
      </w:r>
      <w:r>
        <w:rPr>
          <w:spacing w:val="5"/>
          <w:sz w:val="20"/>
        </w:rPr>
        <w:t> </w:t>
      </w:r>
      <w:r>
        <w:rPr>
          <w:w w:val="95"/>
          <w:sz w:val="20"/>
        </w:rPr>
        <w:t>al</w:t>
      </w:r>
      <w:r>
        <w:rPr>
          <w:spacing w:val="15"/>
          <w:sz w:val="20"/>
        </w:rPr>
        <w:t> </w:t>
      </w:r>
      <w:r>
        <w:rPr>
          <w:w w:val="95"/>
          <w:sz w:val="20"/>
        </w:rPr>
        <w:t>respecto.</w:t>
      </w:r>
      <w:r>
        <w:rPr>
          <w:spacing w:val="6"/>
          <w:sz w:val="20"/>
        </w:rPr>
        <w:t> </w:t>
      </w:r>
      <w:r>
        <w:rPr>
          <w:w w:val="95"/>
          <w:sz w:val="20"/>
        </w:rPr>
        <w:t>El</w:t>
      </w:r>
      <w:r>
        <w:rPr>
          <w:spacing w:val="11"/>
          <w:sz w:val="20"/>
        </w:rPr>
        <w:t> </w:t>
      </w:r>
      <w:r>
        <w:rPr>
          <w:w w:val="95"/>
          <w:sz w:val="20"/>
        </w:rPr>
        <w:t>señor</w:t>
      </w:r>
      <w:r>
        <w:rPr>
          <w:spacing w:val="5"/>
          <w:sz w:val="20"/>
        </w:rPr>
        <w:t> </w:t>
      </w:r>
      <w:r>
        <w:rPr>
          <w:spacing w:val="-2"/>
          <w:w w:val="95"/>
          <w:sz w:val="20"/>
        </w:rPr>
        <w:t>Chub,</w:t>
      </w:r>
    </w:p>
    <w:p>
      <w:pPr>
        <w:pStyle w:val="BodyText"/>
      </w:pPr>
    </w:p>
    <w:p>
      <w:pPr>
        <w:pStyle w:val="BodyText"/>
        <w:spacing w:before="2"/>
        <w:rPr>
          <w:sz w:val="14"/>
        </w:rPr>
      </w:pPr>
      <w:r>
        <w:rPr/>
        <w:pict>
          <v:rect style="position:absolute;margin-left:85.103996pt;margin-top:9.812518pt;width:144.020pt;height:.60004pt;mso-position-horizontal-relative:page;mso-position-vertical-relative:paragraph;z-index:-15691776;mso-wrap-distance-left:0;mso-wrap-distance-right:0" id="docshape74" filled="true" fillcolor="#000000" stroked="false">
            <v:fill type="solid"/>
            <w10:wrap type="topAndBottom"/>
          </v:rect>
        </w:pict>
      </w:r>
    </w:p>
    <w:p>
      <w:pPr>
        <w:spacing w:line="276" w:lineRule="auto" w:before="110"/>
        <w:ind w:left="402" w:right="165" w:firstLine="0"/>
        <w:jc w:val="both"/>
        <w:rPr>
          <w:sz w:val="16"/>
        </w:rPr>
      </w:pPr>
      <w:r>
        <w:rPr>
          <w:sz w:val="16"/>
        </w:rPr>
        <w:t>intervención</w:t>
      </w:r>
      <w:r>
        <w:rPr>
          <w:spacing w:val="-6"/>
          <w:sz w:val="16"/>
        </w:rPr>
        <w:t> </w:t>
      </w:r>
      <w:r>
        <w:rPr>
          <w:sz w:val="16"/>
        </w:rPr>
        <w:t>de</w:t>
      </w:r>
      <w:r>
        <w:rPr>
          <w:spacing w:val="-6"/>
          <w:sz w:val="16"/>
        </w:rPr>
        <w:t> </w:t>
      </w:r>
      <w:r>
        <w:rPr>
          <w:sz w:val="16"/>
        </w:rPr>
        <w:t>expertos</w:t>
      </w:r>
      <w:r>
        <w:rPr>
          <w:spacing w:val="-3"/>
          <w:sz w:val="16"/>
        </w:rPr>
        <w:t> </w:t>
      </w:r>
      <w:r>
        <w:rPr>
          <w:sz w:val="16"/>
        </w:rPr>
        <w:t>independientes</w:t>
      </w:r>
      <w:r>
        <w:rPr>
          <w:spacing w:val="-6"/>
          <w:sz w:val="16"/>
        </w:rPr>
        <w:t> </w:t>
      </w:r>
      <w:r>
        <w:rPr>
          <w:sz w:val="16"/>
        </w:rPr>
        <w:t>e</w:t>
      </w:r>
      <w:r>
        <w:rPr>
          <w:spacing w:val="-6"/>
          <w:sz w:val="16"/>
        </w:rPr>
        <w:t> </w:t>
      </w:r>
      <w:r>
        <w:rPr>
          <w:sz w:val="16"/>
        </w:rPr>
        <w:t>imparciales,</w:t>
      </w:r>
      <w:r>
        <w:rPr>
          <w:spacing w:val="-4"/>
          <w:sz w:val="16"/>
        </w:rPr>
        <w:t> </w:t>
      </w:r>
      <w:r>
        <w:rPr>
          <w:sz w:val="16"/>
        </w:rPr>
        <w:t>con</w:t>
      </w:r>
      <w:r>
        <w:rPr>
          <w:spacing w:val="-7"/>
          <w:sz w:val="16"/>
        </w:rPr>
        <w:t> </w:t>
      </w:r>
      <w:r>
        <w:rPr>
          <w:sz w:val="16"/>
        </w:rPr>
        <w:t>participación</w:t>
      </w:r>
      <w:r>
        <w:rPr>
          <w:spacing w:val="-7"/>
          <w:sz w:val="16"/>
        </w:rPr>
        <w:t> </w:t>
      </w:r>
      <w:r>
        <w:rPr>
          <w:sz w:val="16"/>
        </w:rPr>
        <w:t>de</w:t>
      </w:r>
      <w:r>
        <w:rPr>
          <w:spacing w:val="-6"/>
          <w:sz w:val="16"/>
        </w:rPr>
        <w:t> </w:t>
      </w:r>
      <w:r>
        <w:rPr>
          <w:sz w:val="16"/>
        </w:rPr>
        <w:t>las</w:t>
      </w:r>
      <w:r>
        <w:rPr>
          <w:spacing w:val="-6"/>
          <w:sz w:val="16"/>
        </w:rPr>
        <w:t> </w:t>
      </w:r>
      <w:r>
        <w:rPr>
          <w:sz w:val="16"/>
        </w:rPr>
        <w:t>partes,</w:t>
      </w:r>
      <w:r>
        <w:rPr>
          <w:spacing w:val="-6"/>
          <w:sz w:val="16"/>
        </w:rPr>
        <w:t> </w:t>
      </w:r>
      <w:r>
        <w:rPr>
          <w:sz w:val="16"/>
        </w:rPr>
        <w:t>y</w:t>
      </w:r>
      <w:r>
        <w:rPr>
          <w:spacing w:val="-5"/>
          <w:sz w:val="16"/>
        </w:rPr>
        <w:t> </w:t>
      </w:r>
      <w:r>
        <w:rPr>
          <w:sz w:val="16"/>
        </w:rPr>
        <w:t>financiamiento</w:t>
      </w:r>
      <w:r>
        <w:rPr>
          <w:spacing w:val="-3"/>
          <w:sz w:val="16"/>
        </w:rPr>
        <w:t> </w:t>
      </w:r>
      <w:r>
        <w:rPr>
          <w:sz w:val="16"/>
        </w:rPr>
        <w:t>del</w:t>
      </w:r>
      <w:r>
        <w:rPr>
          <w:spacing w:val="-4"/>
          <w:sz w:val="16"/>
        </w:rPr>
        <w:t> </w:t>
      </w:r>
      <w:r>
        <w:rPr>
          <w:sz w:val="16"/>
        </w:rPr>
        <w:t>Estado, consistente en: a) “investigación [h]istórica-científica de la [f]orma de [m]edición utilizada en la formación del bloque de los 16 Lotes, en el área de Taquincó-Seguamó del Municipio de El Estor, Departamento de Izabal”; b) investigación</w:t>
      </w:r>
      <w:r>
        <w:rPr>
          <w:spacing w:val="-9"/>
          <w:sz w:val="16"/>
        </w:rPr>
        <w:t> </w:t>
      </w:r>
      <w:r>
        <w:rPr>
          <w:sz w:val="16"/>
        </w:rPr>
        <w:t>“[h]istórica-[r]egistral”</w:t>
      </w:r>
      <w:r>
        <w:rPr>
          <w:spacing w:val="-8"/>
          <w:sz w:val="16"/>
        </w:rPr>
        <w:t> </w:t>
      </w:r>
      <w:r>
        <w:rPr>
          <w:sz w:val="16"/>
        </w:rPr>
        <w:t>del</w:t>
      </w:r>
      <w:r>
        <w:rPr>
          <w:spacing w:val="-7"/>
          <w:sz w:val="16"/>
        </w:rPr>
        <w:t> </w:t>
      </w:r>
      <w:r>
        <w:rPr>
          <w:sz w:val="16"/>
        </w:rPr>
        <w:t>área</w:t>
      </w:r>
      <w:r>
        <w:rPr>
          <w:spacing w:val="-9"/>
          <w:sz w:val="16"/>
        </w:rPr>
        <w:t> </w:t>
      </w:r>
      <w:r>
        <w:rPr>
          <w:sz w:val="16"/>
        </w:rPr>
        <w:t>referida;</w:t>
      </w:r>
      <w:r>
        <w:rPr>
          <w:spacing w:val="-9"/>
          <w:sz w:val="16"/>
        </w:rPr>
        <w:t> </w:t>
      </w:r>
      <w:r>
        <w:rPr>
          <w:sz w:val="16"/>
        </w:rPr>
        <w:t>c)</w:t>
      </w:r>
      <w:r>
        <w:rPr>
          <w:spacing w:val="-7"/>
          <w:sz w:val="16"/>
        </w:rPr>
        <w:t> </w:t>
      </w:r>
      <w:r>
        <w:rPr>
          <w:sz w:val="16"/>
        </w:rPr>
        <w:t>medición</w:t>
      </w:r>
      <w:r>
        <w:rPr>
          <w:spacing w:val="-9"/>
          <w:sz w:val="16"/>
        </w:rPr>
        <w:t> </w:t>
      </w:r>
      <w:r>
        <w:rPr>
          <w:sz w:val="16"/>
        </w:rPr>
        <w:t>del</w:t>
      </w:r>
      <w:r>
        <w:rPr>
          <w:spacing w:val="-7"/>
          <w:sz w:val="16"/>
        </w:rPr>
        <w:t> </w:t>
      </w:r>
      <w:r>
        <w:rPr>
          <w:sz w:val="16"/>
        </w:rPr>
        <w:t>área</w:t>
      </w:r>
      <w:r>
        <w:rPr>
          <w:spacing w:val="-9"/>
          <w:sz w:val="16"/>
        </w:rPr>
        <w:t> </w:t>
      </w:r>
      <w:r>
        <w:rPr>
          <w:sz w:val="16"/>
        </w:rPr>
        <w:t>de</w:t>
      </w:r>
      <w:r>
        <w:rPr>
          <w:spacing w:val="-6"/>
          <w:sz w:val="16"/>
        </w:rPr>
        <w:t> </w:t>
      </w:r>
      <w:r>
        <w:rPr>
          <w:sz w:val="16"/>
        </w:rPr>
        <w:t>los</w:t>
      </w:r>
      <w:r>
        <w:rPr>
          <w:spacing w:val="-8"/>
          <w:sz w:val="16"/>
        </w:rPr>
        <w:t> </w:t>
      </w:r>
      <w:r>
        <w:rPr>
          <w:sz w:val="16"/>
        </w:rPr>
        <w:t>16</w:t>
      </w:r>
      <w:r>
        <w:rPr>
          <w:spacing w:val="-5"/>
          <w:sz w:val="16"/>
        </w:rPr>
        <w:t> </w:t>
      </w:r>
      <w:r>
        <w:rPr>
          <w:sz w:val="16"/>
        </w:rPr>
        <w:t>lotes</w:t>
      </w:r>
      <w:r>
        <w:rPr>
          <w:spacing w:val="-6"/>
          <w:sz w:val="16"/>
        </w:rPr>
        <w:t> </w:t>
      </w:r>
      <w:r>
        <w:rPr>
          <w:sz w:val="16"/>
        </w:rPr>
        <w:t>del</w:t>
      </w:r>
      <w:r>
        <w:rPr>
          <w:spacing w:val="-7"/>
          <w:sz w:val="16"/>
        </w:rPr>
        <w:t> </w:t>
      </w:r>
      <w:r>
        <w:rPr>
          <w:sz w:val="16"/>
        </w:rPr>
        <w:t>área,</w:t>
      </w:r>
      <w:r>
        <w:rPr>
          <w:spacing w:val="-7"/>
          <w:sz w:val="16"/>
        </w:rPr>
        <w:t> </w:t>
      </w:r>
      <w:r>
        <w:rPr>
          <w:sz w:val="16"/>
        </w:rPr>
        <w:t>así</w:t>
      </w:r>
      <w:r>
        <w:rPr>
          <w:spacing w:val="-9"/>
          <w:sz w:val="16"/>
        </w:rPr>
        <w:t> </w:t>
      </w:r>
      <w:r>
        <w:rPr>
          <w:sz w:val="16"/>
        </w:rPr>
        <w:t>como</w:t>
      </w:r>
      <w:r>
        <w:rPr>
          <w:spacing w:val="-8"/>
          <w:sz w:val="16"/>
        </w:rPr>
        <w:t> </w:t>
      </w:r>
      <w:r>
        <w:rPr>
          <w:sz w:val="16"/>
        </w:rPr>
        <w:t>de</w:t>
      </w:r>
      <w:r>
        <w:rPr>
          <w:spacing w:val="-8"/>
          <w:sz w:val="16"/>
        </w:rPr>
        <w:t> </w:t>
      </w:r>
      <w:r>
        <w:rPr>
          <w:sz w:val="16"/>
        </w:rPr>
        <w:t>“la propiedad de la entidad privada CGN”; d) elaboración de un informe, que determine la “real ubicación de los inmuebles en el terrero, sus dimensiones y la demostración científica de las dimensiones del [t]raslape”, y e) instalación de una “[m]esa de [d]iálogo en la sede de la Comisión Interamericana de Derechos Humanos […] o en la</w:t>
      </w:r>
      <w:r>
        <w:rPr>
          <w:spacing w:val="-6"/>
          <w:sz w:val="16"/>
        </w:rPr>
        <w:t> </w:t>
      </w:r>
      <w:r>
        <w:rPr>
          <w:sz w:val="16"/>
        </w:rPr>
        <w:t>sede</w:t>
      </w:r>
      <w:r>
        <w:rPr>
          <w:spacing w:val="-7"/>
          <w:sz w:val="16"/>
        </w:rPr>
        <w:t> </w:t>
      </w:r>
      <w:r>
        <w:rPr>
          <w:sz w:val="16"/>
        </w:rPr>
        <w:t>de</w:t>
      </w:r>
      <w:r>
        <w:rPr>
          <w:spacing w:val="-5"/>
          <w:sz w:val="16"/>
        </w:rPr>
        <w:t> </w:t>
      </w:r>
      <w:r>
        <w:rPr>
          <w:sz w:val="16"/>
        </w:rPr>
        <w:t>la</w:t>
      </w:r>
      <w:r>
        <w:rPr>
          <w:spacing w:val="-8"/>
          <w:sz w:val="16"/>
        </w:rPr>
        <w:t> </w:t>
      </w:r>
      <w:r>
        <w:rPr>
          <w:sz w:val="16"/>
        </w:rPr>
        <w:t>Corte</w:t>
      </w:r>
      <w:r>
        <w:rPr>
          <w:spacing w:val="-5"/>
          <w:sz w:val="16"/>
        </w:rPr>
        <w:t> </w:t>
      </w:r>
      <w:r>
        <w:rPr>
          <w:sz w:val="16"/>
        </w:rPr>
        <w:t>Interamericana</w:t>
      </w:r>
      <w:r>
        <w:rPr>
          <w:spacing w:val="-6"/>
          <w:sz w:val="16"/>
        </w:rPr>
        <w:t> </w:t>
      </w:r>
      <w:r>
        <w:rPr>
          <w:sz w:val="16"/>
        </w:rPr>
        <w:t>de</w:t>
      </w:r>
      <w:r>
        <w:rPr>
          <w:spacing w:val="-7"/>
          <w:sz w:val="16"/>
        </w:rPr>
        <w:t> </w:t>
      </w:r>
      <w:r>
        <w:rPr>
          <w:sz w:val="16"/>
        </w:rPr>
        <w:t>Derechos</w:t>
      </w:r>
      <w:r>
        <w:rPr>
          <w:spacing w:val="-5"/>
          <w:sz w:val="16"/>
        </w:rPr>
        <w:t> </w:t>
      </w:r>
      <w:r>
        <w:rPr>
          <w:sz w:val="16"/>
        </w:rPr>
        <w:t>Humanos</w:t>
      </w:r>
      <w:r>
        <w:rPr>
          <w:spacing w:val="-7"/>
          <w:sz w:val="16"/>
        </w:rPr>
        <w:t> </w:t>
      </w:r>
      <w:r>
        <w:rPr>
          <w:sz w:val="16"/>
        </w:rPr>
        <w:t>[…],</w:t>
      </w:r>
      <w:r>
        <w:rPr>
          <w:spacing w:val="-6"/>
          <w:sz w:val="16"/>
        </w:rPr>
        <w:t> </w:t>
      </w:r>
      <w:r>
        <w:rPr>
          <w:sz w:val="16"/>
        </w:rPr>
        <w:t>con</w:t>
      </w:r>
      <w:r>
        <w:rPr>
          <w:spacing w:val="-6"/>
          <w:sz w:val="16"/>
        </w:rPr>
        <w:t> </w:t>
      </w:r>
      <w:r>
        <w:rPr>
          <w:sz w:val="16"/>
        </w:rPr>
        <w:t>los</w:t>
      </w:r>
      <w:r>
        <w:rPr>
          <w:spacing w:val="-7"/>
          <w:sz w:val="16"/>
        </w:rPr>
        <w:t> </w:t>
      </w:r>
      <w:r>
        <w:rPr>
          <w:sz w:val="16"/>
        </w:rPr>
        <w:t>representantes</w:t>
      </w:r>
      <w:r>
        <w:rPr>
          <w:spacing w:val="-7"/>
          <w:sz w:val="16"/>
        </w:rPr>
        <w:t> </w:t>
      </w:r>
      <w:r>
        <w:rPr>
          <w:sz w:val="16"/>
        </w:rPr>
        <w:t>de</w:t>
      </w:r>
      <w:r>
        <w:rPr>
          <w:spacing w:val="-7"/>
          <w:sz w:val="16"/>
        </w:rPr>
        <w:t> </w:t>
      </w:r>
      <w:r>
        <w:rPr>
          <w:sz w:val="16"/>
        </w:rPr>
        <w:t>las</w:t>
      </w:r>
      <w:r>
        <w:rPr>
          <w:spacing w:val="-5"/>
          <w:sz w:val="16"/>
        </w:rPr>
        <w:t> </w:t>
      </w:r>
      <w:r>
        <w:rPr>
          <w:sz w:val="16"/>
        </w:rPr>
        <w:t>víctimas</w:t>
      </w:r>
      <w:r>
        <w:rPr>
          <w:spacing w:val="-5"/>
          <w:sz w:val="16"/>
        </w:rPr>
        <w:t> </w:t>
      </w:r>
      <w:r>
        <w:rPr>
          <w:sz w:val="16"/>
        </w:rPr>
        <w:t>y</w:t>
      </w:r>
      <w:r>
        <w:rPr>
          <w:spacing w:val="-7"/>
          <w:sz w:val="16"/>
        </w:rPr>
        <w:t> </w:t>
      </w:r>
      <w:r>
        <w:rPr>
          <w:sz w:val="16"/>
        </w:rPr>
        <w:t>el</w:t>
      </w:r>
      <w:r>
        <w:rPr>
          <w:spacing w:val="-6"/>
          <w:sz w:val="16"/>
        </w:rPr>
        <w:t> </w:t>
      </w:r>
      <w:r>
        <w:rPr>
          <w:sz w:val="16"/>
        </w:rPr>
        <w:t>Estado</w:t>
      </w:r>
      <w:r>
        <w:rPr>
          <w:spacing w:val="-7"/>
          <w:sz w:val="16"/>
        </w:rPr>
        <w:t> </w:t>
      </w:r>
      <w:r>
        <w:rPr>
          <w:sz w:val="16"/>
        </w:rPr>
        <w:t>de Guatemala, a efectos de proponer las opciones de solución a partir de la información obtenida, determinándose el valor de la tierra con respeto y en función del valor comercial y de explotación”.</w:t>
      </w:r>
    </w:p>
    <w:p>
      <w:pPr>
        <w:spacing w:after="0" w:line="276" w:lineRule="auto"/>
        <w:jc w:val="both"/>
        <w:rPr>
          <w:sz w:val="16"/>
        </w:rPr>
        <w:sectPr>
          <w:pgSz w:w="12240" w:h="15840"/>
          <w:pgMar w:header="0" w:footer="1042" w:top="1340" w:bottom="1240" w:left="1300" w:right="1060"/>
        </w:sectPr>
      </w:pPr>
    </w:p>
    <w:p>
      <w:pPr>
        <w:pStyle w:val="BodyText"/>
        <w:spacing w:before="96"/>
        <w:ind w:left="402" w:right="169"/>
        <w:jc w:val="both"/>
      </w:pPr>
      <w:r>
        <w:rPr/>
        <w:t>además, aseveró que dentro de la propiedad “no se evidencia ningún traslape de tierra”</w:t>
      </w:r>
      <w:r>
        <w:rPr>
          <w:vertAlign w:val="superscript"/>
        </w:rPr>
        <w:t>305</w:t>
      </w:r>
      <w:r>
        <w:rPr>
          <w:vertAlign w:val="baseline"/>
        </w:rPr>
        <w:t>. Expresó</w:t>
      </w:r>
      <w:r>
        <w:rPr>
          <w:spacing w:val="-3"/>
          <w:vertAlign w:val="baseline"/>
        </w:rPr>
        <w:t> </w:t>
      </w:r>
      <w:r>
        <w:rPr>
          <w:vertAlign w:val="baseline"/>
        </w:rPr>
        <w:t>también que</w:t>
      </w:r>
      <w:r>
        <w:rPr>
          <w:spacing w:val="-2"/>
          <w:vertAlign w:val="baseline"/>
        </w:rPr>
        <w:t> </w:t>
      </w:r>
      <w:r>
        <w:rPr>
          <w:vertAlign w:val="baseline"/>
        </w:rPr>
        <w:t>“la</w:t>
      </w:r>
      <w:r>
        <w:rPr>
          <w:spacing w:val="-1"/>
          <w:vertAlign w:val="baseline"/>
        </w:rPr>
        <w:t> </w:t>
      </w:r>
      <w:r>
        <w:rPr>
          <w:vertAlign w:val="baseline"/>
        </w:rPr>
        <w:t>actividad minera</w:t>
      </w:r>
      <w:r>
        <w:rPr>
          <w:spacing w:val="-1"/>
          <w:vertAlign w:val="baseline"/>
        </w:rPr>
        <w:t> </w:t>
      </w:r>
      <w:r>
        <w:rPr>
          <w:vertAlign w:val="baseline"/>
        </w:rPr>
        <w:t>ha</w:t>
      </w:r>
      <w:r>
        <w:rPr>
          <w:spacing w:val="-1"/>
          <w:vertAlign w:val="baseline"/>
        </w:rPr>
        <w:t> </w:t>
      </w:r>
      <w:r>
        <w:rPr>
          <w:vertAlign w:val="baseline"/>
        </w:rPr>
        <w:t>traído</w:t>
      </w:r>
      <w:r>
        <w:rPr>
          <w:spacing w:val="-2"/>
          <w:vertAlign w:val="baseline"/>
        </w:rPr>
        <w:t> </w:t>
      </w:r>
      <w:r>
        <w:rPr>
          <w:vertAlign w:val="baseline"/>
        </w:rPr>
        <w:t>desarrollo</w:t>
      </w:r>
      <w:r>
        <w:rPr>
          <w:spacing w:val="-2"/>
          <w:vertAlign w:val="baseline"/>
        </w:rPr>
        <w:t> </w:t>
      </w:r>
      <w:r>
        <w:rPr>
          <w:vertAlign w:val="baseline"/>
        </w:rPr>
        <w:t>para</w:t>
      </w:r>
      <w:r>
        <w:rPr>
          <w:spacing w:val="-1"/>
          <w:vertAlign w:val="baseline"/>
        </w:rPr>
        <w:t> </w:t>
      </w:r>
      <w:r>
        <w:rPr>
          <w:vertAlign w:val="baseline"/>
        </w:rPr>
        <w:t>[la C]omunidad,</w:t>
      </w:r>
      <w:r>
        <w:rPr>
          <w:spacing w:val="-1"/>
          <w:vertAlign w:val="baseline"/>
        </w:rPr>
        <w:t> </w:t>
      </w:r>
      <w:r>
        <w:rPr>
          <w:vertAlign w:val="baseline"/>
        </w:rPr>
        <w:t>fuentes de empleo y oportunidades”. Aseveró, además, que los integrantes de la Comunidad, “a través</w:t>
      </w:r>
      <w:r>
        <w:rPr>
          <w:spacing w:val="-7"/>
          <w:vertAlign w:val="baseline"/>
        </w:rPr>
        <w:t> </w:t>
      </w:r>
      <w:r>
        <w:rPr>
          <w:vertAlign w:val="baseline"/>
        </w:rPr>
        <w:t>del</w:t>
      </w:r>
      <w:r>
        <w:rPr>
          <w:spacing w:val="-6"/>
          <w:vertAlign w:val="baseline"/>
        </w:rPr>
        <w:t> </w:t>
      </w:r>
      <w:r>
        <w:rPr>
          <w:vertAlign w:val="baseline"/>
        </w:rPr>
        <w:t>proceso</w:t>
      </w:r>
      <w:r>
        <w:rPr>
          <w:spacing w:val="-8"/>
          <w:vertAlign w:val="baseline"/>
        </w:rPr>
        <w:t> </w:t>
      </w:r>
      <w:r>
        <w:rPr>
          <w:vertAlign w:val="baseline"/>
        </w:rPr>
        <w:t>de</w:t>
      </w:r>
      <w:r>
        <w:rPr>
          <w:spacing w:val="-5"/>
          <w:vertAlign w:val="baseline"/>
        </w:rPr>
        <w:t> </w:t>
      </w:r>
      <w:r>
        <w:rPr>
          <w:vertAlign w:val="baseline"/>
        </w:rPr>
        <w:t>consulta”</w:t>
      </w:r>
      <w:r>
        <w:rPr>
          <w:spacing w:val="-6"/>
          <w:vertAlign w:val="baseline"/>
        </w:rPr>
        <w:t> </w:t>
      </w:r>
      <w:r>
        <w:rPr>
          <w:vertAlign w:val="baseline"/>
        </w:rPr>
        <w:t>del</w:t>
      </w:r>
      <w:r>
        <w:rPr>
          <w:spacing w:val="-6"/>
          <w:vertAlign w:val="baseline"/>
        </w:rPr>
        <w:t> </w:t>
      </w:r>
      <w:r>
        <w:rPr>
          <w:vertAlign w:val="baseline"/>
        </w:rPr>
        <w:t>que</w:t>
      </w:r>
      <w:r>
        <w:rPr>
          <w:spacing w:val="-6"/>
          <w:vertAlign w:val="baseline"/>
        </w:rPr>
        <w:t> </w:t>
      </w:r>
      <w:r>
        <w:rPr>
          <w:vertAlign w:val="baseline"/>
        </w:rPr>
        <w:t>fu[eron]</w:t>
      </w:r>
      <w:r>
        <w:rPr>
          <w:spacing w:val="-4"/>
          <w:vertAlign w:val="baseline"/>
        </w:rPr>
        <w:t> </w:t>
      </w:r>
      <w:r>
        <w:rPr>
          <w:vertAlign w:val="baseline"/>
        </w:rPr>
        <w:t>parte,</w:t>
      </w:r>
      <w:r>
        <w:rPr>
          <w:spacing w:val="-7"/>
          <w:vertAlign w:val="baseline"/>
        </w:rPr>
        <w:t> </w:t>
      </w:r>
      <w:r>
        <w:rPr>
          <w:vertAlign w:val="baseline"/>
        </w:rPr>
        <w:t>apoya[n]</w:t>
      </w:r>
      <w:r>
        <w:rPr>
          <w:spacing w:val="-6"/>
          <w:vertAlign w:val="baseline"/>
        </w:rPr>
        <w:t> </w:t>
      </w:r>
      <w:r>
        <w:rPr>
          <w:vertAlign w:val="baseline"/>
        </w:rPr>
        <w:t>y</w:t>
      </w:r>
      <w:r>
        <w:rPr>
          <w:spacing w:val="-7"/>
          <w:vertAlign w:val="baseline"/>
        </w:rPr>
        <w:t> </w:t>
      </w:r>
      <w:r>
        <w:rPr>
          <w:vertAlign w:val="baseline"/>
        </w:rPr>
        <w:t>agradece[n] su</w:t>
      </w:r>
      <w:r>
        <w:rPr>
          <w:spacing w:val="-6"/>
          <w:vertAlign w:val="baseline"/>
        </w:rPr>
        <w:t> </w:t>
      </w:r>
      <w:r>
        <w:rPr>
          <w:vertAlign w:val="baseline"/>
        </w:rPr>
        <w:t>presencia en</w:t>
      </w:r>
      <w:r>
        <w:rPr>
          <w:spacing w:val="-18"/>
          <w:vertAlign w:val="baseline"/>
        </w:rPr>
        <w:t> </w:t>
      </w:r>
      <w:r>
        <w:rPr>
          <w:vertAlign w:val="baseline"/>
        </w:rPr>
        <w:t>la</w:t>
      </w:r>
      <w:r>
        <w:rPr>
          <w:spacing w:val="-18"/>
          <w:vertAlign w:val="baseline"/>
        </w:rPr>
        <w:t> </w:t>
      </w:r>
      <w:r>
        <w:rPr>
          <w:vertAlign w:val="baseline"/>
        </w:rPr>
        <w:t>región,</w:t>
      </w:r>
      <w:r>
        <w:rPr>
          <w:spacing w:val="-17"/>
          <w:vertAlign w:val="baseline"/>
        </w:rPr>
        <w:t> </w:t>
      </w:r>
      <w:r>
        <w:rPr>
          <w:vertAlign w:val="baseline"/>
        </w:rPr>
        <w:t>y</w:t>
      </w:r>
      <w:r>
        <w:rPr>
          <w:spacing w:val="-18"/>
          <w:vertAlign w:val="baseline"/>
        </w:rPr>
        <w:t> </w:t>
      </w:r>
      <w:r>
        <w:rPr>
          <w:vertAlign w:val="baseline"/>
        </w:rPr>
        <w:t>qu[ieren]</w:t>
      </w:r>
      <w:r>
        <w:rPr>
          <w:spacing w:val="-17"/>
          <w:vertAlign w:val="baseline"/>
        </w:rPr>
        <w:t> </w:t>
      </w:r>
      <w:r>
        <w:rPr>
          <w:vertAlign w:val="baseline"/>
        </w:rPr>
        <w:t>que</w:t>
      </w:r>
      <w:r>
        <w:rPr>
          <w:spacing w:val="-18"/>
          <w:vertAlign w:val="baseline"/>
        </w:rPr>
        <w:t> </w:t>
      </w:r>
      <w:r>
        <w:rPr>
          <w:vertAlign w:val="baseline"/>
        </w:rPr>
        <w:t>continúe”.</w:t>
      </w:r>
      <w:r>
        <w:rPr>
          <w:spacing w:val="-18"/>
          <w:vertAlign w:val="baseline"/>
        </w:rPr>
        <w:t> </w:t>
      </w:r>
      <w:r>
        <w:rPr>
          <w:vertAlign w:val="baseline"/>
        </w:rPr>
        <w:t>Afirmó,</w:t>
      </w:r>
      <w:r>
        <w:rPr>
          <w:spacing w:val="-17"/>
          <w:vertAlign w:val="baseline"/>
        </w:rPr>
        <w:t> </w:t>
      </w:r>
      <w:r>
        <w:rPr>
          <w:vertAlign w:val="baseline"/>
        </w:rPr>
        <w:t>en</w:t>
      </w:r>
      <w:r>
        <w:rPr>
          <w:spacing w:val="-18"/>
          <w:vertAlign w:val="baseline"/>
        </w:rPr>
        <w:t> </w:t>
      </w:r>
      <w:r>
        <w:rPr>
          <w:vertAlign w:val="baseline"/>
        </w:rPr>
        <w:t>definitiva,</w:t>
      </w:r>
      <w:r>
        <w:rPr>
          <w:spacing w:val="-17"/>
          <w:vertAlign w:val="baseline"/>
        </w:rPr>
        <w:t> </w:t>
      </w:r>
      <w:r>
        <w:rPr>
          <w:vertAlign w:val="baseline"/>
        </w:rPr>
        <w:t>que</w:t>
      </w:r>
      <w:r>
        <w:rPr>
          <w:spacing w:val="-18"/>
          <w:vertAlign w:val="baseline"/>
        </w:rPr>
        <w:t> </w:t>
      </w:r>
      <w:r>
        <w:rPr>
          <w:vertAlign w:val="baseline"/>
        </w:rPr>
        <w:t>la</w:t>
      </w:r>
      <w:r>
        <w:rPr>
          <w:spacing w:val="-17"/>
          <w:vertAlign w:val="baseline"/>
        </w:rPr>
        <w:t> </w:t>
      </w:r>
      <w:r>
        <w:rPr>
          <w:vertAlign w:val="baseline"/>
        </w:rPr>
        <w:t>Comunidad</w:t>
      </w:r>
      <w:r>
        <w:rPr>
          <w:spacing w:val="-18"/>
          <w:vertAlign w:val="baseline"/>
        </w:rPr>
        <w:t> </w:t>
      </w:r>
      <w:r>
        <w:rPr>
          <w:vertAlign w:val="baseline"/>
        </w:rPr>
        <w:t>Agua</w:t>
      </w:r>
      <w:r>
        <w:rPr>
          <w:spacing w:val="-18"/>
          <w:vertAlign w:val="baseline"/>
        </w:rPr>
        <w:t> </w:t>
      </w:r>
      <w:r>
        <w:rPr>
          <w:vertAlign w:val="baseline"/>
        </w:rPr>
        <w:t>Caliente Lote</w:t>
      </w:r>
      <w:r>
        <w:rPr>
          <w:spacing w:val="-10"/>
          <w:vertAlign w:val="baseline"/>
        </w:rPr>
        <w:t> </w:t>
      </w:r>
      <w:r>
        <w:rPr>
          <w:vertAlign w:val="baseline"/>
        </w:rPr>
        <w:t>9</w:t>
      </w:r>
      <w:r>
        <w:rPr>
          <w:spacing w:val="-8"/>
          <w:vertAlign w:val="baseline"/>
        </w:rPr>
        <w:t> </w:t>
      </w:r>
      <w:r>
        <w:rPr>
          <w:vertAlign w:val="baseline"/>
        </w:rPr>
        <w:t>“no</w:t>
      </w:r>
      <w:r>
        <w:rPr>
          <w:spacing w:val="-10"/>
          <w:vertAlign w:val="baseline"/>
        </w:rPr>
        <w:t> </w:t>
      </w:r>
      <w:r>
        <w:rPr>
          <w:vertAlign w:val="baseline"/>
        </w:rPr>
        <w:t>solo</w:t>
      </w:r>
      <w:r>
        <w:rPr>
          <w:spacing w:val="-10"/>
          <w:vertAlign w:val="baseline"/>
        </w:rPr>
        <w:t> </w:t>
      </w:r>
      <w:r>
        <w:rPr>
          <w:vertAlign w:val="baseline"/>
        </w:rPr>
        <w:t>tiene</w:t>
      </w:r>
      <w:r>
        <w:rPr>
          <w:spacing w:val="-10"/>
          <w:vertAlign w:val="baseline"/>
        </w:rPr>
        <w:t> </w:t>
      </w:r>
      <w:r>
        <w:rPr>
          <w:vertAlign w:val="baseline"/>
        </w:rPr>
        <w:t>registrada</w:t>
      </w:r>
      <w:r>
        <w:rPr>
          <w:spacing w:val="-8"/>
          <w:vertAlign w:val="baseline"/>
        </w:rPr>
        <w:t> </w:t>
      </w:r>
      <w:r>
        <w:rPr>
          <w:vertAlign w:val="baseline"/>
        </w:rPr>
        <w:t>su</w:t>
      </w:r>
      <w:r>
        <w:rPr>
          <w:spacing w:val="-8"/>
          <w:vertAlign w:val="baseline"/>
        </w:rPr>
        <w:t> </w:t>
      </w:r>
      <w:r>
        <w:rPr>
          <w:vertAlign w:val="baseline"/>
        </w:rPr>
        <w:t>propiedad</w:t>
      </w:r>
      <w:r>
        <w:rPr>
          <w:spacing w:val="-8"/>
          <w:vertAlign w:val="baseline"/>
        </w:rPr>
        <w:t> </w:t>
      </w:r>
      <w:r>
        <w:rPr>
          <w:vertAlign w:val="baseline"/>
        </w:rPr>
        <w:t>[…],</w:t>
      </w:r>
      <w:r>
        <w:rPr>
          <w:spacing w:val="-9"/>
          <w:vertAlign w:val="baseline"/>
        </w:rPr>
        <w:t> </w:t>
      </w:r>
      <w:r>
        <w:rPr>
          <w:vertAlign w:val="baseline"/>
        </w:rPr>
        <w:t>sino</w:t>
      </w:r>
      <w:r>
        <w:rPr>
          <w:spacing w:val="-10"/>
          <w:vertAlign w:val="baseline"/>
        </w:rPr>
        <w:t> </w:t>
      </w:r>
      <w:r>
        <w:rPr>
          <w:vertAlign w:val="baseline"/>
        </w:rPr>
        <w:t>que,</w:t>
      </w:r>
      <w:r>
        <w:rPr>
          <w:spacing w:val="-9"/>
          <w:vertAlign w:val="baseline"/>
        </w:rPr>
        <w:t> </w:t>
      </w:r>
      <w:r>
        <w:rPr>
          <w:vertAlign w:val="baseline"/>
        </w:rPr>
        <w:t>además,</w:t>
      </w:r>
      <w:r>
        <w:rPr>
          <w:spacing w:val="-10"/>
          <w:vertAlign w:val="baseline"/>
        </w:rPr>
        <w:t> </w:t>
      </w:r>
      <w:r>
        <w:rPr>
          <w:vertAlign w:val="baseline"/>
        </w:rPr>
        <w:t>la</w:t>
      </w:r>
      <w:r>
        <w:rPr>
          <w:spacing w:val="-6"/>
          <w:vertAlign w:val="baseline"/>
        </w:rPr>
        <w:t> </w:t>
      </w:r>
      <w:r>
        <w:rPr>
          <w:vertAlign w:val="baseline"/>
        </w:rPr>
        <w:t>ocupa</w:t>
      </w:r>
      <w:r>
        <w:rPr>
          <w:spacing w:val="-8"/>
          <w:vertAlign w:val="baseline"/>
        </w:rPr>
        <w:t> </w:t>
      </w:r>
      <w:r>
        <w:rPr>
          <w:vertAlign w:val="baseline"/>
        </w:rPr>
        <w:t>pacíficamente, libre de cualquier presión, y en armonía con el resto de los propietarios y poseedores de la </w:t>
      </w:r>
      <w:r>
        <w:rPr>
          <w:spacing w:val="-2"/>
          <w:vertAlign w:val="baseline"/>
        </w:rPr>
        <w:t>región”.</w:t>
      </w:r>
    </w:p>
    <w:p>
      <w:pPr>
        <w:pStyle w:val="BodyText"/>
        <w:spacing w:before="6"/>
      </w:pPr>
    </w:p>
    <w:p>
      <w:pPr>
        <w:pStyle w:val="ListParagraph"/>
        <w:numPr>
          <w:ilvl w:val="0"/>
          <w:numId w:val="9"/>
        </w:numPr>
        <w:tabs>
          <w:tab w:pos="1110" w:val="left" w:leader="none"/>
        </w:tabs>
        <w:spacing w:line="240" w:lineRule="auto" w:before="0" w:after="0"/>
        <w:ind w:left="402" w:right="169" w:firstLine="0"/>
        <w:jc w:val="both"/>
        <w:rPr>
          <w:sz w:val="20"/>
        </w:rPr>
      </w:pPr>
      <w:r>
        <w:rPr>
          <w:sz w:val="20"/>
        </w:rPr>
        <w:t>La Corte advierte</w:t>
      </w:r>
      <w:r>
        <w:rPr>
          <w:spacing w:val="-1"/>
          <w:sz w:val="20"/>
        </w:rPr>
        <w:t> </w:t>
      </w:r>
      <w:r>
        <w:rPr>
          <w:sz w:val="20"/>
        </w:rPr>
        <w:t>como cuestión de</w:t>
      </w:r>
      <w:r>
        <w:rPr>
          <w:spacing w:val="-1"/>
          <w:sz w:val="20"/>
        </w:rPr>
        <w:t> </w:t>
      </w:r>
      <w:r>
        <w:rPr>
          <w:sz w:val="20"/>
        </w:rPr>
        <w:t>hecho, sin perjuicio de</w:t>
      </w:r>
      <w:r>
        <w:rPr>
          <w:spacing w:val="-1"/>
          <w:sz w:val="20"/>
        </w:rPr>
        <w:t> </w:t>
      </w:r>
      <w:r>
        <w:rPr>
          <w:sz w:val="20"/>
        </w:rPr>
        <w:t>la legitimidad procesal de los representantes, ya determinada (</w:t>
      </w:r>
      <w:r>
        <w:rPr>
          <w:i/>
          <w:sz w:val="20"/>
        </w:rPr>
        <w:t>supra </w:t>
      </w:r>
      <w:r>
        <w:rPr>
          <w:sz w:val="20"/>
        </w:rPr>
        <w:t>párr. 42), que al interior de la Comunidad hay posiciones discordantes en relación con la propiedad colectiva y la actividad de la empresa minera</w:t>
      </w:r>
      <w:r>
        <w:rPr>
          <w:spacing w:val="-2"/>
          <w:sz w:val="20"/>
        </w:rPr>
        <w:t> </w:t>
      </w:r>
      <w:r>
        <w:rPr>
          <w:sz w:val="20"/>
        </w:rPr>
        <w:t>CGN</w:t>
      </w:r>
      <w:r>
        <w:rPr>
          <w:spacing w:val="-2"/>
          <w:sz w:val="20"/>
        </w:rPr>
        <w:t> </w:t>
      </w:r>
      <w:r>
        <w:rPr>
          <w:sz w:val="20"/>
        </w:rPr>
        <w:t>(</w:t>
      </w:r>
      <w:r>
        <w:rPr>
          <w:i/>
          <w:sz w:val="20"/>
        </w:rPr>
        <w:t>supra</w:t>
      </w:r>
      <w:r>
        <w:rPr>
          <w:i/>
          <w:spacing w:val="-1"/>
          <w:sz w:val="20"/>
        </w:rPr>
        <w:t> </w:t>
      </w:r>
      <w:r>
        <w:rPr>
          <w:sz w:val="20"/>
        </w:rPr>
        <w:t>párrs.</w:t>
      </w:r>
      <w:r>
        <w:rPr>
          <w:spacing w:val="-2"/>
          <w:sz w:val="20"/>
        </w:rPr>
        <w:t> </w:t>
      </w:r>
      <w:r>
        <w:rPr>
          <w:sz w:val="20"/>
        </w:rPr>
        <w:t>31,</w:t>
      </w:r>
      <w:r>
        <w:rPr>
          <w:spacing w:val="-2"/>
          <w:sz w:val="20"/>
        </w:rPr>
        <w:t> </w:t>
      </w:r>
      <w:r>
        <w:rPr>
          <w:sz w:val="20"/>
        </w:rPr>
        <w:t>39,</w:t>
      </w:r>
      <w:r>
        <w:rPr>
          <w:spacing w:val="-2"/>
          <w:sz w:val="20"/>
        </w:rPr>
        <w:t> </w:t>
      </w:r>
      <w:r>
        <w:rPr>
          <w:sz w:val="20"/>
        </w:rPr>
        <w:t>44 y</w:t>
      </w:r>
      <w:r>
        <w:rPr>
          <w:spacing w:val="-2"/>
          <w:sz w:val="20"/>
        </w:rPr>
        <w:t> </w:t>
      </w:r>
      <w:r>
        <w:rPr>
          <w:sz w:val="20"/>
        </w:rPr>
        <w:t>341).</w:t>
      </w:r>
      <w:r>
        <w:rPr>
          <w:spacing w:val="-2"/>
          <w:sz w:val="20"/>
        </w:rPr>
        <w:t> </w:t>
      </w:r>
      <w:r>
        <w:rPr>
          <w:sz w:val="20"/>
        </w:rPr>
        <w:t>Al respecto, este</w:t>
      </w:r>
      <w:r>
        <w:rPr>
          <w:spacing w:val="-3"/>
          <w:sz w:val="20"/>
        </w:rPr>
        <w:t> </w:t>
      </w:r>
      <w:r>
        <w:rPr>
          <w:sz w:val="20"/>
        </w:rPr>
        <w:t>Tribunal</w:t>
      </w:r>
      <w:r>
        <w:rPr>
          <w:spacing w:val="-1"/>
          <w:sz w:val="20"/>
        </w:rPr>
        <w:t> </w:t>
      </w:r>
      <w:r>
        <w:rPr>
          <w:sz w:val="20"/>
        </w:rPr>
        <w:t>recuerda</w:t>
      </w:r>
      <w:r>
        <w:rPr>
          <w:spacing w:val="-2"/>
          <w:sz w:val="20"/>
        </w:rPr>
        <w:t> </w:t>
      </w:r>
      <w:r>
        <w:rPr>
          <w:sz w:val="20"/>
        </w:rPr>
        <w:t>que,</w:t>
      </w:r>
      <w:r>
        <w:rPr>
          <w:spacing w:val="-2"/>
          <w:sz w:val="20"/>
        </w:rPr>
        <w:t> </w:t>
      </w:r>
      <w:r>
        <w:rPr>
          <w:sz w:val="20"/>
        </w:rPr>
        <w:t>por</w:t>
      </w:r>
      <w:r>
        <w:rPr>
          <w:spacing w:val="-3"/>
          <w:sz w:val="20"/>
        </w:rPr>
        <w:t> </w:t>
      </w:r>
      <w:r>
        <w:rPr>
          <w:sz w:val="20"/>
        </w:rPr>
        <w:t>la falta</w:t>
      </w:r>
      <w:r>
        <w:rPr>
          <w:spacing w:val="-10"/>
          <w:sz w:val="20"/>
        </w:rPr>
        <w:t> </w:t>
      </w:r>
      <w:r>
        <w:rPr>
          <w:sz w:val="20"/>
        </w:rPr>
        <w:t>de</w:t>
      </w:r>
      <w:r>
        <w:rPr>
          <w:spacing w:val="-9"/>
          <w:sz w:val="20"/>
        </w:rPr>
        <w:t> </w:t>
      </w:r>
      <w:r>
        <w:rPr>
          <w:sz w:val="20"/>
        </w:rPr>
        <w:t>anuencia</w:t>
      </w:r>
      <w:r>
        <w:rPr>
          <w:spacing w:val="-7"/>
          <w:sz w:val="20"/>
        </w:rPr>
        <w:t> </w:t>
      </w:r>
      <w:r>
        <w:rPr>
          <w:sz w:val="20"/>
        </w:rPr>
        <w:t>del</w:t>
      </w:r>
      <w:r>
        <w:rPr>
          <w:spacing w:val="-10"/>
          <w:sz w:val="20"/>
        </w:rPr>
        <w:t> </w:t>
      </w:r>
      <w:r>
        <w:rPr>
          <w:sz w:val="20"/>
        </w:rPr>
        <w:t>Estado,</w:t>
      </w:r>
      <w:r>
        <w:rPr>
          <w:spacing w:val="-9"/>
          <w:sz w:val="20"/>
        </w:rPr>
        <w:t> </w:t>
      </w:r>
      <w:r>
        <w:rPr>
          <w:sz w:val="20"/>
        </w:rPr>
        <w:t>no</w:t>
      </w:r>
      <w:r>
        <w:rPr>
          <w:spacing w:val="-9"/>
          <w:sz w:val="20"/>
        </w:rPr>
        <w:t> </w:t>
      </w:r>
      <w:r>
        <w:rPr>
          <w:sz w:val="20"/>
        </w:rPr>
        <w:t>pudo</w:t>
      </w:r>
      <w:r>
        <w:rPr>
          <w:spacing w:val="-9"/>
          <w:sz w:val="20"/>
        </w:rPr>
        <w:t> </w:t>
      </w:r>
      <w:r>
        <w:rPr>
          <w:sz w:val="20"/>
        </w:rPr>
        <w:t>realizar</w:t>
      </w:r>
      <w:r>
        <w:rPr>
          <w:spacing w:val="-9"/>
          <w:sz w:val="20"/>
        </w:rPr>
        <w:t> </w:t>
      </w:r>
      <w:r>
        <w:rPr>
          <w:sz w:val="20"/>
        </w:rPr>
        <w:t>una</w:t>
      </w:r>
      <w:r>
        <w:rPr>
          <w:spacing w:val="-10"/>
          <w:sz w:val="20"/>
        </w:rPr>
        <w:t> </w:t>
      </w:r>
      <w:r>
        <w:rPr>
          <w:sz w:val="20"/>
        </w:rPr>
        <w:t>visita</w:t>
      </w:r>
      <w:r>
        <w:rPr>
          <w:spacing w:val="-8"/>
          <w:sz w:val="20"/>
        </w:rPr>
        <w:t> </w:t>
      </w:r>
      <w:r>
        <w:rPr>
          <w:sz w:val="20"/>
        </w:rPr>
        <w:t>a</w:t>
      </w:r>
      <w:r>
        <w:rPr>
          <w:spacing w:val="-8"/>
          <w:sz w:val="20"/>
        </w:rPr>
        <w:t> </w:t>
      </w:r>
      <w:r>
        <w:rPr>
          <w:sz w:val="20"/>
        </w:rPr>
        <w:t>la</w:t>
      </w:r>
      <w:r>
        <w:rPr>
          <w:spacing w:val="-10"/>
          <w:sz w:val="20"/>
        </w:rPr>
        <w:t> </w:t>
      </w:r>
      <w:r>
        <w:rPr>
          <w:sz w:val="20"/>
        </w:rPr>
        <w:t>Comunidad,</w:t>
      </w:r>
      <w:r>
        <w:rPr>
          <w:spacing w:val="-9"/>
          <w:sz w:val="20"/>
        </w:rPr>
        <w:t> </w:t>
      </w:r>
      <w:r>
        <w:rPr>
          <w:sz w:val="20"/>
        </w:rPr>
        <w:t>lo</w:t>
      </w:r>
      <w:r>
        <w:rPr>
          <w:spacing w:val="-9"/>
          <w:sz w:val="20"/>
        </w:rPr>
        <w:t> </w:t>
      </w:r>
      <w:r>
        <w:rPr>
          <w:sz w:val="20"/>
        </w:rPr>
        <w:t>que</w:t>
      </w:r>
      <w:r>
        <w:rPr>
          <w:spacing w:val="-9"/>
          <w:sz w:val="20"/>
        </w:rPr>
        <w:t> </w:t>
      </w:r>
      <w:r>
        <w:rPr>
          <w:sz w:val="20"/>
        </w:rPr>
        <w:t>podría</w:t>
      </w:r>
      <w:r>
        <w:rPr>
          <w:spacing w:val="-10"/>
          <w:sz w:val="20"/>
        </w:rPr>
        <w:t> </w:t>
      </w:r>
      <w:r>
        <w:rPr>
          <w:sz w:val="20"/>
        </w:rPr>
        <w:t>haber facilitado</w:t>
      </w:r>
      <w:r>
        <w:rPr>
          <w:spacing w:val="-9"/>
          <w:sz w:val="20"/>
        </w:rPr>
        <w:t> </w:t>
      </w:r>
      <w:r>
        <w:rPr>
          <w:sz w:val="20"/>
        </w:rPr>
        <w:t>la</w:t>
      </w:r>
      <w:r>
        <w:rPr>
          <w:spacing w:val="-7"/>
          <w:sz w:val="20"/>
        </w:rPr>
        <w:t> </w:t>
      </w:r>
      <w:r>
        <w:rPr>
          <w:sz w:val="20"/>
        </w:rPr>
        <w:t>producción</w:t>
      </w:r>
      <w:r>
        <w:rPr>
          <w:spacing w:val="-7"/>
          <w:sz w:val="20"/>
        </w:rPr>
        <w:t> </w:t>
      </w:r>
      <w:r>
        <w:rPr>
          <w:sz w:val="20"/>
        </w:rPr>
        <w:t>de</w:t>
      </w:r>
      <w:r>
        <w:rPr>
          <w:spacing w:val="-9"/>
          <w:sz w:val="20"/>
        </w:rPr>
        <w:t> </w:t>
      </w:r>
      <w:r>
        <w:rPr>
          <w:sz w:val="20"/>
        </w:rPr>
        <w:t>prueba</w:t>
      </w:r>
      <w:r>
        <w:rPr>
          <w:spacing w:val="-7"/>
          <w:sz w:val="20"/>
        </w:rPr>
        <w:t> </w:t>
      </w:r>
      <w:r>
        <w:rPr>
          <w:sz w:val="20"/>
        </w:rPr>
        <w:t>para</w:t>
      </w:r>
      <w:r>
        <w:rPr>
          <w:spacing w:val="-7"/>
          <w:sz w:val="20"/>
        </w:rPr>
        <w:t> </w:t>
      </w:r>
      <w:r>
        <w:rPr>
          <w:sz w:val="20"/>
        </w:rPr>
        <w:t>mejor</w:t>
      </w:r>
      <w:r>
        <w:rPr>
          <w:spacing w:val="-6"/>
          <w:sz w:val="20"/>
        </w:rPr>
        <w:t> </w:t>
      </w:r>
      <w:r>
        <w:rPr>
          <w:sz w:val="20"/>
        </w:rPr>
        <w:t>resolver</w:t>
      </w:r>
      <w:r>
        <w:rPr>
          <w:spacing w:val="-6"/>
          <w:sz w:val="20"/>
        </w:rPr>
        <w:t> </w:t>
      </w:r>
      <w:r>
        <w:rPr>
          <w:sz w:val="20"/>
        </w:rPr>
        <w:t>sobre</w:t>
      </w:r>
      <w:r>
        <w:rPr>
          <w:spacing w:val="-9"/>
          <w:sz w:val="20"/>
        </w:rPr>
        <w:t> </w:t>
      </w:r>
      <w:r>
        <w:rPr>
          <w:sz w:val="20"/>
        </w:rPr>
        <w:t>las</w:t>
      </w:r>
      <w:r>
        <w:rPr>
          <w:spacing w:val="-8"/>
          <w:sz w:val="20"/>
        </w:rPr>
        <w:t> </w:t>
      </w:r>
      <w:r>
        <w:rPr>
          <w:sz w:val="20"/>
        </w:rPr>
        <w:t>cuestiones</w:t>
      </w:r>
      <w:r>
        <w:rPr>
          <w:spacing w:val="-8"/>
          <w:sz w:val="20"/>
        </w:rPr>
        <w:t> </w:t>
      </w:r>
      <w:r>
        <w:rPr>
          <w:sz w:val="20"/>
        </w:rPr>
        <w:t>señaladas</w:t>
      </w:r>
      <w:r>
        <w:rPr>
          <w:spacing w:val="-5"/>
          <w:sz w:val="20"/>
        </w:rPr>
        <w:t> </w:t>
      </w:r>
      <w:r>
        <w:rPr>
          <w:sz w:val="20"/>
        </w:rPr>
        <w:t>(</w:t>
      </w:r>
      <w:r>
        <w:rPr>
          <w:i/>
          <w:sz w:val="20"/>
        </w:rPr>
        <w:t>supra</w:t>
      </w:r>
      <w:r>
        <w:rPr>
          <w:i/>
          <w:sz w:val="20"/>
        </w:rPr>
        <w:t> </w:t>
      </w:r>
      <w:r>
        <w:rPr>
          <w:sz w:val="20"/>
        </w:rPr>
        <w:t>párrs. 15 y 82 a 85).</w:t>
      </w:r>
    </w:p>
    <w:p>
      <w:pPr>
        <w:pStyle w:val="BodyText"/>
      </w:pPr>
    </w:p>
    <w:p>
      <w:pPr>
        <w:pStyle w:val="ListParagraph"/>
        <w:numPr>
          <w:ilvl w:val="0"/>
          <w:numId w:val="9"/>
        </w:numPr>
        <w:tabs>
          <w:tab w:pos="1110" w:val="left" w:leader="none"/>
        </w:tabs>
        <w:spacing w:line="240" w:lineRule="auto" w:before="0" w:after="0"/>
        <w:ind w:left="402" w:right="166" w:firstLine="0"/>
        <w:jc w:val="both"/>
        <w:rPr>
          <w:sz w:val="20"/>
        </w:rPr>
      </w:pPr>
      <w:r>
        <w:rPr>
          <w:sz w:val="20"/>
        </w:rPr>
        <w:t>Más allá de lo anterior, no corresponde a la Corte, y tampoco al Estado, dirimir las controversias</w:t>
      </w:r>
      <w:r>
        <w:rPr>
          <w:spacing w:val="-16"/>
          <w:sz w:val="20"/>
        </w:rPr>
        <w:t> </w:t>
      </w:r>
      <w:r>
        <w:rPr>
          <w:sz w:val="20"/>
        </w:rPr>
        <w:t>que</w:t>
      </w:r>
      <w:r>
        <w:rPr>
          <w:spacing w:val="-17"/>
          <w:sz w:val="20"/>
        </w:rPr>
        <w:t> </w:t>
      </w:r>
      <w:r>
        <w:rPr>
          <w:sz w:val="20"/>
        </w:rPr>
        <w:t>puedan</w:t>
      </w:r>
      <w:r>
        <w:rPr>
          <w:spacing w:val="-15"/>
          <w:sz w:val="20"/>
        </w:rPr>
        <w:t> </w:t>
      </w:r>
      <w:r>
        <w:rPr>
          <w:sz w:val="20"/>
        </w:rPr>
        <w:t>suscitarse</w:t>
      </w:r>
      <w:r>
        <w:rPr>
          <w:spacing w:val="-16"/>
          <w:sz w:val="20"/>
        </w:rPr>
        <w:t> </w:t>
      </w:r>
      <w:r>
        <w:rPr>
          <w:sz w:val="20"/>
        </w:rPr>
        <w:t>al</w:t>
      </w:r>
      <w:r>
        <w:rPr>
          <w:spacing w:val="-16"/>
          <w:sz w:val="20"/>
        </w:rPr>
        <w:t> </w:t>
      </w:r>
      <w:r>
        <w:rPr>
          <w:sz w:val="20"/>
        </w:rPr>
        <w:t>interior</w:t>
      </w:r>
      <w:r>
        <w:rPr>
          <w:spacing w:val="-16"/>
          <w:sz w:val="20"/>
        </w:rPr>
        <w:t> </w:t>
      </w:r>
      <w:r>
        <w:rPr>
          <w:sz w:val="20"/>
        </w:rPr>
        <w:t>de</w:t>
      </w:r>
      <w:r>
        <w:rPr>
          <w:spacing w:val="-17"/>
          <w:sz w:val="20"/>
        </w:rPr>
        <w:t> </w:t>
      </w:r>
      <w:r>
        <w:rPr>
          <w:sz w:val="20"/>
        </w:rPr>
        <w:t>la</w:t>
      </w:r>
      <w:r>
        <w:rPr>
          <w:spacing w:val="-16"/>
          <w:sz w:val="20"/>
        </w:rPr>
        <w:t> </w:t>
      </w:r>
      <w:r>
        <w:rPr>
          <w:sz w:val="20"/>
        </w:rPr>
        <w:t>Comunidad,</w:t>
      </w:r>
      <w:r>
        <w:rPr>
          <w:spacing w:val="-16"/>
          <w:sz w:val="20"/>
        </w:rPr>
        <w:t> </w:t>
      </w:r>
      <w:r>
        <w:rPr>
          <w:sz w:val="20"/>
        </w:rPr>
        <w:t>ni</w:t>
      </w:r>
      <w:r>
        <w:rPr>
          <w:spacing w:val="-16"/>
          <w:sz w:val="20"/>
        </w:rPr>
        <w:t> </w:t>
      </w:r>
      <w:r>
        <w:rPr>
          <w:sz w:val="20"/>
        </w:rPr>
        <w:t>resolver</w:t>
      </w:r>
      <w:r>
        <w:rPr>
          <w:spacing w:val="-16"/>
          <w:sz w:val="20"/>
        </w:rPr>
        <w:t> </w:t>
      </w:r>
      <w:r>
        <w:rPr>
          <w:sz w:val="20"/>
        </w:rPr>
        <w:t>sobre</w:t>
      </w:r>
      <w:r>
        <w:rPr>
          <w:spacing w:val="-17"/>
          <w:sz w:val="20"/>
        </w:rPr>
        <w:t> </w:t>
      </w:r>
      <w:r>
        <w:rPr>
          <w:sz w:val="20"/>
        </w:rPr>
        <w:t>sus</w:t>
      </w:r>
      <w:r>
        <w:rPr>
          <w:spacing w:val="-14"/>
          <w:sz w:val="20"/>
        </w:rPr>
        <w:t> </w:t>
      </w:r>
      <w:r>
        <w:rPr>
          <w:sz w:val="20"/>
        </w:rPr>
        <w:t>formas de organización, liderazgos y representación (</w:t>
      </w:r>
      <w:r>
        <w:rPr>
          <w:i/>
          <w:sz w:val="20"/>
        </w:rPr>
        <w:t>supra </w:t>
      </w:r>
      <w:r>
        <w:rPr>
          <w:sz w:val="20"/>
        </w:rPr>
        <w:t>párrs. 33, 36, 40 y 43). Todo ello corresponde a la propia Comunidad, en ejercicio de sus derechos de libre determinación y autonomía. La Corte, por tanto, debe efectuar sus determinaciones sobre medidas de reparación de modo que, por un parte, establezca obligaciones para el Estado aptas para remediar, en forma efectiva, las violaciones a derechos humanos establecidas y, por otra parte, evite contravenir el libre ejercicio de la Comunidad de su derecho de determinar, en forma</w:t>
      </w:r>
      <w:r>
        <w:rPr>
          <w:spacing w:val="-18"/>
          <w:sz w:val="20"/>
        </w:rPr>
        <w:t> </w:t>
      </w:r>
      <w:r>
        <w:rPr>
          <w:sz w:val="20"/>
        </w:rPr>
        <w:t>autónoma,</w:t>
      </w:r>
      <w:r>
        <w:rPr>
          <w:spacing w:val="-18"/>
          <w:sz w:val="20"/>
        </w:rPr>
        <w:t> </w:t>
      </w:r>
      <w:r>
        <w:rPr>
          <w:sz w:val="20"/>
        </w:rPr>
        <w:t>las</w:t>
      </w:r>
      <w:r>
        <w:rPr>
          <w:spacing w:val="-17"/>
          <w:sz w:val="20"/>
        </w:rPr>
        <w:t> </w:t>
      </w:r>
      <w:r>
        <w:rPr>
          <w:sz w:val="20"/>
        </w:rPr>
        <w:t>decisiones</w:t>
      </w:r>
      <w:r>
        <w:rPr>
          <w:spacing w:val="-18"/>
          <w:sz w:val="20"/>
        </w:rPr>
        <w:t> </w:t>
      </w:r>
      <w:r>
        <w:rPr>
          <w:sz w:val="20"/>
        </w:rPr>
        <w:t>que</w:t>
      </w:r>
      <w:r>
        <w:rPr>
          <w:spacing w:val="-17"/>
          <w:sz w:val="20"/>
        </w:rPr>
        <w:t> </w:t>
      </w:r>
      <w:r>
        <w:rPr>
          <w:sz w:val="20"/>
        </w:rPr>
        <w:t>le</w:t>
      </w:r>
      <w:r>
        <w:rPr>
          <w:spacing w:val="-18"/>
          <w:sz w:val="20"/>
        </w:rPr>
        <w:t> </w:t>
      </w:r>
      <w:r>
        <w:rPr>
          <w:sz w:val="20"/>
        </w:rPr>
        <w:t>competen</w:t>
      </w:r>
      <w:r>
        <w:rPr>
          <w:spacing w:val="-18"/>
          <w:sz w:val="20"/>
        </w:rPr>
        <w:t> </w:t>
      </w:r>
      <w:r>
        <w:rPr>
          <w:sz w:val="20"/>
        </w:rPr>
        <w:t>en</w:t>
      </w:r>
      <w:r>
        <w:rPr>
          <w:spacing w:val="-17"/>
          <w:sz w:val="20"/>
        </w:rPr>
        <w:t> </w:t>
      </w:r>
      <w:r>
        <w:rPr>
          <w:sz w:val="20"/>
        </w:rPr>
        <w:t>relación</w:t>
      </w:r>
      <w:r>
        <w:rPr>
          <w:spacing w:val="-18"/>
          <w:sz w:val="20"/>
        </w:rPr>
        <w:t> </w:t>
      </w:r>
      <w:r>
        <w:rPr>
          <w:sz w:val="20"/>
        </w:rPr>
        <w:t>con</w:t>
      </w:r>
      <w:r>
        <w:rPr>
          <w:spacing w:val="-17"/>
          <w:sz w:val="20"/>
        </w:rPr>
        <w:t> </w:t>
      </w:r>
      <w:r>
        <w:rPr>
          <w:sz w:val="20"/>
        </w:rPr>
        <w:t>su</w:t>
      </w:r>
      <w:r>
        <w:rPr>
          <w:spacing w:val="-18"/>
          <w:sz w:val="20"/>
        </w:rPr>
        <w:t> </w:t>
      </w:r>
      <w:r>
        <w:rPr>
          <w:sz w:val="20"/>
        </w:rPr>
        <w:t>territorio</w:t>
      </w:r>
      <w:r>
        <w:rPr>
          <w:spacing w:val="-17"/>
          <w:sz w:val="20"/>
        </w:rPr>
        <w:t> </w:t>
      </w:r>
      <w:r>
        <w:rPr>
          <w:sz w:val="20"/>
        </w:rPr>
        <w:t>y</w:t>
      </w:r>
      <w:r>
        <w:rPr>
          <w:spacing w:val="-18"/>
          <w:sz w:val="20"/>
        </w:rPr>
        <w:t> </w:t>
      </w:r>
      <w:r>
        <w:rPr>
          <w:sz w:val="20"/>
        </w:rPr>
        <w:t>las</w:t>
      </w:r>
      <w:r>
        <w:rPr>
          <w:spacing w:val="-18"/>
          <w:sz w:val="20"/>
        </w:rPr>
        <w:t> </w:t>
      </w:r>
      <w:r>
        <w:rPr>
          <w:sz w:val="20"/>
        </w:rPr>
        <w:t>actividades que puedan incidir o impactar en la vida comunitaria. Esta consideración resulta especialmente</w:t>
      </w:r>
      <w:r>
        <w:rPr>
          <w:spacing w:val="-18"/>
          <w:sz w:val="20"/>
        </w:rPr>
        <w:t> </w:t>
      </w:r>
      <w:r>
        <w:rPr>
          <w:sz w:val="20"/>
        </w:rPr>
        <w:t>relevante</w:t>
      </w:r>
      <w:r>
        <w:rPr>
          <w:spacing w:val="-17"/>
          <w:sz w:val="20"/>
        </w:rPr>
        <w:t> </w:t>
      </w:r>
      <w:r>
        <w:rPr>
          <w:sz w:val="20"/>
        </w:rPr>
        <w:t>en</w:t>
      </w:r>
      <w:r>
        <w:rPr>
          <w:spacing w:val="-14"/>
          <w:sz w:val="20"/>
        </w:rPr>
        <w:t> </w:t>
      </w:r>
      <w:r>
        <w:rPr>
          <w:sz w:val="20"/>
        </w:rPr>
        <w:t>este</w:t>
      </w:r>
      <w:r>
        <w:rPr>
          <w:spacing w:val="-16"/>
          <w:sz w:val="20"/>
        </w:rPr>
        <w:t> </w:t>
      </w:r>
      <w:r>
        <w:rPr>
          <w:sz w:val="20"/>
        </w:rPr>
        <w:t>caso,</w:t>
      </w:r>
      <w:r>
        <w:rPr>
          <w:spacing w:val="-16"/>
          <w:sz w:val="20"/>
        </w:rPr>
        <w:t> </w:t>
      </w:r>
      <w:r>
        <w:rPr>
          <w:sz w:val="20"/>
        </w:rPr>
        <w:t>pues,</w:t>
      </w:r>
      <w:r>
        <w:rPr>
          <w:spacing w:val="-16"/>
          <w:sz w:val="20"/>
        </w:rPr>
        <w:t> </w:t>
      </w:r>
      <w:r>
        <w:rPr>
          <w:sz w:val="20"/>
        </w:rPr>
        <w:t>como</w:t>
      </w:r>
      <w:r>
        <w:rPr>
          <w:spacing w:val="-16"/>
          <w:sz w:val="20"/>
        </w:rPr>
        <w:t> </w:t>
      </w:r>
      <w:r>
        <w:rPr>
          <w:sz w:val="20"/>
        </w:rPr>
        <w:t>surge</w:t>
      </w:r>
      <w:r>
        <w:rPr>
          <w:spacing w:val="-16"/>
          <w:sz w:val="20"/>
        </w:rPr>
        <w:t> </w:t>
      </w:r>
      <w:r>
        <w:rPr>
          <w:sz w:val="20"/>
        </w:rPr>
        <w:t>de</w:t>
      </w:r>
      <w:r>
        <w:rPr>
          <w:spacing w:val="-18"/>
          <w:sz w:val="20"/>
        </w:rPr>
        <w:t> </w:t>
      </w:r>
      <w:r>
        <w:rPr>
          <w:sz w:val="20"/>
        </w:rPr>
        <w:t>lo</w:t>
      </w:r>
      <w:r>
        <w:rPr>
          <w:spacing w:val="-18"/>
          <w:sz w:val="20"/>
        </w:rPr>
        <w:t> </w:t>
      </w:r>
      <w:r>
        <w:rPr>
          <w:sz w:val="20"/>
        </w:rPr>
        <w:t>dicho</w:t>
      </w:r>
      <w:r>
        <w:rPr>
          <w:spacing w:val="-17"/>
          <w:sz w:val="20"/>
        </w:rPr>
        <w:t> </w:t>
      </w:r>
      <w:r>
        <w:rPr>
          <w:sz w:val="20"/>
        </w:rPr>
        <w:t>(</w:t>
      </w:r>
      <w:r>
        <w:rPr>
          <w:i/>
          <w:sz w:val="20"/>
        </w:rPr>
        <w:t>supra</w:t>
      </w:r>
      <w:r>
        <w:rPr>
          <w:i/>
          <w:spacing w:val="-16"/>
          <w:sz w:val="20"/>
        </w:rPr>
        <w:t> </w:t>
      </w:r>
      <w:r>
        <w:rPr>
          <w:sz w:val="20"/>
        </w:rPr>
        <w:t>párrs.</w:t>
      </w:r>
      <w:r>
        <w:rPr>
          <w:spacing w:val="-16"/>
          <w:sz w:val="20"/>
        </w:rPr>
        <w:t> </w:t>
      </w:r>
      <w:r>
        <w:rPr>
          <w:sz w:val="20"/>
        </w:rPr>
        <w:t>337</w:t>
      </w:r>
      <w:r>
        <w:rPr>
          <w:spacing w:val="-15"/>
          <w:sz w:val="20"/>
        </w:rPr>
        <w:t> </w:t>
      </w:r>
      <w:r>
        <w:rPr>
          <w:sz w:val="20"/>
        </w:rPr>
        <w:t>y</w:t>
      </w:r>
      <w:r>
        <w:rPr>
          <w:spacing w:val="-18"/>
          <w:sz w:val="20"/>
        </w:rPr>
        <w:t> </w:t>
      </w:r>
      <w:r>
        <w:rPr>
          <w:sz w:val="20"/>
        </w:rPr>
        <w:t>341), hay posiciones contrapuestas en la Comunidad en relación con medidas de reparación.</w:t>
      </w:r>
    </w:p>
    <w:p>
      <w:pPr>
        <w:pStyle w:val="BodyText"/>
        <w:spacing w:before="1"/>
      </w:pPr>
    </w:p>
    <w:p>
      <w:pPr>
        <w:pStyle w:val="ListParagraph"/>
        <w:numPr>
          <w:ilvl w:val="0"/>
          <w:numId w:val="9"/>
        </w:numPr>
        <w:tabs>
          <w:tab w:pos="1110" w:val="left" w:leader="none"/>
        </w:tabs>
        <w:spacing w:line="240" w:lineRule="auto" w:before="0" w:after="0"/>
        <w:ind w:left="402" w:right="176" w:firstLine="0"/>
        <w:jc w:val="both"/>
        <w:rPr>
          <w:sz w:val="20"/>
        </w:rPr>
      </w:pPr>
      <w:r>
        <w:rPr>
          <w:sz w:val="20"/>
        </w:rPr>
        <w:t>Teniendo en consideración lo expuesto, y en atención a las violaciones a derechos humanos determinadas en esta Sentencia, este Tribunal ordena al Estado las medidas de reparación que se enuncian seguidamente.</w:t>
      </w:r>
    </w:p>
    <w:p>
      <w:pPr>
        <w:pStyle w:val="BodyText"/>
      </w:pPr>
    </w:p>
    <w:p>
      <w:pPr>
        <w:pStyle w:val="ListParagraph"/>
        <w:numPr>
          <w:ilvl w:val="1"/>
          <w:numId w:val="17"/>
        </w:numPr>
        <w:tabs>
          <w:tab w:pos="1374" w:val="left" w:leader="none"/>
        </w:tabs>
        <w:spacing w:line="240" w:lineRule="auto" w:before="0" w:after="0"/>
        <w:ind w:left="1374" w:right="0" w:hanging="406"/>
        <w:jc w:val="left"/>
        <w:rPr>
          <w:i/>
          <w:sz w:val="20"/>
        </w:rPr>
      </w:pPr>
      <w:bookmarkStart w:name="_bookmark65" w:id="67"/>
      <w:bookmarkEnd w:id="67"/>
      <w:r>
        <w:rPr>
          <w:i/>
          <w:sz w:val="20"/>
          <w:u w:val="single"/>
        </w:rPr>
        <w:t>Ti</w:t>
      </w:r>
      <w:r>
        <w:rPr>
          <w:i/>
          <w:sz w:val="20"/>
          <w:u w:val="single"/>
        </w:rPr>
        <w:t>tulación,</w:t>
      </w:r>
      <w:r>
        <w:rPr>
          <w:i/>
          <w:spacing w:val="-6"/>
          <w:sz w:val="20"/>
          <w:u w:val="single"/>
        </w:rPr>
        <w:t> </w:t>
      </w:r>
      <w:r>
        <w:rPr>
          <w:i/>
          <w:sz w:val="20"/>
          <w:u w:val="single"/>
        </w:rPr>
        <w:t>demarcación</w:t>
      </w:r>
      <w:r>
        <w:rPr>
          <w:i/>
          <w:spacing w:val="-7"/>
          <w:sz w:val="20"/>
          <w:u w:val="single"/>
        </w:rPr>
        <w:t> </w:t>
      </w:r>
      <w:r>
        <w:rPr>
          <w:i/>
          <w:sz w:val="20"/>
          <w:u w:val="single"/>
        </w:rPr>
        <w:t>y</w:t>
      </w:r>
      <w:r>
        <w:rPr>
          <w:i/>
          <w:spacing w:val="-7"/>
          <w:sz w:val="20"/>
          <w:u w:val="single"/>
        </w:rPr>
        <w:t> </w:t>
      </w:r>
      <w:r>
        <w:rPr>
          <w:i/>
          <w:sz w:val="20"/>
          <w:u w:val="single"/>
        </w:rPr>
        <w:t>delimitación</w:t>
      </w:r>
      <w:r>
        <w:rPr>
          <w:i/>
          <w:spacing w:val="-5"/>
          <w:sz w:val="20"/>
          <w:u w:val="single"/>
        </w:rPr>
        <w:t> </w:t>
      </w:r>
      <w:r>
        <w:rPr>
          <w:i/>
          <w:sz w:val="20"/>
          <w:u w:val="single"/>
        </w:rPr>
        <w:t>de</w:t>
      </w:r>
      <w:r>
        <w:rPr>
          <w:i/>
          <w:spacing w:val="-9"/>
          <w:sz w:val="20"/>
          <w:u w:val="single"/>
        </w:rPr>
        <w:t> </w:t>
      </w:r>
      <w:r>
        <w:rPr>
          <w:i/>
          <w:sz w:val="20"/>
          <w:u w:val="single"/>
        </w:rPr>
        <w:t>las</w:t>
      </w:r>
      <w:r>
        <w:rPr>
          <w:i/>
          <w:spacing w:val="-9"/>
          <w:sz w:val="20"/>
          <w:u w:val="single"/>
        </w:rPr>
        <w:t> </w:t>
      </w:r>
      <w:r>
        <w:rPr>
          <w:i/>
          <w:sz w:val="20"/>
          <w:u w:val="single"/>
        </w:rPr>
        <w:t>tierras</w:t>
      </w:r>
      <w:r>
        <w:rPr>
          <w:i/>
          <w:spacing w:val="-9"/>
          <w:sz w:val="20"/>
          <w:u w:val="single"/>
        </w:rPr>
        <w:t> </w:t>
      </w:r>
      <w:r>
        <w:rPr>
          <w:i/>
          <w:spacing w:val="-2"/>
          <w:sz w:val="20"/>
          <w:u w:val="single"/>
        </w:rPr>
        <w:t>comunitarias</w:t>
      </w:r>
    </w:p>
    <w:p>
      <w:pPr>
        <w:pStyle w:val="BodyText"/>
        <w:spacing w:before="11"/>
        <w:rPr>
          <w:i/>
          <w:sz w:val="11"/>
        </w:rPr>
      </w:pPr>
    </w:p>
    <w:p>
      <w:pPr>
        <w:pStyle w:val="ListParagraph"/>
        <w:numPr>
          <w:ilvl w:val="0"/>
          <w:numId w:val="9"/>
        </w:numPr>
        <w:tabs>
          <w:tab w:pos="1110" w:val="left" w:leader="none"/>
        </w:tabs>
        <w:spacing w:line="240" w:lineRule="auto" w:before="99" w:after="0"/>
        <w:ind w:left="402" w:right="167" w:firstLine="0"/>
        <w:jc w:val="both"/>
        <w:rPr>
          <w:sz w:val="20"/>
        </w:rPr>
      </w:pPr>
      <w:r>
        <w:rPr>
          <w:sz w:val="20"/>
        </w:rPr>
        <w:t>Este Tribunal determinó violaciones a derechos de la Comunidad por la falta de una titulación adecuada de su tierra, así como por su delimitación y demarcación defectuosas. Teniendo esto en cuenta, y dadas las violaciones a derechos establecidas, corresponde que el</w:t>
      </w:r>
      <w:r>
        <w:rPr>
          <w:spacing w:val="-18"/>
          <w:sz w:val="20"/>
        </w:rPr>
        <w:t> </w:t>
      </w:r>
      <w:r>
        <w:rPr>
          <w:sz w:val="20"/>
        </w:rPr>
        <w:t>Estado</w:t>
      </w:r>
      <w:r>
        <w:rPr>
          <w:spacing w:val="-18"/>
          <w:sz w:val="20"/>
        </w:rPr>
        <w:t> </w:t>
      </w:r>
      <w:r>
        <w:rPr>
          <w:sz w:val="20"/>
        </w:rPr>
        <w:t>brinde</w:t>
      </w:r>
      <w:r>
        <w:rPr>
          <w:spacing w:val="-17"/>
          <w:sz w:val="20"/>
        </w:rPr>
        <w:t> </w:t>
      </w:r>
      <w:r>
        <w:rPr>
          <w:sz w:val="20"/>
        </w:rPr>
        <w:t>a</w:t>
      </w:r>
      <w:r>
        <w:rPr>
          <w:spacing w:val="-18"/>
          <w:sz w:val="20"/>
        </w:rPr>
        <w:t> </w:t>
      </w:r>
      <w:r>
        <w:rPr>
          <w:sz w:val="20"/>
        </w:rPr>
        <w:t>la</w:t>
      </w:r>
      <w:r>
        <w:rPr>
          <w:spacing w:val="-17"/>
          <w:sz w:val="20"/>
        </w:rPr>
        <w:t> </w:t>
      </w:r>
      <w:r>
        <w:rPr>
          <w:sz w:val="20"/>
        </w:rPr>
        <w:t>Comunidad</w:t>
      </w:r>
      <w:r>
        <w:rPr>
          <w:spacing w:val="-18"/>
          <w:sz w:val="20"/>
        </w:rPr>
        <w:t> </w:t>
      </w:r>
      <w:r>
        <w:rPr>
          <w:sz w:val="20"/>
        </w:rPr>
        <w:t>una</w:t>
      </w:r>
      <w:r>
        <w:rPr>
          <w:spacing w:val="-18"/>
          <w:sz w:val="20"/>
        </w:rPr>
        <w:t> </w:t>
      </w:r>
      <w:r>
        <w:rPr>
          <w:sz w:val="20"/>
        </w:rPr>
        <w:t>titulación</w:t>
      </w:r>
      <w:r>
        <w:rPr>
          <w:spacing w:val="-17"/>
          <w:sz w:val="20"/>
        </w:rPr>
        <w:t> </w:t>
      </w:r>
      <w:r>
        <w:rPr>
          <w:sz w:val="20"/>
        </w:rPr>
        <w:t>colectiva,</w:t>
      </w:r>
      <w:r>
        <w:rPr>
          <w:spacing w:val="-18"/>
          <w:sz w:val="20"/>
        </w:rPr>
        <w:t> </w:t>
      </w:r>
      <w:r>
        <w:rPr>
          <w:sz w:val="20"/>
        </w:rPr>
        <w:t>con</w:t>
      </w:r>
      <w:r>
        <w:rPr>
          <w:spacing w:val="-17"/>
          <w:sz w:val="20"/>
        </w:rPr>
        <w:t> </w:t>
      </w:r>
      <w:r>
        <w:rPr>
          <w:sz w:val="20"/>
        </w:rPr>
        <w:t>las</w:t>
      </w:r>
      <w:r>
        <w:rPr>
          <w:spacing w:val="-18"/>
          <w:sz w:val="20"/>
        </w:rPr>
        <w:t> </w:t>
      </w:r>
      <w:r>
        <w:rPr>
          <w:sz w:val="20"/>
        </w:rPr>
        <w:t>características</w:t>
      </w:r>
      <w:r>
        <w:rPr>
          <w:spacing w:val="-16"/>
          <w:sz w:val="20"/>
        </w:rPr>
        <w:t> </w:t>
      </w:r>
      <w:r>
        <w:rPr>
          <w:sz w:val="20"/>
        </w:rPr>
        <w:t>que</w:t>
      </w:r>
      <w:r>
        <w:rPr>
          <w:spacing w:val="-18"/>
          <w:sz w:val="20"/>
        </w:rPr>
        <w:t> </w:t>
      </w:r>
      <w:r>
        <w:rPr>
          <w:sz w:val="20"/>
        </w:rPr>
        <w:t>se</w:t>
      </w:r>
      <w:r>
        <w:rPr>
          <w:spacing w:val="-17"/>
          <w:sz w:val="20"/>
        </w:rPr>
        <w:t> </w:t>
      </w:r>
      <w:r>
        <w:rPr>
          <w:sz w:val="20"/>
        </w:rPr>
        <w:t>indican más adelante (</w:t>
      </w:r>
      <w:r>
        <w:rPr>
          <w:i/>
          <w:sz w:val="20"/>
        </w:rPr>
        <w:t>infra </w:t>
      </w:r>
      <w:r>
        <w:rPr>
          <w:sz w:val="20"/>
        </w:rPr>
        <w:t>párr. 346.A.1). La Corte reitera que la obligación estatal de asegurar la titulación del territorio indígena persiste más allá de intereses, posiciones o intenciones contrapuestas que puedan existir al interior de una comunidad sobre el uso de la </w:t>
      </w:r>
      <w:r>
        <w:rPr>
          <w:spacing w:val="-2"/>
          <w:sz w:val="20"/>
        </w:rPr>
        <w:t>propiedad</w:t>
      </w:r>
      <w:r>
        <w:rPr>
          <w:spacing w:val="-2"/>
          <w:position w:val="7"/>
          <w:sz w:val="13"/>
        </w:rPr>
        <w:t>306</w:t>
      </w:r>
      <w:r>
        <w:rPr>
          <w:spacing w:val="-2"/>
          <w:sz w:val="20"/>
        </w:rPr>
        <w:t>.</w:t>
      </w:r>
    </w:p>
    <w:p>
      <w:pPr>
        <w:pStyle w:val="BodyText"/>
      </w:pPr>
    </w:p>
    <w:p>
      <w:pPr>
        <w:pStyle w:val="ListParagraph"/>
        <w:numPr>
          <w:ilvl w:val="0"/>
          <w:numId w:val="9"/>
        </w:numPr>
        <w:tabs>
          <w:tab w:pos="1110" w:val="left" w:leader="none"/>
        </w:tabs>
        <w:spacing w:line="240" w:lineRule="auto" w:before="0" w:after="0"/>
        <w:ind w:left="402" w:right="169" w:firstLine="0"/>
        <w:jc w:val="both"/>
        <w:rPr>
          <w:sz w:val="20"/>
        </w:rPr>
      </w:pPr>
      <w:r>
        <w:rPr>
          <w:sz w:val="20"/>
        </w:rPr>
        <w:t>Esta</w:t>
      </w:r>
      <w:r>
        <w:rPr>
          <w:spacing w:val="-4"/>
          <w:sz w:val="20"/>
        </w:rPr>
        <w:t> </w:t>
      </w:r>
      <w:r>
        <w:rPr>
          <w:sz w:val="20"/>
        </w:rPr>
        <w:t>Corte</w:t>
      </w:r>
      <w:r>
        <w:rPr>
          <w:spacing w:val="-5"/>
          <w:sz w:val="20"/>
        </w:rPr>
        <w:t> </w:t>
      </w:r>
      <w:r>
        <w:rPr>
          <w:sz w:val="20"/>
        </w:rPr>
        <w:t>ordena</w:t>
      </w:r>
      <w:r>
        <w:rPr>
          <w:spacing w:val="-4"/>
          <w:sz w:val="20"/>
        </w:rPr>
        <w:t> </w:t>
      </w:r>
      <w:r>
        <w:rPr>
          <w:sz w:val="20"/>
        </w:rPr>
        <w:t>al</w:t>
      </w:r>
      <w:r>
        <w:rPr>
          <w:spacing w:val="-3"/>
          <w:sz w:val="20"/>
        </w:rPr>
        <w:t> </w:t>
      </w:r>
      <w:r>
        <w:rPr>
          <w:sz w:val="20"/>
        </w:rPr>
        <w:t>Estado</w:t>
      </w:r>
      <w:r>
        <w:rPr>
          <w:spacing w:val="-5"/>
          <w:sz w:val="20"/>
        </w:rPr>
        <w:t> </w:t>
      </w:r>
      <w:r>
        <w:rPr>
          <w:sz w:val="20"/>
        </w:rPr>
        <w:t>que,</w:t>
      </w:r>
      <w:r>
        <w:rPr>
          <w:spacing w:val="-2"/>
          <w:sz w:val="20"/>
        </w:rPr>
        <w:t> </w:t>
      </w:r>
      <w:r>
        <w:rPr>
          <w:sz w:val="20"/>
        </w:rPr>
        <w:t>en</w:t>
      </w:r>
      <w:r>
        <w:rPr>
          <w:spacing w:val="-3"/>
          <w:sz w:val="20"/>
        </w:rPr>
        <w:t> </w:t>
      </w:r>
      <w:r>
        <w:rPr>
          <w:sz w:val="20"/>
        </w:rPr>
        <w:t>consenso</w:t>
      </w:r>
      <w:r>
        <w:rPr>
          <w:spacing w:val="-4"/>
          <w:sz w:val="20"/>
        </w:rPr>
        <w:t> </w:t>
      </w:r>
      <w:r>
        <w:rPr>
          <w:sz w:val="20"/>
        </w:rPr>
        <w:t>con</w:t>
      </w:r>
      <w:r>
        <w:rPr>
          <w:spacing w:val="-3"/>
          <w:sz w:val="20"/>
        </w:rPr>
        <w:t> </w:t>
      </w:r>
      <w:r>
        <w:rPr>
          <w:sz w:val="20"/>
        </w:rPr>
        <w:t>la</w:t>
      </w:r>
      <w:r>
        <w:rPr>
          <w:spacing w:val="-3"/>
          <w:sz w:val="20"/>
        </w:rPr>
        <w:t> </w:t>
      </w:r>
      <w:r>
        <w:rPr>
          <w:sz w:val="20"/>
        </w:rPr>
        <w:t>Comunidad,</w:t>
      </w:r>
      <w:r>
        <w:rPr>
          <w:spacing w:val="-5"/>
          <w:sz w:val="20"/>
        </w:rPr>
        <w:t> </w:t>
      </w:r>
      <w:r>
        <w:rPr>
          <w:sz w:val="20"/>
        </w:rPr>
        <w:t>adopte</w:t>
      </w:r>
      <w:r>
        <w:rPr>
          <w:spacing w:val="-5"/>
          <w:sz w:val="20"/>
        </w:rPr>
        <w:t> </w:t>
      </w:r>
      <w:r>
        <w:rPr>
          <w:sz w:val="20"/>
        </w:rPr>
        <w:t>las</w:t>
      </w:r>
      <w:r>
        <w:rPr>
          <w:spacing w:val="-5"/>
          <w:sz w:val="20"/>
        </w:rPr>
        <w:t> </w:t>
      </w:r>
      <w:r>
        <w:rPr>
          <w:sz w:val="20"/>
        </w:rPr>
        <w:t>acciones pertinentes para garantizar el derecho de propiedad colectiva. Para ello, el Estado debe: a) ofrecer a la Comunidad un título comunitario o colectivo de su tierra en reemplazo de la copropiedad</w:t>
      </w:r>
      <w:r>
        <w:rPr>
          <w:spacing w:val="-16"/>
          <w:sz w:val="20"/>
        </w:rPr>
        <w:t> </w:t>
      </w:r>
      <w:r>
        <w:rPr>
          <w:sz w:val="20"/>
        </w:rPr>
        <w:t>agraria</w:t>
      </w:r>
      <w:r>
        <w:rPr>
          <w:spacing w:val="-15"/>
          <w:sz w:val="20"/>
        </w:rPr>
        <w:t> </w:t>
      </w:r>
      <w:r>
        <w:rPr>
          <w:sz w:val="20"/>
        </w:rPr>
        <w:t>o</w:t>
      </w:r>
      <w:r>
        <w:rPr>
          <w:spacing w:val="-16"/>
          <w:sz w:val="20"/>
        </w:rPr>
        <w:t> </w:t>
      </w:r>
      <w:r>
        <w:rPr>
          <w:sz w:val="20"/>
        </w:rPr>
        <w:t>condominio</w:t>
      </w:r>
      <w:r>
        <w:rPr>
          <w:spacing w:val="-15"/>
          <w:sz w:val="20"/>
        </w:rPr>
        <w:t> </w:t>
      </w:r>
      <w:r>
        <w:rPr>
          <w:sz w:val="20"/>
        </w:rPr>
        <w:t>actualmente</w:t>
      </w:r>
      <w:r>
        <w:rPr>
          <w:spacing w:val="-13"/>
          <w:sz w:val="20"/>
        </w:rPr>
        <w:t> </w:t>
      </w:r>
      <w:r>
        <w:rPr>
          <w:sz w:val="20"/>
        </w:rPr>
        <w:t>vigente</w:t>
      </w:r>
      <w:r>
        <w:rPr>
          <w:spacing w:val="-11"/>
          <w:sz w:val="20"/>
        </w:rPr>
        <w:t> </w:t>
      </w:r>
      <w:r>
        <w:rPr>
          <w:sz w:val="20"/>
        </w:rPr>
        <w:t>(</w:t>
      </w:r>
      <w:r>
        <w:rPr>
          <w:i/>
          <w:sz w:val="20"/>
        </w:rPr>
        <w:t>supra</w:t>
      </w:r>
      <w:r>
        <w:rPr>
          <w:i/>
          <w:spacing w:val="-14"/>
          <w:sz w:val="20"/>
        </w:rPr>
        <w:t> </w:t>
      </w:r>
      <w:r>
        <w:rPr>
          <w:sz w:val="20"/>
        </w:rPr>
        <w:t>párrs.</w:t>
      </w:r>
      <w:r>
        <w:rPr>
          <w:spacing w:val="-15"/>
          <w:sz w:val="20"/>
        </w:rPr>
        <w:t> </w:t>
      </w:r>
      <w:r>
        <w:rPr>
          <w:sz w:val="20"/>
        </w:rPr>
        <w:t>128</w:t>
      </w:r>
      <w:r>
        <w:rPr>
          <w:spacing w:val="-16"/>
          <w:sz w:val="20"/>
        </w:rPr>
        <w:t> </w:t>
      </w:r>
      <w:r>
        <w:rPr>
          <w:sz w:val="20"/>
        </w:rPr>
        <w:t>y</w:t>
      </w:r>
      <w:r>
        <w:rPr>
          <w:spacing w:val="-17"/>
          <w:sz w:val="20"/>
        </w:rPr>
        <w:t> </w:t>
      </w:r>
      <w:r>
        <w:rPr>
          <w:sz w:val="20"/>
        </w:rPr>
        <w:t>129,</w:t>
      </w:r>
      <w:r>
        <w:rPr>
          <w:spacing w:val="-15"/>
          <w:sz w:val="20"/>
        </w:rPr>
        <w:t> </w:t>
      </w:r>
      <w:r>
        <w:rPr>
          <w:sz w:val="20"/>
        </w:rPr>
        <w:t>en</w:t>
      </w:r>
      <w:r>
        <w:rPr>
          <w:spacing w:val="-16"/>
          <w:sz w:val="20"/>
        </w:rPr>
        <w:t> </w:t>
      </w:r>
      <w:r>
        <w:rPr>
          <w:spacing w:val="-2"/>
          <w:sz w:val="20"/>
        </w:rPr>
        <w:t>adelante,</w:t>
      </w:r>
    </w:p>
    <w:p>
      <w:pPr>
        <w:pStyle w:val="BodyText"/>
        <w:spacing w:before="2"/>
        <w:rPr>
          <w:sz w:val="12"/>
        </w:rPr>
      </w:pPr>
      <w:r>
        <w:rPr/>
        <w:pict>
          <v:rect style="position:absolute;margin-left:85.103996pt;margin-top:8.606318pt;width:144.020pt;height:.599980pt;mso-position-horizontal-relative:page;mso-position-vertical-relative:paragraph;z-index:-15691264;mso-wrap-distance-left:0;mso-wrap-distance-right:0" id="docshape75" filled="true" fillcolor="#000000" stroked="false">
            <v:fill type="solid"/>
            <w10:wrap type="topAndBottom"/>
          </v:rect>
        </w:pict>
      </w:r>
    </w:p>
    <w:p>
      <w:pPr>
        <w:tabs>
          <w:tab w:pos="1109" w:val="left" w:leader="none"/>
        </w:tabs>
        <w:spacing w:line="242" w:lineRule="auto" w:before="108"/>
        <w:ind w:left="402" w:right="173" w:firstLine="0"/>
        <w:jc w:val="left"/>
        <w:rPr>
          <w:sz w:val="16"/>
        </w:rPr>
      </w:pPr>
      <w:r>
        <w:rPr>
          <w:spacing w:val="-4"/>
          <w:sz w:val="16"/>
          <w:vertAlign w:val="superscript"/>
        </w:rPr>
        <w:t>305</w:t>
      </w:r>
      <w:r>
        <w:rPr>
          <w:sz w:val="16"/>
          <w:vertAlign w:val="baseline"/>
        </w:rPr>
        <w:tab/>
        <w:t>Pese</w:t>
      </w:r>
      <w:r>
        <w:rPr>
          <w:spacing w:val="-3"/>
          <w:sz w:val="16"/>
          <w:vertAlign w:val="baseline"/>
        </w:rPr>
        <w:t> </w:t>
      </w:r>
      <w:r>
        <w:rPr>
          <w:sz w:val="16"/>
          <w:vertAlign w:val="baseline"/>
        </w:rPr>
        <w:t>a</w:t>
      </w:r>
      <w:r>
        <w:rPr>
          <w:spacing w:val="-4"/>
          <w:sz w:val="16"/>
          <w:vertAlign w:val="baseline"/>
        </w:rPr>
        <w:t> </w:t>
      </w:r>
      <w:r>
        <w:rPr>
          <w:sz w:val="16"/>
          <w:vertAlign w:val="baseline"/>
        </w:rPr>
        <w:t>lo</w:t>
      </w:r>
      <w:r>
        <w:rPr>
          <w:spacing w:val="-3"/>
          <w:sz w:val="16"/>
          <w:vertAlign w:val="baseline"/>
        </w:rPr>
        <w:t> </w:t>
      </w:r>
      <w:r>
        <w:rPr>
          <w:sz w:val="16"/>
          <w:vertAlign w:val="baseline"/>
        </w:rPr>
        <w:t>dicho</w:t>
      </w:r>
      <w:r>
        <w:rPr>
          <w:spacing w:val="-5"/>
          <w:sz w:val="16"/>
          <w:vertAlign w:val="baseline"/>
        </w:rPr>
        <w:t> </w:t>
      </w:r>
      <w:r>
        <w:rPr>
          <w:sz w:val="16"/>
          <w:vertAlign w:val="baseline"/>
        </w:rPr>
        <w:t>por</w:t>
      </w:r>
      <w:r>
        <w:rPr>
          <w:spacing w:val="-2"/>
          <w:sz w:val="16"/>
          <w:vertAlign w:val="baseline"/>
        </w:rPr>
        <w:t> </w:t>
      </w:r>
      <w:r>
        <w:rPr>
          <w:sz w:val="16"/>
          <w:vertAlign w:val="baseline"/>
        </w:rPr>
        <w:t>el</w:t>
      </w:r>
      <w:r>
        <w:rPr>
          <w:spacing w:val="-4"/>
          <w:sz w:val="16"/>
          <w:vertAlign w:val="baseline"/>
        </w:rPr>
        <w:t> </w:t>
      </w:r>
      <w:r>
        <w:rPr>
          <w:sz w:val="16"/>
          <w:vertAlign w:val="baseline"/>
        </w:rPr>
        <w:t>señor</w:t>
      </w:r>
      <w:r>
        <w:rPr>
          <w:spacing w:val="-2"/>
          <w:sz w:val="16"/>
          <w:vertAlign w:val="baseline"/>
        </w:rPr>
        <w:t> </w:t>
      </w:r>
      <w:r>
        <w:rPr>
          <w:sz w:val="16"/>
          <w:vertAlign w:val="baseline"/>
        </w:rPr>
        <w:t>Chub,</w:t>
      </w:r>
      <w:r>
        <w:rPr>
          <w:spacing w:val="-2"/>
          <w:sz w:val="16"/>
          <w:vertAlign w:val="baseline"/>
        </w:rPr>
        <w:t> </w:t>
      </w:r>
      <w:r>
        <w:rPr>
          <w:sz w:val="16"/>
          <w:vertAlign w:val="baseline"/>
        </w:rPr>
        <w:t>la</w:t>
      </w:r>
      <w:r>
        <w:rPr>
          <w:spacing w:val="-2"/>
          <w:sz w:val="16"/>
          <w:vertAlign w:val="baseline"/>
        </w:rPr>
        <w:t> </w:t>
      </w:r>
      <w:r>
        <w:rPr>
          <w:sz w:val="16"/>
          <w:vertAlign w:val="baseline"/>
        </w:rPr>
        <w:t>existencia</w:t>
      </w:r>
      <w:r>
        <w:rPr>
          <w:spacing w:val="-4"/>
          <w:sz w:val="16"/>
          <w:vertAlign w:val="baseline"/>
        </w:rPr>
        <w:t> </w:t>
      </w:r>
      <w:r>
        <w:rPr>
          <w:sz w:val="16"/>
          <w:vertAlign w:val="baseline"/>
        </w:rPr>
        <w:t>del</w:t>
      </w:r>
      <w:r>
        <w:rPr>
          <w:spacing w:val="-1"/>
          <w:sz w:val="16"/>
          <w:vertAlign w:val="baseline"/>
        </w:rPr>
        <w:t> </w:t>
      </w:r>
      <w:r>
        <w:rPr>
          <w:sz w:val="16"/>
          <w:vertAlign w:val="baseline"/>
        </w:rPr>
        <w:t>traslape</w:t>
      </w:r>
      <w:r>
        <w:rPr>
          <w:spacing w:val="-3"/>
          <w:sz w:val="16"/>
          <w:vertAlign w:val="baseline"/>
        </w:rPr>
        <w:t> </w:t>
      </w:r>
      <w:r>
        <w:rPr>
          <w:sz w:val="16"/>
          <w:vertAlign w:val="baseline"/>
        </w:rPr>
        <w:t>ha</w:t>
      </w:r>
      <w:r>
        <w:rPr>
          <w:spacing w:val="-4"/>
          <w:sz w:val="16"/>
          <w:vertAlign w:val="baseline"/>
        </w:rPr>
        <w:t> </w:t>
      </w:r>
      <w:r>
        <w:rPr>
          <w:sz w:val="16"/>
          <w:vertAlign w:val="baseline"/>
        </w:rPr>
        <w:t>sido</w:t>
      </w:r>
      <w:r>
        <w:rPr>
          <w:spacing w:val="-5"/>
          <w:sz w:val="16"/>
          <w:vertAlign w:val="baseline"/>
        </w:rPr>
        <w:t> </w:t>
      </w:r>
      <w:r>
        <w:rPr>
          <w:sz w:val="16"/>
          <w:vertAlign w:val="baseline"/>
        </w:rPr>
        <w:t>reconocida</w:t>
      </w:r>
      <w:r>
        <w:rPr>
          <w:spacing w:val="-6"/>
          <w:sz w:val="16"/>
          <w:vertAlign w:val="baseline"/>
        </w:rPr>
        <w:t> </w:t>
      </w:r>
      <w:r>
        <w:rPr>
          <w:sz w:val="16"/>
          <w:vertAlign w:val="baseline"/>
        </w:rPr>
        <w:t>por</w:t>
      </w:r>
      <w:r>
        <w:rPr>
          <w:spacing w:val="-2"/>
          <w:sz w:val="16"/>
          <w:vertAlign w:val="baseline"/>
        </w:rPr>
        <w:t> </w:t>
      </w:r>
      <w:r>
        <w:rPr>
          <w:sz w:val="16"/>
          <w:vertAlign w:val="baseline"/>
        </w:rPr>
        <w:t>el</w:t>
      </w:r>
      <w:r>
        <w:rPr>
          <w:spacing w:val="-1"/>
          <w:sz w:val="16"/>
          <w:vertAlign w:val="baseline"/>
        </w:rPr>
        <w:t> </w:t>
      </w:r>
      <w:r>
        <w:rPr>
          <w:sz w:val="16"/>
          <w:vertAlign w:val="baseline"/>
        </w:rPr>
        <w:t>Estado</w:t>
      </w:r>
      <w:r>
        <w:rPr>
          <w:spacing w:val="-3"/>
          <w:sz w:val="16"/>
          <w:vertAlign w:val="baseline"/>
        </w:rPr>
        <w:t> </w:t>
      </w:r>
      <w:r>
        <w:rPr>
          <w:sz w:val="16"/>
          <w:vertAlign w:val="baseline"/>
        </w:rPr>
        <w:t>y</w:t>
      </w:r>
      <w:r>
        <w:rPr>
          <w:spacing w:val="-3"/>
          <w:sz w:val="16"/>
          <w:vertAlign w:val="baseline"/>
        </w:rPr>
        <w:t> </w:t>
      </w:r>
      <w:r>
        <w:rPr>
          <w:sz w:val="16"/>
          <w:vertAlign w:val="baseline"/>
        </w:rPr>
        <w:t>ha</w:t>
      </w:r>
      <w:r>
        <w:rPr>
          <w:spacing w:val="-4"/>
          <w:sz w:val="16"/>
          <w:vertAlign w:val="baseline"/>
        </w:rPr>
        <w:t> </w:t>
      </w:r>
      <w:r>
        <w:rPr>
          <w:sz w:val="16"/>
          <w:vertAlign w:val="baseline"/>
        </w:rPr>
        <w:t>quedado establecida en la presente sentencia, por lo que corresponde el dictado de medidas de reparación al respecto.</w:t>
      </w:r>
    </w:p>
    <w:p>
      <w:pPr>
        <w:tabs>
          <w:tab w:pos="1109" w:val="left" w:leader="none"/>
        </w:tabs>
        <w:spacing w:before="0"/>
        <w:ind w:left="402" w:right="115" w:firstLine="0"/>
        <w:jc w:val="left"/>
        <w:rPr>
          <w:sz w:val="16"/>
        </w:rPr>
      </w:pPr>
      <w:r>
        <w:rPr>
          <w:spacing w:val="-4"/>
          <w:sz w:val="16"/>
          <w:vertAlign w:val="superscript"/>
        </w:rPr>
        <w:t>306</w:t>
      </w:r>
      <w:r>
        <w:rPr>
          <w:sz w:val="16"/>
          <w:vertAlign w:val="baseline"/>
        </w:rPr>
        <w:tab/>
      </w:r>
      <w:r>
        <w:rPr>
          <w:i/>
          <w:sz w:val="16"/>
          <w:vertAlign w:val="baseline"/>
        </w:rPr>
        <w:t>Cfr.</w:t>
      </w:r>
      <w:r>
        <w:rPr>
          <w:i/>
          <w:spacing w:val="-2"/>
          <w:sz w:val="16"/>
          <w:vertAlign w:val="baseline"/>
        </w:rPr>
        <w:t> </w:t>
      </w:r>
      <w:r>
        <w:rPr>
          <w:i/>
          <w:sz w:val="16"/>
          <w:vertAlign w:val="baseline"/>
        </w:rPr>
        <w:t>Caso</w:t>
      </w:r>
      <w:r>
        <w:rPr>
          <w:i/>
          <w:spacing w:val="-3"/>
          <w:sz w:val="16"/>
          <w:vertAlign w:val="baseline"/>
        </w:rPr>
        <w:t> </w:t>
      </w:r>
      <w:r>
        <w:rPr>
          <w:i/>
          <w:sz w:val="16"/>
          <w:vertAlign w:val="baseline"/>
        </w:rPr>
        <w:t>Comunidades</w:t>
      </w:r>
      <w:r>
        <w:rPr>
          <w:i/>
          <w:spacing w:val="-1"/>
          <w:sz w:val="16"/>
          <w:vertAlign w:val="baseline"/>
        </w:rPr>
        <w:t> </w:t>
      </w:r>
      <w:r>
        <w:rPr>
          <w:i/>
          <w:sz w:val="16"/>
          <w:vertAlign w:val="baseline"/>
        </w:rPr>
        <w:t>Indígenas Miembros</w:t>
      </w:r>
      <w:r>
        <w:rPr>
          <w:i/>
          <w:spacing w:val="-2"/>
          <w:sz w:val="16"/>
          <w:vertAlign w:val="baseline"/>
        </w:rPr>
        <w:t> </w:t>
      </w:r>
      <w:r>
        <w:rPr>
          <w:i/>
          <w:sz w:val="16"/>
          <w:vertAlign w:val="baseline"/>
        </w:rPr>
        <w:t>de</w:t>
      </w:r>
      <w:r>
        <w:rPr>
          <w:i/>
          <w:spacing w:val="-2"/>
          <w:sz w:val="16"/>
          <w:vertAlign w:val="baseline"/>
        </w:rPr>
        <w:t> </w:t>
      </w:r>
      <w:r>
        <w:rPr>
          <w:i/>
          <w:sz w:val="16"/>
          <w:vertAlign w:val="baseline"/>
        </w:rPr>
        <w:t>la</w:t>
      </w:r>
      <w:r>
        <w:rPr>
          <w:i/>
          <w:spacing w:val="-2"/>
          <w:sz w:val="16"/>
          <w:vertAlign w:val="baseline"/>
        </w:rPr>
        <w:t> </w:t>
      </w:r>
      <w:r>
        <w:rPr>
          <w:i/>
          <w:sz w:val="16"/>
          <w:vertAlign w:val="baseline"/>
        </w:rPr>
        <w:t>Asociación Lhaka Honhat</w:t>
      </w:r>
      <w:r>
        <w:rPr>
          <w:i/>
          <w:spacing w:val="-1"/>
          <w:sz w:val="16"/>
          <w:vertAlign w:val="baseline"/>
        </w:rPr>
        <w:t> </w:t>
      </w:r>
      <w:r>
        <w:rPr>
          <w:i/>
          <w:sz w:val="16"/>
          <w:vertAlign w:val="baseline"/>
        </w:rPr>
        <w:t>(Nuestra</w:t>
      </w:r>
      <w:r>
        <w:rPr>
          <w:i/>
          <w:spacing w:val="-2"/>
          <w:sz w:val="16"/>
          <w:vertAlign w:val="baseline"/>
        </w:rPr>
        <w:t> </w:t>
      </w:r>
      <w:r>
        <w:rPr>
          <w:i/>
          <w:sz w:val="16"/>
          <w:vertAlign w:val="baseline"/>
        </w:rPr>
        <w:t>Tierra)</w:t>
      </w:r>
      <w:r>
        <w:rPr>
          <w:i/>
          <w:spacing w:val="-1"/>
          <w:sz w:val="16"/>
          <w:vertAlign w:val="baseline"/>
        </w:rPr>
        <w:t> </w:t>
      </w:r>
      <w:r>
        <w:rPr>
          <w:i/>
          <w:sz w:val="16"/>
          <w:vertAlign w:val="baseline"/>
        </w:rPr>
        <w:t>Vs.</w:t>
      </w:r>
      <w:r>
        <w:rPr>
          <w:i/>
          <w:spacing w:val="-2"/>
          <w:sz w:val="16"/>
          <w:vertAlign w:val="baseline"/>
        </w:rPr>
        <w:t> </w:t>
      </w:r>
      <w:r>
        <w:rPr>
          <w:i/>
          <w:sz w:val="16"/>
          <w:vertAlign w:val="baseline"/>
        </w:rPr>
        <w:t>Argentina</w:t>
      </w:r>
      <w:r>
        <w:rPr>
          <w:sz w:val="16"/>
          <w:vertAlign w:val="baseline"/>
        </w:rPr>
        <w:t>, </w:t>
      </w:r>
      <w:r>
        <w:rPr>
          <w:i/>
          <w:sz w:val="16"/>
          <w:vertAlign w:val="baseline"/>
        </w:rPr>
        <w:t>supra</w:t>
      </w:r>
      <w:r>
        <w:rPr>
          <w:sz w:val="16"/>
          <w:vertAlign w:val="baseline"/>
        </w:rPr>
        <w:t>, párr. 327 y nota a pie de página 320.</w:t>
      </w:r>
    </w:p>
    <w:p>
      <w:pPr>
        <w:spacing w:after="0"/>
        <w:jc w:val="left"/>
        <w:rPr>
          <w:sz w:val="16"/>
        </w:rPr>
        <w:sectPr>
          <w:pgSz w:w="12240" w:h="15840"/>
          <w:pgMar w:header="0" w:footer="1042" w:top="1340" w:bottom="1240" w:left="1300" w:right="1060"/>
        </w:sectPr>
      </w:pPr>
    </w:p>
    <w:p>
      <w:pPr>
        <w:pStyle w:val="BodyText"/>
        <w:spacing w:before="76"/>
        <w:ind w:left="402" w:right="175"/>
        <w:jc w:val="both"/>
      </w:pPr>
      <w:r>
        <w:rPr/>
        <w:t>“el condominio”); y b) adoptar las medidas necesarias para delimitar y demarcar adecuadamente la propiedad. Estas medidas deben efectuarse observando las pautas que </w:t>
      </w:r>
      <w:r>
        <w:rPr>
          <w:spacing w:val="-2"/>
        </w:rPr>
        <w:t>siguen:</w:t>
      </w:r>
    </w:p>
    <w:p>
      <w:pPr>
        <w:spacing w:before="121"/>
        <w:ind w:left="543" w:right="0" w:firstLine="0"/>
        <w:jc w:val="both"/>
        <w:rPr>
          <w:sz w:val="20"/>
        </w:rPr>
      </w:pPr>
      <w:r>
        <w:rPr>
          <w:i/>
          <w:sz w:val="20"/>
        </w:rPr>
        <w:t>A.-</w:t>
      </w:r>
      <w:r>
        <w:rPr>
          <w:i/>
          <w:spacing w:val="-4"/>
          <w:sz w:val="20"/>
        </w:rPr>
        <w:t> </w:t>
      </w:r>
      <w:r>
        <w:rPr>
          <w:i/>
          <w:sz w:val="20"/>
        </w:rPr>
        <w:t>En</w:t>
      </w:r>
      <w:r>
        <w:rPr>
          <w:i/>
          <w:spacing w:val="-3"/>
          <w:sz w:val="20"/>
        </w:rPr>
        <w:t> </w:t>
      </w:r>
      <w:r>
        <w:rPr>
          <w:i/>
          <w:sz w:val="20"/>
        </w:rPr>
        <w:t>cuanto</w:t>
      </w:r>
      <w:r>
        <w:rPr>
          <w:i/>
          <w:spacing w:val="-5"/>
          <w:sz w:val="20"/>
        </w:rPr>
        <w:t> </w:t>
      </w:r>
      <w:r>
        <w:rPr>
          <w:i/>
          <w:sz w:val="20"/>
        </w:rPr>
        <w:t>a</w:t>
      </w:r>
      <w:r>
        <w:rPr>
          <w:i/>
          <w:spacing w:val="-4"/>
          <w:sz w:val="20"/>
        </w:rPr>
        <w:t> </w:t>
      </w:r>
      <w:r>
        <w:rPr>
          <w:i/>
          <w:sz w:val="20"/>
        </w:rPr>
        <w:t>la</w:t>
      </w:r>
      <w:r>
        <w:rPr>
          <w:i/>
          <w:spacing w:val="-4"/>
          <w:sz w:val="20"/>
        </w:rPr>
        <w:t> </w:t>
      </w:r>
      <w:r>
        <w:rPr>
          <w:i/>
          <w:spacing w:val="-2"/>
          <w:sz w:val="20"/>
        </w:rPr>
        <w:t>titulación</w:t>
      </w:r>
      <w:r>
        <w:rPr>
          <w:spacing w:val="-2"/>
          <w:sz w:val="20"/>
        </w:rPr>
        <w:t>:</w:t>
      </w:r>
    </w:p>
    <w:p>
      <w:pPr>
        <w:pStyle w:val="BodyText"/>
        <w:spacing w:before="122"/>
        <w:ind w:left="685" w:right="168"/>
        <w:jc w:val="both"/>
      </w:pPr>
      <w:r>
        <w:rPr/>
        <w:t>1.-</w:t>
      </w:r>
      <w:r>
        <w:rPr>
          <w:spacing w:val="-13"/>
        </w:rPr>
        <w:t> </w:t>
      </w:r>
      <w:r>
        <w:rPr/>
        <w:t>El</w:t>
      </w:r>
      <w:r>
        <w:rPr>
          <w:spacing w:val="-14"/>
        </w:rPr>
        <w:t> </w:t>
      </w:r>
      <w:r>
        <w:rPr/>
        <w:t>Estado</w:t>
      </w:r>
      <w:r>
        <w:rPr>
          <w:spacing w:val="-15"/>
        </w:rPr>
        <w:t> </w:t>
      </w:r>
      <w:r>
        <w:rPr/>
        <w:t>debe</w:t>
      </w:r>
      <w:r>
        <w:rPr>
          <w:spacing w:val="-13"/>
        </w:rPr>
        <w:t> </w:t>
      </w:r>
      <w:r>
        <w:rPr/>
        <w:t>ofrecer</w:t>
      </w:r>
      <w:r>
        <w:rPr>
          <w:spacing w:val="-15"/>
        </w:rPr>
        <w:t> </w:t>
      </w:r>
      <w:r>
        <w:rPr/>
        <w:t>a</w:t>
      </w:r>
      <w:r>
        <w:rPr>
          <w:spacing w:val="-13"/>
        </w:rPr>
        <w:t> </w:t>
      </w:r>
      <w:r>
        <w:rPr/>
        <w:t>la</w:t>
      </w:r>
      <w:r>
        <w:rPr>
          <w:spacing w:val="-13"/>
        </w:rPr>
        <w:t> </w:t>
      </w:r>
      <w:r>
        <w:rPr/>
        <w:t>Comunidad</w:t>
      </w:r>
      <w:r>
        <w:rPr>
          <w:spacing w:val="-13"/>
        </w:rPr>
        <w:t> </w:t>
      </w:r>
      <w:r>
        <w:rPr/>
        <w:t>un</w:t>
      </w:r>
      <w:r>
        <w:rPr>
          <w:spacing w:val="-13"/>
        </w:rPr>
        <w:t> </w:t>
      </w:r>
      <w:r>
        <w:rPr/>
        <w:t>título</w:t>
      </w:r>
      <w:r>
        <w:rPr>
          <w:spacing w:val="-15"/>
        </w:rPr>
        <w:t> </w:t>
      </w:r>
      <w:r>
        <w:rPr/>
        <w:t>comunitario</w:t>
      </w:r>
      <w:r>
        <w:rPr>
          <w:spacing w:val="-6"/>
        </w:rPr>
        <w:t> </w:t>
      </w:r>
      <w:r>
        <w:rPr/>
        <w:t>o</w:t>
      </w:r>
      <w:r>
        <w:rPr>
          <w:spacing w:val="-15"/>
        </w:rPr>
        <w:t> </w:t>
      </w:r>
      <w:r>
        <w:rPr/>
        <w:t>colectivo</w:t>
      </w:r>
      <w:r>
        <w:rPr>
          <w:spacing w:val="-13"/>
        </w:rPr>
        <w:t> </w:t>
      </w:r>
      <w:r>
        <w:rPr/>
        <w:t>sobre</w:t>
      </w:r>
      <w:r>
        <w:rPr>
          <w:spacing w:val="-15"/>
        </w:rPr>
        <w:t> </w:t>
      </w:r>
      <w:r>
        <w:rPr/>
        <w:t>su</w:t>
      </w:r>
      <w:r>
        <w:rPr>
          <w:spacing w:val="-13"/>
        </w:rPr>
        <w:t> </w:t>
      </w:r>
      <w:r>
        <w:rPr/>
        <w:t>tierra. Este título debe asegurar que la propiedad de la tierra sea detentada por la Comunidad como tal, y no sólo por un conjunto de personas individuales determinadas. Para ello, el Estado</w:t>
      </w:r>
      <w:r>
        <w:rPr>
          <w:spacing w:val="-14"/>
        </w:rPr>
        <w:t> </w:t>
      </w:r>
      <w:r>
        <w:rPr/>
        <w:t>deberá</w:t>
      </w:r>
      <w:r>
        <w:rPr>
          <w:spacing w:val="-12"/>
        </w:rPr>
        <w:t> </w:t>
      </w:r>
      <w:r>
        <w:rPr/>
        <w:t>adoptar</w:t>
      </w:r>
      <w:r>
        <w:rPr>
          <w:spacing w:val="-14"/>
        </w:rPr>
        <w:t> </w:t>
      </w:r>
      <w:r>
        <w:rPr/>
        <w:t>las</w:t>
      </w:r>
      <w:r>
        <w:rPr>
          <w:spacing w:val="-13"/>
        </w:rPr>
        <w:t> </w:t>
      </w:r>
      <w:r>
        <w:rPr/>
        <w:t>acciones</w:t>
      </w:r>
      <w:r>
        <w:rPr>
          <w:spacing w:val="-13"/>
        </w:rPr>
        <w:t> </w:t>
      </w:r>
      <w:r>
        <w:rPr/>
        <w:t>que</w:t>
      </w:r>
      <w:r>
        <w:rPr>
          <w:spacing w:val="-12"/>
        </w:rPr>
        <w:t> </w:t>
      </w:r>
      <w:r>
        <w:rPr/>
        <w:t>correspondan,</w:t>
      </w:r>
      <w:r>
        <w:rPr>
          <w:spacing w:val="-13"/>
        </w:rPr>
        <w:t> </w:t>
      </w:r>
      <w:r>
        <w:rPr/>
        <w:t>inclusive,</w:t>
      </w:r>
      <w:r>
        <w:rPr>
          <w:spacing w:val="-11"/>
        </w:rPr>
        <w:t> </w:t>
      </w:r>
      <w:r>
        <w:rPr/>
        <w:t>en</w:t>
      </w:r>
      <w:r>
        <w:rPr>
          <w:spacing w:val="-12"/>
        </w:rPr>
        <w:t> </w:t>
      </w:r>
      <w:r>
        <w:rPr/>
        <w:t>caso</w:t>
      </w:r>
      <w:r>
        <w:rPr>
          <w:spacing w:val="-14"/>
        </w:rPr>
        <w:t> </w:t>
      </w:r>
      <w:r>
        <w:rPr/>
        <w:t>de</w:t>
      </w:r>
      <w:r>
        <w:rPr>
          <w:spacing w:val="-12"/>
        </w:rPr>
        <w:t> </w:t>
      </w:r>
      <w:r>
        <w:rPr/>
        <w:t>ser</w:t>
      </w:r>
      <w:r>
        <w:rPr>
          <w:spacing w:val="-14"/>
        </w:rPr>
        <w:t> </w:t>
      </w:r>
      <w:r>
        <w:rPr/>
        <w:t>necesario, en</w:t>
      </w:r>
      <w:r>
        <w:rPr>
          <w:spacing w:val="-7"/>
        </w:rPr>
        <w:t> </w:t>
      </w:r>
      <w:r>
        <w:rPr/>
        <w:t>lo</w:t>
      </w:r>
      <w:r>
        <w:rPr>
          <w:spacing w:val="-7"/>
        </w:rPr>
        <w:t> </w:t>
      </w:r>
      <w:r>
        <w:rPr/>
        <w:t>atinente</w:t>
      </w:r>
      <w:r>
        <w:rPr>
          <w:spacing w:val="-9"/>
        </w:rPr>
        <w:t> </w:t>
      </w:r>
      <w:r>
        <w:rPr/>
        <w:t>al</w:t>
      </w:r>
      <w:r>
        <w:rPr>
          <w:spacing w:val="-5"/>
        </w:rPr>
        <w:t> </w:t>
      </w:r>
      <w:r>
        <w:rPr/>
        <w:t>reconocimiento</w:t>
      </w:r>
      <w:r>
        <w:rPr>
          <w:spacing w:val="-9"/>
        </w:rPr>
        <w:t> </w:t>
      </w:r>
      <w:r>
        <w:rPr/>
        <w:t>de</w:t>
      </w:r>
      <w:r>
        <w:rPr>
          <w:spacing w:val="-9"/>
        </w:rPr>
        <w:t> </w:t>
      </w:r>
      <w:r>
        <w:rPr/>
        <w:t>la</w:t>
      </w:r>
      <w:r>
        <w:rPr>
          <w:spacing w:val="-6"/>
        </w:rPr>
        <w:t> </w:t>
      </w:r>
      <w:r>
        <w:rPr/>
        <w:t>personalidad</w:t>
      </w:r>
      <w:r>
        <w:rPr>
          <w:spacing w:val="-7"/>
        </w:rPr>
        <w:t> </w:t>
      </w:r>
      <w:r>
        <w:rPr/>
        <w:t>jurídica</w:t>
      </w:r>
      <w:r>
        <w:rPr>
          <w:spacing w:val="-8"/>
        </w:rPr>
        <w:t> </w:t>
      </w:r>
      <w:r>
        <w:rPr/>
        <w:t>de</w:t>
      </w:r>
      <w:r>
        <w:rPr>
          <w:spacing w:val="-7"/>
        </w:rPr>
        <w:t> </w:t>
      </w:r>
      <w:r>
        <w:rPr/>
        <w:t>la</w:t>
      </w:r>
      <w:r>
        <w:rPr>
          <w:spacing w:val="-7"/>
        </w:rPr>
        <w:t> </w:t>
      </w:r>
      <w:r>
        <w:rPr/>
        <w:t>Comunidad.</w:t>
      </w:r>
      <w:r>
        <w:rPr>
          <w:spacing w:val="40"/>
        </w:rPr>
        <w:t> </w:t>
      </w:r>
      <w:r>
        <w:rPr/>
        <w:t>A</w:t>
      </w:r>
      <w:r>
        <w:rPr>
          <w:spacing w:val="-7"/>
        </w:rPr>
        <w:t> </w:t>
      </w:r>
      <w:r>
        <w:rPr/>
        <w:t>su</w:t>
      </w:r>
      <w:r>
        <w:rPr>
          <w:spacing w:val="-5"/>
        </w:rPr>
        <w:t> </w:t>
      </w:r>
      <w:r>
        <w:rPr/>
        <w:t>vez,</w:t>
      </w:r>
      <w:r>
        <w:rPr>
          <w:spacing w:val="-6"/>
        </w:rPr>
        <w:t> </w:t>
      </w:r>
      <w:r>
        <w:rPr/>
        <w:t>el título debe garantizar el uso y goce permanente de la tierra por parte de la Comunidad, sin interferencias externas, brindando seguridad jurídica frente a eventuales acciones de particulares</w:t>
      </w:r>
      <w:r>
        <w:rPr>
          <w:spacing w:val="-10"/>
        </w:rPr>
        <w:t> </w:t>
      </w:r>
      <w:r>
        <w:rPr/>
        <w:t>o</w:t>
      </w:r>
      <w:r>
        <w:rPr>
          <w:spacing w:val="-12"/>
        </w:rPr>
        <w:t> </w:t>
      </w:r>
      <w:r>
        <w:rPr/>
        <w:t>del</w:t>
      </w:r>
      <w:r>
        <w:rPr>
          <w:spacing w:val="-11"/>
        </w:rPr>
        <w:t> </w:t>
      </w:r>
      <w:r>
        <w:rPr/>
        <w:t>propio</w:t>
      </w:r>
      <w:r>
        <w:rPr>
          <w:spacing w:val="-10"/>
        </w:rPr>
        <w:t> </w:t>
      </w:r>
      <w:r>
        <w:rPr/>
        <w:t>Estado,</w:t>
      </w:r>
      <w:r>
        <w:rPr>
          <w:spacing w:val="-12"/>
        </w:rPr>
        <w:t> </w:t>
      </w:r>
      <w:r>
        <w:rPr/>
        <w:t>y</w:t>
      </w:r>
      <w:r>
        <w:rPr>
          <w:spacing w:val="-12"/>
        </w:rPr>
        <w:t> </w:t>
      </w:r>
      <w:r>
        <w:rPr/>
        <w:t>asegurando</w:t>
      </w:r>
      <w:r>
        <w:rPr>
          <w:spacing w:val="-12"/>
        </w:rPr>
        <w:t> </w:t>
      </w:r>
      <w:r>
        <w:rPr/>
        <w:t>que</w:t>
      </w:r>
      <w:r>
        <w:rPr>
          <w:spacing w:val="-13"/>
        </w:rPr>
        <w:t> </w:t>
      </w:r>
      <w:r>
        <w:rPr/>
        <w:t>la</w:t>
      </w:r>
      <w:r>
        <w:rPr>
          <w:spacing w:val="-11"/>
        </w:rPr>
        <w:t> </w:t>
      </w:r>
      <w:r>
        <w:rPr/>
        <w:t>Comunidad</w:t>
      </w:r>
      <w:r>
        <w:rPr>
          <w:spacing w:val="-11"/>
        </w:rPr>
        <w:t> </w:t>
      </w:r>
      <w:r>
        <w:rPr/>
        <w:t>pueda</w:t>
      </w:r>
      <w:r>
        <w:rPr>
          <w:spacing w:val="-8"/>
        </w:rPr>
        <w:t> </w:t>
      </w:r>
      <w:r>
        <w:rPr/>
        <w:t>disfrutar</w:t>
      </w:r>
      <w:r>
        <w:rPr>
          <w:spacing w:val="-10"/>
        </w:rPr>
        <w:t> </w:t>
      </w:r>
      <w:r>
        <w:rPr/>
        <w:t>y</w:t>
      </w:r>
      <w:r>
        <w:rPr>
          <w:spacing w:val="-12"/>
        </w:rPr>
        <w:t> </w:t>
      </w:r>
      <w:r>
        <w:rPr/>
        <w:t>utilizar los</w:t>
      </w:r>
      <w:r>
        <w:rPr>
          <w:spacing w:val="-7"/>
        </w:rPr>
        <w:t> </w:t>
      </w:r>
      <w:r>
        <w:rPr/>
        <w:t>recursos</w:t>
      </w:r>
      <w:r>
        <w:rPr>
          <w:spacing w:val="-7"/>
        </w:rPr>
        <w:t> </w:t>
      </w:r>
      <w:r>
        <w:rPr/>
        <w:t>naturales</w:t>
      </w:r>
      <w:r>
        <w:rPr>
          <w:spacing w:val="-10"/>
        </w:rPr>
        <w:t> </w:t>
      </w:r>
      <w:r>
        <w:rPr/>
        <w:t>necesarios</w:t>
      </w:r>
      <w:r>
        <w:rPr>
          <w:spacing w:val="-10"/>
        </w:rPr>
        <w:t> </w:t>
      </w:r>
      <w:r>
        <w:rPr/>
        <w:t>para</w:t>
      </w:r>
      <w:r>
        <w:rPr>
          <w:spacing w:val="-7"/>
        </w:rPr>
        <w:t> </w:t>
      </w:r>
      <w:r>
        <w:rPr/>
        <w:t>su</w:t>
      </w:r>
      <w:r>
        <w:rPr>
          <w:spacing w:val="-8"/>
        </w:rPr>
        <w:t> </w:t>
      </w:r>
      <w:r>
        <w:rPr/>
        <w:t>supervivencia</w:t>
      </w:r>
      <w:r>
        <w:rPr>
          <w:spacing w:val="-6"/>
        </w:rPr>
        <w:t> </w:t>
      </w:r>
      <w:r>
        <w:rPr/>
        <w:t>física</w:t>
      </w:r>
      <w:r>
        <w:rPr>
          <w:spacing w:val="-7"/>
        </w:rPr>
        <w:t> </w:t>
      </w:r>
      <w:r>
        <w:rPr/>
        <w:t>y</w:t>
      </w:r>
      <w:r>
        <w:rPr>
          <w:spacing w:val="-9"/>
        </w:rPr>
        <w:t> </w:t>
      </w:r>
      <w:r>
        <w:rPr/>
        <w:t>cultural,</w:t>
      </w:r>
      <w:r>
        <w:rPr>
          <w:spacing w:val="-9"/>
        </w:rPr>
        <w:t> </w:t>
      </w:r>
      <w:r>
        <w:rPr/>
        <w:t>de</w:t>
      </w:r>
      <w:r>
        <w:rPr>
          <w:spacing w:val="-8"/>
        </w:rPr>
        <w:t> </w:t>
      </w:r>
      <w:r>
        <w:rPr/>
        <w:t>forma</w:t>
      </w:r>
      <w:r>
        <w:rPr>
          <w:spacing w:val="-8"/>
        </w:rPr>
        <w:t> </w:t>
      </w:r>
      <w:r>
        <w:rPr/>
        <w:t>que</w:t>
      </w:r>
      <w:r>
        <w:rPr>
          <w:spacing w:val="-8"/>
        </w:rPr>
        <w:t> </w:t>
      </w:r>
      <w:r>
        <w:rPr/>
        <w:t>sus integrantes puedan ejercer su modo de vida y economía tradicional, así como adoptar determinaciones autónomas sobre la utilización de su tierra, de acuerdo con sus tradiciones y modos de organización.</w:t>
      </w:r>
    </w:p>
    <w:p>
      <w:pPr>
        <w:pStyle w:val="BodyText"/>
        <w:spacing w:before="120"/>
        <w:ind w:left="685" w:right="175"/>
        <w:jc w:val="both"/>
      </w:pPr>
      <w:r>
        <w:rPr/>
        <w:t>2.-A fin de concretar la oferta referida, el Estado deberá llevar a cabo un proceso de consulta</w:t>
      </w:r>
      <w:r>
        <w:rPr>
          <w:spacing w:val="-4"/>
        </w:rPr>
        <w:t> </w:t>
      </w:r>
      <w:r>
        <w:rPr/>
        <w:t>con</w:t>
      </w:r>
      <w:r>
        <w:rPr>
          <w:spacing w:val="-3"/>
        </w:rPr>
        <w:t> </w:t>
      </w:r>
      <w:r>
        <w:rPr/>
        <w:t>la</w:t>
      </w:r>
      <w:r>
        <w:rPr>
          <w:spacing w:val="-1"/>
        </w:rPr>
        <w:t> </w:t>
      </w:r>
      <w:r>
        <w:rPr/>
        <w:t>Comunidad,</w:t>
      </w:r>
      <w:r>
        <w:rPr>
          <w:spacing w:val="-5"/>
        </w:rPr>
        <w:t> </w:t>
      </w:r>
      <w:r>
        <w:rPr/>
        <w:t>que</w:t>
      </w:r>
      <w:r>
        <w:rPr>
          <w:spacing w:val="-3"/>
        </w:rPr>
        <w:t> </w:t>
      </w:r>
      <w:r>
        <w:rPr/>
        <w:t>se</w:t>
      </w:r>
      <w:r>
        <w:rPr>
          <w:spacing w:val="-3"/>
        </w:rPr>
        <w:t> </w:t>
      </w:r>
      <w:r>
        <w:rPr/>
        <w:t>iniciará</w:t>
      </w:r>
      <w:r>
        <w:rPr>
          <w:spacing w:val="-2"/>
        </w:rPr>
        <w:t> </w:t>
      </w:r>
      <w:r>
        <w:rPr/>
        <w:t>en</w:t>
      </w:r>
      <w:r>
        <w:rPr>
          <w:spacing w:val="-1"/>
        </w:rPr>
        <w:t> </w:t>
      </w:r>
      <w:r>
        <w:rPr/>
        <w:t>un</w:t>
      </w:r>
      <w:r>
        <w:rPr>
          <w:spacing w:val="-3"/>
        </w:rPr>
        <w:t> </w:t>
      </w:r>
      <w:r>
        <w:rPr/>
        <w:t>el</w:t>
      </w:r>
      <w:r>
        <w:rPr>
          <w:spacing w:val="-3"/>
        </w:rPr>
        <w:t> </w:t>
      </w:r>
      <w:r>
        <w:rPr/>
        <w:t>plazo</w:t>
      </w:r>
      <w:r>
        <w:rPr>
          <w:spacing w:val="-5"/>
        </w:rPr>
        <w:t> </w:t>
      </w:r>
      <w:r>
        <w:rPr/>
        <w:t>máximo</w:t>
      </w:r>
      <w:r>
        <w:rPr>
          <w:spacing w:val="-2"/>
        </w:rPr>
        <w:t> </w:t>
      </w:r>
      <w:r>
        <w:rPr/>
        <w:t>de</w:t>
      </w:r>
      <w:r>
        <w:rPr>
          <w:spacing w:val="-3"/>
        </w:rPr>
        <w:t> </w:t>
      </w:r>
      <w:r>
        <w:rPr/>
        <w:t>seis</w:t>
      </w:r>
      <w:r>
        <w:rPr>
          <w:spacing w:val="-2"/>
        </w:rPr>
        <w:t> </w:t>
      </w:r>
      <w:r>
        <w:rPr/>
        <w:t>meses,</w:t>
      </w:r>
      <w:r>
        <w:rPr>
          <w:spacing w:val="-2"/>
        </w:rPr>
        <w:t> </w:t>
      </w:r>
      <w:r>
        <w:rPr/>
        <w:t>a</w:t>
      </w:r>
      <w:r>
        <w:rPr>
          <w:spacing w:val="-4"/>
        </w:rPr>
        <w:t> </w:t>
      </w:r>
      <w:r>
        <w:rPr/>
        <w:t>partir de la notificación de la presente Sentencia.</w:t>
      </w:r>
    </w:p>
    <w:p>
      <w:pPr>
        <w:pStyle w:val="BodyText"/>
        <w:spacing w:before="120"/>
        <w:ind w:left="685" w:right="178"/>
        <w:jc w:val="both"/>
      </w:pPr>
      <w:r>
        <w:rPr/>
        <w:t>3.- Al respecto, el Estado y la Comunidad, por consenso, deberán acordar cuándo y por qué</w:t>
      </w:r>
      <w:r>
        <w:rPr>
          <w:spacing w:val="-4"/>
        </w:rPr>
        <w:t> </w:t>
      </w:r>
      <w:r>
        <w:rPr/>
        <w:t>medio</w:t>
      </w:r>
      <w:r>
        <w:rPr>
          <w:spacing w:val="-4"/>
        </w:rPr>
        <w:t> </w:t>
      </w:r>
      <w:r>
        <w:rPr/>
        <w:t>la</w:t>
      </w:r>
      <w:r>
        <w:rPr>
          <w:spacing w:val="-1"/>
        </w:rPr>
        <w:t> </w:t>
      </w:r>
      <w:r>
        <w:rPr/>
        <w:t>Comunidad</w:t>
      </w:r>
      <w:r>
        <w:rPr>
          <w:spacing w:val="-3"/>
        </w:rPr>
        <w:t> </w:t>
      </w:r>
      <w:r>
        <w:rPr/>
        <w:t>deberá expresar</w:t>
      </w:r>
      <w:r>
        <w:rPr>
          <w:spacing w:val="-4"/>
        </w:rPr>
        <w:t> </w:t>
      </w:r>
      <w:r>
        <w:rPr/>
        <w:t>su voluntad</w:t>
      </w:r>
      <w:r>
        <w:rPr>
          <w:spacing w:val="-2"/>
        </w:rPr>
        <w:t> </w:t>
      </w:r>
      <w:r>
        <w:rPr/>
        <w:t>al</w:t>
      </w:r>
      <w:r>
        <w:rPr>
          <w:spacing w:val="-2"/>
        </w:rPr>
        <w:t> </w:t>
      </w:r>
      <w:r>
        <w:rPr/>
        <w:t>Estado.</w:t>
      </w:r>
      <w:r>
        <w:rPr>
          <w:spacing w:val="-3"/>
        </w:rPr>
        <w:t> </w:t>
      </w:r>
      <w:r>
        <w:rPr/>
        <w:t>Estos</w:t>
      </w:r>
      <w:r>
        <w:rPr>
          <w:spacing w:val="-1"/>
        </w:rPr>
        <w:t> </w:t>
      </w:r>
      <w:r>
        <w:rPr/>
        <w:t>acuerdos</w:t>
      </w:r>
      <w:r>
        <w:rPr>
          <w:spacing w:val="-1"/>
        </w:rPr>
        <w:t> </w:t>
      </w:r>
      <w:r>
        <w:rPr/>
        <w:t>deberán ser informados a la Corte por el Estado en forma inmediata, una vez que se concreten.</w:t>
      </w:r>
    </w:p>
    <w:p>
      <w:pPr>
        <w:pStyle w:val="BodyText"/>
        <w:spacing w:before="120"/>
        <w:ind w:left="685" w:right="178"/>
        <w:jc w:val="both"/>
      </w:pPr>
      <w:r>
        <w:rPr/>
        <w:t>4.- Asimismo, el Estado, en consenso con la Comunidad, a la mayor brevedad posible, deberá</w:t>
      </w:r>
      <w:r>
        <w:rPr>
          <w:spacing w:val="-14"/>
        </w:rPr>
        <w:t> </w:t>
      </w:r>
      <w:r>
        <w:rPr/>
        <w:t>adoptar</w:t>
      </w:r>
      <w:r>
        <w:rPr>
          <w:spacing w:val="-16"/>
        </w:rPr>
        <w:t> </w:t>
      </w:r>
      <w:r>
        <w:rPr/>
        <w:t>medidas</w:t>
      </w:r>
      <w:r>
        <w:rPr>
          <w:spacing w:val="-13"/>
        </w:rPr>
        <w:t> </w:t>
      </w:r>
      <w:r>
        <w:rPr/>
        <w:t>que</w:t>
      </w:r>
      <w:r>
        <w:rPr>
          <w:spacing w:val="-16"/>
        </w:rPr>
        <w:t> </w:t>
      </w:r>
      <w:r>
        <w:rPr/>
        <w:t>garanticen</w:t>
      </w:r>
      <w:r>
        <w:rPr>
          <w:spacing w:val="-14"/>
        </w:rPr>
        <w:t> </w:t>
      </w:r>
      <w:r>
        <w:rPr/>
        <w:t>que</w:t>
      </w:r>
      <w:r>
        <w:rPr>
          <w:spacing w:val="-14"/>
        </w:rPr>
        <w:t> </w:t>
      </w:r>
      <w:r>
        <w:rPr/>
        <w:t>aquellas</w:t>
      </w:r>
      <w:r>
        <w:rPr>
          <w:spacing w:val="-15"/>
        </w:rPr>
        <w:t> </w:t>
      </w:r>
      <w:r>
        <w:rPr/>
        <w:t>personas</w:t>
      </w:r>
      <w:r>
        <w:rPr>
          <w:spacing w:val="-15"/>
        </w:rPr>
        <w:t> </w:t>
      </w:r>
      <w:r>
        <w:rPr/>
        <w:t>que</w:t>
      </w:r>
      <w:r>
        <w:rPr>
          <w:spacing w:val="-16"/>
        </w:rPr>
        <w:t> </w:t>
      </w:r>
      <w:r>
        <w:rPr/>
        <w:t>integren</w:t>
      </w:r>
      <w:r>
        <w:rPr>
          <w:spacing w:val="-14"/>
        </w:rPr>
        <w:t> </w:t>
      </w:r>
      <w:r>
        <w:rPr/>
        <w:t>la</w:t>
      </w:r>
      <w:r>
        <w:rPr>
          <w:spacing w:val="-12"/>
        </w:rPr>
        <w:t> </w:t>
      </w:r>
      <w:r>
        <w:rPr/>
        <w:t>Comunidad y que no sean titulares del derecho de condominio, no vean, por tal circunstancia, menoscabada su seguridad jurídica respecto a su derecho de permanecer en el territorio comunitario. Estas medidas deberán mantenerse en tanto el condominio mantenga </w:t>
      </w:r>
      <w:r>
        <w:rPr>
          <w:spacing w:val="-2"/>
        </w:rPr>
        <w:t>vigencia.</w:t>
      </w:r>
    </w:p>
    <w:p>
      <w:pPr>
        <w:pStyle w:val="BodyText"/>
        <w:spacing w:before="119"/>
        <w:ind w:left="685" w:right="178"/>
        <w:jc w:val="both"/>
      </w:pPr>
      <w:r>
        <w:rPr/>
        <w:t>5.-</w:t>
      </w:r>
      <w:r>
        <w:rPr>
          <w:spacing w:val="-6"/>
        </w:rPr>
        <w:t> </w:t>
      </w:r>
      <w:r>
        <w:rPr/>
        <w:t>Nada</w:t>
      </w:r>
      <w:r>
        <w:rPr>
          <w:spacing w:val="-4"/>
        </w:rPr>
        <w:t> </w:t>
      </w:r>
      <w:r>
        <w:rPr/>
        <w:t>de</w:t>
      </w:r>
      <w:r>
        <w:rPr>
          <w:spacing w:val="-6"/>
        </w:rPr>
        <w:t> </w:t>
      </w:r>
      <w:r>
        <w:rPr/>
        <w:t>lo</w:t>
      </w:r>
      <w:r>
        <w:rPr>
          <w:spacing w:val="-5"/>
        </w:rPr>
        <w:t> </w:t>
      </w:r>
      <w:r>
        <w:rPr/>
        <w:t>dispuesto</w:t>
      </w:r>
      <w:r>
        <w:rPr>
          <w:spacing w:val="-5"/>
        </w:rPr>
        <w:t> </w:t>
      </w:r>
      <w:r>
        <w:rPr/>
        <w:t>en</w:t>
      </w:r>
      <w:r>
        <w:rPr>
          <w:spacing w:val="-6"/>
        </w:rPr>
        <w:t> </w:t>
      </w:r>
      <w:r>
        <w:rPr/>
        <w:t>los</w:t>
      </w:r>
      <w:r>
        <w:rPr>
          <w:spacing w:val="-5"/>
        </w:rPr>
        <w:t> </w:t>
      </w:r>
      <w:r>
        <w:rPr/>
        <w:t>apartados</w:t>
      </w:r>
      <w:r>
        <w:rPr>
          <w:spacing w:val="-5"/>
        </w:rPr>
        <w:t> </w:t>
      </w:r>
      <w:r>
        <w:rPr/>
        <w:t>precedentes,</w:t>
      </w:r>
      <w:r>
        <w:rPr>
          <w:spacing w:val="-5"/>
        </w:rPr>
        <w:t> </w:t>
      </w:r>
      <w:r>
        <w:rPr/>
        <w:t>o</w:t>
      </w:r>
      <w:r>
        <w:rPr>
          <w:spacing w:val="-2"/>
        </w:rPr>
        <w:t> </w:t>
      </w:r>
      <w:r>
        <w:rPr/>
        <w:t>en</w:t>
      </w:r>
      <w:r>
        <w:rPr>
          <w:spacing w:val="-6"/>
        </w:rPr>
        <w:t> </w:t>
      </w:r>
      <w:r>
        <w:rPr/>
        <w:t>la</w:t>
      </w:r>
      <w:r>
        <w:rPr>
          <w:spacing w:val="-4"/>
        </w:rPr>
        <w:t> </w:t>
      </w:r>
      <w:r>
        <w:rPr/>
        <w:t>presente</w:t>
      </w:r>
      <w:r>
        <w:rPr>
          <w:spacing w:val="-8"/>
        </w:rPr>
        <w:t> </w:t>
      </w:r>
      <w:r>
        <w:rPr/>
        <w:t>Sentencia,</w:t>
      </w:r>
      <w:r>
        <w:rPr>
          <w:spacing w:val="-7"/>
        </w:rPr>
        <w:t> </w:t>
      </w:r>
      <w:r>
        <w:rPr/>
        <w:t>podrá entenderse como autorización para que el Estado efectúe acción alguna que tienda a modificar o dejar sin vigencia el condominio existente, a menos que se concrete su reemplazo</w:t>
      </w:r>
      <w:r>
        <w:rPr>
          <w:spacing w:val="-2"/>
        </w:rPr>
        <w:t> </w:t>
      </w:r>
      <w:r>
        <w:rPr/>
        <w:t>por el título comunitario,</w:t>
      </w:r>
      <w:r>
        <w:rPr>
          <w:spacing w:val="-1"/>
        </w:rPr>
        <w:t> </w:t>
      </w:r>
      <w:r>
        <w:rPr/>
        <w:t>de conformidad con los</w:t>
      </w:r>
      <w:r>
        <w:rPr>
          <w:spacing w:val="-1"/>
        </w:rPr>
        <w:t> </w:t>
      </w:r>
      <w:r>
        <w:rPr/>
        <w:t>acuerdos que</w:t>
      </w:r>
      <w:r>
        <w:rPr>
          <w:spacing w:val="-2"/>
        </w:rPr>
        <w:t> </w:t>
      </w:r>
      <w:r>
        <w:rPr/>
        <w:t>se concreten y sin perjuicio de las acciones para la delimitación y demarcación ordenadas en esta Sentencia (</w:t>
      </w:r>
      <w:r>
        <w:rPr>
          <w:i/>
        </w:rPr>
        <w:t>infra </w:t>
      </w:r>
      <w:r>
        <w:rPr/>
        <w:t>párr. 346 apartado B).</w:t>
      </w:r>
    </w:p>
    <w:p>
      <w:pPr>
        <w:pStyle w:val="BodyText"/>
        <w:spacing w:before="121"/>
        <w:ind w:left="685" w:right="177"/>
        <w:jc w:val="both"/>
      </w:pPr>
      <w:r>
        <w:rPr/>
        <w:t>6.-</w:t>
      </w:r>
      <w:r>
        <w:rPr>
          <w:spacing w:val="-18"/>
        </w:rPr>
        <w:t> </w:t>
      </w:r>
      <w:r>
        <w:rPr/>
        <w:t>El</w:t>
      </w:r>
      <w:r>
        <w:rPr>
          <w:spacing w:val="-18"/>
        </w:rPr>
        <w:t> </w:t>
      </w:r>
      <w:r>
        <w:rPr/>
        <w:t>Estado</w:t>
      </w:r>
      <w:r>
        <w:rPr>
          <w:spacing w:val="-17"/>
        </w:rPr>
        <w:t> </w:t>
      </w:r>
      <w:r>
        <w:rPr/>
        <w:t>deberá</w:t>
      </w:r>
      <w:r>
        <w:rPr>
          <w:spacing w:val="-18"/>
        </w:rPr>
        <w:t> </w:t>
      </w:r>
      <w:r>
        <w:rPr/>
        <w:t>adoptar</w:t>
      </w:r>
      <w:r>
        <w:rPr>
          <w:spacing w:val="-17"/>
        </w:rPr>
        <w:t> </w:t>
      </w:r>
      <w:r>
        <w:rPr/>
        <w:t>las</w:t>
      </w:r>
      <w:r>
        <w:rPr>
          <w:spacing w:val="-18"/>
        </w:rPr>
        <w:t> </w:t>
      </w:r>
      <w:r>
        <w:rPr/>
        <w:t>medidas</w:t>
      </w:r>
      <w:r>
        <w:rPr>
          <w:spacing w:val="-18"/>
        </w:rPr>
        <w:t> </w:t>
      </w:r>
      <w:r>
        <w:rPr/>
        <w:t>necesarias</w:t>
      </w:r>
      <w:r>
        <w:rPr>
          <w:spacing w:val="-17"/>
        </w:rPr>
        <w:t> </w:t>
      </w:r>
      <w:r>
        <w:rPr/>
        <w:t>para</w:t>
      </w:r>
      <w:r>
        <w:rPr>
          <w:spacing w:val="-18"/>
        </w:rPr>
        <w:t> </w:t>
      </w:r>
      <w:r>
        <w:rPr/>
        <w:t>brindar</w:t>
      </w:r>
      <w:r>
        <w:rPr>
          <w:spacing w:val="-17"/>
        </w:rPr>
        <w:t> </w:t>
      </w:r>
      <w:r>
        <w:rPr/>
        <w:t>condiciones</w:t>
      </w:r>
      <w:r>
        <w:rPr>
          <w:spacing w:val="-18"/>
        </w:rPr>
        <w:t> </w:t>
      </w:r>
      <w:r>
        <w:rPr/>
        <w:t>de</w:t>
      </w:r>
      <w:r>
        <w:rPr>
          <w:spacing w:val="-17"/>
        </w:rPr>
        <w:t> </w:t>
      </w:r>
      <w:r>
        <w:rPr/>
        <w:t>seguridad a las personas participantes en el proceso indicado.</w:t>
      </w:r>
    </w:p>
    <w:p>
      <w:pPr>
        <w:pStyle w:val="BodyText"/>
        <w:spacing w:before="119"/>
        <w:ind w:left="685" w:right="176"/>
        <w:jc w:val="both"/>
      </w:pPr>
      <w:r>
        <w:rPr/>
        <w:t>7.-Ninguna actuación correspondiente a las acciones ordenadas podrá irrogar costo monetario alguno a la Comunidad o sus miembros.</w:t>
      </w:r>
    </w:p>
    <w:p>
      <w:pPr>
        <w:pStyle w:val="BodyText"/>
        <w:spacing w:before="121"/>
        <w:ind w:left="685" w:right="178"/>
        <w:jc w:val="both"/>
      </w:pPr>
      <w:r>
        <w:rPr/>
        <w:t>8.- La información que el Estado presente a la Comunidad, en forma oral u escrita, en cumplimiento de las actuaciones antes indicadas deberá ser presentada en forma comprensible</w:t>
      </w:r>
      <w:r>
        <w:rPr>
          <w:spacing w:val="-13"/>
        </w:rPr>
        <w:t> </w:t>
      </w:r>
      <w:r>
        <w:rPr/>
        <w:t>para</w:t>
      </w:r>
      <w:r>
        <w:rPr>
          <w:spacing w:val="-11"/>
        </w:rPr>
        <w:t> </w:t>
      </w:r>
      <w:r>
        <w:rPr/>
        <w:t>la</w:t>
      </w:r>
      <w:r>
        <w:rPr>
          <w:spacing w:val="-11"/>
        </w:rPr>
        <w:t> </w:t>
      </w:r>
      <w:r>
        <w:rPr/>
        <w:t>Comunidad,</w:t>
      </w:r>
      <w:r>
        <w:rPr>
          <w:spacing w:val="-12"/>
        </w:rPr>
        <w:t> </w:t>
      </w:r>
      <w:r>
        <w:rPr/>
        <w:t>incluso</w:t>
      </w:r>
      <w:r>
        <w:rPr>
          <w:spacing w:val="-13"/>
        </w:rPr>
        <w:t> </w:t>
      </w:r>
      <w:r>
        <w:rPr/>
        <w:t>mediante</w:t>
      </w:r>
      <w:r>
        <w:rPr>
          <w:spacing w:val="-13"/>
        </w:rPr>
        <w:t> </w:t>
      </w:r>
      <w:r>
        <w:rPr/>
        <w:t>la</w:t>
      </w:r>
      <w:r>
        <w:rPr>
          <w:spacing w:val="-11"/>
        </w:rPr>
        <w:t> </w:t>
      </w:r>
      <w:r>
        <w:rPr/>
        <w:t>traducción</w:t>
      </w:r>
      <w:r>
        <w:rPr>
          <w:spacing w:val="-10"/>
        </w:rPr>
        <w:t> </w:t>
      </w:r>
      <w:r>
        <w:rPr/>
        <w:t>o</w:t>
      </w:r>
      <w:r>
        <w:rPr>
          <w:spacing w:val="-12"/>
        </w:rPr>
        <w:t> </w:t>
      </w:r>
      <w:r>
        <w:rPr/>
        <w:t>interpretación</w:t>
      </w:r>
      <w:r>
        <w:rPr>
          <w:spacing w:val="-10"/>
        </w:rPr>
        <w:t> </w:t>
      </w:r>
      <w:r>
        <w:rPr/>
        <w:t>a</w:t>
      </w:r>
      <w:r>
        <w:rPr>
          <w:spacing w:val="-11"/>
        </w:rPr>
        <w:t> </w:t>
      </w:r>
      <w:r>
        <w:rPr/>
        <w:t>idioma maya Q’eqchi’.</w:t>
      </w:r>
    </w:p>
    <w:p>
      <w:pPr>
        <w:spacing w:before="120"/>
        <w:ind w:left="471" w:right="0" w:firstLine="0"/>
        <w:jc w:val="both"/>
        <w:rPr>
          <w:sz w:val="20"/>
        </w:rPr>
      </w:pPr>
      <w:r>
        <w:rPr>
          <w:i/>
          <w:sz w:val="20"/>
        </w:rPr>
        <w:t>B.-</w:t>
      </w:r>
      <w:r>
        <w:rPr>
          <w:i/>
          <w:spacing w:val="-6"/>
          <w:sz w:val="20"/>
        </w:rPr>
        <w:t> </w:t>
      </w:r>
      <w:r>
        <w:rPr>
          <w:i/>
          <w:sz w:val="20"/>
        </w:rPr>
        <w:t>En</w:t>
      </w:r>
      <w:r>
        <w:rPr>
          <w:i/>
          <w:spacing w:val="-4"/>
          <w:sz w:val="20"/>
        </w:rPr>
        <w:t> </w:t>
      </w:r>
      <w:r>
        <w:rPr>
          <w:i/>
          <w:sz w:val="20"/>
        </w:rPr>
        <w:t>cuanto</w:t>
      </w:r>
      <w:r>
        <w:rPr>
          <w:i/>
          <w:spacing w:val="-6"/>
          <w:sz w:val="20"/>
        </w:rPr>
        <w:t> </w:t>
      </w:r>
      <w:r>
        <w:rPr>
          <w:i/>
          <w:sz w:val="20"/>
        </w:rPr>
        <w:t>a</w:t>
      </w:r>
      <w:r>
        <w:rPr>
          <w:i/>
          <w:spacing w:val="-3"/>
          <w:sz w:val="20"/>
        </w:rPr>
        <w:t> </w:t>
      </w:r>
      <w:r>
        <w:rPr>
          <w:i/>
          <w:sz w:val="20"/>
        </w:rPr>
        <w:t>la</w:t>
      </w:r>
      <w:r>
        <w:rPr>
          <w:i/>
          <w:spacing w:val="-5"/>
          <w:sz w:val="20"/>
        </w:rPr>
        <w:t> </w:t>
      </w:r>
      <w:r>
        <w:rPr>
          <w:i/>
          <w:sz w:val="20"/>
        </w:rPr>
        <w:t>delimitación</w:t>
      </w:r>
      <w:r>
        <w:rPr>
          <w:i/>
          <w:spacing w:val="-5"/>
          <w:sz w:val="20"/>
        </w:rPr>
        <w:t> </w:t>
      </w:r>
      <w:r>
        <w:rPr>
          <w:i/>
          <w:sz w:val="20"/>
        </w:rPr>
        <w:t>y</w:t>
      </w:r>
      <w:r>
        <w:rPr>
          <w:i/>
          <w:spacing w:val="-5"/>
          <w:sz w:val="20"/>
        </w:rPr>
        <w:t> </w:t>
      </w:r>
      <w:r>
        <w:rPr>
          <w:i/>
          <w:spacing w:val="-2"/>
          <w:sz w:val="20"/>
        </w:rPr>
        <w:t>demarcación</w:t>
      </w:r>
      <w:r>
        <w:rPr>
          <w:spacing w:val="-2"/>
          <w:sz w:val="20"/>
        </w:rPr>
        <w:t>:</w:t>
      </w:r>
    </w:p>
    <w:p>
      <w:pPr>
        <w:pStyle w:val="BodyText"/>
        <w:spacing w:before="119"/>
        <w:ind w:left="685" w:right="172"/>
        <w:jc w:val="both"/>
      </w:pPr>
      <w:r>
        <w:rPr/>
        <w:t>De modo independente a las acciones referidas a la titulación antes señaladas (</w:t>
      </w:r>
      <w:r>
        <w:rPr>
          <w:i/>
        </w:rPr>
        <w:t>supra</w:t>
      </w:r>
      <w:r>
        <w:rPr>
          <w:i/>
        </w:rPr>
        <w:t> </w:t>
      </w:r>
      <w:r>
        <w:rPr/>
        <w:t>apartado</w:t>
      </w:r>
      <w:r>
        <w:rPr>
          <w:spacing w:val="-18"/>
        </w:rPr>
        <w:t> </w:t>
      </w:r>
      <w:r>
        <w:rPr/>
        <w:t>A),</w:t>
      </w:r>
      <w:r>
        <w:rPr>
          <w:spacing w:val="-18"/>
        </w:rPr>
        <w:t> </w:t>
      </w:r>
      <w:r>
        <w:rPr/>
        <w:t>el</w:t>
      </w:r>
      <w:r>
        <w:rPr>
          <w:spacing w:val="-17"/>
        </w:rPr>
        <w:t> </w:t>
      </w:r>
      <w:r>
        <w:rPr/>
        <w:t>Estado</w:t>
      </w:r>
      <w:r>
        <w:rPr>
          <w:spacing w:val="-18"/>
        </w:rPr>
        <w:t> </w:t>
      </w:r>
      <w:r>
        <w:rPr/>
        <w:t>deberá</w:t>
      </w:r>
      <w:r>
        <w:rPr>
          <w:spacing w:val="-17"/>
        </w:rPr>
        <w:t> </w:t>
      </w:r>
      <w:r>
        <w:rPr/>
        <w:t>adoptar</w:t>
      </w:r>
      <w:r>
        <w:rPr>
          <w:spacing w:val="-18"/>
        </w:rPr>
        <w:t> </w:t>
      </w:r>
      <w:r>
        <w:rPr/>
        <w:t>las</w:t>
      </w:r>
      <w:r>
        <w:rPr>
          <w:spacing w:val="-17"/>
        </w:rPr>
        <w:t> </w:t>
      </w:r>
      <w:r>
        <w:rPr/>
        <w:t>acciones</w:t>
      </w:r>
      <w:r>
        <w:rPr>
          <w:spacing w:val="-16"/>
        </w:rPr>
        <w:t> </w:t>
      </w:r>
      <w:r>
        <w:rPr/>
        <w:t>necesarias</w:t>
      </w:r>
      <w:r>
        <w:rPr>
          <w:spacing w:val="-17"/>
        </w:rPr>
        <w:t> </w:t>
      </w:r>
      <w:r>
        <w:rPr/>
        <w:t>para</w:t>
      </w:r>
      <w:r>
        <w:rPr>
          <w:spacing w:val="-16"/>
        </w:rPr>
        <w:t> </w:t>
      </w:r>
      <w:r>
        <w:rPr/>
        <w:t>lograr</w:t>
      </w:r>
      <w:r>
        <w:rPr>
          <w:spacing w:val="-18"/>
        </w:rPr>
        <w:t> </w:t>
      </w:r>
      <w:r>
        <w:rPr/>
        <w:t>que</w:t>
      </w:r>
      <w:r>
        <w:rPr>
          <w:spacing w:val="-17"/>
        </w:rPr>
        <w:t> </w:t>
      </w:r>
      <w:r>
        <w:rPr/>
        <w:t>la</w:t>
      </w:r>
      <w:r>
        <w:rPr>
          <w:spacing w:val="-18"/>
        </w:rPr>
        <w:t> </w:t>
      </w:r>
      <w:r>
        <w:rPr/>
        <w:t>propiedad comunitaria, resulte adecuadamente delimitada y demarcada, de modo que existan marcas</w:t>
      </w:r>
      <w:r>
        <w:rPr>
          <w:spacing w:val="-6"/>
        </w:rPr>
        <w:t> </w:t>
      </w:r>
      <w:r>
        <w:rPr/>
        <w:t>físicas</w:t>
      </w:r>
      <w:r>
        <w:rPr>
          <w:spacing w:val="-6"/>
        </w:rPr>
        <w:t> </w:t>
      </w:r>
      <w:r>
        <w:rPr/>
        <w:t>que</w:t>
      </w:r>
      <w:r>
        <w:rPr>
          <w:spacing w:val="-6"/>
        </w:rPr>
        <w:t> </w:t>
      </w:r>
      <w:r>
        <w:rPr/>
        <w:t>señalen</w:t>
      </w:r>
      <w:r>
        <w:rPr>
          <w:spacing w:val="-4"/>
        </w:rPr>
        <w:t> </w:t>
      </w:r>
      <w:r>
        <w:rPr/>
        <w:t>los</w:t>
      </w:r>
      <w:r>
        <w:rPr>
          <w:spacing w:val="-6"/>
        </w:rPr>
        <w:t> </w:t>
      </w:r>
      <w:r>
        <w:rPr/>
        <w:t>límites,</w:t>
      </w:r>
      <w:r>
        <w:rPr>
          <w:spacing w:val="-6"/>
        </w:rPr>
        <w:t> </w:t>
      </w:r>
      <w:r>
        <w:rPr/>
        <w:t>que</w:t>
      </w:r>
      <w:r>
        <w:rPr>
          <w:spacing w:val="-6"/>
        </w:rPr>
        <w:t> </w:t>
      </w:r>
      <w:r>
        <w:rPr/>
        <w:t>sean</w:t>
      </w:r>
      <w:r>
        <w:rPr>
          <w:spacing w:val="-3"/>
        </w:rPr>
        <w:t> </w:t>
      </w:r>
      <w:r>
        <w:rPr/>
        <w:t>concordantes</w:t>
      </w:r>
      <w:r>
        <w:rPr>
          <w:spacing w:val="-6"/>
        </w:rPr>
        <w:t> </w:t>
      </w:r>
      <w:r>
        <w:rPr/>
        <w:t>con</w:t>
      </w:r>
      <w:r>
        <w:rPr>
          <w:spacing w:val="-4"/>
        </w:rPr>
        <w:t> </w:t>
      </w:r>
      <w:r>
        <w:rPr/>
        <w:t>los</w:t>
      </w:r>
      <w:r>
        <w:rPr>
          <w:spacing w:val="-6"/>
        </w:rPr>
        <w:t> </w:t>
      </w:r>
      <w:r>
        <w:rPr/>
        <w:t>datos</w:t>
      </w:r>
      <w:r>
        <w:rPr>
          <w:spacing w:val="-6"/>
        </w:rPr>
        <w:t> </w:t>
      </w:r>
      <w:r>
        <w:rPr/>
        <w:t>existentes en el</w:t>
      </w:r>
      <w:r>
        <w:rPr>
          <w:spacing w:val="15"/>
        </w:rPr>
        <w:t> </w:t>
      </w:r>
      <w:r>
        <w:rPr/>
        <w:t>título,</w:t>
      </w:r>
      <w:r>
        <w:rPr>
          <w:spacing w:val="14"/>
        </w:rPr>
        <w:t> </w:t>
      </w:r>
      <w:r>
        <w:rPr/>
        <w:t>la</w:t>
      </w:r>
      <w:r>
        <w:rPr>
          <w:spacing w:val="15"/>
        </w:rPr>
        <w:t> </w:t>
      </w:r>
      <w:r>
        <w:rPr/>
        <w:t>información</w:t>
      </w:r>
      <w:r>
        <w:rPr>
          <w:spacing w:val="16"/>
        </w:rPr>
        <w:t> </w:t>
      </w:r>
      <w:r>
        <w:rPr/>
        <w:t>catastral</w:t>
      </w:r>
      <w:r>
        <w:rPr>
          <w:spacing w:val="15"/>
        </w:rPr>
        <w:t> </w:t>
      </w:r>
      <w:r>
        <w:rPr/>
        <w:t>y</w:t>
      </w:r>
      <w:r>
        <w:rPr>
          <w:spacing w:val="15"/>
        </w:rPr>
        <w:t> </w:t>
      </w:r>
      <w:r>
        <w:rPr/>
        <w:t>aquella</w:t>
      </w:r>
      <w:r>
        <w:rPr>
          <w:spacing w:val="15"/>
        </w:rPr>
        <w:t> </w:t>
      </w:r>
      <w:r>
        <w:rPr/>
        <w:t>asentada</w:t>
      </w:r>
      <w:r>
        <w:rPr>
          <w:spacing w:val="15"/>
        </w:rPr>
        <w:t> </w:t>
      </w:r>
      <w:r>
        <w:rPr/>
        <w:t>en</w:t>
      </w:r>
      <w:r>
        <w:rPr>
          <w:spacing w:val="15"/>
        </w:rPr>
        <w:t> </w:t>
      </w:r>
      <w:r>
        <w:rPr/>
        <w:t>el</w:t>
      </w:r>
      <w:r>
        <w:rPr>
          <w:spacing w:val="15"/>
        </w:rPr>
        <w:t> </w:t>
      </w:r>
      <w:r>
        <w:rPr/>
        <w:t>Registro</w:t>
      </w:r>
      <w:r>
        <w:rPr>
          <w:spacing w:val="13"/>
        </w:rPr>
        <w:t> </w:t>
      </w:r>
      <w:r>
        <w:rPr/>
        <w:t>de</w:t>
      </w:r>
      <w:r>
        <w:rPr>
          <w:spacing w:val="15"/>
        </w:rPr>
        <w:t> </w:t>
      </w:r>
      <w:r>
        <w:rPr/>
        <w:t>la</w:t>
      </w:r>
      <w:r>
        <w:rPr>
          <w:spacing w:val="15"/>
        </w:rPr>
        <w:t> </w:t>
      </w:r>
      <w:r>
        <w:rPr/>
        <w:t>Propiedad,</w:t>
      </w:r>
      <w:r>
        <w:rPr>
          <w:spacing w:val="14"/>
        </w:rPr>
        <w:t> </w:t>
      </w:r>
      <w:r>
        <w:rPr>
          <w:spacing w:val="-5"/>
        </w:rPr>
        <w:t>así</w:t>
      </w:r>
    </w:p>
    <w:p>
      <w:pPr>
        <w:spacing w:after="0"/>
        <w:jc w:val="both"/>
        <w:sectPr>
          <w:pgSz w:w="12240" w:h="15840"/>
          <w:pgMar w:header="0" w:footer="1042" w:top="1340" w:bottom="1240" w:left="1300" w:right="1060"/>
        </w:sectPr>
      </w:pPr>
    </w:p>
    <w:p>
      <w:pPr>
        <w:pStyle w:val="BodyText"/>
        <w:spacing w:before="76"/>
        <w:ind w:left="685"/>
        <w:jc w:val="both"/>
      </w:pPr>
      <w:r>
        <w:rPr/>
        <w:t>como</w:t>
      </w:r>
      <w:r>
        <w:rPr>
          <w:spacing w:val="-9"/>
        </w:rPr>
        <w:t> </w:t>
      </w:r>
      <w:r>
        <w:rPr/>
        <w:t>acordes</w:t>
      </w:r>
      <w:r>
        <w:rPr>
          <w:spacing w:val="-8"/>
        </w:rPr>
        <w:t> </w:t>
      </w:r>
      <w:r>
        <w:rPr/>
        <w:t>a</w:t>
      </w:r>
      <w:r>
        <w:rPr>
          <w:spacing w:val="-8"/>
        </w:rPr>
        <w:t> </w:t>
      </w:r>
      <w:r>
        <w:rPr/>
        <w:t>la</w:t>
      </w:r>
      <w:r>
        <w:rPr>
          <w:spacing w:val="-7"/>
        </w:rPr>
        <w:t> </w:t>
      </w:r>
      <w:r>
        <w:rPr/>
        <w:t>demarcación</w:t>
      </w:r>
      <w:r>
        <w:rPr>
          <w:spacing w:val="-7"/>
        </w:rPr>
        <w:t> </w:t>
      </w:r>
      <w:r>
        <w:rPr/>
        <w:t>y</w:t>
      </w:r>
      <w:r>
        <w:rPr>
          <w:spacing w:val="-6"/>
        </w:rPr>
        <w:t> </w:t>
      </w:r>
      <w:r>
        <w:rPr/>
        <w:t>delimitación</w:t>
      </w:r>
      <w:r>
        <w:rPr>
          <w:spacing w:val="-7"/>
        </w:rPr>
        <w:t> </w:t>
      </w:r>
      <w:r>
        <w:rPr/>
        <w:t>de</w:t>
      </w:r>
      <w:r>
        <w:rPr>
          <w:spacing w:val="-8"/>
        </w:rPr>
        <w:t> </w:t>
      </w:r>
      <w:r>
        <w:rPr/>
        <w:t>propiedades</w:t>
      </w:r>
      <w:r>
        <w:rPr>
          <w:spacing w:val="-6"/>
        </w:rPr>
        <w:t> </w:t>
      </w:r>
      <w:r>
        <w:rPr/>
        <w:t>circundantes.</w:t>
      </w:r>
      <w:r>
        <w:rPr>
          <w:spacing w:val="-5"/>
        </w:rPr>
        <w:t> </w:t>
      </w:r>
      <w:r>
        <w:rPr/>
        <w:t>Para</w:t>
      </w:r>
      <w:r>
        <w:rPr>
          <w:spacing w:val="-5"/>
        </w:rPr>
        <w:t> </w:t>
      </w:r>
      <w:r>
        <w:rPr>
          <w:spacing w:val="-2"/>
        </w:rPr>
        <w:t>ello:</w:t>
      </w:r>
    </w:p>
    <w:p>
      <w:pPr>
        <w:pStyle w:val="BodyText"/>
        <w:spacing w:before="122"/>
        <w:ind w:left="685" w:right="175"/>
        <w:jc w:val="both"/>
      </w:pPr>
      <w:r>
        <w:rPr/>
        <w:t>1.- El Estado deberá elaborar un plan de trabajo, en consenso con la Comunidad y los representantes, pudiendo también consensuarlo con otras personas, comunidades o instituciones que estime relevantes, a fin de resolver las diferencias registrales y catastrales</w:t>
      </w:r>
      <w:r>
        <w:rPr>
          <w:spacing w:val="-18"/>
        </w:rPr>
        <w:t> </w:t>
      </w:r>
      <w:r>
        <w:rPr/>
        <w:t>y</w:t>
      </w:r>
      <w:r>
        <w:rPr>
          <w:spacing w:val="-18"/>
        </w:rPr>
        <w:t> </w:t>
      </w:r>
      <w:r>
        <w:rPr/>
        <w:t>el</w:t>
      </w:r>
      <w:r>
        <w:rPr>
          <w:spacing w:val="-17"/>
        </w:rPr>
        <w:t> </w:t>
      </w:r>
      <w:r>
        <w:rPr/>
        <w:t>traslape</w:t>
      </w:r>
      <w:r>
        <w:rPr>
          <w:spacing w:val="-17"/>
        </w:rPr>
        <w:t> </w:t>
      </w:r>
      <w:r>
        <w:rPr/>
        <w:t>existente</w:t>
      </w:r>
      <w:r>
        <w:rPr>
          <w:spacing w:val="-17"/>
        </w:rPr>
        <w:t> </w:t>
      </w:r>
      <w:r>
        <w:rPr/>
        <w:t>que</w:t>
      </w:r>
      <w:r>
        <w:rPr>
          <w:spacing w:val="-18"/>
        </w:rPr>
        <w:t> </w:t>
      </w:r>
      <w:r>
        <w:rPr/>
        <w:t>afecta</w:t>
      </w:r>
      <w:r>
        <w:rPr>
          <w:spacing w:val="-15"/>
        </w:rPr>
        <w:t> </w:t>
      </w:r>
      <w:r>
        <w:rPr/>
        <w:t>al</w:t>
      </w:r>
      <w:r>
        <w:rPr>
          <w:spacing w:val="-18"/>
        </w:rPr>
        <w:t> </w:t>
      </w:r>
      <w:r>
        <w:rPr/>
        <w:t>Lote</w:t>
      </w:r>
      <w:r>
        <w:rPr>
          <w:spacing w:val="-18"/>
        </w:rPr>
        <w:t> </w:t>
      </w:r>
      <w:r>
        <w:rPr/>
        <w:t>9,</w:t>
      </w:r>
      <w:r>
        <w:rPr>
          <w:spacing w:val="-16"/>
        </w:rPr>
        <w:t> </w:t>
      </w:r>
      <w:r>
        <w:rPr/>
        <w:t>es</w:t>
      </w:r>
      <w:r>
        <w:rPr>
          <w:spacing w:val="-18"/>
        </w:rPr>
        <w:t> </w:t>
      </w:r>
      <w:r>
        <w:rPr/>
        <w:t>decir,</w:t>
      </w:r>
      <w:r>
        <w:rPr>
          <w:spacing w:val="-18"/>
        </w:rPr>
        <w:t> </w:t>
      </w:r>
      <w:r>
        <w:rPr/>
        <w:t>a</w:t>
      </w:r>
      <w:r>
        <w:rPr>
          <w:spacing w:val="-15"/>
        </w:rPr>
        <w:t> </w:t>
      </w:r>
      <w:r>
        <w:rPr/>
        <w:t>la</w:t>
      </w:r>
      <w:r>
        <w:rPr>
          <w:spacing w:val="-18"/>
        </w:rPr>
        <w:t> </w:t>
      </w:r>
      <w:r>
        <w:rPr/>
        <w:t>tierra</w:t>
      </w:r>
      <w:r>
        <w:rPr>
          <w:spacing w:val="-17"/>
        </w:rPr>
        <w:t> </w:t>
      </w:r>
      <w:r>
        <w:rPr/>
        <w:t>de</w:t>
      </w:r>
      <w:r>
        <w:rPr>
          <w:spacing w:val="-18"/>
        </w:rPr>
        <w:t> </w:t>
      </w:r>
      <w:r>
        <w:rPr/>
        <w:t>la</w:t>
      </w:r>
      <w:r>
        <w:rPr>
          <w:spacing w:val="-15"/>
        </w:rPr>
        <w:t> </w:t>
      </w:r>
      <w:r>
        <w:rPr/>
        <w:t>Comunidad Agua Caliente. El plan de trabajo debe, al menos:</w:t>
      </w:r>
    </w:p>
    <w:p>
      <w:pPr>
        <w:pStyle w:val="ListParagraph"/>
        <w:numPr>
          <w:ilvl w:val="0"/>
          <w:numId w:val="18"/>
        </w:numPr>
        <w:tabs>
          <w:tab w:pos="1238" w:val="left" w:leader="none"/>
        </w:tabs>
        <w:spacing w:line="240" w:lineRule="auto" w:before="119" w:after="0"/>
        <w:ind w:left="968" w:right="178" w:firstLine="0"/>
        <w:jc w:val="both"/>
        <w:rPr>
          <w:sz w:val="20"/>
        </w:rPr>
      </w:pPr>
      <w:r>
        <w:rPr>
          <w:sz w:val="20"/>
        </w:rPr>
        <w:t>prever la intervención de personas o instituciones, estatales o particulares, a fin de que efectúen los estudios técnicos, históricos, registrales, geográficos o de cualquier índole que sean necesarios;</w:t>
      </w:r>
    </w:p>
    <w:p>
      <w:pPr>
        <w:pStyle w:val="BodyText"/>
        <w:spacing w:before="121"/>
        <w:ind w:left="968"/>
        <w:jc w:val="both"/>
      </w:pPr>
      <w:r>
        <w:rPr/>
        <w:t>b.-</w:t>
      </w:r>
      <w:r>
        <w:rPr>
          <w:spacing w:val="-7"/>
        </w:rPr>
        <w:t> </w:t>
      </w:r>
      <w:r>
        <w:rPr/>
        <w:t>contemplar</w:t>
      </w:r>
      <w:r>
        <w:rPr>
          <w:spacing w:val="-8"/>
        </w:rPr>
        <w:t> </w:t>
      </w:r>
      <w:r>
        <w:rPr/>
        <w:t>la</w:t>
      </w:r>
      <w:r>
        <w:rPr>
          <w:spacing w:val="-4"/>
        </w:rPr>
        <w:t> </w:t>
      </w:r>
      <w:r>
        <w:rPr/>
        <w:t>participación</w:t>
      </w:r>
      <w:r>
        <w:rPr>
          <w:spacing w:val="-7"/>
        </w:rPr>
        <w:t> </w:t>
      </w:r>
      <w:r>
        <w:rPr/>
        <w:t>de</w:t>
      </w:r>
      <w:r>
        <w:rPr>
          <w:spacing w:val="-5"/>
        </w:rPr>
        <w:t> </w:t>
      </w:r>
      <w:r>
        <w:rPr/>
        <w:t>la</w:t>
      </w:r>
      <w:r>
        <w:rPr>
          <w:spacing w:val="-7"/>
        </w:rPr>
        <w:t> </w:t>
      </w:r>
      <w:r>
        <w:rPr/>
        <w:t>Comunidad,</w:t>
      </w:r>
      <w:r>
        <w:rPr>
          <w:spacing w:val="-8"/>
        </w:rPr>
        <w:t> </w:t>
      </w:r>
      <w:r>
        <w:rPr>
          <w:spacing w:val="-10"/>
        </w:rPr>
        <w:t>y</w:t>
      </w:r>
    </w:p>
    <w:p>
      <w:pPr>
        <w:pStyle w:val="BodyText"/>
        <w:spacing w:before="119"/>
        <w:ind w:left="968" w:right="175"/>
        <w:jc w:val="both"/>
      </w:pPr>
      <w:r>
        <w:rPr/>
        <w:t>c.-</w:t>
      </w:r>
      <w:r>
        <w:rPr>
          <w:spacing w:val="-7"/>
        </w:rPr>
        <w:t> </w:t>
      </w:r>
      <w:r>
        <w:rPr/>
        <w:t>establecer</w:t>
      </w:r>
      <w:r>
        <w:rPr>
          <w:spacing w:val="-8"/>
        </w:rPr>
        <w:t> </w:t>
      </w:r>
      <w:r>
        <w:rPr/>
        <w:t>acciones</w:t>
      </w:r>
      <w:r>
        <w:rPr>
          <w:spacing w:val="-6"/>
        </w:rPr>
        <w:t> </w:t>
      </w:r>
      <w:r>
        <w:rPr/>
        <w:t>y</w:t>
      </w:r>
      <w:r>
        <w:rPr>
          <w:spacing w:val="-8"/>
        </w:rPr>
        <w:t> </w:t>
      </w:r>
      <w:r>
        <w:rPr/>
        <w:t>pasos</w:t>
      </w:r>
      <w:r>
        <w:rPr>
          <w:spacing w:val="-8"/>
        </w:rPr>
        <w:t> </w:t>
      </w:r>
      <w:r>
        <w:rPr/>
        <w:t>sucesivos,</w:t>
      </w:r>
      <w:r>
        <w:rPr>
          <w:spacing w:val="-6"/>
        </w:rPr>
        <w:t> </w:t>
      </w:r>
      <w:r>
        <w:rPr/>
        <w:t>con</w:t>
      </w:r>
      <w:r>
        <w:rPr>
          <w:spacing w:val="-4"/>
        </w:rPr>
        <w:t> </w:t>
      </w:r>
      <w:r>
        <w:rPr/>
        <w:t>plazos</w:t>
      </w:r>
      <w:r>
        <w:rPr>
          <w:spacing w:val="-8"/>
        </w:rPr>
        <w:t> </w:t>
      </w:r>
      <w:r>
        <w:rPr/>
        <w:t>establecidos,</w:t>
      </w:r>
      <w:r>
        <w:rPr>
          <w:spacing w:val="-8"/>
        </w:rPr>
        <w:t> </w:t>
      </w:r>
      <w:r>
        <w:rPr/>
        <w:t>para</w:t>
      </w:r>
      <w:r>
        <w:rPr>
          <w:spacing w:val="-7"/>
        </w:rPr>
        <w:t> </w:t>
      </w:r>
      <w:r>
        <w:rPr/>
        <w:t>determinar</w:t>
      </w:r>
      <w:r>
        <w:rPr>
          <w:spacing w:val="-8"/>
        </w:rPr>
        <w:t> </w:t>
      </w:r>
      <w:r>
        <w:rPr/>
        <w:t>las dimensiones y límites geográficos que corresponden al territorio ancestral de la Comunidad,</w:t>
      </w:r>
      <w:r>
        <w:rPr>
          <w:spacing w:val="-2"/>
        </w:rPr>
        <w:t> </w:t>
      </w:r>
      <w:r>
        <w:rPr/>
        <w:t>así como cuál</w:t>
      </w:r>
      <w:r>
        <w:rPr>
          <w:spacing w:val="-1"/>
        </w:rPr>
        <w:t> </w:t>
      </w:r>
      <w:r>
        <w:rPr/>
        <w:t>es el</w:t>
      </w:r>
      <w:r>
        <w:rPr>
          <w:spacing w:val="-2"/>
        </w:rPr>
        <w:t> </w:t>
      </w:r>
      <w:r>
        <w:rPr/>
        <w:t>área en</w:t>
      </w:r>
      <w:r>
        <w:rPr>
          <w:spacing w:val="-1"/>
        </w:rPr>
        <w:t> </w:t>
      </w:r>
      <w:r>
        <w:rPr/>
        <w:t>que, de</w:t>
      </w:r>
      <w:r>
        <w:rPr>
          <w:spacing w:val="-3"/>
        </w:rPr>
        <w:t> </w:t>
      </w:r>
      <w:r>
        <w:rPr/>
        <w:t>acuerdo</w:t>
      </w:r>
      <w:r>
        <w:rPr>
          <w:spacing w:val="-1"/>
        </w:rPr>
        <w:t> </w:t>
      </w:r>
      <w:r>
        <w:rPr/>
        <w:t>con</w:t>
      </w:r>
      <w:r>
        <w:rPr>
          <w:spacing w:val="-1"/>
        </w:rPr>
        <w:t> </w:t>
      </w:r>
      <w:r>
        <w:rPr/>
        <w:t>información</w:t>
      </w:r>
      <w:r>
        <w:rPr>
          <w:spacing w:val="-1"/>
        </w:rPr>
        <w:t> </w:t>
      </w:r>
      <w:r>
        <w:rPr/>
        <w:t>de</w:t>
      </w:r>
      <w:r>
        <w:rPr>
          <w:spacing w:val="-1"/>
        </w:rPr>
        <w:t> </w:t>
      </w:r>
      <w:r>
        <w:rPr/>
        <w:t>títulos</w:t>
      </w:r>
      <w:r>
        <w:rPr>
          <w:spacing w:val="-2"/>
        </w:rPr>
        <w:t> </w:t>
      </w:r>
      <w:r>
        <w:rPr/>
        <w:t>de propiedad, registrales y/o catastrales, está superpuesto con otras propiedades.</w:t>
      </w:r>
    </w:p>
    <w:p>
      <w:pPr>
        <w:pStyle w:val="BodyText"/>
        <w:spacing w:before="120"/>
        <w:ind w:left="685" w:right="169"/>
        <w:jc w:val="both"/>
      </w:pPr>
      <w:r>
        <w:rPr/>
        <w:t>2.- El Estado deberá informar a la Corte, en el plazo de 6 meses, contado a partir de la notificación de la presente Sentencia, el plan de trabajo aludido, y luego comenzar a ejecutarlo en forma inmediata. Lo anterior, sin perjuicio de las eventuales rectificaciones posteriores que pudieran efectuarse a partir de las consideraciones que, en su caso, pudiera formular el Tribunal, en el marco de la supervisión del cumplimiento de esta Sentencia. El plan de trabajo debe cumplirse en los plazos que el mismo plan prevea.</w:t>
      </w:r>
    </w:p>
    <w:p>
      <w:pPr>
        <w:pStyle w:val="BodyText"/>
        <w:spacing w:before="121"/>
        <w:ind w:left="685" w:right="168"/>
        <w:jc w:val="both"/>
      </w:pPr>
      <w:r>
        <w:rPr/>
        <w:t>3.- Una vez determinada el área correspondiente al territorio ancestral de la Comunidad Agua Caliente Lote 9, y la superposición que presente con otras propiedades, el Estado deberá, en un plazo razonable, y por medio de los procedimientos y acciones que estime adecuados, efectuar las acciones correspondientes para que la tierra propiedad de la Comunidad Agua Caliente Lote 9 quede adecuadamente deslindada, tanto en sus límites físicos como en aquellos establecidos por información registral o catastral. A tal efecto:</w:t>
      </w:r>
    </w:p>
    <w:p>
      <w:pPr>
        <w:pStyle w:val="BodyText"/>
        <w:spacing w:line="244" w:lineRule="auto" w:before="121"/>
        <w:ind w:left="968" w:right="179"/>
        <w:jc w:val="both"/>
      </w:pPr>
      <w:r>
        <w:rPr/>
        <w:t>a.- Deben priorizarse las soluciones que impliquen reconocer, mediante el título y los actos</w:t>
      </w:r>
      <w:r>
        <w:rPr>
          <w:spacing w:val="-10"/>
        </w:rPr>
        <w:t> </w:t>
      </w:r>
      <w:r>
        <w:rPr/>
        <w:t>jurídicos</w:t>
      </w:r>
      <w:r>
        <w:rPr>
          <w:spacing w:val="-10"/>
        </w:rPr>
        <w:t> </w:t>
      </w:r>
      <w:r>
        <w:rPr/>
        <w:t>correspondientes,</w:t>
      </w:r>
      <w:r>
        <w:rPr>
          <w:spacing w:val="-10"/>
        </w:rPr>
        <w:t> </w:t>
      </w:r>
      <w:r>
        <w:rPr/>
        <w:t>la</w:t>
      </w:r>
      <w:r>
        <w:rPr>
          <w:spacing w:val="-11"/>
        </w:rPr>
        <w:t> </w:t>
      </w:r>
      <w:r>
        <w:rPr/>
        <w:t>propiedad</w:t>
      </w:r>
      <w:r>
        <w:rPr>
          <w:spacing w:val="-11"/>
        </w:rPr>
        <w:t> </w:t>
      </w:r>
      <w:r>
        <w:rPr/>
        <w:t>de</w:t>
      </w:r>
      <w:r>
        <w:rPr>
          <w:spacing w:val="-13"/>
        </w:rPr>
        <w:t> </w:t>
      </w:r>
      <w:r>
        <w:rPr/>
        <w:t>la</w:t>
      </w:r>
      <w:r>
        <w:rPr>
          <w:spacing w:val="-9"/>
        </w:rPr>
        <w:t> </w:t>
      </w:r>
      <w:r>
        <w:rPr/>
        <w:t>Comunidad</w:t>
      </w:r>
      <w:r>
        <w:rPr>
          <w:spacing w:val="-11"/>
        </w:rPr>
        <w:t> </w:t>
      </w:r>
      <w:r>
        <w:rPr/>
        <w:t>sobre</w:t>
      </w:r>
      <w:r>
        <w:rPr>
          <w:spacing w:val="-13"/>
        </w:rPr>
        <w:t> </w:t>
      </w:r>
      <w:r>
        <w:rPr/>
        <w:t>la</w:t>
      </w:r>
      <w:r>
        <w:rPr>
          <w:spacing w:val="-9"/>
        </w:rPr>
        <w:t> </w:t>
      </w:r>
      <w:r>
        <w:rPr/>
        <w:t>totalidad</w:t>
      </w:r>
      <w:r>
        <w:rPr>
          <w:spacing w:val="-11"/>
        </w:rPr>
        <w:t> </w:t>
      </w:r>
      <w:r>
        <w:rPr/>
        <w:t>de</w:t>
      </w:r>
      <w:r>
        <w:rPr>
          <w:spacing w:val="-10"/>
        </w:rPr>
        <w:t> </w:t>
      </w:r>
      <w:r>
        <w:rPr/>
        <w:t>su territorio ancestral, incluso, si es necesario, por medio de expropiaciones de otras propiedades,</w:t>
      </w:r>
      <w:r>
        <w:rPr>
          <w:spacing w:val="-13"/>
        </w:rPr>
        <w:t> </w:t>
      </w:r>
      <w:r>
        <w:rPr/>
        <w:t>con</w:t>
      </w:r>
      <w:r>
        <w:rPr>
          <w:spacing w:val="-11"/>
        </w:rPr>
        <w:t> </w:t>
      </w:r>
      <w:r>
        <w:rPr/>
        <w:t>el</w:t>
      </w:r>
      <w:r>
        <w:rPr>
          <w:spacing w:val="-15"/>
        </w:rPr>
        <w:t> </w:t>
      </w:r>
      <w:r>
        <w:rPr/>
        <w:t>pago</w:t>
      </w:r>
      <w:r>
        <w:rPr>
          <w:spacing w:val="-16"/>
        </w:rPr>
        <w:t> </w:t>
      </w:r>
      <w:r>
        <w:rPr/>
        <w:t>de</w:t>
      </w:r>
      <w:r>
        <w:rPr>
          <w:spacing w:val="-16"/>
        </w:rPr>
        <w:t> </w:t>
      </w:r>
      <w:r>
        <w:rPr/>
        <w:t>las</w:t>
      </w:r>
      <w:r>
        <w:rPr>
          <w:spacing w:val="-13"/>
        </w:rPr>
        <w:t> </w:t>
      </w:r>
      <w:r>
        <w:rPr/>
        <w:t>indemnizaciones</w:t>
      </w:r>
      <w:r>
        <w:rPr>
          <w:spacing w:val="-15"/>
        </w:rPr>
        <w:t> </w:t>
      </w:r>
      <w:r>
        <w:rPr/>
        <w:t>correspondientes.</w:t>
      </w:r>
      <w:r>
        <w:rPr>
          <w:spacing w:val="-15"/>
        </w:rPr>
        <w:t> </w:t>
      </w:r>
      <w:r>
        <w:rPr/>
        <w:t>En</w:t>
      </w:r>
      <w:r>
        <w:rPr>
          <w:spacing w:val="-14"/>
        </w:rPr>
        <w:t> </w:t>
      </w:r>
      <w:r>
        <w:rPr/>
        <w:t>su</w:t>
      </w:r>
      <w:r>
        <w:rPr>
          <w:spacing w:val="-14"/>
        </w:rPr>
        <w:t> </w:t>
      </w:r>
      <w:r>
        <w:rPr/>
        <w:t>caso,</w:t>
      </w:r>
      <w:r>
        <w:rPr>
          <w:spacing w:val="-15"/>
        </w:rPr>
        <w:t> </w:t>
      </w:r>
      <w:r>
        <w:rPr/>
        <w:t>la</w:t>
      </w:r>
      <w:r>
        <w:rPr>
          <w:spacing w:val="-12"/>
        </w:rPr>
        <w:t> </w:t>
      </w:r>
      <w:r>
        <w:rPr/>
        <w:t>Corte no</w:t>
      </w:r>
      <w:r>
        <w:rPr>
          <w:spacing w:val="-1"/>
        </w:rPr>
        <w:t> </w:t>
      </w:r>
      <w:r>
        <w:rPr/>
        <w:t>supervisará el modo en que</w:t>
      </w:r>
      <w:r>
        <w:rPr>
          <w:spacing w:val="-1"/>
        </w:rPr>
        <w:t> </w:t>
      </w:r>
      <w:r>
        <w:rPr/>
        <w:t>se realizan los procesos de expropiación, ni el pago</w:t>
      </w:r>
      <w:r>
        <w:rPr>
          <w:spacing w:val="-1"/>
        </w:rPr>
        <w:t> </w:t>
      </w:r>
      <w:r>
        <w:rPr/>
        <w:t>de las indemnizaciones que pudieren fijarse</w:t>
      </w:r>
      <w:r>
        <w:rPr>
          <w:vertAlign w:val="superscript"/>
        </w:rPr>
        <w:t>307</w:t>
      </w:r>
      <w:r>
        <w:rPr>
          <w:vertAlign w:val="baseline"/>
        </w:rPr>
        <w:t>.</w:t>
      </w:r>
    </w:p>
    <w:p>
      <w:pPr>
        <w:pStyle w:val="BodyText"/>
        <w:spacing w:before="114"/>
        <w:ind w:left="968" w:right="176"/>
        <w:jc w:val="both"/>
      </w:pPr>
      <w:r>
        <w:rPr/>
        <w:t>b.- Una vez determinada el área definitiva de propiedad de la Comunidad, cuya extensión en ningún caso podrá ser inferior a la que actualmente está indicada en el título</w:t>
      </w:r>
      <w:r>
        <w:rPr>
          <w:spacing w:val="-6"/>
        </w:rPr>
        <w:t> </w:t>
      </w:r>
      <w:r>
        <w:rPr/>
        <w:t>de</w:t>
      </w:r>
      <w:r>
        <w:rPr>
          <w:spacing w:val="-6"/>
        </w:rPr>
        <w:t> </w:t>
      </w:r>
      <w:r>
        <w:rPr/>
        <w:t>condominio,</w:t>
      </w:r>
      <w:r>
        <w:rPr>
          <w:spacing w:val="-6"/>
        </w:rPr>
        <w:t> </w:t>
      </w:r>
      <w:r>
        <w:rPr/>
        <w:t>deberán</w:t>
      </w:r>
      <w:r>
        <w:rPr>
          <w:spacing w:val="-3"/>
        </w:rPr>
        <w:t> </w:t>
      </w:r>
      <w:r>
        <w:rPr/>
        <w:t>efectuarse</w:t>
      </w:r>
      <w:r>
        <w:rPr>
          <w:spacing w:val="-6"/>
        </w:rPr>
        <w:t> </w:t>
      </w:r>
      <w:r>
        <w:rPr/>
        <w:t>los</w:t>
      </w:r>
      <w:r>
        <w:rPr>
          <w:spacing w:val="-6"/>
        </w:rPr>
        <w:t> </w:t>
      </w:r>
      <w:r>
        <w:rPr/>
        <w:t>actos</w:t>
      </w:r>
      <w:r>
        <w:rPr>
          <w:spacing w:val="-6"/>
        </w:rPr>
        <w:t> </w:t>
      </w:r>
      <w:r>
        <w:rPr/>
        <w:t>notariales,</w:t>
      </w:r>
      <w:r>
        <w:rPr>
          <w:spacing w:val="-6"/>
        </w:rPr>
        <w:t> </w:t>
      </w:r>
      <w:r>
        <w:rPr/>
        <w:t>registrales,</w:t>
      </w:r>
      <w:r>
        <w:rPr>
          <w:spacing w:val="-6"/>
        </w:rPr>
        <w:t> </w:t>
      </w:r>
      <w:r>
        <w:rPr/>
        <w:t>catastrales</w:t>
      </w:r>
      <w:r>
        <w:rPr>
          <w:spacing w:val="-6"/>
        </w:rPr>
        <w:t> </w:t>
      </w:r>
      <w:r>
        <w:rPr/>
        <w:t>y físicos necesarios para que la tierra quede debida y definitivamente delimitada y </w:t>
      </w:r>
      <w:r>
        <w:rPr>
          <w:w w:val="95"/>
        </w:rPr>
        <w:t>demarcada,</w:t>
      </w:r>
      <w:r>
        <w:rPr>
          <w:spacing w:val="5"/>
        </w:rPr>
        <w:t> </w:t>
      </w:r>
      <w:r>
        <w:rPr>
          <w:w w:val="95"/>
        </w:rPr>
        <w:t>de</w:t>
      </w:r>
      <w:r>
        <w:rPr>
          <w:spacing w:val="6"/>
        </w:rPr>
        <w:t> </w:t>
      </w:r>
      <w:r>
        <w:rPr>
          <w:w w:val="95"/>
        </w:rPr>
        <w:t>forma</w:t>
      </w:r>
      <w:r>
        <w:rPr>
          <w:spacing w:val="7"/>
        </w:rPr>
        <w:t> </w:t>
      </w:r>
      <w:r>
        <w:rPr>
          <w:w w:val="95"/>
        </w:rPr>
        <w:t>que</w:t>
      </w:r>
      <w:r>
        <w:rPr>
          <w:spacing w:val="6"/>
        </w:rPr>
        <w:t> </w:t>
      </w:r>
      <w:r>
        <w:rPr>
          <w:w w:val="95"/>
        </w:rPr>
        <w:t>presente</w:t>
      </w:r>
      <w:r>
        <w:rPr>
          <w:spacing w:val="9"/>
        </w:rPr>
        <w:t> </w:t>
      </w:r>
      <w:r>
        <w:rPr>
          <w:w w:val="95"/>
        </w:rPr>
        <w:t>certeza</w:t>
      </w:r>
      <w:r>
        <w:rPr>
          <w:spacing w:val="7"/>
        </w:rPr>
        <w:t> </w:t>
      </w:r>
      <w:r>
        <w:rPr>
          <w:w w:val="95"/>
        </w:rPr>
        <w:t>y</w:t>
      </w:r>
      <w:r>
        <w:rPr>
          <w:spacing w:val="10"/>
        </w:rPr>
        <w:t> </w:t>
      </w:r>
      <w:r>
        <w:rPr>
          <w:w w:val="95"/>
        </w:rPr>
        <w:t>sea</w:t>
      </w:r>
      <w:r>
        <w:rPr>
          <w:spacing w:val="10"/>
        </w:rPr>
        <w:t> </w:t>
      </w:r>
      <w:r>
        <w:rPr>
          <w:w w:val="95"/>
        </w:rPr>
        <w:t>oponible</w:t>
      </w:r>
      <w:r>
        <w:rPr>
          <w:spacing w:val="9"/>
        </w:rPr>
        <w:t> </w:t>
      </w:r>
      <w:r>
        <w:rPr>
          <w:w w:val="95"/>
        </w:rPr>
        <w:t>a</w:t>
      </w:r>
      <w:r>
        <w:rPr>
          <w:spacing w:val="7"/>
        </w:rPr>
        <w:t> </w:t>
      </w:r>
      <w:r>
        <w:rPr>
          <w:w w:val="95"/>
        </w:rPr>
        <w:t>terceros</w:t>
      </w:r>
      <w:r>
        <w:rPr>
          <w:spacing w:val="10"/>
        </w:rPr>
        <w:t> </w:t>
      </w:r>
      <w:r>
        <w:rPr>
          <w:w w:val="95"/>
        </w:rPr>
        <w:t>o</w:t>
      </w:r>
      <w:r>
        <w:rPr>
          <w:spacing w:val="6"/>
        </w:rPr>
        <w:t> </w:t>
      </w:r>
      <w:r>
        <w:rPr>
          <w:w w:val="95"/>
        </w:rPr>
        <w:t>al</w:t>
      </w:r>
      <w:r>
        <w:rPr>
          <w:spacing w:val="11"/>
        </w:rPr>
        <w:t> </w:t>
      </w:r>
      <w:r>
        <w:rPr>
          <w:w w:val="95"/>
        </w:rPr>
        <w:t>propio</w:t>
      </w:r>
      <w:r>
        <w:rPr>
          <w:spacing w:val="9"/>
        </w:rPr>
        <w:t> </w:t>
      </w:r>
      <w:r>
        <w:rPr>
          <w:spacing w:val="-2"/>
          <w:w w:val="95"/>
        </w:rPr>
        <w:t>Estado.</w:t>
      </w:r>
    </w:p>
    <w:p>
      <w:pPr>
        <w:pStyle w:val="BodyText"/>
        <w:spacing w:before="121"/>
        <w:ind w:left="685" w:right="177"/>
        <w:jc w:val="both"/>
      </w:pPr>
      <w:r>
        <w:rPr/>
        <w:t>4. Ninguna actuación correspondiente a las acciones ordenadas podrá irrogar costo monetario alguno a la Comunidad o sus miembros.</w:t>
      </w:r>
    </w:p>
    <w:p>
      <w:pPr>
        <w:pStyle w:val="BodyText"/>
        <w:spacing w:before="119"/>
        <w:ind w:left="685" w:right="178"/>
        <w:jc w:val="both"/>
      </w:pPr>
      <w:r>
        <w:rPr/>
        <w:t>5.- La información que el Estado presente a la Comunidad, en forma oral u escrita, en cumplimiento de las actuaciones antes indicadas deberá ser presentada en forma comprensible</w:t>
      </w:r>
      <w:r>
        <w:rPr>
          <w:spacing w:val="-13"/>
        </w:rPr>
        <w:t> </w:t>
      </w:r>
      <w:r>
        <w:rPr/>
        <w:t>para</w:t>
      </w:r>
      <w:r>
        <w:rPr>
          <w:spacing w:val="-11"/>
        </w:rPr>
        <w:t> </w:t>
      </w:r>
      <w:r>
        <w:rPr/>
        <w:t>la</w:t>
      </w:r>
      <w:r>
        <w:rPr>
          <w:spacing w:val="-11"/>
        </w:rPr>
        <w:t> </w:t>
      </w:r>
      <w:r>
        <w:rPr/>
        <w:t>Comunidad,</w:t>
      </w:r>
      <w:r>
        <w:rPr>
          <w:spacing w:val="-12"/>
        </w:rPr>
        <w:t> </w:t>
      </w:r>
      <w:r>
        <w:rPr/>
        <w:t>incluso</w:t>
      </w:r>
      <w:r>
        <w:rPr>
          <w:spacing w:val="-13"/>
        </w:rPr>
        <w:t> </w:t>
      </w:r>
      <w:r>
        <w:rPr/>
        <w:t>mediante</w:t>
      </w:r>
      <w:r>
        <w:rPr>
          <w:spacing w:val="-13"/>
        </w:rPr>
        <w:t> </w:t>
      </w:r>
      <w:r>
        <w:rPr/>
        <w:t>la</w:t>
      </w:r>
      <w:r>
        <w:rPr>
          <w:spacing w:val="-11"/>
        </w:rPr>
        <w:t> </w:t>
      </w:r>
      <w:r>
        <w:rPr/>
        <w:t>traducción</w:t>
      </w:r>
      <w:r>
        <w:rPr>
          <w:spacing w:val="-10"/>
        </w:rPr>
        <w:t> </w:t>
      </w:r>
      <w:r>
        <w:rPr/>
        <w:t>o</w:t>
      </w:r>
      <w:r>
        <w:rPr>
          <w:spacing w:val="-12"/>
        </w:rPr>
        <w:t> </w:t>
      </w:r>
      <w:r>
        <w:rPr/>
        <w:t>interpretación</w:t>
      </w:r>
      <w:r>
        <w:rPr>
          <w:spacing w:val="-10"/>
        </w:rPr>
        <w:t> </w:t>
      </w:r>
      <w:r>
        <w:rPr/>
        <w:t>a</w:t>
      </w:r>
      <w:r>
        <w:rPr>
          <w:spacing w:val="-11"/>
        </w:rPr>
        <w:t> </w:t>
      </w:r>
      <w:r>
        <w:rPr/>
        <w:t>idioma maya Q’eqchi’.</w:t>
      </w:r>
    </w:p>
    <w:p>
      <w:pPr>
        <w:pStyle w:val="BodyText"/>
      </w:pPr>
    </w:p>
    <w:p>
      <w:pPr>
        <w:pStyle w:val="BodyText"/>
      </w:pPr>
    </w:p>
    <w:p>
      <w:pPr>
        <w:pStyle w:val="BodyText"/>
        <w:spacing w:before="6"/>
        <w:rPr>
          <w:sz w:val="25"/>
        </w:rPr>
      </w:pPr>
      <w:r>
        <w:rPr/>
        <w:pict>
          <v:rect style="position:absolute;margin-left:85.103996pt;margin-top:16.728207pt;width:144.020pt;height:.599980pt;mso-position-horizontal-relative:page;mso-position-vertical-relative:paragraph;z-index:-15690752;mso-wrap-distance-left:0;mso-wrap-distance-right:0" id="docshape76" filled="true" fillcolor="#000000" stroked="false">
            <v:fill type="solid"/>
            <w10:wrap type="topAndBottom"/>
          </v:rect>
        </w:pict>
      </w:r>
    </w:p>
    <w:p>
      <w:pPr>
        <w:tabs>
          <w:tab w:pos="1109" w:val="left" w:leader="none"/>
        </w:tabs>
        <w:spacing w:before="110"/>
        <w:ind w:left="402" w:right="169" w:firstLine="0"/>
        <w:jc w:val="left"/>
        <w:rPr>
          <w:sz w:val="16"/>
        </w:rPr>
      </w:pPr>
      <w:r>
        <w:rPr>
          <w:spacing w:val="-4"/>
          <w:sz w:val="16"/>
          <w:vertAlign w:val="superscript"/>
        </w:rPr>
        <w:t>307</w:t>
      </w:r>
      <w:r>
        <w:rPr>
          <w:sz w:val="16"/>
          <w:vertAlign w:val="baseline"/>
        </w:rPr>
        <w:tab/>
        <w:t>Este</w:t>
      </w:r>
      <w:r>
        <w:rPr>
          <w:spacing w:val="-14"/>
          <w:sz w:val="16"/>
          <w:vertAlign w:val="baseline"/>
        </w:rPr>
        <w:t> </w:t>
      </w:r>
      <w:r>
        <w:rPr>
          <w:sz w:val="16"/>
          <w:vertAlign w:val="baseline"/>
        </w:rPr>
        <w:t>Tribunal</w:t>
      </w:r>
      <w:r>
        <w:rPr>
          <w:spacing w:val="-11"/>
          <w:sz w:val="16"/>
          <w:vertAlign w:val="baseline"/>
        </w:rPr>
        <w:t> </w:t>
      </w:r>
      <w:r>
        <w:rPr>
          <w:sz w:val="16"/>
          <w:vertAlign w:val="baseline"/>
        </w:rPr>
        <w:t>se</w:t>
      </w:r>
      <w:r>
        <w:rPr>
          <w:spacing w:val="-14"/>
          <w:sz w:val="16"/>
          <w:vertAlign w:val="baseline"/>
        </w:rPr>
        <w:t> </w:t>
      </w:r>
      <w:r>
        <w:rPr>
          <w:sz w:val="16"/>
          <w:vertAlign w:val="baseline"/>
        </w:rPr>
        <w:t>limitará</w:t>
      </w:r>
      <w:r>
        <w:rPr>
          <w:spacing w:val="-11"/>
          <w:sz w:val="16"/>
          <w:vertAlign w:val="baseline"/>
        </w:rPr>
        <w:t> </w:t>
      </w:r>
      <w:r>
        <w:rPr>
          <w:sz w:val="16"/>
          <w:vertAlign w:val="baseline"/>
        </w:rPr>
        <w:t>a</w:t>
      </w:r>
      <w:r>
        <w:rPr>
          <w:spacing w:val="-14"/>
          <w:sz w:val="16"/>
          <w:vertAlign w:val="baseline"/>
        </w:rPr>
        <w:t> </w:t>
      </w:r>
      <w:r>
        <w:rPr>
          <w:sz w:val="16"/>
          <w:vertAlign w:val="baseline"/>
        </w:rPr>
        <w:t>supervisar,</w:t>
      </w:r>
      <w:r>
        <w:rPr>
          <w:spacing w:val="-14"/>
          <w:sz w:val="16"/>
          <w:vertAlign w:val="baseline"/>
        </w:rPr>
        <w:t> </w:t>
      </w:r>
      <w:r>
        <w:rPr>
          <w:sz w:val="16"/>
          <w:vertAlign w:val="baseline"/>
        </w:rPr>
        <w:t>si</w:t>
      </w:r>
      <w:r>
        <w:rPr>
          <w:spacing w:val="-15"/>
          <w:sz w:val="16"/>
          <w:vertAlign w:val="baseline"/>
        </w:rPr>
        <w:t> </w:t>
      </w:r>
      <w:r>
        <w:rPr>
          <w:sz w:val="16"/>
          <w:vertAlign w:val="baseline"/>
        </w:rPr>
        <w:t>ese</w:t>
      </w:r>
      <w:r>
        <w:rPr>
          <w:spacing w:val="-14"/>
          <w:sz w:val="16"/>
          <w:vertAlign w:val="baseline"/>
        </w:rPr>
        <w:t> </w:t>
      </w:r>
      <w:r>
        <w:rPr>
          <w:sz w:val="16"/>
          <w:vertAlign w:val="baseline"/>
        </w:rPr>
        <w:t>fuera</w:t>
      </w:r>
      <w:r>
        <w:rPr>
          <w:spacing w:val="-13"/>
          <w:sz w:val="16"/>
          <w:vertAlign w:val="baseline"/>
        </w:rPr>
        <w:t> </w:t>
      </w:r>
      <w:r>
        <w:rPr>
          <w:sz w:val="16"/>
          <w:vertAlign w:val="baseline"/>
        </w:rPr>
        <w:t>el</w:t>
      </w:r>
      <w:r>
        <w:rPr>
          <w:spacing w:val="-14"/>
          <w:sz w:val="16"/>
          <w:vertAlign w:val="baseline"/>
        </w:rPr>
        <w:t> </w:t>
      </w:r>
      <w:r>
        <w:rPr>
          <w:sz w:val="16"/>
          <w:vertAlign w:val="baseline"/>
        </w:rPr>
        <w:t>caso,</w:t>
      </w:r>
      <w:r>
        <w:rPr>
          <w:spacing w:val="-15"/>
          <w:sz w:val="16"/>
          <w:vertAlign w:val="baseline"/>
        </w:rPr>
        <w:t> </w:t>
      </w:r>
      <w:r>
        <w:rPr>
          <w:sz w:val="16"/>
          <w:vertAlign w:val="baseline"/>
        </w:rPr>
        <w:t>que</w:t>
      </w:r>
      <w:r>
        <w:rPr>
          <w:spacing w:val="-10"/>
          <w:sz w:val="16"/>
          <w:vertAlign w:val="baseline"/>
        </w:rPr>
        <w:t> </w:t>
      </w:r>
      <w:r>
        <w:rPr>
          <w:sz w:val="16"/>
          <w:vertAlign w:val="baseline"/>
        </w:rPr>
        <w:t>las</w:t>
      </w:r>
      <w:r>
        <w:rPr>
          <w:spacing w:val="-14"/>
          <w:sz w:val="16"/>
          <w:vertAlign w:val="baseline"/>
        </w:rPr>
        <w:t> </w:t>
      </w:r>
      <w:r>
        <w:rPr>
          <w:sz w:val="16"/>
          <w:vertAlign w:val="baseline"/>
        </w:rPr>
        <w:t>expropiaciones</w:t>
      </w:r>
      <w:r>
        <w:rPr>
          <w:spacing w:val="-13"/>
          <w:sz w:val="16"/>
          <w:vertAlign w:val="baseline"/>
        </w:rPr>
        <w:t> </w:t>
      </w:r>
      <w:r>
        <w:rPr>
          <w:sz w:val="16"/>
          <w:vertAlign w:val="baseline"/>
        </w:rPr>
        <w:t>efectivamente</w:t>
      </w:r>
      <w:r>
        <w:rPr>
          <w:spacing w:val="-10"/>
          <w:sz w:val="16"/>
          <w:vertAlign w:val="baseline"/>
        </w:rPr>
        <w:t> </w:t>
      </w:r>
      <w:r>
        <w:rPr>
          <w:sz w:val="16"/>
          <w:vertAlign w:val="baseline"/>
        </w:rPr>
        <w:t>se</w:t>
      </w:r>
      <w:r>
        <w:rPr>
          <w:spacing w:val="-15"/>
          <w:sz w:val="16"/>
          <w:vertAlign w:val="baseline"/>
        </w:rPr>
        <w:t> </w:t>
      </w:r>
      <w:r>
        <w:rPr>
          <w:sz w:val="16"/>
          <w:vertAlign w:val="baseline"/>
        </w:rPr>
        <w:t>realicen, y que la tierra sea asignada debidamente a la Comunidad.</w:t>
      </w:r>
    </w:p>
    <w:p>
      <w:pPr>
        <w:spacing w:after="0"/>
        <w:jc w:val="left"/>
        <w:rPr>
          <w:sz w:val="16"/>
        </w:rPr>
        <w:sectPr>
          <w:pgSz w:w="12240" w:h="15840"/>
          <w:pgMar w:header="0" w:footer="1042" w:top="1340" w:bottom="1240" w:left="1300" w:right="1060"/>
        </w:sectPr>
      </w:pPr>
    </w:p>
    <w:p>
      <w:pPr>
        <w:pStyle w:val="ListParagraph"/>
        <w:numPr>
          <w:ilvl w:val="0"/>
          <w:numId w:val="9"/>
        </w:numPr>
        <w:tabs>
          <w:tab w:pos="1110" w:val="left" w:leader="none"/>
        </w:tabs>
        <w:spacing w:line="240" w:lineRule="auto" w:before="76" w:after="0"/>
        <w:ind w:left="402" w:right="169" w:firstLine="0"/>
        <w:jc w:val="both"/>
        <w:rPr>
          <w:sz w:val="20"/>
        </w:rPr>
      </w:pPr>
      <w:r>
        <w:rPr>
          <w:sz w:val="20"/>
        </w:rPr>
        <w:t>La Corte ordena al Estado, que se abstenga de realizar actos que pudieran dar lugar a que agentes del propio Estado o terceros, actuando con consentimiento o tolerancia del Estado, puedan afectar la existencia, valor, uso o goce del territorio aludido (</w:t>
      </w:r>
      <w:r>
        <w:rPr>
          <w:i/>
          <w:sz w:val="20"/>
        </w:rPr>
        <w:t>supra </w:t>
      </w:r>
      <w:r>
        <w:rPr>
          <w:sz w:val="20"/>
        </w:rPr>
        <w:t>párr. 346)</w:t>
      </w:r>
      <w:r>
        <w:rPr>
          <w:position w:val="7"/>
          <w:sz w:val="13"/>
        </w:rPr>
        <w:t>308</w:t>
      </w:r>
      <w:r>
        <w:rPr>
          <w:sz w:val="20"/>
        </w:rPr>
        <w:t>.</w:t>
      </w:r>
      <w:r>
        <w:rPr>
          <w:spacing w:val="40"/>
          <w:sz w:val="20"/>
        </w:rPr>
        <w:t> </w:t>
      </w:r>
      <w:r>
        <w:rPr>
          <w:sz w:val="20"/>
        </w:rPr>
        <w:t>Esta conducta debe ser observada por el Estado en forma inmediata a partir de la notificación</w:t>
      </w:r>
      <w:r>
        <w:rPr>
          <w:spacing w:val="-13"/>
          <w:sz w:val="20"/>
        </w:rPr>
        <w:t> </w:t>
      </w:r>
      <w:r>
        <w:rPr>
          <w:sz w:val="20"/>
        </w:rPr>
        <w:t>de</w:t>
      </w:r>
      <w:r>
        <w:rPr>
          <w:spacing w:val="-13"/>
          <w:sz w:val="20"/>
        </w:rPr>
        <w:t> </w:t>
      </w:r>
      <w:r>
        <w:rPr>
          <w:sz w:val="20"/>
        </w:rPr>
        <w:t>la</w:t>
      </w:r>
      <w:r>
        <w:rPr>
          <w:spacing w:val="-13"/>
          <w:sz w:val="20"/>
        </w:rPr>
        <w:t> </w:t>
      </w:r>
      <w:r>
        <w:rPr>
          <w:sz w:val="20"/>
        </w:rPr>
        <w:t>presente</w:t>
      </w:r>
      <w:r>
        <w:rPr>
          <w:spacing w:val="-15"/>
          <w:sz w:val="20"/>
        </w:rPr>
        <w:t> </w:t>
      </w:r>
      <w:r>
        <w:rPr>
          <w:sz w:val="20"/>
        </w:rPr>
        <w:t>Sentencia;</w:t>
      </w:r>
      <w:r>
        <w:rPr>
          <w:spacing w:val="-11"/>
          <w:sz w:val="20"/>
        </w:rPr>
        <w:t> </w:t>
      </w:r>
      <w:r>
        <w:rPr>
          <w:sz w:val="20"/>
        </w:rPr>
        <w:t>será</w:t>
      </w:r>
      <w:r>
        <w:rPr>
          <w:spacing w:val="-11"/>
          <w:sz w:val="20"/>
        </w:rPr>
        <w:t> </w:t>
      </w:r>
      <w:r>
        <w:rPr>
          <w:sz w:val="20"/>
        </w:rPr>
        <w:t>supervisada</w:t>
      </w:r>
      <w:r>
        <w:rPr>
          <w:spacing w:val="-13"/>
          <w:sz w:val="20"/>
        </w:rPr>
        <w:t> </w:t>
      </w:r>
      <w:r>
        <w:rPr>
          <w:sz w:val="20"/>
        </w:rPr>
        <w:t>por</w:t>
      </w:r>
      <w:r>
        <w:rPr>
          <w:spacing w:val="-13"/>
          <w:sz w:val="20"/>
        </w:rPr>
        <w:t> </w:t>
      </w:r>
      <w:r>
        <w:rPr>
          <w:sz w:val="20"/>
        </w:rPr>
        <w:t>la</w:t>
      </w:r>
      <w:r>
        <w:rPr>
          <w:spacing w:val="-13"/>
          <w:sz w:val="20"/>
        </w:rPr>
        <w:t> </w:t>
      </w:r>
      <w:r>
        <w:rPr>
          <w:sz w:val="20"/>
        </w:rPr>
        <w:t>Corte</w:t>
      </w:r>
      <w:r>
        <w:rPr>
          <w:spacing w:val="-8"/>
          <w:sz w:val="20"/>
        </w:rPr>
        <w:t> </w:t>
      </w:r>
      <w:r>
        <w:rPr>
          <w:sz w:val="20"/>
        </w:rPr>
        <w:t>hasta</w:t>
      </w:r>
      <w:r>
        <w:rPr>
          <w:spacing w:val="-13"/>
          <w:sz w:val="20"/>
        </w:rPr>
        <w:t> </w:t>
      </w:r>
      <w:r>
        <w:rPr>
          <w:sz w:val="20"/>
        </w:rPr>
        <w:t>tanto</w:t>
      </w:r>
      <w:r>
        <w:rPr>
          <w:spacing w:val="-15"/>
          <w:sz w:val="20"/>
        </w:rPr>
        <w:t> </w:t>
      </w:r>
      <w:r>
        <w:rPr>
          <w:sz w:val="20"/>
        </w:rPr>
        <w:t>se</w:t>
      </w:r>
      <w:r>
        <w:rPr>
          <w:spacing w:val="-15"/>
          <w:sz w:val="20"/>
        </w:rPr>
        <w:t> </w:t>
      </w:r>
      <w:r>
        <w:rPr>
          <w:sz w:val="20"/>
        </w:rPr>
        <w:t>determine el cumplimiento de la medida, antes ordenada, relativa la titulación, delimitación y demarcación del territorio.</w:t>
      </w:r>
    </w:p>
    <w:p>
      <w:pPr>
        <w:pStyle w:val="BodyText"/>
        <w:spacing w:before="2"/>
      </w:pPr>
    </w:p>
    <w:p>
      <w:pPr>
        <w:pStyle w:val="ListParagraph"/>
        <w:numPr>
          <w:ilvl w:val="0"/>
          <w:numId w:val="9"/>
        </w:numPr>
        <w:tabs>
          <w:tab w:pos="1110" w:val="left" w:leader="none"/>
        </w:tabs>
        <w:spacing w:line="240" w:lineRule="auto" w:before="0" w:after="0"/>
        <w:ind w:left="402" w:right="168" w:firstLine="0"/>
        <w:jc w:val="both"/>
        <w:rPr>
          <w:sz w:val="20"/>
        </w:rPr>
      </w:pPr>
      <w:r>
        <w:rPr>
          <w:sz w:val="20"/>
        </w:rPr>
        <w:t>Por</w:t>
      </w:r>
      <w:r>
        <w:rPr>
          <w:spacing w:val="-4"/>
          <w:sz w:val="20"/>
        </w:rPr>
        <w:t> </w:t>
      </w:r>
      <w:r>
        <w:rPr>
          <w:sz w:val="20"/>
        </w:rPr>
        <w:t>otra</w:t>
      </w:r>
      <w:r>
        <w:rPr>
          <w:spacing w:val="-4"/>
          <w:sz w:val="20"/>
        </w:rPr>
        <w:t> </w:t>
      </w:r>
      <w:r>
        <w:rPr>
          <w:sz w:val="20"/>
        </w:rPr>
        <w:t>parte,</w:t>
      </w:r>
      <w:r>
        <w:rPr>
          <w:spacing w:val="-5"/>
          <w:sz w:val="20"/>
        </w:rPr>
        <w:t> </w:t>
      </w:r>
      <w:r>
        <w:rPr>
          <w:sz w:val="20"/>
        </w:rPr>
        <w:t>la</w:t>
      </w:r>
      <w:r>
        <w:rPr>
          <w:spacing w:val="-4"/>
          <w:sz w:val="20"/>
        </w:rPr>
        <w:t> </w:t>
      </w:r>
      <w:r>
        <w:rPr>
          <w:sz w:val="20"/>
        </w:rPr>
        <w:t>Corte</w:t>
      </w:r>
      <w:r>
        <w:rPr>
          <w:spacing w:val="-4"/>
          <w:sz w:val="20"/>
        </w:rPr>
        <w:t> </w:t>
      </w:r>
      <w:r>
        <w:rPr>
          <w:sz w:val="20"/>
        </w:rPr>
        <w:t>exhorta</w:t>
      </w:r>
      <w:r>
        <w:rPr>
          <w:spacing w:val="-4"/>
          <w:sz w:val="20"/>
        </w:rPr>
        <w:t> </w:t>
      </w:r>
      <w:r>
        <w:rPr>
          <w:sz w:val="20"/>
        </w:rPr>
        <w:t>a</w:t>
      </w:r>
      <w:r>
        <w:rPr>
          <w:spacing w:val="-4"/>
          <w:sz w:val="20"/>
        </w:rPr>
        <w:t> </w:t>
      </w:r>
      <w:r>
        <w:rPr>
          <w:sz w:val="20"/>
        </w:rPr>
        <w:t>Guatemala</w:t>
      </w:r>
      <w:r>
        <w:rPr>
          <w:spacing w:val="-4"/>
          <w:sz w:val="20"/>
        </w:rPr>
        <w:t> </w:t>
      </w:r>
      <w:r>
        <w:rPr>
          <w:sz w:val="20"/>
        </w:rPr>
        <w:t>a</w:t>
      </w:r>
      <w:r>
        <w:rPr>
          <w:spacing w:val="-3"/>
          <w:sz w:val="20"/>
        </w:rPr>
        <w:t> </w:t>
      </w:r>
      <w:r>
        <w:rPr>
          <w:sz w:val="20"/>
        </w:rPr>
        <w:t>permitir,</w:t>
      </w:r>
      <w:r>
        <w:rPr>
          <w:spacing w:val="-5"/>
          <w:sz w:val="20"/>
        </w:rPr>
        <w:t> </w:t>
      </w:r>
      <w:r>
        <w:rPr>
          <w:sz w:val="20"/>
        </w:rPr>
        <w:t>en</w:t>
      </w:r>
      <w:r>
        <w:rPr>
          <w:spacing w:val="-2"/>
          <w:sz w:val="20"/>
        </w:rPr>
        <w:t> </w:t>
      </w:r>
      <w:r>
        <w:rPr>
          <w:sz w:val="20"/>
        </w:rPr>
        <w:t>relación</w:t>
      </w:r>
      <w:r>
        <w:rPr>
          <w:spacing w:val="-4"/>
          <w:sz w:val="20"/>
        </w:rPr>
        <w:t> </w:t>
      </w:r>
      <w:r>
        <w:rPr>
          <w:sz w:val="20"/>
        </w:rPr>
        <w:t>con</w:t>
      </w:r>
      <w:r>
        <w:rPr>
          <w:spacing w:val="-4"/>
          <w:sz w:val="20"/>
        </w:rPr>
        <w:t> </w:t>
      </w:r>
      <w:r>
        <w:rPr>
          <w:sz w:val="20"/>
        </w:rPr>
        <w:t>el</w:t>
      </w:r>
      <w:r>
        <w:rPr>
          <w:spacing w:val="-4"/>
          <w:sz w:val="20"/>
        </w:rPr>
        <w:t> </w:t>
      </w:r>
      <w:r>
        <w:rPr>
          <w:sz w:val="20"/>
        </w:rPr>
        <w:t>reemplazo del título de condominio previsto en el apartado A.5 del párrafo 346, que cada una de las personas titulares del condominio pueda solicitar al Estado, en las formas y términos correspondientes de acuerdo con el derecho interno, y siempre que se acredite que han dejado de pertenecer a la Comunidad, una reparación pecuniaria por haberse visto privada de</w:t>
      </w:r>
      <w:r>
        <w:rPr>
          <w:spacing w:val="-4"/>
          <w:sz w:val="20"/>
        </w:rPr>
        <w:t> </w:t>
      </w:r>
      <w:r>
        <w:rPr>
          <w:sz w:val="20"/>
        </w:rPr>
        <w:t>sus</w:t>
      </w:r>
      <w:r>
        <w:rPr>
          <w:spacing w:val="-6"/>
          <w:sz w:val="20"/>
        </w:rPr>
        <w:t> </w:t>
      </w:r>
      <w:r>
        <w:rPr>
          <w:sz w:val="20"/>
        </w:rPr>
        <w:t>derechos</w:t>
      </w:r>
      <w:r>
        <w:rPr>
          <w:spacing w:val="-4"/>
          <w:sz w:val="20"/>
        </w:rPr>
        <w:t> </w:t>
      </w:r>
      <w:r>
        <w:rPr>
          <w:sz w:val="20"/>
        </w:rPr>
        <w:t>patrimoniales</w:t>
      </w:r>
      <w:r>
        <w:rPr>
          <w:spacing w:val="-4"/>
          <w:sz w:val="20"/>
        </w:rPr>
        <w:t> </w:t>
      </w:r>
      <w:r>
        <w:rPr>
          <w:sz w:val="20"/>
        </w:rPr>
        <w:t>como</w:t>
      </w:r>
      <w:r>
        <w:rPr>
          <w:spacing w:val="-4"/>
          <w:sz w:val="20"/>
        </w:rPr>
        <w:t> </w:t>
      </w:r>
      <w:r>
        <w:rPr>
          <w:sz w:val="20"/>
        </w:rPr>
        <w:t>condómina.</w:t>
      </w:r>
      <w:r>
        <w:rPr>
          <w:spacing w:val="-6"/>
          <w:sz w:val="20"/>
        </w:rPr>
        <w:t> </w:t>
      </w:r>
      <w:r>
        <w:rPr>
          <w:sz w:val="20"/>
        </w:rPr>
        <w:t>La</w:t>
      </w:r>
      <w:r>
        <w:rPr>
          <w:spacing w:val="-4"/>
          <w:sz w:val="20"/>
        </w:rPr>
        <w:t> </w:t>
      </w:r>
      <w:r>
        <w:rPr>
          <w:sz w:val="20"/>
        </w:rPr>
        <w:t>Corte</w:t>
      </w:r>
      <w:r>
        <w:rPr>
          <w:spacing w:val="-7"/>
          <w:sz w:val="20"/>
        </w:rPr>
        <w:t> </w:t>
      </w:r>
      <w:r>
        <w:rPr>
          <w:sz w:val="20"/>
        </w:rPr>
        <w:t>no</w:t>
      </w:r>
      <w:r>
        <w:rPr>
          <w:spacing w:val="-4"/>
          <w:sz w:val="20"/>
        </w:rPr>
        <w:t> </w:t>
      </w:r>
      <w:r>
        <w:rPr>
          <w:sz w:val="20"/>
        </w:rPr>
        <w:t>supervisará</w:t>
      </w:r>
      <w:r>
        <w:rPr>
          <w:spacing w:val="-5"/>
          <w:sz w:val="20"/>
        </w:rPr>
        <w:t> </w:t>
      </w:r>
      <w:r>
        <w:rPr>
          <w:sz w:val="20"/>
        </w:rPr>
        <w:t>las</w:t>
      </w:r>
      <w:r>
        <w:rPr>
          <w:spacing w:val="-6"/>
          <w:sz w:val="20"/>
        </w:rPr>
        <w:t> </w:t>
      </w:r>
      <w:r>
        <w:rPr>
          <w:sz w:val="20"/>
        </w:rPr>
        <w:t>acciones</w:t>
      </w:r>
      <w:r>
        <w:rPr>
          <w:spacing w:val="-4"/>
          <w:sz w:val="20"/>
        </w:rPr>
        <w:t> </w:t>
      </w:r>
      <w:r>
        <w:rPr>
          <w:sz w:val="20"/>
        </w:rPr>
        <w:t>que</w:t>
      </w:r>
      <w:r>
        <w:rPr>
          <w:spacing w:val="-5"/>
          <w:sz w:val="20"/>
        </w:rPr>
        <w:t> </w:t>
      </w:r>
      <w:r>
        <w:rPr>
          <w:sz w:val="20"/>
        </w:rPr>
        <w:t>el Estado realice para tal fin</w:t>
      </w:r>
      <w:r>
        <w:rPr>
          <w:position w:val="7"/>
          <w:sz w:val="13"/>
        </w:rPr>
        <w:t>309</w:t>
      </w:r>
      <w:r>
        <w:rPr>
          <w:sz w:val="20"/>
        </w:rPr>
        <w:t>.</w:t>
      </w:r>
    </w:p>
    <w:p>
      <w:pPr>
        <w:pStyle w:val="ListParagraph"/>
        <w:numPr>
          <w:ilvl w:val="1"/>
          <w:numId w:val="17"/>
        </w:numPr>
        <w:tabs>
          <w:tab w:pos="1374" w:val="left" w:leader="none"/>
        </w:tabs>
        <w:spacing w:line="240" w:lineRule="auto" w:before="196" w:after="0"/>
        <w:ind w:left="1374" w:right="0" w:hanging="406"/>
        <w:jc w:val="left"/>
        <w:rPr>
          <w:i/>
          <w:sz w:val="20"/>
        </w:rPr>
      </w:pPr>
      <w:bookmarkStart w:name="_bookmark66" w:id="68"/>
      <w:bookmarkEnd w:id="68"/>
      <w:r>
        <w:rPr>
          <w:i/>
          <w:sz w:val="20"/>
          <w:u w:val="single"/>
        </w:rPr>
        <w:t>C</w:t>
      </w:r>
      <w:r>
        <w:rPr>
          <w:i/>
          <w:sz w:val="20"/>
          <w:u w:val="single"/>
        </w:rPr>
        <w:t>onsulta</w:t>
      </w:r>
      <w:r>
        <w:rPr>
          <w:i/>
          <w:spacing w:val="-6"/>
          <w:sz w:val="20"/>
          <w:u w:val="single"/>
        </w:rPr>
        <w:t> </w:t>
      </w:r>
      <w:r>
        <w:rPr>
          <w:i/>
          <w:sz w:val="20"/>
          <w:u w:val="single"/>
        </w:rPr>
        <w:t>sobre</w:t>
      </w:r>
      <w:r>
        <w:rPr>
          <w:i/>
          <w:spacing w:val="-6"/>
          <w:sz w:val="20"/>
          <w:u w:val="single"/>
        </w:rPr>
        <w:t> </w:t>
      </w:r>
      <w:r>
        <w:rPr>
          <w:i/>
          <w:sz w:val="20"/>
          <w:u w:val="single"/>
        </w:rPr>
        <w:t>la</w:t>
      </w:r>
      <w:r>
        <w:rPr>
          <w:i/>
          <w:spacing w:val="-6"/>
          <w:sz w:val="20"/>
          <w:u w:val="single"/>
        </w:rPr>
        <w:t> </w:t>
      </w:r>
      <w:r>
        <w:rPr>
          <w:i/>
          <w:sz w:val="20"/>
          <w:u w:val="single"/>
        </w:rPr>
        <w:t>actividad</w:t>
      </w:r>
      <w:r>
        <w:rPr>
          <w:i/>
          <w:spacing w:val="-5"/>
          <w:sz w:val="20"/>
          <w:u w:val="single"/>
        </w:rPr>
        <w:t> </w:t>
      </w:r>
      <w:r>
        <w:rPr>
          <w:i/>
          <w:spacing w:val="-2"/>
          <w:sz w:val="20"/>
          <w:u w:val="single"/>
        </w:rPr>
        <w:t>minera</w:t>
      </w:r>
    </w:p>
    <w:p>
      <w:pPr>
        <w:pStyle w:val="BodyText"/>
        <w:spacing w:before="8"/>
        <w:rPr>
          <w:i/>
          <w:sz w:val="11"/>
        </w:rPr>
      </w:pPr>
    </w:p>
    <w:p>
      <w:pPr>
        <w:pStyle w:val="ListParagraph"/>
        <w:numPr>
          <w:ilvl w:val="0"/>
          <w:numId w:val="9"/>
        </w:numPr>
        <w:tabs>
          <w:tab w:pos="1110" w:val="left" w:leader="none"/>
        </w:tabs>
        <w:spacing w:line="240" w:lineRule="auto" w:before="100" w:after="0"/>
        <w:ind w:left="402" w:right="171" w:firstLine="0"/>
        <w:jc w:val="both"/>
        <w:rPr>
          <w:sz w:val="20"/>
        </w:rPr>
      </w:pPr>
      <w:r>
        <w:rPr>
          <w:sz w:val="20"/>
        </w:rPr>
        <w:t>Como se ha indicado, la Corte ha concluido que la actividad minera del emprendimiento denominado Fénix ha afectado al territorio de la Comunidad y se ha desarrollado sin que ésta fuera previamente consultada en un modo adecuado (</w:t>
      </w:r>
      <w:r>
        <w:rPr>
          <w:i/>
          <w:sz w:val="20"/>
        </w:rPr>
        <w:t>supra </w:t>
      </w:r>
      <w:r>
        <w:rPr>
          <w:sz w:val="20"/>
        </w:rPr>
        <w:t>párr. </w:t>
      </w:r>
      <w:r>
        <w:rPr>
          <w:spacing w:val="-2"/>
          <w:sz w:val="20"/>
        </w:rPr>
        <w:t>285).</w:t>
      </w:r>
    </w:p>
    <w:p>
      <w:pPr>
        <w:pStyle w:val="BodyText"/>
        <w:spacing w:before="1"/>
      </w:pPr>
    </w:p>
    <w:p>
      <w:pPr>
        <w:pStyle w:val="ListParagraph"/>
        <w:numPr>
          <w:ilvl w:val="0"/>
          <w:numId w:val="9"/>
        </w:numPr>
        <w:tabs>
          <w:tab w:pos="1110" w:val="left" w:leader="none"/>
        </w:tabs>
        <w:spacing w:line="240" w:lineRule="auto" w:before="0" w:after="0"/>
        <w:ind w:left="402" w:right="178" w:firstLine="0"/>
        <w:jc w:val="both"/>
        <w:rPr>
          <w:sz w:val="20"/>
        </w:rPr>
      </w:pPr>
      <w:r>
        <w:rPr>
          <w:sz w:val="20"/>
        </w:rPr>
        <w:t>En vista de lo anterior, el Estado deberá realizar, en un plazo razonable, un proceso </w:t>
      </w:r>
      <w:r>
        <w:rPr>
          <w:spacing w:val="-2"/>
          <w:sz w:val="20"/>
        </w:rPr>
        <w:t>adecuado</w:t>
      </w:r>
      <w:r>
        <w:rPr>
          <w:spacing w:val="-9"/>
          <w:sz w:val="20"/>
        </w:rPr>
        <w:t> </w:t>
      </w:r>
      <w:r>
        <w:rPr>
          <w:spacing w:val="-2"/>
          <w:sz w:val="20"/>
        </w:rPr>
        <w:t>de</w:t>
      </w:r>
      <w:r>
        <w:rPr>
          <w:spacing w:val="-9"/>
          <w:sz w:val="20"/>
        </w:rPr>
        <w:t> </w:t>
      </w:r>
      <w:r>
        <w:rPr>
          <w:spacing w:val="-2"/>
          <w:sz w:val="20"/>
        </w:rPr>
        <w:t>consulta</w:t>
      </w:r>
      <w:r>
        <w:rPr>
          <w:spacing w:val="-10"/>
          <w:sz w:val="20"/>
        </w:rPr>
        <w:t> </w:t>
      </w:r>
      <w:r>
        <w:rPr>
          <w:spacing w:val="-2"/>
          <w:sz w:val="20"/>
        </w:rPr>
        <w:t>sobre</w:t>
      </w:r>
      <w:r>
        <w:rPr>
          <w:spacing w:val="-12"/>
          <w:sz w:val="20"/>
        </w:rPr>
        <w:t> </w:t>
      </w:r>
      <w:r>
        <w:rPr>
          <w:spacing w:val="-2"/>
          <w:sz w:val="20"/>
        </w:rPr>
        <w:t>la</w:t>
      </w:r>
      <w:r>
        <w:rPr>
          <w:spacing w:val="-10"/>
          <w:sz w:val="20"/>
        </w:rPr>
        <w:t> </w:t>
      </w:r>
      <w:r>
        <w:rPr>
          <w:spacing w:val="-2"/>
          <w:sz w:val="20"/>
        </w:rPr>
        <w:t>actividad</w:t>
      </w:r>
      <w:r>
        <w:rPr>
          <w:spacing w:val="-9"/>
          <w:sz w:val="20"/>
        </w:rPr>
        <w:t> </w:t>
      </w:r>
      <w:r>
        <w:rPr>
          <w:spacing w:val="-2"/>
          <w:sz w:val="20"/>
        </w:rPr>
        <w:t>minera</w:t>
      </w:r>
      <w:r>
        <w:rPr>
          <w:spacing w:val="-10"/>
          <w:sz w:val="20"/>
        </w:rPr>
        <w:t> </w:t>
      </w:r>
      <w:r>
        <w:rPr>
          <w:spacing w:val="-2"/>
          <w:sz w:val="20"/>
        </w:rPr>
        <w:t>a</w:t>
      </w:r>
      <w:r>
        <w:rPr>
          <w:spacing w:val="-8"/>
          <w:sz w:val="20"/>
        </w:rPr>
        <w:t> </w:t>
      </w:r>
      <w:r>
        <w:rPr>
          <w:spacing w:val="-2"/>
          <w:sz w:val="20"/>
        </w:rPr>
        <w:t>la</w:t>
      </w:r>
      <w:r>
        <w:rPr>
          <w:spacing w:val="-10"/>
          <w:sz w:val="20"/>
        </w:rPr>
        <w:t> </w:t>
      </w:r>
      <w:r>
        <w:rPr>
          <w:spacing w:val="-2"/>
          <w:sz w:val="20"/>
        </w:rPr>
        <w:t>Comunidad,</w:t>
      </w:r>
      <w:r>
        <w:rPr>
          <w:spacing w:val="-10"/>
          <w:sz w:val="20"/>
        </w:rPr>
        <w:t> </w:t>
      </w:r>
      <w:r>
        <w:rPr>
          <w:spacing w:val="-2"/>
          <w:sz w:val="20"/>
        </w:rPr>
        <w:t>de</w:t>
      </w:r>
      <w:r>
        <w:rPr>
          <w:spacing w:val="-9"/>
          <w:sz w:val="20"/>
        </w:rPr>
        <w:t> </w:t>
      </w:r>
      <w:r>
        <w:rPr>
          <w:spacing w:val="-2"/>
          <w:sz w:val="20"/>
        </w:rPr>
        <w:t>acuerdo</w:t>
      </w:r>
      <w:r>
        <w:rPr>
          <w:spacing w:val="-12"/>
          <w:sz w:val="20"/>
        </w:rPr>
        <w:t> </w:t>
      </w:r>
      <w:r>
        <w:rPr>
          <w:spacing w:val="-2"/>
          <w:sz w:val="20"/>
        </w:rPr>
        <w:t>con</w:t>
      </w:r>
      <w:r>
        <w:rPr>
          <w:spacing w:val="-9"/>
          <w:sz w:val="20"/>
        </w:rPr>
        <w:t> </w:t>
      </w:r>
      <w:r>
        <w:rPr>
          <w:spacing w:val="-2"/>
          <w:sz w:val="20"/>
        </w:rPr>
        <w:t>las</w:t>
      </w:r>
      <w:r>
        <w:rPr>
          <w:spacing w:val="-8"/>
          <w:sz w:val="20"/>
        </w:rPr>
        <w:t> </w:t>
      </w:r>
      <w:r>
        <w:rPr>
          <w:spacing w:val="-2"/>
          <w:sz w:val="20"/>
        </w:rPr>
        <w:t>siguientes pautas:</w:t>
      </w:r>
    </w:p>
    <w:p>
      <w:pPr>
        <w:pStyle w:val="BodyText"/>
      </w:pPr>
    </w:p>
    <w:p>
      <w:pPr>
        <w:pStyle w:val="BodyText"/>
        <w:ind w:left="685" w:right="689"/>
        <w:jc w:val="both"/>
      </w:pPr>
      <w:r>
        <w:rPr/>
        <w:t>1.- El proceso debe desarrollarse de forma tal que permita la participación efectiva de todos los miembros de la Comunidad Agua Caliente Lote 9, sin limitaciones derivadas de la zona en que residan o de su eventual adhesión o pertenencia a un liderazgo o entidad determinada, como puede ser el Comité Pro-Mejoramiento o el COCODE, o cualquier otra.</w:t>
      </w:r>
    </w:p>
    <w:p>
      <w:pPr>
        <w:pStyle w:val="BodyText"/>
        <w:ind w:left="685" w:right="688"/>
        <w:jc w:val="both"/>
      </w:pPr>
      <w:r>
        <w:rPr/>
        <w:pict>
          <v:rect style="position:absolute;margin-left:467.619995pt;margin-top:18.8137pt;width:3.6pt;height:.600010pt;mso-position-horizontal-relative:page;mso-position-vertical-relative:paragraph;z-index:-17007616" id="docshape77" filled="true" fillcolor="#000000" stroked="false">
            <v:fill type="solid"/>
            <w10:wrap type="none"/>
          </v:rect>
        </w:pict>
      </w:r>
      <w:r>
        <w:rPr/>
        <w:t>2.- El proceso debe asegurar que se realice un nuevo estudio de impacto ambiental y social, mediante entidades técnicamente capacitadas e independientes. El estudio de impacto ambiental y social, y sus resultados, deberán ser informados a la Comunidad, debiendo facilitarse el pleno acceso a la documentación respectiva, en forma íntegra. Todo lo anterior debe realizarse de modo previo a que la Comunidad se pronuncie sobre la actividad minera.</w:t>
      </w:r>
    </w:p>
    <w:p>
      <w:pPr>
        <w:pStyle w:val="BodyText"/>
        <w:ind w:left="685" w:right="696"/>
        <w:jc w:val="both"/>
      </w:pPr>
      <w:r>
        <w:rPr/>
        <w:t>3.-</w:t>
      </w:r>
      <w:r>
        <w:rPr>
          <w:spacing w:val="-11"/>
        </w:rPr>
        <w:t> </w:t>
      </w:r>
      <w:r>
        <w:rPr/>
        <w:t>La</w:t>
      </w:r>
      <w:r>
        <w:rPr>
          <w:spacing w:val="-9"/>
        </w:rPr>
        <w:t> </w:t>
      </w:r>
      <w:r>
        <w:rPr/>
        <w:t>consulta</w:t>
      </w:r>
      <w:r>
        <w:rPr>
          <w:spacing w:val="-11"/>
        </w:rPr>
        <w:t> </w:t>
      </w:r>
      <w:r>
        <w:rPr/>
        <w:t>debe</w:t>
      </w:r>
      <w:r>
        <w:rPr>
          <w:spacing w:val="-13"/>
        </w:rPr>
        <w:t> </w:t>
      </w:r>
      <w:r>
        <w:rPr/>
        <w:t>desarrollarse</w:t>
      </w:r>
      <w:r>
        <w:rPr>
          <w:spacing w:val="-11"/>
        </w:rPr>
        <w:t> </w:t>
      </w:r>
      <w:r>
        <w:rPr/>
        <w:t>de</w:t>
      </w:r>
      <w:r>
        <w:rPr>
          <w:spacing w:val="-10"/>
        </w:rPr>
        <w:t> </w:t>
      </w:r>
      <w:r>
        <w:rPr/>
        <w:t>buena</w:t>
      </w:r>
      <w:r>
        <w:rPr>
          <w:spacing w:val="-9"/>
        </w:rPr>
        <w:t> </w:t>
      </w:r>
      <w:r>
        <w:rPr/>
        <w:t>fe,</w:t>
      </w:r>
      <w:r>
        <w:rPr>
          <w:spacing w:val="-10"/>
        </w:rPr>
        <w:t> </w:t>
      </w:r>
      <w:r>
        <w:rPr/>
        <w:t>sin</w:t>
      </w:r>
      <w:r>
        <w:rPr>
          <w:spacing w:val="-10"/>
        </w:rPr>
        <w:t> </w:t>
      </w:r>
      <w:r>
        <w:rPr/>
        <w:t>injerencias</w:t>
      </w:r>
      <w:r>
        <w:rPr>
          <w:spacing w:val="-10"/>
        </w:rPr>
        <w:t> </w:t>
      </w:r>
      <w:r>
        <w:rPr/>
        <w:t>indebidas</w:t>
      </w:r>
      <w:r>
        <w:rPr>
          <w:spacing w:val="-7"/>
        </w:rPr>
        <w:t> </w:t>
      </w:r>
      <w:r>
        <w:rPr/>
        <w:t>ni</w:t>
      </w:r>
      <w:r>
        <w:rPr>
          <w:spacing w:val="-11"/>
        </w:rPr>
        <w:t> </w:t>
      </w:r>
      <w:r>
        <w:rPr/>
        <w:t>actos</w:t>
      </w:r>
      <w:r>
        <w:rPr>
          <w:spacing w:val="-12"/>
        </w:rPr>
        <w:t> </w:t>
      </w:r>
      <w:r>
        <w:rPr/>
        <w:t>que tiendan a influir o coaccionar a miembros de la Comunidad o a sus líderes.</w:t>
      </w:r>
    </w:p>
    <w:p>
      <w:pPr>
        <w:pStyle w:val="BodyText"/>
        <w:ind w:left="685" w:right="695"/>
        <w:jc w:val="both"/>
      </w:pPr>
      <w:r>
        <w:rPr/>
        <w:t>4.-</w:t>
      </w:r>
      <w:r>
        <w:rPr>
          <w:spacing w:val="-12"/>
        </w:rPr>
        <w:t> </w:t>
      </w:r>
      <w:r>
        <w:rPr/>
        <w:t>En</w:t>
      </w:r>
      <w:r>
        <w:rPr>
          <w:spacing w:val="-11"/>
        </w:rPr>
        <w:t> </w:t>
      </w:r>
      <w:r>
        <w:rPr/>
        <w:t>el</w:t>
      </w:r>
      <w:r>
        <w:rPr>
          <w:spacing w:val="-12"/>
        </w:rPr>
        <w:t> </w:t>
      </w:r>
      <w:r>
        <w:rPr/>
        <w:t>marco</w:t>
      </w:r>
      <w:r>
        <w:rPr>
          <w:spacing w:val="-13"/>
        </w:rPr>
        <w:t> </w:t>
      </w:r>
      <w:r>
        <w:rPr/>
        <w:t>de</w:t>
      </w:r>
      <w:r>
        <w:rPr>
          <w:spacing w:val="-13"/>
        </w:rPr>
        <w:t> </w:t>
      </w:r>
      <w:r>
        <w:rPr/>
        <w:t>la</w:t>
      </w:r>
      <w:r>
        <w:rPr>
          <w:spacing w:val="-12"/>
        </w:rPr>
        <w:t> </w:t>
      </w:r>
      <w:r>
        <w:rPr/>
        <w:t>consulta,</w:t>
      </w:r>
      <w:r>
        <w:rPr>
          <w:spacing w:val="-12"/>
        </w:rPr>
        <w:t> </w:t>
      </w:r>
      <w:r>
        <w:rPr/>
        <w:t>debe</w:t>
      </w:r>
      <w:r>
        <w:rPr>
          <w:spacing w:val="-13"/>
        </w:rPr>
        <w:t> </w:t>
      </w:r>
      <w:r>
        <w:rPr/>
        <w:t>permitirse</w:t>
      </w:r>
      <w:r>
        <w:rPr>
          <w:spacing w:val="-13"/>
        </w:rPr>
        <w:t> </w:t>
      </w:r>
      <w:r>
        <w:rPr/>
        <w:t>la</w:t>
      </w:r>
      <w:r>
        <w:rPr>
          <w:spacing w:val="-12"/>
        </w:rPr>
        <w:t> </w:t>
      </w:r>
      <w:r>
        <w:rPr/>
        <w:t>intervención</w:t>
      </w:r>
      <w:r>
        <w:rPr>
          <w:spacing w:val="-12"/>
        </w:rPr>
        <w:t> </w:t>
      </w:r>
      <w:r>
        <w:rPr/>
        <w:t>de</w:t>
      </w:r>
      <w:r>
        <w:rPr>
          <w:spacing w:val="-13"/>
        </w:rPr>
        <w:t> </w:t>
      </w:r>
      <w:r>
        <w:rPr/>
        <w:t>los</w:t>
      </w:r>
      <w:r>
        <w:rPr>
          <w:spacing w:val="-12"/>
        </w:rPr>
        <w:t> </w:t>
      </w:r>
      <w:r>
        <w:rPr/>
        <w:t>representantes, así como de otras personas que la Comunidad designe a modo de asesores u observadores externos.</w:t>
      </w:r>
    </w:p>
    <w:p>
      <w:pPr>
        <w:pStyle w:val="BodyText"/>
        <w:ind w:left="685" w:right="692"/>
        <w:jc w:val="both"/>
      </w:pPr>
      <w:r>
        <w:rPr/>
        <w:t>5.-</w:t>
      </w:r>
      <w:r>
        <w:rPr>
          <w:spacing w:val="-18"/>
        </w:rPr>
        <w:t> </w:t>
      </w:r>
      <w:r>
        <w:rPr/>
        <w:t>La</w:t>
      </w:r>
      <w:r>
        <w:rPr>
          <w:spacing w:val="-18"/>
        </w:rPr>
        <w:t> </w:t>
      </w:r>
      <w:r>
        <w:rPr/>
        <w:t>consulta</w:t>
      </w:r>
      <w:r>
        <w:rPr>
          <w:spacing w:val="-17"/>
        </w:rPr>
        <w:t> </w:t>
      </w:r>
      <w:r>
        <w:rPr/>
        <w:t>debe</w:t>
      </w:r>
      <w:r>
        <w:rPr>
          <w:spacing w:val="-18"/>
        </w:rPr>
        <w:t> </w:t>
      </w:r>
      <w:r>
        <w:rPr/>
        <w:t>incluir</w:t>
      </w:r>
      <w:r>
        <w:rPr>
          <w:spacing w:val="-17"/>
        </w:rPr>
        <w:t> </w:t>
      </w:r>
      <w:r>
        <w:rPr/>
        <w:t>que</w:t>
      </w:r>
      <w:r>
        <w:rPr>
          <w:spacing w:val="-18"/>
        </w:rPr>
        <w:t> </w:t>
      </w:r>
      <w:r>
        <w:rPr/>
        <w:t>la</w:t>
      </w:r>
      <w:r>
        <w:rPr>
          <w:spacing w:val="-18"/>
        </w:rPr>
        <w:t> </w:t>
      </w:r>
      <w:r>
        <w:rPr/>
        <w:t>Comunidad,</w:t>
      </w:r>
      <w:r>
        <w:rPr>
          <w:spacing w:val="-17"/>
        </w:rPr>
        <w:t> </w:t>
      </w:r>
      <w:r>
        <w:rPr/>
        <w:t>de</w:t>
      </w:r>
      <w:r>
        <w:rPr>
          <w:spacing w:val="-18"/>
        </w:rPr>
        <w:t> </w:t>
      </w:r>
      <w:r>
        <w:rPr/>
        <w:t>modo</w:t>
      </w:r>
      <w:r>
        <w:rPr>
          <w:spacing w:val="-17"/>
        </w:rPr>
        <w:t> </w:t>
      </w:r>
      <w:r>
        <w:rPr/>
        <w:t>previo</w:t>
      </w:r>
      <w:r>
        <w:rPr>
          <w:spacing w:val="-18"/>
        </w:rPr>
        <w:t> </w:t>
      </w:r>
      <w:r>
        <w:rPr/>
        <w:t>a</w:t>
      </w:r>
      <w:r>
        <w:rPr>
          <w:spacing w:val="-17"/>
        </w:rPr>
        <w:t> </w:t>
      </w:r>
      <w:r>
        <w:rPr/>
        <w:t>expresar</w:t>
      </w:r>
      <w:r>
        <w:rPr>
          <w:spacing w:val="-18"/>
        </w:rPr>
        <w:t> </w:t>
      </w:r>
      <w:r>
        <w:rPr/>
        <w:t>su</w:t>
      </w:r>
      <w:r>
        <w:rPr>
          <w:spacing w:val="-18"/>
        </w:rPr>
        <w:t> </w:t>
      </w:r>
      <w:r>
        <w:rPr/>
        <w:t>voluntad sobre la actividad minera, sea informada cabalmente de los impactos que pudiera tener, así como de beneficios que</w:t>
      </w:r>
      <w:r>
        <w:rPr>
          <w:spacing w:val="-1"/>
        </w:rPr>
        <w:t> </w:t>
      </w:r>
      <w:r>
        <w:rPr/>
        <w:t>podría arrojar para la Comunidad. El Estado</w:t>
      </w:r>
      <w:r>
        <w:rPr>
          <w:spacing w:val="-1"/>
        </w:rPr>
        <w:t> </w:t>
      </w:r>
      <w:r>
        <w:rPr/>
        <w:t>debe procurar que, en caso de retomarse la actividad minera, la Comunidad obtenga beneficios</w:t>
      </w:r>
      <w:r>
        <w:rPr>
          <w:spacing w:val="-14"/>
        </w:rPr>
        <w:t> </w:t>
      </w:r>
      <w:r>
        <w:rPr/>
        <w:t>concretos,</w:t>
      </w:r>
      <w:r>
        <w:rPr>
          <w:spacing w:val="-16"/>
        </w:rPr>
        <w:t> </w:t>
      </w:r>
      <w:r>
        <w:rPr/>
        <w:t>que</w:t>
      </w:r>
      <w:r>
        <w:rPr>
          <w:spacing w:val="-17"/>
        </w:rPr>
        <w:t> </w:t>
      </w:r>
      <w:r>
        <w:rPr/>
        <w:t>deberán</w:t>
      </w:r>
      <w:r>
        <w:rPr>
          <w:spacing w:val="-14"/>
        </w:rPr>
        <w:t> </w:t>
      </w:r>
      <w:r>
        <w:rPr/>
        <w:t>ser</w:t>
      </w:r>
      <w:r>
        <w:rPr>
          <w:spacing w:val="-15"/>
        </w:rPr>
        <w:t> </w:t>
      </w:r>
      <w:r>
        <w:rPr/>
        <w:t>informados</w:t>
      </w:r>
      <w:r>
        <w:rPr>
          <w:spacing w:val="-16"/>
        </w:rPr>
        <w:t> </w:t>
      </w:r>
      <w:r>
        <w:rPr/>
        <w:t>a</w:t>
      </w:r>
      <w:r>
        <w:rPr>
          <w:spacing w:val="-15"/>
        </w:rPr>
        <w:t> </w:t>
      </w:r>
      <w:r>
        <w:rPr/>
        <w:t>la</w:t>
      </w:r>
      <w:r>
        <w:rPr>
          <w:spacing w:val="-15"/>
        </w:rPr>
        <w:t> </w:t>
      </w:r>
      <w:r>
        <w:rPr/>
        <w:t>Comunidad</w:t>
      </w:r>
      <w:r>
        <w:rPr>
          <w:spacing w:val="-15"/>
        </w:rPr>
        <w:t> </w:t>
      </w:r>
      <w:r>
        <w:rPr/>
        <w:t>durante</w:t>
      </w:r>
      <w:r>
        <w:rPr>
          <w:spacing w:val="-16"/>
        </w:rPr>
        <w:t> </w:t>
      </w:r>
      <w:r>
        <w:rPr/>
        <w:t>el</w:t>
      </w:r>
      <w:r>
        <w:rPr>
          <w:spacing w:val="-15"/>
        </w:rPr>
        <w:t> </w:t>
      </w:r>
      <w:r>
        <w:rPr>
          <w:spacing w:val="-2"/>
        </w:rPr>
        <w:t>proceso</w:t>
      </w:r>
    </w:p>
    <w:p>
      <w:pPr>
        <w:pStyle w:val="BodyText"/>
        <w:spacing w:before="2"/>
        <w:rPr>
          <w:sz w:val="22"/>
        </w:rPr>
      </w:pPr>
      <w:r>
        <w:rPr/>
        <w:pict>
          <v:rect style="position:absolute;margin-left:85.103996pt;margin-top:14.6929pt;width:144.020pt;height:.60004pt;mso-position-horizontal-relative:page;mso-position-vertical-relative:paragraph;z-index:-15690240;mso-wrap-distance-left:0;mso-wrap-distance-right:0" id="docshape78" filled="true" fillcolor="#000000" stroked="false">
            <v:fill type="solid"/>
            <w10:wrap type="topAndBottom"/>
          </v:rect>
        </w:pict>
      </w:r>
    </w:p>
    <w:p>
      <w:pPr>
        <w:spacing w:line="242" w:lineRule="auto" w:before="108"/>
        <w:ind w:left="402" w:right="165" w:firstLine="0"/>
        <w:jc w:val="both"/>
        <w:rPr>
          <w:sz w:val="16"/>
        </w:rPr>
      </w:pPr>
      <w:r>
        <w:rPr>
          <w:sz w:val="16"/>
          <w:vertAlign w:val="superscript"/>
        </w:rPr>
        <w:t>308</w:t>
      </w:r>
      <w:r>
        <w:rPr>
          <w:spacing w:val="80"/>
          <w:w w:val="150"/>
          <w:sz w:val="16"/>
          <w:vertAlign w:val="baseline"/>
        </w:rPr>
        <w:t>   </w:t>
      </w:r>
      <w:r>
        <w:rPr>
          <w:sz w:val="16"/>
          <w:vertAlign w:val="baseline"/>
        </w:rPr>
        <w:t>A efectos del cumplimiento de esta medida, hasta que se hayan concluido las determinaciones ordenadas en</w:t>
      </w:r>
      <w:r>
        <w:rPr>
          <w:spacing w:val="-17"/>
          <w:sz w:val="16"/>
          <w:vertAlign w:val="baseline"/>
        </w:rPr>
        <w:t> </w:t>
      </w:r>
      <w:r>
        <w:rPr>
          <w:sz w:val="16"/>
          <w:vertAlign w:val="baseline"/>
        </w:rPr>
        <w:t>el</w:t>
      </w:r>
      <w:r>
        <w:rPr>
          <w:spacing w:val="-14"/>
          <w:sz w:val="16"/>
          <w:vertAlign w:val="baseline"/>
        </w:rPr>
        <w:t> </w:t>
      </w:r>
      <w:r>
        <w:rPr>
          <w:sz w:val="16"/>
          <w:vertAlign w:val="baseline"/>
        </w:rPr>
        <w:t>párrafo</w:t>
      </w:r>
      <w:r>
        <w:rPr>
          <w:spacing w:val="-14"/>
          <w:sz w:val="16"/>
          <w:vertAlign w:val="baseline"/>
        </w:rPr>
        <w:t> </w:t>
      </w:r>
      <w:r>
        <w:rPr>
          <w:sz w:val="16"/>
          <w:vertAlign w:val="baseline"/>
        </w:rPr>
        <w:t>346,</w:t>
      </w:r>
      <w:r>
        <w:rPr>
          <w:spacing w:val="-14"/>
          <w:sz w:val="16"/>
          <w:vertAlign w:val="baseline"/>
        </w:rPr>
        <w:t> </w:t>
      </w:r>
      <w:r>
        <w:rPr>
          <w:sz w:val="16"/>
          <w:vertAlign w:val="baseline"/>
        </w:rPr>
        <w:t>deberá</w:t>
      </w:r>
      <w:r>
        <w:rPr>
          <w:spacing w:val="-14"/>
          <w:sz w:val="16"/>
          <w:vertAlign w:val="baseline"/>
        </w:rPr>
        <w:t> </w:t>
      </w:r>
      <w:r>
        <w:rPr>
          <w:sz w:val="16"/>
          <w:vertAlign w:val="baseline"/>
        </w:rPr>
        <w:t>considerarse</w:t>
      </w:r>
      <w:r>
        <w:rPr>
          <w:spacing w:val="-14"/>
          <w:sz w:val="16"/>
          <w:vertAlign w:val="baseline"/>
        </w:rPr>
        <w:t> </w:t>
      </w:r>
      <w:r>
        <w:rPr>
          <w:sz w:val="16"/>
          <w:vertAlign w:val="baseline"/>
        </w:rPr>
        <w:t>como</w:t>
      </w:r>
      <w:r>
        <w:rPr>
          <w:spacing w:val="-14"/>
          <w:sz w:val="16"/>
          <w:vertAlign w:val="baseline"/>
        </w:rPr>
        <w:t> </w:t>
      </w:r>
      <w:r>
        <w:rPr>
          <w:sz w:val="16"/>
          <w:vertAlign w:val="baseline"/>
        </w:rPr>
        <w:t>territorio</w:t>
      </w:r>
      <w:r>
        <w:rPr>
          <w:spacing w:val="-14"/>
          <w:sz w:val="16"/>
          <w:vertAlign w:val="baseline"/>
        </w:rPr>
        <w:t> </w:t>
      </w:r>
      <w:r>
        <w:rPr>
          <w:sz w:val="16"/>
          <w:vertAlign w:val="baseline"/>
        </w:rPr>
        <w:t>comunitario</w:t>
      </w:r>
      <w:r>
        <w:rPr>
          <w:spacing w:val="-14"/>
          <w:sz w:val="16"/>
          <w:vertAlign w:val="baseline"/>
        </w:rPr>
        <w:t> </w:t>
      </w:r>
      <w:r>
        <w:rPr>
          <w:sz w:val="16"/>
          <w:vertAlign w:val="baseline"/>
        </w:rPr>
        <w:t>a</w:t>
      </w:r>
      <w:r>
        <w:rPr>
          <w:spacing w:val="-14"/>
          <w:sz w:val="16"/>
          <w:vertAlign w:val="baseline"/>
        </w:rPr>
        <w:t> </w:t>
      </w:r>
      <w:r>
        <w:rPr>
          <w:sz w:val="16"/>
          <w:vertAlign w:val="baseline"/>
        </w:rPr>
        <w:t>toda</w:t>
      </w:r>
      <w:r>
        <w:rPr>
          <w:spacing w:val="-14"/>
          <w:sz w:val="16"/>
          <w:vertAlign w:val="baseline"/>
        </w:rPr>
        <w:t> </w:t>
      </w:r>
      <w:r>
        <w:rPr>
          <w:sz w:val="16"/>
          <w:vertAlign w:val="baseline"/>
        </w:rPr>
        <w:t>la</w:t>
      </w:r>
      <w:r>
        <w:rPr>
          <w:spacing w:val="-14"/>
          <w:sz w:val="16"/>
          <w:vertAlign w:val="baseline"/>
        </w:rPr>
        <w:t> </w:t>
      </w:r>
      <w:r>
        <w:rPr>
          <w:sz w:val="16"/>
          <w:vertAlign w:val="baseline"/>
        </w:rPr>
        <w:t>superficie</w:t>
      </w:r>
      <w:r>
        <w:rPr>
          <w:spacing w:val="-14"/>
          <w:sz w:val="16"/>
          <w:vertAlign w:val="baseline"/>
        </w:rPr>
        <w:t> </w:t>
      </w:r>
      <w:r>
        <w:rPr>
          <w:sz w:val="16"/>
          <w:vertAlign w:val="baseline"/>
        </w:rPr>
        <w:t>susceptible</w:t>
      </w:r>
      <w:r>
        <w:rPr>
          <w:spacing w:val="-14"/>
          <w:sz w:val="16"/>
          <w:vertAlign w:val="baseline"/>
        </w:rPr>
        <w:t> </w:t>
      </w:r>
      <w:r>
        <w:rPr>
          <w:sz w:val="16"/>
          <w:vertAlign w:val="baseline"/>
        </w:rPr>
        <w:t>de</w:t>
      </w:r>
      <w:r>
        <w:rPr>
          <w:spacing w:val="-14"/>
          <w:sz w:val="16"/>
          <w:vertAlign w:val="baseline"/>
        </w:rPr>
        <w:t> </w:t>
      </w:r>
      <w:r>
        <w:rPr>
          <w:sz w:val="16"/>
          <w:vertAlign w:val="baseline"/>
        </w:rPr>
        <w:t>ser,</w:t>
      </w:r>
      <w:r>
        <w:rPr>
          <w:spacing w:val="-14"/>
          <w:sz w:val="16"/>
          <w:vertAlign w:val="baseline"/>
        </w:rPr>
        <w:t> </w:t>
      </w:r>
      <w:r>
        <w:rPr>
          <w:sz w:val="16"/>
          <w:vertAlign w:val="baseline"/>
        </w:rPr>
        <w:t>finalmente, considerada como tierra de la Comunidad, incluyendo las zonas de traslape con otras propiedades.</w:t>
      </w:r>
    </w:p>
    <w:p>
      <w:pPr>
        <w:spacing w:line="240" w:lineRule="auto" w:before="0"/>
        <w:ind w:left="402" w:right="165" w:firstLine="0"/>
        <w:jc w:val="both"/>
        <w:rPr>
          <w:sz w:val="16"/>
        </w:rPr>
      </w:pPr>
      <w:r>
        <w:rPr>
          <w:sz w:val="16"/>
          <w:vertAlign w:val="superscript"/>
        </w:rPr>
        <w:t>309</w:t>
      </w:r>
      <w:r>
        <w:rPr>
          <w:spacing w:val="80"/>
          <w:sz w:val="16"/>
          <w:vertAlign w:val="baseline"/>
        </w:rPr>
        <w:t>  </w:t>
      </w:r>
      <w:r>
        <w:rPr>
          <w:sz w:val="16"/>
          <w:vertAlign w:val="baseline"/>
        </w:rPr>
        <w:t>Se hace notar, al respecto, que no han sido objeto de análisis por esta Corte los derechos patrimoniales individuales de quienes son titulares del condominio establecido sobre la tierra de la Comunidad.</w:t>
      </w:r>
    </w:p>
    <w:p>
      <w:pPr>
        <w:spacing w:after="0" w:line="240" w:lineRule="auto"/>
        <w:jc w:val="both"/>
        <w:rPr>
          <w:sz w:val="16"/>
        </w:rPr>
        <w:sectPr>
          <w:pgSz w:w="12240" w:h="15840"/>
          <w:pgMar w:header="0" w:footer="1042" w:top="1340" w:bottom="1240" w:left="1300" w:right="1060"/>
        </w:sectPr>
      </w:pPr>
    </w:p>
    <w:p>
      <w:pPr>
        <w:pStyle w:val="BodyText"/>
        <w:spacing w:line="242" w:lineRule="auto" w:before="76"/>
        <w:ind w:left="685" w:right="699"/>
        <w:jc w:val="both"/>
      </w:pPr>
      <w:r>
        <w:rPr/>
        <w:t>de consulta, y antes de que emita un pronunciamiento sobre la actividad minera, y de que esta, eventualmente, sea autorizada.</w:t>
      </w:r>
    </w:p>
    <w:p>
      <w:pPr>
        <w:pStyle w:val="BodyText"/>
        <w:ind w:left="685" w:right="691"/>
        <w:jc w:val="both"/>
      </w:pPr>
      <w:r>
        <w:rPr/>
        <w:t>6.-</w:t>
      </w:r>
      <w:r>
        <w:rPr>
          <w:spacing w:val="-5"/>
        </w:rPr>
        <w:t> </w:t>
      </w:r>
      <w:r>
        <w:rPr/>
        <w:t>La</w:t>
      </w:r>
      <w:r>
        <w:rPr>
          <w:spacing w:val="-6"/>
        </w:rPr>
        <w:t> </w:t>
      </w:r>
      <w:r>
        <w:rPr/>
        <w:t>consulta</w:t>
      </w:r>
      <w:r>
        <w:rPr>
          <w:spacing w:val="-6"/>
        </w:rPr>
        <w:t> </w:t>
      </w:r>
      <w:r>
        <w:rPr/>
        <w:t>deberá</w:t>
      </w:r>
      <w:r>
        <w:rPr>
          <w:spacing w:val="-6"/>
        </w:rPr>
        <w:t> </w:t>
      </w:r>
      <w:r>
        <w:rPr/>
        <w:t>desarrollarse</w:t>
      </w:r>
      <w:r>
        <w:rPr>
          <w:spacing w:val="-7"/>
        </w:rPr>
        <w:t> </w:t>
      </w:r>
      <w:r>
        <w:rPr/>
        <w:t>mediante</w:t>
      </w:r>
      <w:r>
        <w:rPr>
          <w:spacing w:val="-7"/>
        </w:rPr>
        <w:t> </w:t>
      </w:r>
      <w:r>
        <w:rPr/>
        <w:t>actuaciones</w:t>
      </w:r>
      <w:r>
        <w:rPr>
          <w:spacing w:val="-2"/>
        </w:rPr>
        <w:t> </w:t>
      </w:r>
      <w:r>
        <w:rPr/>
        <w:t>adecuadas,</w:t>
      </w:r>
      <w:r>
        <w:rPr>
          <w:spacing w:val="-5"/>
        </w:rPr>
        <w:t> </w:t>
      </w:r>
      <w:r>
        <w:rPr/>
        <w:t>que</w:t>
      </w:r>
      <w:r>
        <w:rPr>
          <w:spacing w:val="-7"/>
        </w:rPr>
        <w:t> </w:t>
      </w:r>
      <w:r>
        <w:rPr/>
        <w:t>permitan un amplio debate al interior de la Comunidad, así como que delibere y emita un pronunciamiento sobre la actividad minera, de conformidad con sus costumbres y sus propias pautas y métodos de adopción de decisiones.</w:t>
      </w:r>
    </w:p>
    <w:p>
      <w:pPr>
        <w:pStyle w:val="BodyText"/>
        <w:ind w:left="685" w:right="694"/>
        <w:jc w:val="both"/>
      </w:pPr>
      <w:r>
        <w:rPr/>
        <w:t>7.- La información que el Estado presente a la Comunidad, en forma oral u escrita, en</w:t>
      </w:r>
      <w:r>
        <w:rPr>
          <w:spacing w:val="-7"/>
        </w:rPr>
        <w:t> </w:t>
      </w:r>
      <w:r>
        <w:rPr/>
        <w:t>cumplimiento</w:t>
      </w:r>
      <w:r>
        <w:rPr>
          <w:spacing w:val="-9"/>
        </w:rPr>
        <w:t> </w:t>
      </w:r>
      <w:r>
        <w:rPr/>
        <w:t>de</w:t>
      </w:r>
      <w:r>
        <w:rPr>
          <w:spacing w:val="-7"/>
        </w:rPr>
        <w:t> </w:t>
      </w:r>
      <w:r>
        <w:rPr/>
        <w:t>las</w:t>
      </w:r>
      <w:r>
        <w:rPr>
          <w:spacing w:val="-3"/>
        </w:rPr>
        <w:t> </w:t>
      </w:r>
      <w:r>
        <w:rPr/>
        <w:t>actuaciones</w:t>
      </w:r>
      <w:r>
        <w:rPr>
          <w:spacing w:val="-8"/>
        </w:rPr>
        <w:t> </w:t>
      </w:r>
      <w:r>
        <w:rPr/>
        <w:t>antes</w:t>
      </w:r>
      <w:r>
        <w:rPr>
          <w:spacing w:val="-6"/>
        </w:rPr>
        <w:t> </w:t>
      </w:r>
      <w:r>
        <w:rPr/>
        <w:t>indicadas</w:t>
      </w:r>
      <w:r>
        <w:rPr>
          <w:spacing w:val="-8"/>
        </w:rPr>
        <w:t> </w:t>
      </w:r>
      <w:r>
        <w:rPr/>
        <w:t>deberá</w:t>
      </w:r>
      <w:r>
        <w:rPr>
          <w:spacing w:val="-5"/>
        </w:rPr>
        <w:t> </w:t>
      </w:r>
      <w:r>
        <w:rPr/>
        <w:t>ser</w:t>
      </w:r>
      <w:r>
        <w:rPr>
          <w:spacing w:val="-6"/>
        </w:rPr>
        <w:t> </w:t>
      </w:r>
      <w:r>
        <w:rPr/>
        <w:t>presentada</w:t>
      </w:r>
      <w:r>
        <w:rPr>
          <w:spacing w:val="-7"/>
        </w:rPr>
        <w:t> </w:t>
      </w:r>
      <w:r>
        <w:rPr/>
        <w:t>en</w:t>
      </w:r>
      <w:r>
        <w:rPr>
          <w:spacing w:val="-4"/>
        </w:rPr>
        <w:t> </w:t>
      </w:r>
      <w:r>
        <w:rPr/>
        <w:t>forma comprensible para la Comunidad, incluso mediante la traducción o interpretación a idioma maya Q’eqchi’.</w:t>
      </w:r>
    </w:p>
    <w:p>
      <w:pPr>
        <w:pStyle w:val="BodyText"/>
        <w:spacing w:before="8"/>
        <w:rPr>
          <w:sz w:val="19"/>
        </w:rPr>
      </w:pPr>
    </w:p>
    <w:p>
      <w:pPr>
        <w:pStyle w:val="Heading2"/>
        <w:numPr>
          <w:ilvl w:val="0"/>
          <w:numId w:val="17"/>
        </w:numPr>
        <w:tabs>
          <w:tab w:pos="1109" w:val="left" w:leader="none"/>
          <w:tab w:pos="1110" w:val="left" w:leader="none"/>
        </w:tabs>
        <w:spacing w:line="240" w:lineRule="auto" w:before="0" w:after="0"/>
        <w:ind w:left="685" w:right="685" w:firstLine="0"/>
        <w:jc w:val="left"/>
      </w:pPr>
      <w:bookmarkStart w:name="_bookmark67" w:id="69"/>
      <w:bookmarkEnd w:id="69"/>
      <w:r>
        <w:rPr>
          <w:i/>
        </w:rPr>
        <w:t>M</w:t>
      </w:r>
      <w:r>
        <w:rPr>
          <w:i/>
        </w:rPr>
        <w:t>edidas de satisfacción: publicación y difusión de la Sentencia y de su</w:t>
      </w:r>
      <w:r>
        <w:rPr/>
        <w:t> resumen y comunicado de prensa oficiales</w:t>
      </w:r>
    </w:p>
    <w:p>
      <w:pPr>
        <w:pStyle w:val="BodyText"/>
        <w:rPr>
          <w:b/>
          <w:i/>
        </w:rPr>
      </w:pPr>
    </w:p>
    <w:p>
      <w:pPr>
        <w:pStyle w:val="ListParagraph"/>
        <w:numPr>
          <w:ilvl w:val="0"/>
          <w:numId w:val="9"/>
        </w:numPr>
        <w:tabs>
          <w:tab w:pos="1110" w:val="left" w:leader="none"/>
        </w:tabs>
        <w:spacing w:line="240" w:lineRule="auto" w:before="0" w:after="0"/>
        <w:ind w:left="402" w:right="170" w:firstLine="0"/>
        <w:jc w:val="both"/>
        <w:rPr>
          <w:sz w:val="20"/>
        </w:rPr>
      </w:pPr>
      <w:r>
        <w:rPr>
          <w:sz w:val="20"/>
        </w:rPr>
        <w:t>Los </w:t>
      </w:r>
      <w:r>
        <w:rPr>
          <w:b/>
          <w:i/>
          <w:sz w:val="20"/>
        </w:rPr>
        <w:t>representantes </w:t>
      </w:r>
      <w:r>
        <w:rPr>
          <w:sz w:val="20"/>
        </w:rPr>
        <w:t>solicitaron que se ordene Guatemala la publicación de la sentencia de este Tribunal en el Boletín Oficial del Estado, así como la traducción de la sentencia al idioma Q’eqchi’ para su entrega a la Comunidad Indígena Maya Q’eqchi’ Agua </w:t>
      </w:r>
      <w:r>
        <w:rPr>
          <w:spacing w:val="-2"/>
          <w:sz w:val="20"/>
        </w:rPr>
        <w:t>Caliente.</w:t>
      </w:r>
    </w:p>
    <w:p>
      <w:pPr>
        <w:pStyle w:val="BodyText"/>
        <w:spacing w:before="2"/>
      </w:pPr>
    </w:p>
    <w:p>
      <w:pPr>
        <w:pStyle w:val="ListParagraph"/>
        <w:numPr>
          <w:ilvl w:val="0"/>
          <w:numId w:val="9"/>
        </w:numPr>
        <w:tabs>
          <w:tab w:pos="1110" w:val="left" w:leader="none"/>
        </w:tabs>
        <w:spacing w:line="240" w:lineRule="auto" w:before="0" w:after="0"/>
        <w:ind w:left="402" w:right="173" w:firstLine="0"/>
        <w:jc w:val="both"/>
        <w:rPr>
          <w:sz w:val="20"/>
        </w:rPr>
      </w:pPr>
      <w:r>
        <w:rPr>
          <w:sz w:val="20"/>
        </w:rPr>
        <w:t>La</w:t>
      </w:r>
      <w:r>
        <w:rPr>
          <w:spacing w:val="-5"/>
          <w:sz w:val="20"/>
        </w:rPr>
        <w:t> </w:t>
      </w:r>
      <w:r>
        <w:rPr>
          <w:b/>
          <w:i/>
          <w:sz w:val="20"/>
        </w:rPr>
        <w:t>Comisión</w:t>
      </w:r>
      <w:r>
        <w:rPr>
          <w:b/>
          <w:i/>
          <w:spacing w:val="-3"/>
          <w:sz w:val="20"/>
        </w:rPr>
        <w:t> </w:t>
      </w:r>
      <w:r>
        <w:rPr>
          <w:sz w:val="20"/>
        </w:rPr>
        <w:t>y</w:t>
      </w:r>
      <w:r>
        <w:rPr>
          <w:spacing w:val="-3"/>
          <w:sz w:val="20"/>
        </w:rPr>
        <w:t> </w:t>
      </w:r>
      <w:r>
        <w:rPr>
          <w:sz w:val="20"/>
        </w:rPr>
        <w:t>el</w:t>
      </w:r>
      <w:r>
        <w:rPr>
          <w:spacing w:val="-4"/>
          <w:sz w:val="20"/>
        </w:rPr>
        <w:t> </w:t>
      </w:r>
      <w:r>
        <w:rPr>
          <w:b/>
          <w:i/>
          <w:sz w:val="20"/>
        </w:rPr>
        <w:t>Estado</w:t>
      </w:r>
      <w:r>
        <w:rPr>
          <w:b/>
          <w:i/>
          <w:spacing w:val="-5"/>
          <w:sz w:val="20"/>
        </w:rPr>
        <w:t> </w:t>
      </w:r>
      <w:r>
        <w:rPr>
          <w:sz w:val="20"/>
        </w:rPr>
        <w:t>no</w:t>
      </w:r>
      <w:r>
        <w:rPr>
          <w:spacing w:val="-4"/>
          <w:sz w:val="20"/>
        </w:rPr>
        <w:t> </w:t>
      </w:r>
      <w:r>
        <w:rPr>
          <w:sz w:val="20"/>
        </w:rPr>
        <w:t>efectuaron</w:t>
      </w:r>
      <w:r>
        <w:rPr>
          <w:spacing w:val="-4"/>
          <w:sz w:val="20"/>
        </w:rPr>
        <w:t> </w:t>
      </w:r>
      <w:r>
        <w:rPr>
          <w:sz w:val="20"/>
        </w:rPr>
        <w:t>un</w:t>
      </w:r>
      <w:r>
        <w:rPr>
          <w:spacing w:val="-3"/>
          <w:sz w:val="20"/>
        </w:rPr>
        <w:t> </w:t>
      </w:r>
      <w:r>
        <w:rPr>
          <w:sz w:val="20"/>
        </w:rPr>
        <w:t>pronunciamiento</w:t>
      </w:r>
      <w:r>
        <w:rPr>
          <w:spacing w:val="-4"/>
          <w:sz w:val="20"/>
        </w:rPr>
        <w:t> </w:t>
      </w:r>
      <w:r>
        <w:rPr>
          <w:sz w:val="20"/>
        </w:rPr>
        <w:t>expreso</w:t>
      </w:r>
      <w:r>
        <w:rPr>
          <w:spacing w:val="-4"/>
          <w:sz w:val="20"/>
        </w:rPr>
        <w:t> </w:t>
      </w:r>
      <w:r>
        <w:rPr>
          <w:sz w:val="20"/>
        </w:rPr>
        <w:t>respecto</w:t>
      </w:r>
      <w:r>
        <w:rPr>
          <w:spacing w:val="-6"/>
          <w:sz w:val="20"/>
        </w:rPr>
        <w:t> </w:t>
      </w:r>
      <w:r>
        <w:rPr>
          <w:sz w:val="20"/>
        </w:rPr>
        <w:t>a</w:t>
      </w:r>
      <w:r>
        <w:rPr>
          <w:spacing w:val="-3"/>
          <w:sz w:val="20"/>
        </w:rPr>
        <w:t> </w:t>
      </w:r>
      <w:r>
        <w:rPr>
          <w:sz w:val="20"/>
        </w:rPr>
        <w:t>esta solicitud de los representantes.</w:t>
      </w:r>
    </w:p>
    <w:p>
      <w:pPr>
        <w:pStyle w:val="BodyText"/>
      </w:pPr>
    </w:p>
    <w:p>
      <w:pPr>
        <w:pStyle w:val="ListParagraph"/>
        <w:numPr>
          <w:ilvl w:val="0"/>
          <w:numId w:val="9"/>
        </w:numPr>
        <w:tabs>
          <w:tab w:pos="1110" w:val="left" w:leader="none"/>
        </w:tabs>
        <w:spacing w:line="240" w:lineRule="auto" w:before="1" w:after="0"/>
        <w:ind w:left="402" w:right="166" w:firstLine="0"/>
        <w:jc w:val="both"/>
        <w:rPr>
          <w:sz w:val="20"/>
        </w:rPr>
      </w:pPr>
      <w:r>
        <w:rPr>
          <w:sz w:val="20"/>
        </w:rPr>
        <w:t>En</w:t>
      </w:r>
      <w:r>
        <w:rPr>
          <w:spacing w:val="-8"/>
          <w:sz w:val="20"/>
        </w:rPr>
        <w:t> </w:t>
      </w:r>
      <w:r>
        <w:rPr>
          <w:sz w:val="20"/>
        </w:rPr>
        <w:t>vista</w:t>
      </w:r>
      <w:r>
        <w:rPr>
          <w:spacing w:val="-9"/>
          <w:sz w:val="20"/>
        </w:rPr>
        <w:t> </w:t>
      </w:r>
      <w:r>
        <w:rPr>
          <w:sz w:val="20"/>
        </w:rPr>
        <w:t>de</w:t>
      </w:r>
      <w:r>
        <w:rPr>
          <w:spacing w:val="-10"/>
          <w:sz w:val="20"/>
        </w:rPr>
        <w:t> </w:t>
      </w:r>
      <w:r>
        <w:rPr>
          <w:sz w:val="20"/>
        </w:rPr>
        <w:t>las</w:t>
      </w:r>
      <w:r>
        <w:rPr>
          <w:spacing w:val="-7"/>
          <w:sz w:val="20"/>
        </w:rPr>
        <w:t> </w:t>
      </w:r>
      <w:r>
        <w:rPr>
          <w:sz w:val="20"/>
        </w:rPr>
        <w:t>violaciones</w:t>
      </w:r>
      <w:r>
        <w:rPr>
          <w:spacing w:val="-10"/>
          <w:sz w:val="20"/>
        </w:rPr>
        <w:t> </w:t>
      </w:r>
      <w:r>
        <w:rPr>
          <w:sz w:val="20"/>
        </w:rPr>
        <w:t>declaradas</w:t>
      </w:r>
      <w:r>
        <w:rPr>
          <w:spacing w:val="-7"/>
          <w:sz w:val="20"/>
        </w:rPr>
        <w:t> </w:t>
      </w:r>
      <w:r>
        <w:rPr>
          <w:sz w:val="20"/>
        </w:rPr>
        <w:t>en</w:t>
      </w:r>
      <w:r>
        <w:rPr>
          <w:spacing w:val="-7"/>
          <w:sz w:val="20"/>
        </w:rPr>
        <w:t> </w:t>
      </w:r>
      <w:r>
        <w:rPr>
          <w:sz w:val="20"/>
        </w:rPr>
        <w:t>el</w:t>
      </w:r>
      <w:r>
        <w:rPr>
          <w:spacing w:val="-9"/>
          <w:sz w:val="20"/>
        </w:rPr>
        <w:t> </w:t>
      </w:r>
      <w:r>
        <w:rPr>
          <w:sz w:val="20"/>
        </w:rPr>
        <w:t>presente</w:t>
      </w:r>
      <w:r>
        <w:rPr>
          <w:spacing w:val="-10"/>
          <w:sz w:val="20"/>
        </w:rPr>
        <w:t> </w:t>
      </w:r>
      <w:r>
        <w:rPr>
          <w:sz w:val="20"/>
        </w:rPr>
        <w:t>Fallo,</w:t>
      </w:r>
      <w:r>
        <w:rPr>
          <w:spacing w:val="-9"/>
          <w:sz w:val="20"/>
        </w:rPr>
        <w:t> </w:t>
      </w:r>
      <w:r>
        <w:rPr>
          <w:sz w:val="20"/>
        </w:rPr>
        <w:t>la</w:t>
      </w:r>
      <w:r>
        <w:rPr>
          <w:spacing w:val="-3"/>
          <w:sz w:val="20"/>
        </w:rPr>
        <w:t> </w:t>
      </w:r>
      <w:r>
        <w:rPr>
          <w:b/>
          <w:i/>
          <w:sz w:val="20"/>
        </w:rPr>
        <w:t>Corte</w:t>
      </w:r>
      <w:r>
        <w:rPr>
          <w:b/>
          <w:i/>
          <w:spacing w:val="-5"/>
          <w:sz w:val="20"/>
        </w:rPr>
        <w:t> </w:t>
      </w:r>
      <w:r>
        <w:rPr>
          <w:sz w:val="20"/>
        </w:rPr>
        <w:t>estima</w:t>
      </w:r>
      <w:r>
        <w:rPr>
          <w:spacing w:val="-8"/>
          <w:sz w:val="20"/>
        </w:rPr>
        <w:t> </w:t>
      </w:r>
      <w:r>
        <w:rPr>
          <w:sz w:val="20"/>
        </w:rPr>
        <w:t>pertinente ordenar, como lo ha hecho en otros casos</w:t>
      </w:r>
      <w:r>
        <w:rPr>
          <w:position w:val="7"/>
          <w:sz w:val="13"/>
        </w:rPr>
        <w:t>310</w:t>
      </w:r>
      <w:r>
        <w:rPr>
          <w:sz w:val="20"/>
        </w:rPr>
        <w:t>, que el Estado publique en el plazo de seis meses, contado a partir de la notificación de la presente Sentencia, en un tamaño de letra legible</w:t>
      </w:r>
      <w:r>
        <w:rPr>
          <w:spacing w:val="-12"/>
          <w:sz w:val="20"/>
        </w:rPr>
        <w:t> </w:t>
      </w:r>
      <w:r>
        <w:rPr>
          <w:sz w:val="20"/>
        </w:rPr>
        <w:t>y</w:t>
      </w:r>
      <w:r>
        <w:rPr>
          <w:spacing w:val="-13"/>
          <w:sz w:val="20"/>
        </w:rPr>
        <w:t> </w:t>
      </w:r>
      <w:r>
        <w:rPr>
          <w:sz w:val="20"/>
        </w:rPr>
        <w:t>adecuado:</w:t>
      </w:r>
      <w:r>
        <w:rPr>
          <w:spacing w:val="-10"/>
          <w:sz w:val="20"/>
        </w:rPr>
        <w:t> </w:t>
      </w:r>
      <w:r>
        <w:rPr>
          <w:sz w:val="20"/>
        </w:rPr>
        <w:t>a)</w:t>
      </w:r>
      <w:r>
        <w:rPr>
          <w:spacing w:val="-10"/>
          <w:sz w:val="20"/>
        </w:rPr>
        <w:t> </w:t>
      </w:r>
      <w:r>
        <w:rPr>
          <w:sz w:val="20"/>
        </w:rPr>
        <w:t>el</w:t>
      </w:r>
      <w:r>
        <w:rPr>
          <w:spacing w:val="-13"/>
          <w:sz w:val="20"/>
        </w:rPr>
        <w:t> </w:t>
      </w:r>
      <w:r>
        <w:rPr>
          <w:sz w:val="20"/>
        </w:rPr>
        <w:t>resumen</w:t>
      </w:r>
      <w:r>
        <w:rPr>
          <w:spacing w:val="-12"/>
          <w:sz w:val="20"/>
        </w:rPr>
        <w:t> </w:t>
      </w:r>
      <w:r>
        <w:rPr>
          <w:sz w:val="20"/>
        </w:rPr>
        <w:t>oficial</w:t>
      </w:r>
      <w:r>
        <w:rPr>
          <w:spacing w:val="-12"/>
          <w:sz w:val="20"/>
        </w:rPr>
        <w:t> </w:t>
      </w:r>
      <w:r>
        <w:rPr>
          <w:sz w:val="20"/>
        </w:rPr>
        <w:t>de</w:t>
      </w:r>
      <w:r>
        <w:rPr>
          <w:spacing w:val="-14"/>
          <w:sz w:val="20"/>
        </w:rPr>
        <w:t> </w:t>
      </w:r>
      <w:r>
        <w:rPr>
          <w:sz w:val="20"/>
        </w:rPr>
        <w:t>la</w:t>
      </w:r>
      <w:r>
        <w:rPr>
          <w:spacing w:val="-12"/>
          <w:sz w:val="20"/>
        </w:rPr>
        <w:t> </w:t>
      </w:r>
      <w:r>
        <w:rPr>
          <w:sz w:val="20"/>
        </w:rPr>
        <w:t>presente</w:t>
      </w:r>
      <w:r>
        <w:rPr>
          <w:spacing w:val="-14"/>
          <w:sz w:val="20"/>
        </w:rPr>
        <w:t> </w:t>
      </w:r>
      <w:r>
        <w:rPr>
          <w:sz w:val="20"/>
        </w:rPr>
        <w:t>Sentencia</w:t>
      </w:r>
      <w:r>
        <w:rPr>
          <w:spacing w:val="-10"/>
          <w:sz w:val="20"/>
        </w:rPr>
        <w:t> </w:t>
      </w:r>
      <w:r>
        <w:rPr>
          <w:sz w:val="20"/>
        </w:rPr>
        <w:t>elaborado</w:t>
      </w:r>
      <w:r>
        <w:rPr>
          <w:spacing w:val="-14"/>
          <w:sz w:val="20"/>
        </w:rPr>
        <w:t> </w:t>
      </w:r>
      <w:r>
        <w:rPr>
          <w:sz w:val="20"/>
        </w:rPr>
        <w:t>por</w:t>
      </w:r>
      <w:r>
        <w:rPr>
          <w:spacing w:val="-12"/>
          <w:sz w:val="20"/>
        </w:rPr>
        <w:t> </w:t>
      </w:r>
      <w:r>
        <w:rPr>
          <w:sz w:val="20"/>
        </w:rPr>
        <w:t>la</w:t>
      </w:r>
      <w:r>
        <w:rPr>
          <w:spacing w:val="-12"/>
          <w:sz w:val="20"/>
        </w:rPr>
        <w:t> </w:t>
      </w:r>
      <w:r>
        <w:rPr>
          <w:sz w:val="20"/>
        </w:rPr>
        <w:t>Corte,</w:t>
      </w:r>
      <w:r>
        <w:rPr>
          <w:spacing w:val="-13"/>
          <w:sz w:val="20"/>
        </w:rPr>
        <w:t> </w:t>
      </w:r>
      <w:r>
        <w:rPr>
          <w:sz w:val="20"/>
        </w:rPr>
        <w:t>por una sola vez, en el Diario Oficial; b) el resumen oficial de la presente Sentencia elaborado por la Corte, por una sola vez, en un medio de comunicación de amplia circulación nacional en un tamaño de letra legible y adecuado; c) la presente Sentencia en su integridad, disponible por un período de un año, en un sitio web oficial del Gobierno del Estado guatemalteco,</w:t>
      </w:r>
      <w:r>
        <w:rPr>
          <w:spacing w:val="-9"/>
          <w:sz w:val="20"/>
        </w:rPr>
        <w:t> </w:t>
      </w:r>
      <w:r>
        <w:rPr>
          <w:sz w:val="20"/>
        </w:rPr>
        <w:t>de</w:t>
      </w:r>
      <w:r>
        <w:rPr>
          <w:spacing w:val="-9"/>
          <w:sz w:val="20"/>
        </w:rPr>
        <w:t> </w:t>
      </w:r>
      <w:r>
        <w:rPr>
          <w:sz w:val="20"/>
        </w:rPr>
        <w:t>una</w:t>
      </w:r>
      <w:r>
        <w:rPr>
          <w:spacing w:val="-7"/>
          <w:sz w:val="20"/>
        </w:rPr>
        <w:t> </w:t>
      </w:r>
      <w:r>
        <w:rPr>
          <w:sz w:val="20"/>
        </w:rPr>
        <w:t>manera</w:t>
      </w:r>
      <w:r>
        <w:rPr>
          <w:spacing w:val="-8"/>
          <w:sz w:val="20"/>
        </w:rPr>
        <w:t> </w:t>
      </w:r>
      <w:r>
        <w:rPr>
          <w:sz w:val="20"/>
        </w:rPr>
        <w:t>accesible</w:t>
      </w:r>
      <w:r>
        <w:rPr>
          <w:spacing w:val="-9"/>
          <w:sz w:val="20"/>
        </w:rPr>
        <w:t> </w:t>
      </w:r>
      <w:r>
        <w:rPr>
          <w:sz w:val="20"/>
        </w:rPr>
        <w:t>al</w:t>
      </w:r>
      <w:r>
        <w:rPr>
          <w:spacing w:val="-8"/>
          <w:sz w:val="20"/>
        </w:rPr>
        <w:t> </w:t>
      </w:r>
      <w:r>
        <w:rPr>
          <w:sz w:val="20"/>
        </w:rPr>
        <w:t>público</w:t>
      </w:r>
      <w:r>
        <w:rPr>
          <w:spacing w:val="-9"/>
          <w:sz w:val="20"/>
        </w:rPr>
        <w:t> </w:t>
      </w:r>
      <w:r>
        <w:rPr>
          <w:sz w:val="20"/>
        </w:rPr>
        <w:t>y</w:t>
      </w:r>
      <w:r>
        <w:rPr>
          <w:spacing w:val="-8"/>
          <w:sz w:val="20"/>
        </w:rPr>
        <w:t> </w:t>
      </w:r>
      <w:r>
        <w:rPr>
          <w:sz w:val="20"/>
        </w:rPr>
        <w:t>desde</w:t>
      </w:r>
      <w:r>
        <w:rPr>
          <w:spacing w:val="-9"/>
          <w:sz w:val="20"/>
        </w:rPr>
        <w:t> </w:t>
      </w:r>
      <w:r>
        <w:rPr>
          <w:sz w:val="20"/>
        </w:rPr>
        <w:t>la</w:t>
      </w:r>
      <w:r>
        <w:rPr>
          <w:spacing w:val="-8"/>
          <w:sz w:val="20"/>
        </w:rPr>
        <w:t> </w:t>
      </w:r>
      <w:r>
        <w:rPr>
          <w:sz w:val="20"/>
        </w:rPr>
        <w:t>página</w:t>
      </w:r>
      <w:r>
        <w:rPr>
          <w:spacing w:val="-7"/>
          <w:sz w:val="20"/>
        </w:rPr>
        <w:t> </w:t>
      </w:r>
      <w:r>
        <w:rPr>
          <w:sz w:val="20"/>
        </w:rPr>
        <w:t>de</w:t>
      </w:r>
      <w:r>
        <w:rPr>
          <w:spacing w:val="-9"/>
          <w:sz w:val="20"/>
        </w:rPr>
        <w:t> </w:t>
      </w:r>
      <w:r>
        <w:rPr>
          <w:sz w:val="20"/>
        </w:rPr>
        <w:t>inicio</w:t>
      </w:r>
      <w:r>
        <w:rPr>
          <w:spacing w:val="-9"/>
          <w:sz w:val="20"/>
        </w:rPr>
        <w:t> </w:t>
      </w:r>
      <w:r>
        <w:rPr>
          <w:sz w:val="20"/>
        </w:rPr>
        <w:t>del</w:t>
      </w:r>
      <w:r>
        <w:rPr>
          <w:spacing w:val="-7"/>
          <w:sz w:val="20"/>
        </w:rPr>
        <w:t> </w:t>
      </w:r>
      <w:r>
        <w:rPr>
          <w:sz w:val="20"/>
        </w:rPr>
        <w:t>sitio</w:t>
      </w:r>
      <w:r>
        <w:rPr>
          <w:spacing w:val="-9"/>
          <w:sz w:val="20"/>
        </w:rPr>
        <w:t> </w:t>
      </w:r>
      <w:r>
        <w:rPr>
          <w:sz w:val="20"/>
        </w:rPr>
        <w:t>web,</w:t>
      </w:r>
      <w:r>
        <w:rPr>
          <w:spacing w:val="-9"/>
          <w:sz w:val="20"/>
        </w:rPr>
        <w:t> </w:t>
      </w:r>
      <w:r>
        <w:rPr>
          <w:spacing w:val="-10"/>
          <w:sz w:val="20"/>
        </w:rPr>
        <w:t>y</w:t>
      </w:r>
    </w:p>
    <w:p>
      <w:pPr>
        <w:pStyle w:val="BodyText"/>
        <w:ind w:left="402" w:right="167"/>
        <w:jc w:val="both"/>
      </w:pPr>
      <w:r>
        <w:rPr/>
        <w:t>d)</w:t>
      </w:r>
      <w:r>
        <w:rPr>
          <w:spacing w:val="-2"/>
        </w:rPr>
        <w:t> </w:t>
      </w:r>
      <w:r>
        <w:rPr/>
        <w:t>dar</w:t>
      </w:r>
      <w:r>
        <w:rPr>
          <w:spacing w:val="-3"/>
        </w:rPr>
        <w:t> </w:t>
      </w:r>
      <w:r>
        <w:rPr/>
        <w:t>difusión</w:t>
      </w:r>
      <w:r>
        <w:rPr>
          <w:spacing w:val="-1"/>
        </w:rPr>
        <w:t> </w:t>
      </w:r>
      <w:r>
        <w:rPr/>
        <w:t>a</w:t>
      </w:r>
      <w:r>
        <w:rPr>
          <w:spacing w:val="-2"/>
        </w:rPr>
        <w:t> </w:t>
      </w:r>
      <w:r>
        <w:rPr/>
        <w:t>la Sentencia en</w:t>
      </w:r>
      <w:r>
        <w:rPr>
          <w:spacing w:val="-1"/>
        </w:rPr>
        <w:t> </w:t>
      </w:r>
      <w:r>
        <w:rPr/>
        <w:t>las cuentas de redes sociales oficiales del Fondo</w:t>
      </w:r>
      <w:r>
        <w:rPr>
          <w:spacing w:val="-3"/>
        </w:rPr>
        <w:t> </w:t>
      </w:r>
      <w:r>
        <w:rPr/>
        <w:t>de</w:t>
      </w:r>
      <w:r>
        <w:rPr>
          <w:spacing w:val="-1"/>
        </w:rPr>
        <w:t> </w:t>
      </w:r>
      <w:r>
        <w:rPr/>
        <w:t>Tierras (FONTIERRAS)</w:t>
      </w:r>
      <w:r>
        <w:rPr>
          <w:spacing w:val="-3"/>
        </w:rPr>
        <w:t> </w:t>
      </w:r>
      <w:r>
        <w:rPr/>
        <w:t>y</w:t>
      </w:r>
      <w:r>
        <w:rPr>
          <w:spacing w:val="-2"/>
        </w:rPr>
        <w:t> </w:t>
      </w:r>
      <w:r>
        <w:rPr/>
        <w:t>del</w:t>
      </w:r>
      <w:r>
        <w:rPr>
          <w:spacing w:val="-2"/>
        </w:rPr>
        <w:t> </w:t>
      </w:r>
      <w:r>
        <w:rPr/>
        <w:t>Ministerio</w:t>
      </w:r>
      <w:r>
        <w:rPr>
          <w:spacing w:val="-5"/>
        </w:rPr>
        <w:t> </w:t>
      </w:r>
      <w:r>
        <w:rPr/>
        <w:t>de</w:t>
      </w:r>
      <w:r>
        <w:rPr>
          <w:spacing w:val="-5"/>
        </w:rPr>
        <w:t> </w:t>
      </w:r>
      <w:r>
        <w:rPr/>
        <w:t>Energía</w:t>
      </w:r>
      <w:r>
        <w:rPr>
          <w:spacing w:val="-1"/>
        </w:rPr>
        <w:t> </w:t>
      </w:r>
      <w:r>
        <w:rPr/>
        <w:t>y</w:t>
      </w:r>
      <w:r>
        <w:rPr>
          <w:spacing w:val="-2"/>
        </w:rPr>
        <w:t> </w:t>
      </w:r>
      <w:r>
        <w:rPr/>
        <w:t>Minas</w:t>
      </w:r>
      <w:r>
        <w:rPr>
          <w:spacing w:val="-4"/>
        </w:rPr>
        <w:t> </w:t>
      </w:r>
      <w:r>
        <w:rPr/>
        <w:t>(MEM).</w:t>
      </w:r>
      <w:r>
        <w:rPr>
          <w:spacing w:val="-2"/>
        </w:rPr>
        <w:t> </w:t>
      </w:r>
      <w:r>
        <w:rPr/>
        <w:t>Las</w:t>
      </w:r>
      <w:r>
        <w:rPr>
          <w:spacing w:val="-4"/>
        </w:rPr>
        <w:t> </w:t>
      </w:r>
      <w:r>
        <w:rPr/>
        <w:t>publicaciones</w:t>
      </w:r>
      <w:r>
        <w:rPr>
          <w:spacing w:val="-2"/>
        </w:rPr>
        <w:t> </w:t>
      </w:r>
      <w:r>
        <w:rPr/>
        <w:t>deberán</w:t>
      </w:r>
      <w:r>
        <w:rPr>
          <w:spacing w:val="-2"/>
        </w:rPr>
        <w:t> </w:t>
      </w:r>
      <w:r>
        <w:rPr/>
        <w:t>indicar que la Corte Interamericana ha emitido Sentencia en el presente caso declarando la responsabilidad internacional del Estado, así como el enlace en el cual se puede acceder de manera</w:t>
      </w:r>
      <w:r>
        <w:rPr>
          <w:spacing w:val="-4"/>
        </w:rPr>
        <w:t> </w:t>
      </w:r>
      <w:r>
        <w:rPr/>
        <w:t>directa</w:t>
      </w:r>
      <w:r>
        <w:rPr>
          <w:spacing w:val="-4"/>
        </w:rPr>
        <w:t> </w:t>
      </w:r>
      <w:r>
        <w:rPr/>
        <w:t>al</w:t>
      </w:r>
      <w:r>
        <w:rPr>
          <w:spacing w:val="-3"/>
        </w:rPr>
        <w:t> </w:t>
      </w:r>
      <w:r>
        <w:rPr/>
        <w:t>texto</w:t>
      </w:r>
      <w:r>
        <w:rPr>
          <w:spacing w:val="-3"/>
        </w:rPr>
        <w:t> </w:t>
      </w:r>
      <w:r>
        <w:rPr/>
        <w:t>completo</w:t>
      </w:r>
      <w:r>
        <w:rPr>
          <w:spacing w:val="-5"/>
        </w:rPr>
        <w:t> </w:t>
      </w:r>
      <w:r>
        <w:rPr/>
        <w:t>de</w:t>
      </w:r>
      <w:r>
        <w:rPr>
          <w:spacing w:val="-5"/>
        </w:rPr>
        <w:t> </w:t>
      </w:r>
      <w:r>
        <w:rPr/>
        <w:t>la</w:t>
      </w:r>
      <w:r>
        <w:rPr>
          <w:spacing w:val="-1"/>
        </w:rPr>
        <w:t> </w:t>
      </w:r>
      <w:r>
        <w:rPr/>
        <w:t>misma. Estas</w:t>
      </w:r>
      <w:r>
        <w:rPr>
          <w:spacing w:val="-5"/>
        </w:rPr>
        <w:t> </w:t>
      </w:r>
      <w:r>
        <w:rPr/>
        <w:t>publicaciones</w:t>
      </w:r>
      <w:r>
        <w:rPr>
          <w:spacing w:val="-2"/>
        </w:rPr>
        <w:t> </w:t>
      </w:r>
      <w:r>
        <w:rPr/>
        <w:t>deberán realizarse</w:t>
      </w:r>
      <w:r>
        <w:rPr>
          <w:spacing w:val="-5"/>
        </w:rPr>
        <w:t> </w:t>
      </w:r>
      <w:r>
        <w:rPr/>
        <w:t>por</w:t>
      </w:r>
      <w:r>
        <w:rPr>
          <w:spacing w:val="-2"/>
        </w:rPr>
        <w:t> </w:t>
      </w:r>
      <w:r>
        <w:rPr/>
        <w:t>al menos cinco veces por parte de cada institución, en un horario hábil, así como permanecer publicada en sus perfiles de las redes sociales.</w:t>
      </w:r>
    </w:p>
    <w:p>
      <w:pPr>
        <w:pStyle w:val="BodyText"/>
        <w:spacing w:before="10"/>
        <w:rPr>
          <w:sz w:val="19"/>
        </w:rPr>
      </w:pPr>
    </w:p>
    <w:p>
      <w:pPr>
        <w:pStyle w:val="ListParagraph"/>
        <w:numPr>
          <w:ilvl w:val="0"/>
          <w:numId w:val="9"/>
        </w:numPr>
        <w:tabs>
          <w:tab w:pos="1110" w:val="left" w:leader="none"/>
        </w:tabs>
        <w:spacing w:line="240" w:lineRule="auto" w:before="0" w:after="0"/>
        <w:ind w:left="402" w:right="167" w:firstLine="0"/>
        <w:jc w:val="both"/>
        <w:rPr>
          <w:sz w:val="20"/>
        </w:rPr>
      </w:pPr>
      <w:r>
        <w:rPr>
          <w:sz w:val="20"/>
        </w:rPr>
        <w:t>Además,</w:t>
      </w:r>
      <w:r>
        <w:rPr>
          <w:spacing w:val="-9"/>
          <w:sz w:val="20"/>
        </w:rPr>
        <w:t> </w:t>
      </w:r>
      <w:r>
        <w:rPr>
          <w:sz w:val="20"/>
        </w:rPr>
        <w:t>la</w:t>
      </w:r>
      <w:r>
        <w:rPr>
          <w:spacing w:val="-7"/>
          <w:sz w:val="20"/>
        </w:rPr>
        <w:t> </w:t>
      </w:r>
      <w:r>
        <w:rPr>
          <w:sz w:val="20"/>
        </w:rPr>
        <w:t>Corte</w:t>
      </w:r>
      <w:r>
        <w:rPr>
          <w:spacing w:val="-9"/>
          <w:sz w:val="20"/>
        </w:rPr>
        <w:t> </w:t>
      </w:r>
      <w:r>
        <w:rPr>
          <w:sz w:val="20"/>
        </w:rPr>
        <w:t>ordena</w:t>
      </w:r>
      <w:r>
        <w:rPr>
          <w:spacing w:val="-10"/>
          <w:sz w:val="20"/>
        </w:rPr>
        <w:t> </w:t>
      </w:r>
      <w:r>
        <w:rPr>
          <w:sz w:val="20"/>
        </w:rPr>
        <w:t>al</w:t>
      </w:r>
      <w:r>
        <w:rPr>
          <w:spacing w:val="-10"/>
          <w:sz w:val="20"/>
        </w:rPr>
        <w:t> </w:t>
      </w:r>
      <w:r>
        <w:rPr>
          <w:sz w:val="20"/>
        </w:rPr>
        <w:t>Estado</w:t>
      </w:r>
      <w:r>
        <w:rPr>
          <w:spacing w:val="-11"/>
          <w:sz w:val="20"/>
        </w:rPr>
        <w:t> </w:t>
      </w:r>
      <w:r>
        <w:rPr>
          <w:sz w:val="20"/>
        </w:rPr>
        <w:t>que,</w:t>
      </w:r>
      <w:r>
        <w:rPr>
          <w:spacing w:val="-8"/>
          <w:sz w:val="20"/>
        </w:rPr>
        <w:t> </w:t>
      </w:r>
      <w:r>
        <w:rPr>
          <w:sz w:val="20"/>
        </w:rPr>
        <w:t>en</w:t>
      </w:r>
      <w:r>
        <w:rPr>
          <w:spacing w:val="-7"/>
          <w:sz w:val="20"/>
        </w:rPr>
        <w:t> </w:t>
      </w:r>
      <w:r>
        <w:rPr>
          <w:sz w:val="20"/>
        </w:rPr>
        <w:t>el</w:t>
      </w:r>
      <w:r>
        <w:rPr>
          <w:spacing w:val="-8"/>
          <w:sz w:val="20"/>
        </w:rPr>
        <w:t> </w:t>
      </w:r>
      <w:r>
        <w:rPr>
          <w:sz w:val="20"/>
        </w:rPr>
        <w:t>plazo</w:t>
      </w:r>
      <w:r>
        <w:rPr>
          <w:spacing w:val="-11"/>
          <w:sz w:val="20"/>
        </w:rPr>
        <w:t> </w:t>
      </w:r>
      <w:r>
        <w:rPr>
          <w:sz w:val="20"/>
        </w:rPr>
        <w:t>de</w:t>
      </w:r>
      <w:r>
        <w:rPr>
          <w:spacing w:val="-9"/>
          <w:sz w:val="20"/>
        </w:rPr>
        <w:t> </w:t>
      </w:r>
      <w:r>
        <w:rPr>
          <w:sz w:val="20"/>
        </w:rPr>
        <w:t>seis</w:t>
      </w:r>
      <w:r>
        <w:rPr>
          <w:spacing w:val="-11"/>
          <w:sz w:val="20"/>
        </w:rPr>
        <w:t> </w:t>
      </w:r>
      <w:r>
        <w:rPr>
          <w:sz w:val="20"/>
        </w:rPr>
        <w:t>meses,</w:t>
      </w:r>
      <w:r>
        <w:rPr>
          <w:spacing w:val="-8"/>
          <w:sz w:val="20"/>
        </w:rPr>
        <w:t> </w:t>
      </w:r>
      <w:r>
        <w:rPr>
          <w:sz w:val="20"/>
        </w:rPr>
        <w:t>contado</w:t>
      </w:r>
      <w:r>
        <w:rPr>
          <w:spacing w:val="-11"/>
          <w:sz w:val="20"/>
        </w:rPr>
        <w:t> </w:t>
      </w:r>
      <w:r>
        <w:rPr>
          <w:sz w:val="20"/>
        </w:rPr>
        <w:t>a</w:t>
      </w:r>
      <w:r>
        <w:rPr>
          <w:spacing w:val="-8"/>
          <w:sz w:val="20"/>
        </w:rPr>
        <w:t> </w:t>
      </w:r>
      <w:r>
        <w:rPr>
          <w:sz w:val="20"/>
        </w:rPr>
        <w:t>partir</w:t>
      </w:r>
      <w:r>
        <w:rPr>
          <w:spacing w:val="-11"/>
          <w:sz w:val="20"/>
        </w:rPr>
        <w:t> </w:t>
      </w:r>
      <w:r>
        <w:rPr>
          <w:sz w:val="20"/>
        </w:rPr>
        <w:t>de la</w:t>
      </w:r>
      <w:r>
        <w:rPr>
          <w:spacing w:val="-11"/>
          <w:sz w:val="20"/>
        </w:rPr>
        <w:t> </w:t>
      </w:r>
      <w:r>
        <w:rPr>
          <w:sz w:val="20"/>
        </w:rPr>
        <w:t>notificación</w:t>
      </w:r>
      <w:r>
        <w:rPr>
          <w:spacing w:val="-10"/>
          <w:sz w:val="20"/>
        </w:rPr>
        <w:t> </w:t>
      </w:r>
      <w:r>
        <w:rPr>
          <w:sz w:val="20"/>
        </w:rPr>
        <w:t>de</w:t>
      </w:r>
      <w:r>
        <w:rPr>
          <w:spacing w:val="-13"/>
          <w:sz w:val="20"/>
        </w:rPr>
        <w:t> </w:t>
      </w:r>
      <w:r>
        <w:rPr>
          <w:sz w:val="20"/>
        </w:rPr>
        <w:t>la</w:t>
      </w:r>
      <w:r>
        <w:rPr>
          <w:spacing w:val="-9"/>
          <w:sz w:val="20"/>
        </w:rPr>
        <w:t> </w:t>
      </w:r>
      <w:r>
        <w:rPr>
          <w:sz w:val="20"/>
        </w:rPr>
        <w:t>presente</w:t>
      </w:r>
      <w:r>
        <w:rPr>
          <w:spacing w:val="-13"/>
          <w:sz w:val="20"/>
        </w:rPr>
        <w:t> </w:t>
      </w:r>
      <w:r>
        <w:rPr>
          <w:sz w:val="20"/>
        </w:rPr>
        <w:t>Sentencia,</w:t>
      </w:r>
      <w:r>
        <w:rPr>
          <w:spacing w:val="-10"/>
          <w:sz w:val="20"/>
        </w:rPr>
        <w:t> </w:t>
      </w:r>
      <w:r>
        <w:rPr>
          <w:sz w:val="20"/>
        </w:rPr>
        <w:t>en</w:t>
      </w:r>
      <w:r>
        <w:rPr>
          <w:spacing w:val="-10"/>
          <w:sz w:val="20"/>
        </w:rPr>
        <w:t> </w:t>
      </w:r>
      <w:r>
        <w:rPr>
          <w:sz w:val="20"/>
        </w:rPr>
        <w:t>un</w:t>
      </w:r>
      <w:r>
        <w:rPr>
          <w:spacing w:val="-10"/>
          <w:sz w:val="20"/>
        </w:rPr>
        <w:t> </w:t>
      </w:r>
      <w:r>
        <w:rPr>
          <w:sz w:val="20"/>
        </w:rPr>
        <w:t>tamaño</w:t>
      </w:r>
      <w:r>
        <w:rPr>
          <w:spacing w:val="-12"/>
          <w:sz w:val="20"/>
        </w:rPr>
        <w:t> </w:t>
      </w:r>
      <w:r>
        <w:rPr>
          <w:sz w:val="20"/>
        </w:rPr>
        <w:t>de</w:t>
      </w:r>
      <w:r>
        <w:rPr>
          <w:spacing w:val="-13"/>
          <w:sz w:val="20"/>
        </w:rPr>
        <w:t> </w:t>
      </w:r>
      <w:r>
        <w:rPr>
          <w:sz w:val="20"/>
        </w:rPr>
        <w:t>letra</w:t>
      </w:r>
      <w:r>
        <w:rPr>
          <w:spacing w:val="-9"/>
          <w:sz w:val="20"/>
        </w:rPr>
        <w:t> </w:t>
      </w:r>
      <w:r>
        <w:rPr>
          <w:sz w:val="20"/>
        </w:rPr>
        <w:t>legible</w:t>
      </w:r>
      <w:r>
        <w:rPr>
          <w:spacing w:val="-10"/>
          <w:sz w:val="20"/>
        </w:rPr>
        <w:t> </w:t>
      </w:r>
      <w:r>
        <w:rPr>
          <w:sz w:val="20"/>
        </w:rPr>
        <w:t>y</w:t>
      </w:r>
      <w:r>
        <w:rPr>
          <w:spacing w:val="-9"/>
          <w:sz w:val="20"/>
        </w:rPr>
        <w:t> </w:t>
      </w:r>
      <w:r>
        <w:rPr>
          <w:sz w:val="20"/>
        </w:rPr>
        <w:t>adecuado,</w:t>
      </w:r>
      <w:r>
        <w:rPr>
          <w:spacing w:val="-12"/>
          <w:sz w:val="20"/>
        </w:rPr>
        <w:t> </w:t>
      </w:r>
      <w:r>
        <w:rPr>
          <w:sz w:val="20"/>
        </w:rPr>
        <w:t>distribuya en</w:t>
      </w:r>
      <w:r>
        <w:rPr>
          <w:spacing w:val="-10"/>
          <w:sz w:val="20"/>
        </w:rPr>
        <w:t> </w:t>
      </w:r>
      <w:r>
        <w:rPr>
          <w:sz w:val="20"/>
        </w:rPr>
        <w:t>la</w:t>
      </w:r>
      <w:r>
        <w:rPr>
          <w:spacing w:val="-9"/>
          <w:sz w:val="20"/>
        </w:rPr>
        <w:t> </w:t>
      </w:r>
      <w:r>
        <w:rPr>
          <w:sz w:val="20"/>
        </w:rPr>
        <w:t>Comunidad</w:t>
      </w:r>
      <w:r>
        <w:rPr>
          <w:spacing w:val="-11"/>
          <w:sz w:val="20"/>
        </w:rPr>
        <w:t> </w:t>
      </w:r>
      <w:r>
        <w:rPr>
          <w:sz w:val="20"/>
        </w:rPr>
        <w:t>Agua</w:t>
      </w:r>
      <w:r>
        <w:rPr>
          <w:spacing w:val="-7"/>
          <w:sz w:val="20"/>
        </w:rPr>
        <w:t> </w:t>
      </w:r>
      <w:r>
        <w:rPr>
          <w:sz w:val="20"/>
        </w:rPr>
        <w:t>Caliente:</w:t>
      </w:r>
      <w:r>
        <w:rPr>
          <w:spacing w:val="-11"/>
          <w:sz w:val="20"/>
        </w:rPr>
        <w:t> </w:t>
      </w:r>
      <w:r>
        <w:rPr>
          <w:sz w:val="20"/>
        </w:rPr>
        <w:t>a)</w:t>
      </w:r>
      <w:r>
        <w:rPr>
          <w:spacing w:val="-6"/>
          <w:sz w:val="20"/>
        </w:rPr>
        <w:t> </w:t>
      </w:r>
      <w:r>
        <w:rPr>
          <w:sz w:val="20"/>
        </w:rPr>
        <w:t>el</w:t>
      </w:r>
      <w:r>
        <w:rPr>
          <w:spacing w:val="-9"/>
          <w:sz w:val="20"/>
        </w:rPr>
        <w:t> </w:t>
      </w:r>
      <w:r>
        <w:rPr>
          <w:sz w:val="20"/>
        </w:rPr>
        <w:t>resumen</w:t>
      </w:r>
      <w:r>
        <w:rPr>
          <w:spacing w:val="-6"/>
          <w:sz w:val="20"/>
        </w:rPr>
        <w:t> </w:t>
      </w:r>
      <w:r>
        <w:rPr>
          <w:sz w:val="20"/>
        </w:rPr>
        <w:t>oficial</w:t>
      </w:r>
      <w:r>
        <w:rPr>
          <w:spacing w:val="-8"/>
          <w:sz w:val="20"/>
        </w:rPr>
        <w:t> </w:t>
      </w:r>
      <w:r>
        <w:rPr>
          <w:sz w:val="20"/>
        </w:rPr>
        <w:t>de</w:t>
      </w:r>
      <w:r>
        <w:rPr>
          <w:spacing w:val="-10"/>
          <w:sz w:val="20"/>
        </w:rPr>
        <w:t> </w:t>
      </w:r>
      <w:r>
        <w:rPr>
          <w:sz w:val="20"/>
        </w:rPr>
        <w:t>la</w:t>
      </w:r>
      <w:r>
        <w:rPr>
          <w:spacing w:val="-11"/>
          <w:sz w:val="20"/>
        </w:rPr>
        <w:t> </w:t>
      </w:r>
      <w:r>
        <w:rPr>
          <w:sz w:val="20"/>
        </w:rPr>
        <w:t>presente</w:t>
      </w:r>
      <w:r>
        <w:rPr>
          <w:spacing w:val="-13"/>
          <w:sz w:val="20"/>
        </w:rPr>
        <w:t> </w:t>
      </w:r>
      <w:r>
        <w:rPr>
          <w:sz w:val="20"/>
        </w:rPr>
        <w:t>Sentencia</w:t>
      </w:r>
      <w:r>
        <w:rPr>
          <w:spacing w:val="-8"/>
          <w:sz w:val="20"/>
        </w:rPr>
        <w:t> </w:t>
      </w:r>
      <w:r>
        <w:rPr>
          <w:sz w:val="20"/>
        </w:rPr>
        <w:t>elaborado</w:t>
      </w:r>
      <w:r>
        <w:rPr>
          <w:spacing w:val="-10"/>
          <w:sz w:val="20"/>
        </w:rPr>
        <w:t> </w:t>
      </w:r>
      <w:r>
        <w:rPr>
          <w:sz w:val="20"/>
        </w:rPr>
        <w:t>por la Corte, en español y en idioma q’eqchi’, y b) la presente Sentencia en su integridad, en idioma español, así como en idioma q’eqchi’. El Estado tendrá a su cargo la traducción de esta Sentencia y de su resumen oficial, pero deberá posibilitar que los representantes verifiquen, antes de su difusión, la corrección de las traducciones.</w:t>
      </w:r>
    </w:p>
    <w:p>
      <w:pPr>
        <w:pStyle w:val="BodyText"/>
        <w:spacing w:before="7"/>
        <w:rPr>
          <w:sz w:val="21"/>
        </w:rPr>
      </w:pPr>
    </w:p>
    <w:p>
      <w:pPr>
        <w:pStyle w:val="ListParagraph"/>
        <w:numPr>
          <w:ilvl w:val="0"/>
          <w:numId w:val="9"/>
        </w:numPr>
        <w:tabs>
          <w:tab w:pos="1110" w:val="left" w:leader="none"/>
        </w:tabs>
        <w:spacing w:line="247" w:lineRule="auto" w:before="1" w:after="0"/>
        <w:ind w:left="402" w:right="166" w:firstLine="0"/>
        <w:jc w:val="both"/>
        <w:rPr>
          <w:sz w:val="20"/>
        </w:rPr>
      </w:pPr>
      <w:r>
        <w:rPr>
          <w:sz w:val="20"/>
        </w:rPr>
        <w:t>Asimismo, la Corte considera apropiado, tal como lo ha dispuesto en otros casos</w:t>
      </w:r>
      <w:r>
        <w:rPr>
          <w:sz w:val="20"/>
          <w:vertAlign w:val="superscript"/>
        </w:rPr>
        <w:t>311</w:t>
      </w:r>
      <w:r>
        <w:rPr>
          <w:sz w:val="20"/>
          <w:vertAlign w:val="baseline"/>
        </w:rPr>
        <w:t>, que</w:t>
      </w:r>
      <w:r>
        <w:rPr>
          <w:spacing w:val="40"/>
          <w:sz w:val="20"/>
          <w:vertAlign w:val="baseline"/>
        </w:rPr>
        <w:t> </w:t>
      </w:r>
      <w:r>
        <w:rPr>
          <w:sz w:val="20"/>
          <w:vertAlign w:val="baseline"/>
        </w:rPr>
        <w:t>el</w:t>
      </w:r>
      <w:r>
        <w:rPr>
          <w:spacing w:val="40"/>
          <w:sz w:val="20"/>
          <w:vertAlign w:val="baseline"/>
        </w:rPr>
        <w:t> </w:t>
      </w:r>
      <w:r>
        <w:rPr>
          <w:sz w:val="20"/>
          <w:vertAlign w:val="baseline"/>
        </w:rPr>
        <w:t>Estado</w:t>
      </w:r>
      <w:r>
        <w:rPr>
          <w:spacing w:val="40"/>
          <w:sz w:val="20"/>
          <w:vertAlign w:val="baseline"/>
        </w:rPr>
        <w:t> </w:t>
      </w:r>
      <w:r>
        <w:rPr>
          <w:sz w:val="20"/>
          <w:vertAlign w:val="baseline"/>
        </w:rPr>
        <w:t>difunda,</w:t>
      </w:r>
      <w:r>
        <w:rPr>
          <w:spacing w:val="40"/>
          <w:sz w:val="20"/>
          <w:vertAlign w:val="baseline"/>
        </w:rPr>
        <w:t> </w:t>
      </w:r>
      <w:r>
        <w:rPr>
          <w:sz w:val="20"/>
          <w:vertAlign w:val="baseline"/>
        </w:rPr>
        <w:t>a</w:t>
      </w:r>
      <w:r>
        <w:rPr>
          <w:spacing w:val="40"/>
          <w:sz w:val="20"/>
          <w:vertAlign w:val="baseline"/>
        </w:rPr>
        <w:t> </w:t>
      </w:r>
      <w:r>
        <w:rPr>
          <w:sz w:val="20"/>
          <w:vertAlign w:val="baseline"/>
        </w:rPr>
        <w:t>través</w:t>
      </w:r>
      <w:r>
        <w:rPr>
          <w:spacing w:val="40"/>
          <w:sz w:val="20"/>
          <w:vertAlign w:val="baseline"/>
        </w:rPr>
        <w:t> </w:t>
      </w:r>
      <w:r>
        <w:rPr>
          <w:sz w:val="20"/>
          <w:vertAlign w:val="baseline"/>
        </w:rPr>
        <w:t>de</w:t>
      </w:r>
      <w:r>
        <w:rPr>
          <w:spacing w:val="40"/>
          <w:sz w:val="20"/>
          <w:vertAlign w:val="baseline"/>
        </w:rPr>
        <w:t> </w:t>
      </w:r>
      <w:r>
        <w:rPr>
          <w:sz w:val="20"/>
          <w:vertAlign w:val="baseline"/>
        </w:rPr>
        <w:t>una</w:t>
      </w:r>
      <w:r>
        <w:rPr>
          <w:spacing w:val="40"/>
          <w:sz w:val="20"/>
          <w:vertAlign w:val="baseline"/>
        </w:rPr>
        <w:t> </w:t>
      </w:r>
      <w:r>
        <w:rPr>
          <w:sz w:val="20"/>
          <w:vertAlign w:val="baseline"/>
        </w:rPr>
        <w:t>o</w:t>
      </w:r>
      <w:r>
        <w:rPr>
          <w:spacing w:val="40"/>
          <w:sz w:val="20"/>
          <w:vertAlign w:val="baseline"/>
        </w:rPr>
        <w:t> </w:t>
      </w:r>
      <w:r>
        <w:rPr>
          <w:sz w:val="20"/>
          <w:vertAlign w:val="baseline"/>
        </w:rPr>
        <w:t>más</w:t>
      </w:r>
      <w:r>
        <w:rPr>
          <w:spacing w:val="40"/>
          <w:sz w:val="20"/>
          <w:vertAlign w:val="baseline"/>
        </w:rPr>
        <w:t> </w:t>
      </w:r>
      <w:r>
        <w:rPr>
          <w:sz w:val="20"/>
          <w:vertAlign w:val="baseline"/>
        </w:rPr>
        <w:t>emisoras</w:t>
      </w:r>
      <w:r>
        <w:rPr>
          <w:spacing w:val="40"/>
          <w:sz w:val="20"/>
          <w:vertAlign w:val="baseline"/>
        </w:rPr>
        <w:t> </w:t>
      </w:r>
      <w:r>
        <w:rPr>
          <w:sz w:val="20"/>
          <w:vertAlign w:val="baseline"/>
        </w:rPr>
        <w:t>radiales</w:t>
      </w:r>
      <w:r>
        <w:rPr>
          <w:spacing w:val="40"/>
          <w:sz w:val="20"/>
          <w:vertAlign w:val="baseline"/>
        </w:rPr>
        <w:t> </w:t>
      </w:r>
      <w:r>
        <w:rPr>
          <w:sz w:val="20"/>
          <w:vertAlign w:val="baseline"/>
        </w:rPr>
        <w:t>de</w:t>
      </w:r>
      <w:r>
        <w:rPr>
          <w:spacing w:val="40"/>
          <w:sz w:val="20"/>
          <w:vertAlign w:val="baseline"/>
        </w:rPr>
        <w:t> </w:t>
      </w:r>
      <w:r>
        <w:rPr>
          <w:sz w:val="20"/>
          <w:vertAlign w:val="baseline"/>
        </w:rPr>
        <w:t>amplia</w:t>
      </w:r>
      <w:r>
        <w:rPr>
          <w:spacing w:val="40"/>
          <w:sz w:val="20"/>
          <w:vertAlign w:val="baseline"/>
        </w:rPr>
        <w:t> </w:t>
      </w:r>
      <w:r>
        <w:rPr>
          <w:sz w:val="20"/>
          <w:vertAlign w:val="baseline"/>
        </w:rPr>
        <w:t>cobertura,</w:t>
      </w:r>
    </w:p>
    <w:p>
      <w:pPr>
        <w:pStyle w:val="BodyText"/>
        <w:spacing w:before="5"/>
        <w:rPr>
          <w:sz w:val="11"/>
        </w:rPr>
      </w:pPr>
      <w:r>
        <w:rPr/>
        <w:pict>
          <v:rect style="position:absolute;margin-left:85.103996pt;margin-top:8.172725pt;width:144.020pt;height:.599980pt;mso-position-horizontal-relative:page;mso-position-vertical-relative:paragraph;z-index:-15689216;mso-wrap-distance-left:0;mso-wrap-distance-right:0" id="docshape79" filled="true" fillcolor="#000000" stroked="false">
            <v:fill type="solid"/>
            <w10:wrap type="topAndBottom"/>
          </v:rect>
        </w:pict>
      </w:r>
    </w:p>
    <w:p>
      <w:pPr>
        <w:tabs>
          <w:tab w:pos="1109" w:val="left" w:leader="none"/>
        </w:tabs>
        <w:spacing w:line="242" w:lineRule="auto" w:before="108"/>
        <w:ind w:left="402" w:right="168" w:firstLine="0"/>
        <w:jc w:val="left"/>
        <w:rPr>
          <w:sz w:val="16"/>
        </w:rPr>
      </w:pPr>
      <w:r>
        <w:rPr>
          <w:spacing w:val="-4"/>
          <w:sz w:val="16"/>
          <w:vertAlign w:val="superscript"/>
        </w:rPr>
        <w:t>310</w:t>
      </w:r>
      <w:r>
        <w:rPr>
          <w:sz w:val="16"/>
          <w:vertAlign w:val="baseline"/>
        </w:rPr>
        <w:tab/>
      </w:r>
      <w:r>
        <w:rPr>
          <w:i/>
          <w:sz w:val="16"/>
          <w:vertAlign w:val="baseline"/>
        </w:rPr>
        <w:t>Cfr.</w:t>
      </w:r>
      <w:r>
        <w:rPr>
          <w:i/>
          <w:spacing w:val="-5"/>
          <w:sz w:val="16"/>
          <w:vertAlign w:val="baseline"/>
        </w:rPr>
        <w:t> </w:t>
      </w:r>
      <w:r>
        <w:rPr>
          <w:i/>
          <w:sz w:val="16"/>
          <w:vertAlign w:val="baseline"/>
        </w:rPr>
        <w:t>Caso</w:t>
      </w:r>
      <w:r>
        <w:rPr>
          <w:i/>
          <w:spacing w:val="-6"/>
          <w:sz w:val="16"/>
          <w:vertAlign w:val="baseline"/>
        </w:rPr>
        <w:t> </w:t>
      </w:r>
      <w:r>
        <w:rPr>
          <w:i/>
          <w:sz w:val="16"/>
          <w:vertAlign w:val="baseline"/>
        </w:rPr>
        <w:t>Cantoral</w:t>
      </w:r>
      <w:r>
        <w:rPr>
          <w:i/>
          <w:spacing w:val="-5"/>
          <w:sz w:val="16"/>
          <w:vertAlign w:val="baseline"/>
        </w:rPr>
        <w:t> </w:t>
      </w:r>
      <w:r>
        <w:rPr>
          <w:i/>
          <w:sz w:val="16"/>
          <w:vertAlign w:val="baseline"/>
        </w:rPr>
        <w:t>Benavides</w:t>
      </w:r>
      <w:r>
        <w:rPr>
          <w:i/>
          <w:spacing w:val="-7"/>
          <w:sz w:val="16"/>
          <w:vertAlign w:val="baseline"/>
        </w:rPr>
        <w:t> </w:t>
      </w:r>
      <w:r>
        <w:rPr>
          <w:i/>
          <w:sz w:val="16"/>
          <w:vertAlign w:val="baseline"/>
        </w:rPr>
        <w:t>Vs.</w:t>
      </w:r>
      <w:r>
        <w:rPr>
          <w:i/>
          <w:spacing w:val="-3"/>
          <w:sz w:val="16"/>
          <w:vertAlign w:val="baseline"/>
        </w:rPr>
        <w:t> </w:t>
      </w:r>
      <w:r>
        <w:rPr>
          <w:i/>
          <w:sz w:val="16"/>
          <w:vertAlign w:val="baseline"/>
        </w:rPr>
        <w:t>Perú.</w:t>
      </w:r>
      <w:r>
        <w:rPr>
          <w:i/>
          <w:spacing w:val="-6"/>
          <w:sz w:val="16"/>
          <w:vertAlign w:val="baseline"/>
        </w:rPr>
        <w:t> </w:t>
      </w:r>
      <w:r>
        <w:rPr>
          <w:i/>
          <w:sz w:val="16"/>
          <w:vertAlign w:val="baseline"/>
        </w:rPr>
        <w:t>Reparaciones</w:t>
      </w:r>
      <w:r>
        <w:rPr>
          <w:i/>
          <w:spacing w:val="-4"/>
          <w:sz w:val="16"/>
          <w:vertAlign w:val="baseline"/>
        </w:rPr>
        <w:t> </w:t>
      </w:r>
      <w:r>
        <w:rPr>
          <w:i/>
          <w:sz w:val="16"/>
          <w:vertAlign w:val="baseline"/>
        </w:rPr>
        <w:t>y</w:t>
      </w:r>
      <w:r>
        <w:rPr>
          <w:i/>
          <w:spacing w:val="-6"/>
          <w:sz w:val="16"/>
          <w:vertAlign w:val="baseline"/>
        </w:rPr>
        <w:t> </w:t>
      </w:r>
      <w:r>
        <w:rPr>
          <w:i/>
          <w:sz w:val="16"/>
          <w:vertAlign w:val="baseline"/>
        </w:rPr>
        <w:t>Costas.</w:t>
      </w:r>
      <w:r>
        <w:rPr>
          <w:i/>
          <w:spacing w:val="-3"/>
          <w:sz w:val="16"/>
          <w:vertAlign w:val="baseline"/>
        </w:rPr>
        <w:t> </w:t>
      </w:r>
      <w:r>
        <w:rPr>
          <w:sz w:val="16"/>
          <w:vertAlign w:val="baseline"/>
        </w:rPr>
        <w:t>Sentencia</w:t>
      </w:r>
      <w:r>
        <w:rPr>
          <w:spacing w:val="-6"/>
          <w:sz w:val="16"/>
          <w:vertAlign w:val="baseline"/>
        </w:rPr>
        <w:t> </w:t>
      </w:r>
      <w:r>
        <w:rPr>
          <w:sz w:val="16"/>
          <w:vertAlign w:val="baseline"/>
        </w:rPr>
        <w:t>de</w:t>
      </w:r>
      <w:r>
        <w:rPr>
          <w:spacing w:val="-5"/>
          <w:sz w:val="16"/>
          <w:vertAlign w:val="baseline"/>
        </w:rPr>
        <w:t> </w:t>
      </w:r>
      <w:r>
        <w:rPr>
          <w:sz w:val="16"/>
          <w:vertAlign w:val="baseline"/>
        </w:rPr>
        <w:t>3</w:t>
      </w:r>
      <w:r>
        <w:rPr>
          <w:spacing w:val="-4"/>
          <w:sz w:val="16"/>
          <w:vertAlign w:val="baseline"/>
        </w:rPr>
        <w:t> </w:t>
      </w:r>
      <w:r>
        <w:rPr>
          <w:sz w:val="16"/>
          <w:vertAlign w:val="baseline"/>
        </w:rPr>
        <w:t>de</w:t>
      </w:r>
      <w:r>
        <w:rPr>
          <w:spacing w:val="-7"/>
          <w:sz w:val="16"/>
          <w:vertAlign w:val="baseline"/>
        </w:rPr>
        <w:t> </w:t>
      </w:r>
      <w:r>
        <w:rPr>
          <w:sz w:val="16"/>
          <w:vertAlign w:val="baseline"/>
        </w:rPr>
        <w:t>diciembre</w:t>
      </w:r>
      <w:r>
        <w:rPr>
          <w:spacing w:val="-4"/>
          <w:sz w:val="16"/>
          <w:vertAlign w:val="baseline"/>
        </w:rPr>
        <w:t> </w:t>
      </w:r>
      <w:r>
        <w:rPr>
          <w:sz w:val="16"/>
          <w:vertAlign w:val="baseline"/>
        </w:rPr>
        <w:t>de</w:t>
      </w:r>
      <w:r>
        <w:rPr>
          <w:spacing w:val="-7"/>
          <w:sz w:val="16"/>
          <w:vertAlign w:val="baseline"/>
        </w:rPr>
        <w:t> </w:t>
      </w:r>
      <w:r>
        <w:rPr>
          <w:sz w:val="16"/>
          <w:vertAlign w:val="baseline"/>
        </w:rPr>
        <w:t>2001.</w:t>
      </w:r>
      <w:r>
        <w:rPr>
          <w:spacing w:val="-6"/>
          <w:sz w:val="16"/>
          <w:vertAlign w:val="baseline"/>
        </w:rPr>
        <w:t> </w:t>
      </w:r>
      <w:r>
        <w:rPr>
          <w:sz w:val="16"/>
          <w:vertAlign w:val="baseline"/>
        </w:rPr>
        <w:t>Serie C No. 88, párr. 79, y </w:t>
      </w:r>
      <w:r>
        <w:rPr>
          <w:i/>
          <w:sz w:val="16"/>
          <w:vertAlign w:val="baseline"/>
        </w:rPr>
        <w:t>Caso Comunidad Garífuna de Punta Piedra y sus miembro</w:t>
      </w:r>
      <w:r>
        <w:rPr>
          <w:sz w:val="16"/>
          <w:vertAlign w:val="baseline"/>
        </w:rPr>
        <w:t>s, </w:t>
      </w:r>
      <w:r>
        <w:rPr>
          <w:i/>
          <w:sz w:val="16"/>
          <w:vertAlign w:val="baseline"/>
        </w:rPr>
        <w:t>supra</w:t>
      </w:r>
      <w:r>
        <w:rPr>
          <w:sz w:val="16"/>
          <w:vertAlign w:val="baseline"/>
        </w:rPr>
        <w:t>, párr. 338.</w:t>
      </w:r>
    </w:p>
    <w:p>
      <w:pPr>
        <w:tabs>
          <w:tab w:pos="1109" w:val="left" w:leader="none"/>
        </w:tabs>
        <w:spacing w:before="0"/>
        <w:ind w:left="402" w:right="173" w:firstLine="0"/>
        <w:jc w:val="left"/>
        <w:rPr>
          <w:sz w:val="16"/>
        </w:rPr>
      </w:pPr>
      <w:r>
        <w:rPr>
          <w:spacing w:val="-4"/>
          <w:sz w:val="16"/>
          <w:vertAlign w:val="superscript"/>
        </w:rPr>
        <w:t>311</w:t>
      </w:r>
      <w:r>
        <w:rPr>
          <w:sz w:val="16"/>
          <w:vertAlign w:val="baseline"/>
        </w:rPr>
        <w:tab/>
      </w:r>
      <w:r>
        <w:rPr>
          <w:i/>
          <w:sz w:val="16"/>
          <w:vertAlign w:val="baseline"/>
        </w:rPr>
        <w:t>Cfr. Caso Comunidad Indígena Yakye Axa, supra</w:t>
      </w:r>
      <w:r>
        <w:rPr>
          <w:sz w:val="16"/>
          <w:vertAlign w:val="baseline"/>
        </w:rPr>
        <w:t>, párr. 227; </w:t>
      </w:r>
      <w:r>
        <w:rPr>
          <w:i/>
          <w:sz w:val="16"/>
          <w:vertAlign w:val="baseline"/>
        </w:rPr>
        <w:t>Caso Rodríguez Vera y otros (desaparecidos</w:t>
      </w:r>
      <w:r>
        <w:rPr>
          <w:i/>
          <w:sz w:val="16"/>
          <w:vertAlign w:val="baseline"/>
        </w:rPr>
        <w:t> del Palacio</w:t>
      </w:r>
      <w:r>
        <w:rPr>
          <w:i/>
          <w:spacing w:val="1"/>
          <w:sz w:val="16"/>
          <w:vertAlign w:val="baseline"/>
        </w:rPr>
        <w:t> </w:t>
      </w:r>
      <w:r>
        <w:rPr>
          <w:i/>
          <w:sz w:val="16"/>
          <w:vertAlign w:val="baseline"/>
        </w:rPr>
        <w:t>de</w:t>
      </w:r>
      <w:r>
        <w:rPr>
          <w:i/>
          <w:spacing w:val="2"/>
          <w:sz w:val="16"/>
          <w:vertAlign w:val="baseline"/>
        </w:rPr>
        <w:t> </w:t>
      </w:r>
      <w:r>
        <w:rPr>
          <w:i/>
          <w:sz w:val="16"/>
          <w:vertAlign w:val="baseline"/>
        </w:rPr>
        <w:t>Justicia)</w:t>
      </w:r>
      <w:r>
        <w:rPr>
          <w:i/>
          <w:spacing w:val="2"/>
          <w:sz w:val="16"/>
          <w:vertAlign w:val="baseline"/>
        </w:rPr>
        <w:t> </w:t>
      </w:r>
      <w:r>
        <w:rPr>
          <w:i/>
          <w:sz w:val="16"/>
          <w:vertAlign w:val="baseline"/>
        </w:rPr>
        <w:t>Vs</w:t>
      </w:r>
      <w:r>
        <w:rPr>
          <w:i/>
          <w:spacing w:val="2"/>
          <w:sz w:val="16"/>
          <w:vertAlign w:val="baseline"/>
        </w:rPr>
        <w:t> </w:t>
      </w:r>
      <w:r>
        <w:rPr>
          <w:i/>
          <w:sz w:val="16"/>
          <w:vertAlign w:val="baseline"/>
        </w:rPr>
        <w:t>Colombia.</w:t>
      </w:r>
      <w:r>
        <w:rPr>
          <w:i/>
          <w:spacing w:val="3"/>
          <w:sz w:val="16"/>
          <w:vertAlign w:val="baseline"/>
        </w:rPr>
        <w:t> </w:t>
      </w:r>
      <w:r>
        <w:rPr>
          <w:i/>
          <w:sz w:val="16"/>
          <w:vertAlign w:val="baseline"/>
        </w:rPr>
        <w:t>Excepciones</w:t>
      </w:r>
      <w:r>
        <w:rPr>
          <w:i/>
          <w:spacing w:val="1"/>
          <w:sz w:val="16"/>
          <w:vertAlign w:val="baseline"/>
        </w:rPr>
        <w:t> </w:t>
      </w:r>
      <w:r>
        <w:rPr>
          <w:i/>
          <w:sz w:val="16"/>
          <w:vertAlign w:val="baseline"/>
        </w:rPr>
        <w:t>preliminares,</w:t>
      </w:r>
      <w:r>
        <w:rPr>
          <w:i/>
          <w:spacing w:val="1"/>
          <w:sz w:val="16"/>
          <w:vertAlign w:val="baseline"/>
        </w:rPr>
        <w:t> </w:t>
      </w:r>
      <w:r>
        <w:rPr>
          <w:i/>
          <w:sz w:val="16"/>
          <w:vertAlign w:val="baseline"/>
        </w:rPr>
        <w:t>Fondo, Reparaciones</w:t>
      </w:r>
      <w:r>
        <w:rPr>
          <w:i/>
          <w:spacing w:val="3"/>
          <w:sz w:val="16"/>
          <w:vertAlign w:val="baseline"/>
        </w:rPr>
        <w:t> </w:t>
      </w:r>
      <w:r>
        <w:rPr>
          <w:i/>
          <w:sz w:val="16"/>
          <w:vertAlign w:val="baseline"/>
        </w:rPr>
        <w:t>y</w:t>
      </w:r>
      <w:r>
        <w:rPr>
          <w:i/>
          <w:spacing w:val="-1"/>
          <w:sz w:val="16"/>
          <w:vertAlign w:val="baseline"/>
        </w:rPr>
        <w:t> </w:t>
      </w:r>
      <w:r>
        <w:rPr>
          <w:i/>
          <w:sz w:val="16"/>
          <w:vertAlign w:val="baseline"/>
        </w:rPr>
        <w:t>Costas.</w:t>
      </w:r>
      <w:r>
        <w:rPr>
          <w:i/>
          <w:spacing w:val="2"/>
          <w:sz w:val="16"/>
          <w:vertAlign w:val="baseline"/>
        </w:rPr>
        <w:t> </w:t>
      </w:r>
      <w:r>
        <w:rPr>
          <w:sz w:val="16"/>
          <w:vertAlign w:val="baseline"/>
        </w:rPr>
        <w:t>Sentencia de</w:t>
      </w:r>
      <w:r>
        <w:rPr>
          <w:spacing w:val="-1"/>
          <w:sz w:val="16"/>
          <w:vertAlign w:val="baseline"/>
        </w:rPr>
        <w:t> </w:t>
      </w:r>
      <w:r>
        <w:rPr>
          <w:sz w:val="16"/>
          <w:vertAlign w:val="baseline"/>
        </w:rPr>
        <w:t>14 </w:t>
      </w:r>
      <w:r>
        <w:rPr>
          <w:spacing w:val="-5"/>
          <w:sz w:val="16"/>
          <w:vertAlign w:val="baseline"/>
        </w:rPr>
        <w:t>de</w:t>
      </w:r>
    </w:p>
    <w:p>
      <w:pPr>
        <w:spacing w:after="0"/>
        <w:jc w:val="left"/>
        <w:rPr>
          <w:sz w:val="16"/>
        </w:rPr>
        <w:sectPr>
          <w:pgSz w:w="12240" w:h="15840"/>
          <w:pgMar w:header="0" w:footer="1042" w:top="1340" w:bottom="1240" w:left="1300" w:right="1060"/>
        </w:sectPr>
      </w:pPr>
    </w:p>
    <w:p>
      <w:pPr>
        <w:pStyle w:val="BodyText"/>
        <w:spacing w:before="76"/>
        <w:ind w:left="402" w:right="168"/>
        <w:jc w:val="both"/>
      </w:pPr>
      <w:r>
        <w:rPr/>
        <w:t>accesibles</w:t>
      </w:r>
      <w:r>
        <w:rPr>
          <w:spacing w:val="-2"/>
        </w:rPr>
        <w:t> </w:t>
      </w:r>
      <w:r>
        <w:rPr/>
        <w:t>desde</w:t>
      </w:r>
      <w:r>
        <w:rPr>
          <w:spacing w:val="-1"/>
        </w:rPr>
        <w:t> </w:t>
      </w:r>
      <w:r>
        <w:rPr/>
        <w:t>la</w:t>
      </w:r>
      <w:r>
        <w:rPr>
          <w:spacing w:val="-2"/>
        </w:rPr>
        <w:t> </w:t>
      </w:r>
      <w:r>
        <w:rPr/>
        <w:t>Comunidad</w:t>
      </w:r>
      <w:r>
        <w:rPr>
          <w:spacing w:val="-1"/>
        </w:rPr>
        <w:t> </w:t>
      </w:r>
      <w:r>
        <w:rPr/>
        <w:t>Indígena</w:t>
      </w:r>
      <w:r>
        <w:rPr>
          <w:spacing w:val="-2"/>
        </w:rPr>
        <w:t> </w:t>
      </w:r>
      <w:r>
        <w:rPr/>
        <w:t>Maya Q’eqchi’</w:t>
      </w:r>
      <w:r>
        <w:rPr>
          <w:spacing w:val="-3"/>
        </w:rPr>
        <w:t> </w:t>
      </w:r>
      <w:r>
        <w:rPr/>
        <w:t>Agua</w:t>
      </w:r>
      <w:r>
        <w:rPr>
          <w:spacing w:val="-2"/>
        </w:rPr>
        <w:t> </w:t>
      </w:r>
      <w:r>
        <w:rPr/>
        <w:t>Caliente Lote</w:t>
      </w:r>
      <w:r>
        <w:rPr>
          <w:spacing w:val="-3"/>
        </w:rPr>
        <w:t> </w:t>
      </w:r>
      <w:r>
        <w:rPr/>
        <w:t>9,</w:t>
      </w:r>
      <w:r>
        <w:rPr>
          <w:spacing w:val="-2"/>
        </w:rPr>
        <w:t> </w:t>
      </w:r>
      <w:r>
        <w:rPr/>
        <w:t>al</w:t>
      </w:r>
      <w:r>
        <w:rPr>
          <w:spacing w:val="-1"/>
        </w:rPr>
        <w:t> </w:t>
      </w:r>
      <w:r>
        <w:rPr/>
        <w:t>comunicado de prensa oficial de la Sentencia, en español y en el idioma q’eqchi’. La transmisión radial deberá</w:t>
      </w:r>
      <w:r>
        <w:rPr>
          <w:spacing w:val="-11"/>
        </w:rPr>
        <w:t> </w:t>
      </w:r>
      <w:r>
        <w:rPr/>
        <w:t>efectuarse</w:t>
      </w:r>
      <w:r>
        <w:rPr>
          <w:spacing w:val="-13"/>
        </w:rPr>
        <w:t> </w:t>
      </w:r>
      <w:r>
        <w:rPr/>
        <w:t>cada</w:t>
      </w:r>
      <w:r>
        <w:rPr>
          <w:spacing w:val="-11"/>
        </w:rPr>
        <w:t> </w:t>
      </w:r>
      <w:r>
        <w:rPr/>
        <w:t>primer</w:t>
      </w:r>
      <w:r>
        <w:rPr>
          <w:spacing w:val="-12"/>
        </w:rPr>
        <w:t> </w:t>
      </w:r>
      <w:r>
        <w:rPr/>
        <w:t>domingo</w:t>
      </w:r>
      <w:r>
        <w:rPr>
          <w:spacing w:val="-12"/>
        </w:rPr>
        <w:t> </w:t>
      </w:r>
      <w:r>
        <w:rPr/>
        <w:t>del</w:t>
      </w:r>
      <w:r>
        <w:rPr>
          <w:spacing w:val="-11"/>
        </w:rPr>
        <w:t> </w:t>
      </w:r>
      <w:r>
        <w:rPr/>
        <w:t>mes</w:t>
      </w:r>
      <w:r>
        <w:rPr>
          <w:spacing w:val="-5"/>
        </w:rPr>
        <w:t> </w:t>
      </w:r>
      <w:r>
        <w:rPr/>
        <w:t>al</w:t>
      </w:r>
      <w:r>
        <w:rPr>
          <w:spacing w:val="-11"/>
        </w:rPr>
        <w:t> </w:t>
      </w:r>
      <w:r>
        <w:rPr/>
        <w:t>menos</w:t>
      </w:r>
      <w:r>
        <w:rPr>
          <w:spacing w:val="-12"/>
        </w:rPr>
        <w:t> </w:t>
      </w:r>
      <w:r>
        <w:rPr/>
        <w:t>durante</w:t>
      </w:r>
      <w:r>
        <w:rPr>
          <w:spacing w:val="-13"/>
        </w:rPr>
        <w:t> </w:t>
      </w:r>
      <w:r>
        <w:rPr/>
        <w:t>cuatro</w:t>
      </w:r>
      <w:r>
        <w:rPr>
          <w:spacing w:val="-12"/>
        </w:rPr>
        <w:t> </w:t>
      </w:r>
      <w:r>
        <w:rPr/>
        <w:t>meses,</w:t>
      </w:r>
      <w:r>
        <w:rPr>
          <w:spacing w:val="-12"/>
        </w:rPr>
        <w:t> </w:t>
      </w:r>
      <w:r>
        <w:rPr/>
        <w:t>después</w:t>
      </w:r>
      <w:r>
        <w:rPr>
          <w:spacing w:val="-12"/>
        </w:rPr>
        <w:t> </w:t>
      </w:r>
      <w:r>
        <w:rPr/>
        <w:t>de las 8:00 h y antes de las 22:00 h. El Estado deberá comunicar previamente a los representantes, al menos con dos semanas de anticipación, la fecha, horario y emisora en que efectuará tal difusión. El Estado deberá cumplir con esta medida en el plazo de seis meses a partir de la notificación de la presente Sentencia.</w:t>
      </w:r>
    </w:p>
    <w:p>
      <w:pPr>
        <w:pStyle w:val="BodyText"/>
        <w:spacing w:before="2"/>
      </w:pPr>
    </w:p>
    <w:p>
      <w:pPr>
        <w:pStyle w:val="ListParagraph"/>
        <w:numPr>
          <w:ilvl w:val="0"/>
          <w:numId w:val="9"/>
        </w:numPr>
        <w:tabs>
          <w:tab w:pos="1110" w:val="left" w:leader="none"/>
        </w:tabs>
        <w:spacing w:line="240" w:lineRule="auto" w:before="0" w:after="0"/>
        <w:ind w:left="402" w:right="170" w:firstLine="0"/>
        <w:jc w:val="both"/>
        <w:rPr>
          <w:sz w:val="20"/>
        </w:rPr>
      </w:pPr>
      <w:r>
        <w:rPr>
          <w:sz w:val="20"/>
        </w:rPr>
        <w:t>El</w:t>
      </w:r>
      <w:r>
        <w:rPr>
          <w:spacing w:val="-2"/>
          <w:sz w:val="20"/>
        </w:rPr>
        <w:t> </w:t>
      </w:r>
      <w:r>
        <w:rPr>
          <w:sz w:val="20"/>
        </w:rPr>
        <w:t>Estado</w:t>
      </w:r>
      <w:r>
        <w:rPr>
          <w:spacing w:val="-3"/>
          <w:sz w:val="20"/>
        </w:rPr>
        <w:t> </w:t>
      </w:r>
      <w:r>
        <w:rPr>
          <w:sz w:val="20"/>
        </w:rPr>
        <w:t>deberá informar</w:t>
      </w:r>
      <w:r>
        <w:rPr>
          <w:spacing w:val="-3"/>
          <w:sz w:val="20"/>
        </w:rPr>
        <w:t> </w:t>
      </w:r>
      <w:r>
        <w:rPr>
          <w:sz w:val="20"/>
        </w:rPr>
        <w:t>de</w:t>
      </w:r>
      <w:r>
        <w:rPr>
          <w:spacing w:val="-1"/>
          <w:sz w:val="20"/>
        </w:rPr>
        <w:t> </w:t>
      </w:r>
      <w:r>
        <w:rPr>
          <w:sz w:val="20"/>
        </w:rPr>
        <w:t>manera</w:t>
      </w:r>
      <w:r>
        <w:rPr>
          <w:spacing w:val="-2"/>
          <w:sz w:val="20"/>
        </w:rPr>
        <w:t> </w:t>
      </w:r>
      <w:r>
        <w:rPr>
          <w:sz w:val="20"/>
        </w:rPr>
        <w:t>inmediata a</w:t>
      </w:r>
      <w:r>
        <w:rPr>
          <w:spacing w:val="-2"/>
          <w:sz w:val="20"/>
        </w:rPr>
        <w:t> </w:t>
      </w:r>
      <w:r>
        <w:rPr>
          <w:sz w:val="20"/>
        </w:rPr>
        <w:t>este</w:t>
      </w:r>
      <w:r>
        <w:rPr>
          <w:spacing w:val="-1"/>
          <w:sz w:val="20"/>
        </w:rPr>
        <w:t> </w:t>
      </w:r>
      <w:r>
        <w:rPr>
          <w:sz w:val="20"/>
        </w:rPr>
        <w:t>Tribunal</w:t>
      </w:r>
      <w:r>
        <w:rPr>
          <w:spacing w:val="-1"/>
          <w:sz w:val="20"/>
        </w:rPr>
        <w:t> </w:t>
      </w:r>
      <w:r>
        <w:rPr>
          <w:sz w:val="20"/>
        </w:rPr>
        <w:t>una</w:t>
      </w:r>
      <w:r>
        <w:rPr>
          <w:spacing w:val="-2"/>
          <w:sz w:val="20"/>
        </w:rPr>
        <w:t> </w:t>
      </w:r>
      <w:r>
        <w:rPr>
          <w:sz w:val="20"/>
        </w:rPr>
        <w:t>vez</w:t>
      </w:r>
      <w:r>
        <w:rPr>
          <w:spacing w:val="-1"/>
          <w:sz w:val="20"/>
        </w:rPr>
        <w:t> </w:t>
      </w:r>
      <w:r>
        <w:rPr>
          <w:sz w:val="20"/>
        </w:rPr>
        <w:t>que</w:t>
      </w:r>
      <w:r>
        <w:rPr>
          <w:spacing w:val="-3"/>
          <w:sz w:val="20"/>
        </w:rPr>
        <w:t> </w:t>
      </w:r>
      <w:r>
        <w:rPr>
          <w:sz w:val="20"/>
        </w:rPr>
        <w:t>proceda a realizar cada una de las publicaciones y emisiones dispuestas, independientemente del plazo de un año para presentar su primer informe dispuesto en el punto resolutivo 13 de la presente Sentencia.</w:t>
      </w:r>
    </w:p>
    <w:p>
      <w:pPr>
        <w:pStyle w:val="BodyText"/>
        <w:spacing w:before="12"/>
        <w:rPr>
          <w:sz w:val="19"/>
        </w:rPr>
      </w:pPr>
    </w:p>
    <w:p>
      <w:pPr>
        <w:pStyle w:val="Heading2"/>
        <w:numPr>
          <w:ilvl w:val="0"/>
          <w:numId w:val="17"/>
        </w:numPr>
        <w:tabs>
          <w:tab w:pos="1110" w:val="left" w:leader="none"/>
        </w:tabs>
        <w:spacing w:line="240" w:lineRule="auto" w:before="0" w:after="0"/>
        <w:ind w:left="1110" w:right="0" w:hanging="425"/>
        <w:jc w:val="left"/>
        <w:rPr>
          <w:i/>
        </w:rPr>
      </w:pPr>
      <w:bookmarkStart w:name="_bookmark68" w:id="70"/>
      <w:bookmarkEnd w:id="70"/>
      <w:r>
        <w:rPr>
          <w:i/>
        </w:rPr>
        <w:t>G</w:t>
      </w:r>
      <w:r>
        <w:rPr>
          <w:i/>
        </w:rPr>
        <w:t>arantías</w:t>
      </w:r>
      <w:r>
        <w:rPr>
          <w:i/>
          <w:spacing w:val="-7"/>
        </w:rPr>
        <w:t> </w:t>
      </w:r>
      <w:r>
        <w:rPr>
          <w:i/>
        </w:rPr>
        <w:t>de</w:t>
      </w:r>
      <w:r>
        <w:rPr>
          <w:i/>
          <w:spacing w:val="-7"/>
        </w:rPr>
        <w:t> </w:t>
      </w:r>
      <w:r>
        <w:rPr>
          <w:i/>
        </w:rPr>
        <w:t>no</w:t>
      </w:r>
      <w:r>
        <w:rPr>
          <w:i/>
          <w:spacing w:val="-7"/>
        </w:rPr>
        <w:t> </w:t>
      </w:r>
      <w:r>
        <w:rPr>
          <w:i/>
          <w:spacing w:val="-2"/>
        </w:rPr>
        <w:t>repetición</w:t>
      </w:r>
    </w:p>
    <w:p>
      <w:pPr>
        <w:pStyle w:val="BodyText"/>
        <w:spacing w:before="1"/>
        <w:rPr>
          <w:b/>
          <w:i/>
        </w:rPr>
      </w:pPr>
    </w:p>
    <w:p>
      <w:pPr>
        <w:pStyle w:val="ListParagraph"/>
        <w:numPr>
          <w:ilvl w:val="0"/>
          <w:numId w:val="9"/>
        </w:numPr>
        <w:tabs>
          <w:tab w:pos="1110" w:val="left" w:leader="none"/>
        </w:tabs>
        <w:spacing w:line="240" w:lineRule="auto" w:before="0" w:after="0"/>
        <w:ind w:left="1110" w:right="0" w:hanging="708"/>
        <w:jc w:val="both"/>
        <w:rPr>
          <w:sz w:val="20"/>
        </w:rPr>
      </w:pPr>
      <w:r>
        <w:rPr>
          <w:sz w:val="20"/>
        </w:rPr>
        <w:t>La</w:t>
      </w:r>
      <w:r>
        <w:rPr>
          <w:spacing w:val="-6"/>
          <w:sz w:val="20"/>
        </w:rPr>
        <w:t> </w:t>
      </w:r>
      <w:r>
        <w:rPr>
          <w:b/>
          <w:i/>
          <w:sz w:val="20"/>
        </w:rPr>
        <w:t>Comisión </w:t>
      </w:r>
      <w:r>
        <w:rPr>
          <w:sz w:val="20"/>
        </w:rPr>
        <w:t>solicitó</w:t>
      </w:r>
      <w:r>
        <w:rPr>
          <w:spacing w:val="-6"/>
          <w:sz w:val="20"/>
        </w:rPr>
        <w:t> </w:t>
      </w:r>
      <w:r>
        <w:rPr>
          <w:sz w:val="20"/>
        </w:rPr>
        <w:t>a</w:t>
      </w:r>
      <w:r>
        <w:rPr>
          <w:spacing w:val="-3"/>
          <w:sz w:val="20"/>
        </w:rPr>
        <w:t> </w:t>
      </w:r>
      <w:r>
        <w:rPr>
          <w:sz w:val="20"/>
        </w:rPr>
        <w:t>la</w:t>
      </w:r>
      <w:r>
        <w:rPr>
          <w:spacing w:val="-5"/>
          <w:sz w:val="20"/>
        </w:rPr>
        <w:t> </w:t>
      </w:r>
      <w:r>
        <w:rPr>
          <w:sz w:val="20"/>
        </w:rPr>
        <w:t>Corte</w:t>
      </w:r>
      <w:r>
        <w:rPr>
          <w:spacing w:val="-6"/>
          <w:sz w:val="20"/>
        </w:rPr>
        <w:t> </w:t>
      </w:r>
      <w:r>
        <w:rPr>
          <w:sz w:val="20"/>
        </w:rPr>
        <w:t>que</w:t>
      </w:r>
      <w:r>
        <w:rPr>
          <w:spacing w:val="-5"/>
          <w:sz w:val="20"/>
        </w:rPr>
        <w:t> </w:t>
      </w:r>
      <w:r>
        <w:rPr>
          <w:sz w:val="20"/>
        </w:rPr>
        <w:t>ordene</w:t>
      </w:r>
      <w:r>
        <w:rPr>
          <w:spacing w:val="-4"/>
          <w:sz w:val="20"/>
        </w:rPr>
        <w:t> </w:t>
      </w:r>
      <w:r>
        <w:rPr>
          <w:sz w:val="20"/>
        </w:rPr>
        <w:t>al</w:t>
      </w:r>
      <w:r>
        <w:rPr>
          <w:spacing w:val="-4"/>
          <w:sz w:val="20"/>
        </w:rPr>
        <w:t> </w:t>
      </w:r>
      <w:r>
        <w:rPr>
          <w:spacing w:val="-2"/>
          <w:sz w:val="20"/>
        </w:rPr>
        <w:t>Estado:</w:t>
      </w:r>
    </w:p>
    <w:p>
      <w:pPr>
        <w:pStyle w:val="BodyText"/>
        <w:spacing w:before="10"/>
        <w:rPr>
          <w:sz w:val="19"/>
        </w:rPr>
      </w:pPr>
    </w:p>
    <w:p>
      <w:pPr>
        <w:spacing w:before="1"/>
        <w:ind w:left="685" w:right="404" w:firstLine="0"/>
        <w:jc w:val="both"/>
        <w:rPr>
          <w:sz w:val="16"/>
        </w:rPr>
      </w:pPr>
      <w:r>
        <w:rPr>
          <w:sz w:val="16"/>
        </w:rPr>
        <w:t>[a]doptar</w:t>
      </w:r>
      <w:r>
        <w:rPr>
          <w:spacing w:val="-3"/>
          <w:sz w:val="16"/>
        </w:rPr>
        <w:t> </w:t>
      </w:r>
      <w:r>
        <w:rPr>
          <w:sz w:val="16"/>
        </w:rPr>
        <w:t>las</w:t>
      </w:r>
      <w:r>
        <w:rPr>
          <w:spacing w:val="-4"/>
          <w:sz w:val="16"/>
        </w:rPr>
        <w:t> </w:t>
      </w:r>
      <w:r>
        <w:rPr>
          <w:sz w:val="16"/>
        </w:rPr>
        <w:t>medidas</w:t>
      </w:r>
      <w:r>
        <w:rPr>
          <w:spacing w:val="-4"/>
          <w:sz w:val="16"/>
        </w:rPr>
        <w:t> </w:t>
      </w:r>
      <w:r>
        <w:rPr>
          <w:sz w:val="16"/>
        </w:rPr>
        <w:t>legislativas, administrativas</w:t>
      </w:r>
      <w:r>
        <w:rPr>
          <w:spacing w:val="-4"/>
          <w:sz w:val="16"/>
        </w:rPr>
        <w:t> </w:t>
      </w:r>
      <w:r>
        <w:rPr>
          <w:sz w:val="16"/>
        </w:rPr>
        <w:t>o</w:t>
      </w:r>
      <w:r>
        <w:rPr>
          <w:spacing w:val="-5"/>
          <w:sz w:val="16"/>
        </w:rPr>
        <w:t> </w:t>
      </w:r>
      <w:r>
        <w:rPr>
          <w:sz w:val="16"/>
        </w:rPr>
        <w:t>de</w:t>
      </w:r>
      <w:r>
        <w:rPr>
          <w:spacing w:val="-6"/>
          <w:sz w:val="16"/>
        </w:rPr>
        <w:t> </w:t>
      </w:r>
      <w:r>
        <w:rPr>
          <w:sz w:val="16"/>
        </w:rPr>
        <w:t>otra</w:t>
      </w:r>
      <w:r>
        <w:rPr>
          <w:spacing w:val="-4"/>
          <w:sz w:val="16"/>
        </w:rPr>
        <w:t> </w:t>
      </w:r>
      <w:r>
        <w:rPr>
          <w:sz w:val="16"/>
        </w:rPr>
        <w:t>índole</w:t>
      </w:r>
      <w:r>
        <w:rPr>
          <w:spacing w:val="-4"/>
          <w:sz w:val="16"/>
        </w:rPr>
        <w:t> </w:t>
      </w:r>
      <w:r>
        <w:rPr>
          <w:sz w:val="16"/>
        </w:rPr>
        <w:t>necesarias</w:t>
      </w:r>
      <w:r>
        <w:rPr>
          <w:spacing w:val="-4"/>
          <w:sz w:val="16"/>
        </w:rPr>
        <w:t> </w:t>
      </w:r>
      <w:r>
        <w:rPr>
          <w:sz w:val="16"/>
        </w:rPr>
        <w:t>para</w:t>
      </w:r>
      <w:r>
        <w:rPr>
          <w:spacing w:val="-4"/>
          <w:sz w:val="16"/>
        </w:rPr>
        <w:t> </w:t>
      </w:r>
      <w:r>
        <w:rPr>
          <w:sz w:val="16"/>
        </w:rPr>
        <w:t>evitar</w:t>
      </w:r>
      <w:r>
        <w:rPr>
          <w:spacing w:val="-5"/>
          <w:sz w:val="16"/>
        </w:rPr>
        <w:t> </w:t>
      </w:r>
      <w:r>
        <w:rPr>
          <w:sz w:val="16"/>
        </w:rPr>
        <w:t>que</w:t>
      </w:r>
      <w:r>
        <w:rPr>
          <w:spacing w:val="-4"/>
          <w:sz w:val="16"/>
        </w:rPr>
        <w:t> </w:t>
      </w:r>
      <w:r>
        <w:rPr>
          <w:sz w:val="16"/>
        </w:rPr>
        <w:t>en</w:t>
      </w:r>
      <w:r>
        <w:rPr>
          <w:spacing w:val="-5"/>
          <w:sz w:val="16"/>
        </w:rPr>
        <w:t> </w:t>
      </w:r>
      <w:r>
        <w:rPr>
          <w:sz w:val="16"/>
        </w:rPr>
        <w:t>el</w:t>
      </w:r>
      <w:r>
        <w:rPr>
          <w:spacing w:val="-4"/>
          <w:sz w:val="16"/>
        </w:rPr>
        <w:t> </w:t>
      </w:r>
      <w:r>
        <w:rPr>
          <w:sz w:val="16"/>
        </w:rPr>
        <w:t>futuro</w:t>
      </w:r>
      <w:r>
        <w:rPr>
          <w:spacing w:val="-3"/>
          <w:sz w:val="16"/>
        </w:rPr>
        <w:t> </w:t>
      </w:r>
      <w:r>
        <w:rPr>
          <w:sz w:val="16"/>
        </w:rPr>
        <w:t>se produzcan hechos similares; en particular para asegurar contar con: i) mecanismos rápidos y efectivos que garanticen el derecho de los pueblos indígenas a reivindicar sus territorios ancestrales y a ejercer pacíficamente su propiedad colectiva, mediante la titulación, demarcación y saneamiento, y ii) mecanismos que garanticen la consulta previa, con la debida participación de la Comunidad indígena guatemalteca y que incorporen lo establecido en el Convenio 169 y los estándares internacionales en la materia.</w:t>
      </w:r>
    </w:p>
    <w:p>
      <w:pPr>
        <w:pStyle w:val="BodyText"/>
        <w:spacing w:before="1"/>
      </w:pPr>
    </w:p>
    <w:p>
      <w:pPr>
        <w:pStyle w:val="ListParagraph"/>
        <w:numPr>
          <w:ilvl w:val="0"/>
          <w:numId w:val="9"/>
        </w:numPr>
        <w:tabs>
          <w:tab w:pos="1110" w:val="left" w:leader="none"/>
        </w:tabs>
        <w:spacing w:line="240" w:lineRule="auto" w:before="1" w:after="0"/>
        <w:ind w:left="402" w:right="180" w:firstLine="0"/>
        <w:jc w:val="both"/>
        <w:rPr>
          <w:sz w:val="20"/>
        </w:rPr>
      </w:pPr>
      <w:r>
        <w:rPr>
          <w:sz w:val="20"/>
        </w:rPr>
        <w:t>Los </w:t>
      </w:r>
      <w:r>
        <w:rPr>
          <w:b/>
          <w:i/>
          <w:sz w:val="20"/>
        </w:rPr>
        <w:t>representantes </w:t>
      </w:r>
      <w:r>
        <w:rPr>
          <w:sz w:val="20"/>
        </w:rPr>
        <w:t>requirieron que la Corte ordene al Estado que, en un plazo razonable, adopte una serie de medidas legislativas, entre ellas:</w:t>
      </w:r>
    </w:p>
    <w:p>
      <w:pPr>
        <w:pStyle w:val="BodyText"/>
        <w:spacing w:before="10"/>
        <w:rPr>
          <w:sz w:val="19"/>
        </w:rPr>
      </w:pPr>
    </w:p>
    <w:p>
      <w:pPr>
        <w:pStyle w:val="BodyText"/>
        <w:ind w:left="685" w:right="168"/>
        <w:jc w:val="both"/>
        <w:rPr>
          <w:sz w:val="16"/>
        </w:rPr>
      </w:pPr>
      <w:r>
        <w:rPr/>
        <w:t>1.- “una ley formal que reconozca a los pueblos indígenas como sujetos de derecho, así como derechos colectivos fundamentales incluidos, pero no limitados a, aquellos concernientes</w:t>
      </w:r>
      <w:r>
        <w:rPr>
          <w:spacing w:val="-2"/>
        </w:rPr>
        <w:t> </w:t>
      </w:r>
      <w:r>
        <w:rPr/>
        <w:t>a</w:t>
      </w:r>
      <w:r>
        <w:rPr>
          <w:spacing w:val="-2"/>
        </w:rPr>
        <w:t> </w:t>
      </w:r>
      <w:r>
        <w:rPr/>
        <w:t>la</w:t>
      </w:r>
      <w:r>
        <w:rPr>
          <w:spacing w:val="-2"/>
        </w:rPr>
        <w:t> </w:t>
      </w:r>
      <w:r>
        <w:rPr/>
        <w:t>libre</w:t>
      </w:r>
      <w:r>
        <w:rPr>
          <w:spacing w:val="-1"/>
        </w:rPr>
        <w:t> </w:t>
      </w:r>
      <w:r>
        <w:rPr/>
        <w:t>determinación</w:t>
      </w:r>
      <w:r>
        <w:rPr>
          <w:spacing w:val="-1"/>
        </w:rPr>
        <w:t> </w:t>
      </w:r>
      <w:r>
        <w:rPr/>
        <w:t>y</w:t>
      </w:r>
      <w:r>
        <w:rPr>
          <w:spacing w:val="-2"/>
        </w:rPr>
        <w:t> </w:t>
      </w:r>
      <w:r>
        <w:rPr/>
        <w:t>autogobierno,</w:t>
      </w:r>
      <w:r>
        <w:rPr>
          <w:spacing w:val="-2"/>
        </w:rPr>
        <w:t> </w:t>
      </w:r>
      <w:r>
        <w:rPr/>
        <w:t>a</w:t>
      </w:r>
      <w:r>
        <w:rPr>
          <w:spacing w:val="-2"/>
        </w:rPr>
        <w:t> </w:t>
      </w:r>
      <w:r>
        <w:rPr/>
        <w:t>la</w:t>
      </w:r>
      <w:r>
        <w:rPr>
          <w:spacing w:val="-2"/>
        </w:rPr>
        <w:t> </w:t>
      </w:r>
      <w:r>
        <w:rPr/>
        <w:t>propiedad</w:t>
      </w:r>
      <w:r>
        <w:rPr>
          <w:spacing w:val="-1"/>
        </w:rPr>
        <w:t> </w:t>
      </w:r>
      <w:r>
        <w:rPr/>
        <w:t>o</w:t>
      </w:r>
      <w:r>
        <w:rPr>
          <w:spacing w:val="-1"/>
        </w:rPr>
        <w:t> </w:t>
      </w:r>
      <w:r>
        <w:rPr/>
        <w:t>dominio</w:t>
      </w:r>
      <w:r>
        <w:rPr>
          <w:spacing w:val="-3"/>
        </w:rPr>
        <w:t> </w:t>
      </w:r>
      <w:r>
        <w:rPr/>
        <w:t>colectivo sobre</w:t>
      </w:r>
      <w:r>
        <w:rPr>
          <w:spacing w:val="-8"/>
        </w:rPr>
        <w:t> </w:t>
      </w:r>
      <w:r>
        <w:rPr/>
        <w:t>sus</w:t>
      </w:r>
      <w:r>
        <w:rPr>
          <w:spacing w:val="-7"/>
        </w:rPr>
        <w:t> </w:t>
      </w:r>
      <w:r>
        <w:rPr/>
        <w:t>tierras</w:t>
      </w:r>
      <w:r>
        <w:rPr>
          <w:spacing w:val="-7"/>
        </w:rPr>
        <w:t> </w:t>
      </w:r>
      <w:r>
        <w:rPr/>
        <w:t>y</w:t>
      </w:r>
      <w:r>
        <w:rPr>
          <w:spacing w:val="-9"/>
        </w:rPr>
        <w:t> </w:t>
      </w:r>
      <w:r>
        <w:rPr/>
        <w:t>territorios,</w:t>
      </w:r>
      <w:r>
        <w:rPr>
          <w:spacing w:val="-8"/>
        </w:rPr>
        <w:t> </w:t>
      </w:r>
      <w:r>
        <w:rPr/>
        <w:t>y</w:t>
      </w:r>
      <w:r>
        <w:rPr>
          <w:spacing w:val="-7"/>
        </w:rPr>
        <w:t> </w:t>
      </w:r>
      <w:r>
        <w:rPr/>
        <w:t>a</w:t>
      </w:r>
      <w:r>
        <w:rPr>
          <w:spacing w:val="-8"/>
        </w:rPr>
        <w:t> </w:t>
      </w:r>
      <w:r>
        <w:rPr/>
        <w:t>la</w:t>
      </w:r>
      <w:r>
        <w:rPr>
          <w:spacing w:val="-7"/>
        </w:rPr>
        <w:t> </w:t>
      </w:r>
      <w:r>
        <w:rPr/>
        <w:t>soberanía</w:t>
      </w:r>
      <w:r>
        <w:rPr>
          <w:spacing w:val="-8"/>
        </w:rPr>
        <w:t> </w:t>
      </w:r>
      <w:r>
        <w:rPr/>
        <w:t>permanente</w:t>
      </w:r>
      <w:r>
        <w:rPr>
          <w:spacing w:val="-8"/>
        </w:rPr>
        <w:t> </w:t>
      </w:r>
      <w:r>
        <w:rPr/>
        <w:t>sobre</w:t>
      </w:r>
      <w:r>
        <w:rPr>
          <w:spacing w:val="-8"/>
        </w:rPr>
        <w:t> </w:t>
      </w:r>
      <w:r>
        <w:rPr/>
        <w:t>sus</w:t>
      </w:r>
      <w:r>
        <w:rPr>
          <w:spacing w:val="-7"/>
        </w:rPr>
        <w:t> </w:t>
      </w:r>
      <w:r>
        <w:rPr/>
        <w:t>recursos</w:t>
      </w:r>
      <w:r>
        <w:rPr>
          <w:spacing w:val="-7"/>
        </w:rPr>
        <w:t> </w:t>
      </w:r>
      <w:r>
        <w:rPr/>
        <w:t>naturales”</w:t>
      </w:r>
      <w:r>
        <w:rPr>
          <w:sz w:val="16"/>
        </w:rPr>
        <w:t>; </w:t>
      </w:r>
      <w:r>
        <w:rPr/>
        <w:t>2.-</w:t>
      </w:r>
      <w:r>
        <w:rPr>
          <w:spacing w:val="-7"/>
        </w:rPr>
        <w:t> </w:t>
      </w:r>
      <w:r>
        <w:rPr/>
        <w:t>“una</w:t>
      </w:r>
      <w:r>
        <w:rPr>
          <w:spacing w:val="-7"/>
        </w:rPr>
        <w:t> </w:t>
      </w:r>
      <w:r>
        <w:rPr/>
        <w:t>ley</w:t>
      </w:r>
      <w:r>
        <w:rPr>
          <w:spacing w:val="-6"/>
        </w:rPr>
        <w:t> </w:t>
      </w:r>
      <w:r>
        <w:rPr/>
        <w:t>formal,</w:t>
      </w:r>
      <w:r>
        <w:rPr>
          <w:spacing w:val="-4"/>
        </w:rPr>
        <w:t> </w:t>
      </w:r>
      <w:r>
        <w:rPr/>
        <w:t>en</w:t>
      </w:r>
      <w:r>
        <w:rPr>
          <w:spacing w:val="-5"/>
        </w:rPr>
        <w:t> </w:t>
      </w:r>
      <w:r>
        <w:rPr/>
        <w:t>virtud</w:t>
      </w:r>
      <w:r>
        <w:rPr>
          <w:spacing w:val="-7"/>
        </w:rPr>
        <w:t> </w:t>
      </w:r>
      <w:r>
        <w:rPr/>
        <w:t>de</w:t>
      </w:r>
      <w:r>
        <w:rPr>
          <w:spacing w:val="-7"/>
        </w:rPr>
        <w:t> </w:t>
      </w:r>
      <w:r>
        <w:rPr/>
        <w:t>la</w:t>
      </w:r>
      <w:r>
        <w:rPr>
          <w:spacing w:val="-6"/>
        </w:rPr>
        <w:t> </w:t>
      </w:r>
      <w:r>
        <w:rPr/>
        <w:t>cual,</w:t>
      </w:r>
      <w:r>
        <w:rPr>
          <w:spacing w:val="-6"/>
        </w:rPr>
        <w:t> </w:t>
      </w:r>
      <w:r>
        <w:rPr/>
        <w:t>se</w:t>
      </w:r>
      <w:r>
        <w:rPr>
          <w:spacing w:val="-7"/>
        </w:rPr>
        <w:t> </w:t>
      </w:r>
      <w:r>
        <w:rPr/>
        <w:t>establezca</w:t>
      </w:r>
      <w:r>
        <w:rPr>
          <w:spacing w:val="-8"/>
        </w:rPr>
        <w:t> </w:t>
      </w:r>
      <w:r>
        <w:rPr/>
        <w:t>un</w:t>
      </w:r>
      <w:r>
        <w:rPr>
          <w:spacing w:val="-5"/>
        </w:rPr>
        <w:t> </w:t>
      </w:r>
      <w:r>
        <w:rPr/>
        <w:t>procedimiento</w:t>
      </w:r>
      <w:r>
        <w:rPr>
          <w:spacing w:val="-9"/>
        </w:rPr>
        <w:t> </w:t>
      </w:r>
      <w:r>
        <w:rPr/>
        <w:t>idóneo</w:t>
      </w:r>
      <w:r>
        <w:rPr>
          <w:spacing w:val="-7"/>
        </w:rPr>
        <w:t> </w:t>
      </w:r>
      <w:r>
        <w:rPr/>
        <w:t>y</w:t>
      </w:r>
      <w:r>
        <w:rPr>
          <w:spacing w:val="-6"/>
        </w:rPr>
        <w:t> </w:t>
      </w:r>
      <w:r>
        <w:rPr/>
        <w:t>efectivo que se especialice en el catastro, titulación, registro y saneamiento de tierras indígenas </w:t>
      </w:r>
      <w:r>
        <w:rPr>
          <w:spacing w:val="-2"/>
        </w:rPr>
        <w:t>colectivas”</w:t>
      </w:r>
      <w:r>
        <w:rPr>
          <w:spacing w:val="-2"/>
          <w:sz w:val="16"/>
        </w:rPr>
        <w:t>;</w:t>
      </w:r>
    </w:p>
    <w:p>
      <w:pPr>
        <w:pStyle w:val="BodyText"/>
        <w:ind w:left="685" w:right="169"/>
        <w:jc w:val="both"/>
      </w:pPr>
      <w:r>
        <w:rPr/>
        <w:t>3.- “una ley formal, en virtud de la cual, se garantice la participación plena y efectiva de los</w:t>
      </w:r>
      <w:r>
        <w:rPr>
          <w:spacing w:val="-4"/>
        </w:rPr>
        <w:t> </w:t>
      </w:r>
      <w:r>
        <w:rPr/>
        <w:t>pueblos</w:t>
      </w:r>
      <w:r>
        <w:rPr>
          <w:spacing w:val="-4"/>
        </w:rPr>
        <w:t> </w:t>
      </w:r>
      <w:r>
        <w:rPr/>
        <w:t>indígenas</w:t>
      </w:r>
      <w:r>
        <w:rPr>
          <w:spacing w:val="-4"/>
        </w:rPr>
        <w:t> </w:t>
      </w:r>
      <w:r>
        <w:rPr/>
        <w:t>en</w:t>
      </w:r>
      <w:r>
        <w:rPr>
          <w:spacing w:val="-5"/>
        </w:rPr>
        <w:t> </w:t>
      </w:r>
      <w:r>
        <w:rPr/>
        <w:t>la</w:t>
      </w:r>
      <w:r>
        <w:rPr>
          <w:spacing w:val="-5"/>
        </w:rPr>
        <w:t> </w:t>
      </w:r>
      <w:r>
        <w:rPr/>
        <w:t>gestión</w:t>
      </w:r>
      <w:r>
        <w:rPr>
          <w:spacing w:val="-5"/>
        </w:rPr>
        <w:t> </w:t>
      </w:r>
      <w:r>
        <w:rPr/>
        <w:t>y</w:t>
      </w:r>
      <w:r>
        <w:rPr>
          <w:spacing w:val="-1"/>
        </w:rPr>
        <w:t> </w:t>
      </w:r>
      <w:r>
        <w:rPr/>
        <w:t>en</w:t>
      </w:r>
      <w:r>
        <w:rPr>
          <w:spacing w:val="-5"/>
        </w:rPr>
        <w:t> </w:t>
      </w:r>
      <w:r>
        <w:rPr/>
        <w:t>los</w:t>
      </w:r>
      <w:r>
        <w:rPr>
          <w:spacing w:val="-4"/>
        </w:rPr>
        <w:t> </w:t>
      </w:r>
      <w:r>
        <w:rPr/>
        <w:t>beneficios</w:t>
      </w:r>
      <w:r>
        <w:rPr>
          <w:spacing w:val="-4"/>
        </w:rPr>
        <w:t> </w:t>
      </w:r>
      <w:r>
        <w:rPr/>
        <w:t>que</w:t>
      </w:r>
      <w:r>
        <w:rPr>
          <w:spacing w:val="-5"/>
        </w:rPr>
        <w:t> </w:t>
      </w:r>
      <w:r>
        <w:rPr/>
        <w:t>se</w:t>
      </w:r>
      <w:r>
        <w:rPr>
          <w:spacing w:val="-5"/>
        </w:rPr>
        <w:t> </w:t>
      </w:r>
      <w:r>
        <w:rPr/>
        <w:t>deriven</w:t>
      </w:r>
      <w:r>
        <w:rPr>
          <w:spacing w:val="-2"/>
        </w:rPr>
        <w:t> </w:t>
      </w:r>
      <w:r>
        <w:rPr/>
        <w:t>de</w:t>
      </w:r>
      <w:r>
        <w:rPr>
          <w:spacing w:val="-7"/>
        </w:rPr>
        <w:t> </w:t>
      </w:r>
      <w:r>
        <w:rPr/>
        <w:t>toda</w:t>
      </w:r>
      <w:r>
        <w:rPr>
          <w:spacing w:val="-3"/>
        </w:rPr>
        <w:t> </w:t>
      </w:r>
      <w:r>
        <w:rPr/>
        <w:t>exploración y</w:t>
      </w:r>
      <w:r>
        <w:rPr>
          <w:spacing w:val="-1"/>
        </w:rPr>
        <w:t> </w:t>
      </w:r>
      <w:r>
        <w:rPr/>
        <w:t>explotación de</w:t>
      </w:r>
      <w:r>
        <w:rPr>
          <w:spacing w:val="-1"/>
        </w:rPr>
        <w:t> </w:t>
      </w:r>
      <w:r>
        <w:rPr/>
        <w:t>los recursos</w:t>
      </w:r>
      <w:r>
        <w:rPr>
          <w:spacing w:val="-1"/>
        </w:rPr>
        <w:t> </w:t>
      </w:r>
      <w:r>
        <w:rPr/>
        <w:t>naturales,</w:t>
      </w:r>
      <w:r>
        <w:rPr>
          <w:spacing w:val="-1"/>
        </w:rPr>
        <w:t> </w:t>
      </w:r>
      <w:r>
        <w:rPr/>
        <w:t>tanto</w:t>
      </w:r>
      <w:r>
        <w:rPr>
          <w:spacing w:val="-1"/>
        </w:rPr>
        <w:t> </w:t>
      </w:r>
      <w:r>
        <w:rPr/>
        <w:t>del suelo</w:t>
      </w:r>
      <w:r>
        <w:rPr>
          <w:spacing w:val="-1"/>
        </w:rPr>
        <w:t> </w:t>
      </w:r>
      <w:r>
        <w:rPr/>
        <w:t>como</w:t>
      </w:r>
      <w:r>
        <w:rPr>
          <w:spacing w:val="-1"/>
        </w:rPr>
        <w:t> </w:t>
      </w:r>
      <w:r>
        <w:rPr/>
        <w:t>del subsuelo, existentes</w:t>
      </w:r>
      <w:r>
        <w:rPr>
          <w:spacing w:val="-1"/>
        </w:rPr>
        <w:t> </w:t>
      </w:r>
      <w:r>
        <w:rPr/>
        <w:t>en sus territorios”;</w:t>
      </w:r>
    </w:p>
    <w:p>
      <w:pPr>
        <w:pStyle w:val="BodyText"/>
        <w:ind w:left="685" w:right="178"/>
        <w:jc w:val="both"/>
      </w:pPr>
      <w:r>
        <w:rPr/>
        <w:t>4.- “todas las reformas legislativas que sean necesarias para asegurar la obtención del consentimiento libre, previo e informado de los pueblos indígenas, en el marco de procedimientos</w:t>
      </w:r>
      <w:r>
        <w:rPr>
          <w:spacing w:val="-12"/>
        </w:rPr>
        <w:t> </w:t>
      </w:r>
      <w:r>
        <w:rPr/>
        <w:t>de</w:t>
      </w:r>
      <w:r>
        <w:rPr>
          <w:spacing w:val="-13"/>
        </w:rPr>
        <w:t> </w:t>
      </w:r>
      <w:r>
        <w:rPr/>
        <w:t>consulta</w:t>
      </w:r>
      <w:r>
        <w:rPr>
          <w:spacing w:val="-13"/>
        </w:rPr>
        <w:t> </w:t>
      </w:r>
      <w:r>
        <w:rPr/>
        <w:t>dotados</w:t>
      </w:r>
      <w:r>
        <w:rPr>
          <w:spacing w:val="-12"/>
        </w:rPr>
        <w:t> </w:t>
      </w:r>
      <w:r>
        <w:rPr/>
        <w:t>de</w:t>
      </w:r>
      <w:r>
        <w:rPr>
          <w:spacing w:val="-15"/>
        </w:rPr>
        <w:t> </w:t>
      </w:r>
      <w:r>
        <w:rPr/>
        <w:t>las</w:t>
      </w:r>
      <w:r>
        <w:rPr>
          <w:spacing w:val="-14"/>
        </w:rPr>
        <w:t> </w:t>
      </w:r>
      <w:r>
        <w:rPr/>
        <w:t>debidas</w:t>
      </w:r>
      <w:r>
        <w:rPr>
          <w:spacing w:val="-14"/>
        </w:rPr>
        <w:t> </w:t>
      </w:r>
      <w:r>
        <w:rPr/>
        <w:t>garantías</w:t>
      </w:r>
      <w:r>
        <w:rPr>
          <w:spacing w:val="-14"/>
        </w:rPr>
        <w:t> </w:t>
      </w:r>
      <w:r>
        <w:rPr/>
        <w:t>del</w:t>
      </w:r>
      <w:r>
        <w:rPr>
          <w:spacing w:val="-14"/>
        </w:rPr>
        <w:t> </w:t>
      </w:r>
      <w:r>
        <w:rPr/>
        <w:t>debido</w:t>
      </w:r>
      <w:r>
        <w:rPr>
          <w:spacing w:val="-13"/>
        </w:rPr>
        <w:t> </w:t>
      </w:r>
      <w:r>
        <w:rPr/>
        <w:t>proceso</w:t>
      </w:r>
      <w:r>
        <w:rPr>
          <w:spacing w:val="-15"/>
        </w:rPr>
        <w:t> </w:t>
      </w:r>
      <w:r>
        <w:rPr/>
        <w:t>legal,</w:t>
      </w:r>
      <w:r>
        <w:rPr>
          <w:spacing w:val="-12"/>
        </w:rPr>
        <w:t> </w:t>
      </w:r>
      <w:r>
        <w:rPr/>
        <w:t>con respecto a la eventual concesión de licencias de exploración y/o explotación de recursos del subsuelo existentes en sus territorios”</w:t>
      </w:r>
      <w:r>
        <w:rPr>
          <w:position w:val="7"/>
          <w:sz w:val="13"/>
        </w:rPr>
        <w:t>312</w:t>
      </w:r>
      <w:r>
        <w:rPr>
          <w:spacing w:val="40"/>
          <w:position w:val="7"/>
          <w:sz w:val="13"/>
        </w:rPr>
        <w:t> </w:t>
      </w:r>
      <w:r>
        <w:rPr/>
        <w:t>y</w:t>
      </w:r>
    </w:p>
    <w:p>
      <w:pPr>
        <w:pStyle w:val="BodyText"/>
        <w:spacing w:line="259" w:lineRule="auto" w:before="2"/>
        <w:ind w:left="685" w:right="170"/>
        <w:jc w:val="both"/>
      </w:pPr>
      <w:r>
        <w:rPr/>
        <w:t>5.- “todas las reformas legislativas que sean necesarias para asegurar la participación plena y efectiva de los pueblos indígenas, por medio [de] procedimientos de consulta dotados de las debidas garantías del debido proceso legal, en la evaluación de los potenciales impactos que los proyectos mineros pudieren generar en sus derechos humanos y en el medio ambiente sano del cual dependen para su subsistencia física y </w:t>
      </w:r>
      <w:r>
        <w:rPr>
          <w:spacing w:val="-2"/>
        </w:rPr>
        <w:t>cultural”.</w:t>
      </w:r>
    </w:p>
    <w:p>
      <w:pPr>
        <w:pStyle w:val="BodyText"/>
        <w:spacing w:before="6"/>
        <w:rPr>
          <w:sz w:val="12"/>
        </w:rPr>
      </w:pPr>
      <w:r>
        <w:rPr/>
        <w:pict>
          <v:rect style="position:absolute;margin-left:85.103996pt;margin-top:8.840653pt;width:144.020pt;height:.60004pt;mso-position-horizontal-relative:page;mso-position-vertical-relative:paragraph;z-index:-15688704;mso-wrap-distance-left:0;mso-wrap-distance-right:0" id="docshape80" filled="true" fillcolor="#000000" stroked="false">
            <v:fill type="solid"/>
            <w10:wrap type="topAndBottom"/>
          </v:rect>
        </w:pict>
      </w:r>
    </w:p>
    <w:p>
      <w:pPr>
        <w:spacing w:before="108"/>
        <w:ind w:left="402" w:right="166" w:firstLine="0"/>
        <w:jc w:val="both"/>
        <w:rPr>
          <w:sz w:val="16"/>
        </w:rPr>
      </w:pPr>
      <w:r>
        <w:rPr>
          <w:sz w:val="16"/>
        </w:rPr>
        <w:t>noviembre de 2014. Serie C No. 287, párr. 573. </w:t>
      </w:r>
      <w:r>
        <w:rPr>
          <w:i/>
          <w:sz w:val="16"/>
        </w:rPr>
        <w:t>y Caso Comunidades Indígenas Miembros de la Asociación Lhaka</w:t>
      </w:r>
      <w:r>
        <w:rPr>
          <w:i/>
          <w:sz w:val="16"/>
        </w:rPr>
        <w:t> Honhat (Nuestra Tierra) Vs. Argentina, supra, </w:t>
      </w:r>
      <w:r>
        <w:rPr>
          <w:sz w:val="16"/>
        </w:rPr>
        <w:t>párr. 349</w:t>
      </w:r>
    </w:p>
    <w:p>
      <w:pPr>
        <w:spacing w:before="2"/>
        <w:ind w:left="402" w:right="257" w:firstLine="0"/>
        <w:jc w:val="both"/>
        <w:rPr>
          <w:sz w:val="16"/>
        </w:rPr>
      </w:pPr>
      <w:r>
        <w:rPr>
          <w:sz w:val="16"/>
          <w:vertAlign w:val="superscript"/>
        </w:rPr>
        <w:t>312</w:t>
      </w:r>
      <w:r>
        <w:rPr>
          <w:spacing w:val="80"/>
          <w:sz w:val="16"/>
          <w:vertAlign w:val="baseline"/>
        </w:rPr>
        <w:t>  </w:t>
      </w:r>
      <w:r>
        <w:rPr>
          <w:sz w:val="16"/>
          <w:vertAlign w:val="baseline"/>
        </w:rPr>
        <w:t>En</w:t>
      </w:r>
      <w:r>
        <w:rPr>
          <w:spacing w:val="-4"/>
          <w:sz w:val="16"/>
          <w:vertAlign w:val="baseline"/>
        </w:rPr>
        <w:t> </w:t>
      </w:r>
      <w:r>
        <w:rPr>
          <w:sz w:val="16"/>
          <w:vertAlign w:val="baseline"/>
        </w:rPr>
        <w:t>sus</w:t>
      </w:r>
      <w:r>
        <w:rPr>
          <w:spacing w:val="-3"/>
          <w:sz w:val="16"/>
          <w:vertAlign w:val="baseline"/>
        </w:rPr>
        <w:t> </w:t>
      </w:r>
      <w:r>
        <w:rPr>
          <w:sz w:val="16"/>
          <w:vertAlign w:val="baseline"/>
        </w:rPr>
        <w:t>alegatos</w:t>
      </w:r>
      <w:r>
        <w:rPr>
          <w:spacing w:val="-6"/>
          <w:sz w:val="16"/>
          <w:vertAlign w:val="baseline"/>
        </w:rPr>
        <w:t> </w:t>
      </w:r>
      <w:r>
        <w:rPr>
          <w:sz w:val="16"/>
          <w:vertAlign w:val="baseline"/>
        </w:rPr>
        <w:t>finales</w:t>
      </w:r>
      <w:r>
        <w:rPr>
          <w:spacing w:val="-2"/>
          <w:sz w:val="16"/>
          <w:vertAlign w:val="baseline"/>
        </w:rPr>
        <w:t> </w:t>
      </w:r>
      <w:r>
        <w:rPr>
          <w:sz w:val="16"/>
          <w:vertAlign w:val="baseline"/>
        </w:rPr>
        <w:t>escritos</w:t>
      </w:r>
      <w:r>
        <w:rPr>
          <w:spacing w:val="-3"/>
          <w:sz w:val="16"/>
          <w:vertAlign w:val="baseline"/>
        </w:rPr>
        <w:t> </w:t>
      </w:r>
      <w:r>
        <w:rPr>
          <w:sz w:val="16"/>
          <w:vertAlign w:val="baseline"/>
        </w:rPr>
        <w:t>los</w:t>
      </w:r>
      <w:r>
        <w:rPr>
          <w:spacing w:val="-6"/>
          <w:sz w:val="16"/>
          <w:vertAlign w:val="baseline"/>
        </w:rPr>
        <w:t> </w:t>
      </w:r>
      <w:r>
        <w:rPr>
          <w:sz w:val="16"/>
          <w:vertAlign w:val="baseline"/>
        </w:rPr>
        <w:t>representantes</w:t>
      </w:r>
      <w:r>
        <w:rPr>
          <w:spacing w:val="-3"/>
          <w:sz w:val="16"/>
          <w:vertAlign w:val="baseline"/>
        </w:rPr>
        <w:t> </w:t>
      </w:r>
      <w:r>
        <w:rPr>
          <w:sz w:val="16"/>
          <w:vertAlign w:val="baseline"/>
        </w:rPr>
        <w:t>especificaron</w:t>
      </w:r>
      <w:r>
        <w:rPr>
          <w:spacing w:val="-6"/>
          <w:sz w:val="16"/>
          <w:vertAlign w:val="baseline"/>
        </w:rPr>
        <w:t> </w:t>
      </w:r>
      <w:r>
        <w:rPr>
          <w:sz w:val="16"/>
          <w:vertAlign w:val="baseline"/>
        </w:rPr>
        <w:t>que</w:t>
      </w:r>
      <w:r>
        <w:rPr>
          <w:spacing w:val="-3"/>
          <w:sz w:val="16"/>
          <w:vertAlign w:val="baseline"/>
        </w:rPr>
        <w:t> </w:t>
      </w:r>
      <w:r>
        <w:rPr>
          <w:sz w:val="16"/>
          <w:vertAlign w:val="baseline"/>
        </w:rPr>
        <w:t>esta</w:t>
      </w:r>
      <w:r>
        <w:rPr>
          <w:spacing w:val="-4"/>
          <w:sz w:val="16"/>
          <w:vertAlign w:val="baseline"/>
        </w:rPr>
        <w:t> </w:t>
      </w:r>
      <w:r>
        <w:rPr>
          <w:sz w:val="16"/>
          <w:vertAlign w:val="baseline"/>
        </w:rPr>
        <w:t>medida</w:t>
      </w:r>
      <w:r>
        <w:rPr>
          <w:spacing w:val="-6"/>
          <w:sz w:val="16"/>
          <w:vertAlign w:val="baseline"/>
        </w:rPr>
        <w:t> </w:t>
      </w:r>
      <w:r>
        <w:rPr>
          <w:sz w:val="16"/>
          <w:vertAlign w:val="baseline"/>
        </w:rPr>
        <w:t>debía</w:t>
      </w:r>
      <w:r>
        <w:rPr>
          <w:spacing w:val="-6"/>
          <w:sz w:val="16"/>
          <w:vertAlign w:val="baseline"/>
        </w:rPr>
        <w:t> </w:t>
      </w:r>
      <w:r>
        <w:rPr>
          <w:sz w:val="16"/>
          <w:vertAlign w:val="baseline"/>
        </w:rPr>
        <w:t>proceder</w:t>
      </w:r>
      <w:r>
        <w:rPr>
          <w:spacing w:val="-2"/>
          <w:sz w:val="16"/>
          <w:vertAlign w:val="baseline"/>
        </w:rPr>
        <w:t> </w:t>
      </w:r>
      <w:r>
        <w:rPr>
          <w:sz w:val="16"/>
          <w:vertAlign w:val="baseline"/>
        </w:rPr>
        <w:t>tanto</w:t>
      </w:r>
      <w:r>
        <w:rPr>
          <w:spacing w:val="-5"/>
          <w:sz w:val="16"/>
          <w:vertAlign w:val="baseline"/>
        </w:rPr>
        <w:t> </w:t>
      </w:r>
      <w:r>
        <w:rPr>
          <w:sz w:val="16"/>
          <w:vertAlign w:val="baseline"/>
        </w:rPr>
        <w:t>en relación</w:t>
      </w:r>
      <w:r>
        <w:rPr>
          <w:spacing w:val="-8"/>
          <w:sz w:val="16"/>
          <w:vertAlign w:val="baseline"/>
        </w:rPr>
        <w:t> </w:t>
      </w:r>
      <w:r>
        <w:rPr>
          <w:sz w:val="16"/>
          <w:vertAlign w:val="baseline"/>
        </w:rPr>
        <w:t>con</w:t>
      </w:r>
      <w:r>
        <w:rPr>
          <w:spacing w:val="-8"/>
          <w:sz w:val="16"/>
          <w:vertAlign w:val="baseline"/>
        </w:rPr>
        <w:t> </w:t>
      </w:r>
      <w:r>
        <w:rPr>
          <w:sz w:val="16"/>
          <w:vertAlign w:val="baseline"/>
        </w:rPr>
        <w:t>el</w:t>
      </w:r>
      <w:r>
        <w:rPr>
          <w:spacing w:val="-8"/>
          <w:sz w:val="16"/>
          <w:vertAlign w:val="baseline"/>
        </w:rPr>
        <w:t> </w:t>
      </w:r>
      <w:r>
        <w:rPr>
          <w:sz w:val="16"/>
          <w:vertAlign w:val="baseline"/>
        </w:rPr>
        <w:t>MEM,</w:t>
      </w:r>
      <w:r>
        <w:rPr>
          <w:spacing w:val="-6"/>
          <w:sz w:val="16"/>
          <w:vertAlign w:val="baseline"/>
        </w:rPr>
        <w:t> </w:t>
      </w:r>
      <w:r>
        <w:rPr>
          <w:sz w:val="16"/>
          <w:vertAlign w:val="baseline"/>
        </w:rPr>
        <w:t>respecto</w:t>
      </w:r>
      <w:r>
        <w:rPr>
          <w:spacing w:val="-8"/>
          <w:sz w:val="16"/>
          <w:vertAlign w:val="baseline"/>
        </w:rPr>
        <w:t> </w:t>
      </w:r>
      <w:r>
        <w:rPr>
          <w:sz w:val="16"/>
          <w:vertAlign w:val="baseline"/>
        </w:rPr>
        <w:t>a</w:t>
      </w:r>
      <w:r>
        <w:rPr>
          <w:spacing w:val="-6"/>
          <w:sz w:val="16"/>
          <w:vertAlign w:val="baseline"/>
        </w:rPr>
        <w:t> </w:t>
      </w:r>
      <w:r>
        <w:rPr>
          <w:sz w:val="16"/>
          <w:vertAlign w:val="baseline"/>
        </w:rPr>
        <w:t>licencia</w:t>
      </w:r>
      <w:r>
        <w:rPr>
          <w:spacing w:val="-8"/>
          <w:sz w:val="16"/>
          <w:vertAlign w:val="baseline"/>
        </w:rPr>
        <w:t> </w:t>
      </w:r>
      <w:r>
        <w:rPr>
          <w:sz w:val="16"/>
          <w:vertAlign w:val="baseline"/>
        </w:rPr>
        <w:t>de</w:t>
      </w:r>
      <w:r>
        <w:rPr>
          <w:spacing w:val="-7"/>
          <w:sz w:val="16"/>
          <w:vertAlign w:val="baseline"/>
        </w:rPr>
        <w:t> </w:t>
      </w:r>
      <w:r>
        <w:rPr>
          <w:sz w:val="16"/>
          <w:vertAlign w:val="baseline"/>
        </w:rPr>
        <w:t>exploración</w:t>
      </w:r>
      <w:r>
        <w:rPr>
          <w:spacing w:val="-8"/>
          <w:sz w:val="16"/>
          <w:vertAlign w:val="baseline"/>
        </w:rPr>
        <w:t> </w:t>
      </w:r>
      <w:r>
        <w:rPr>
          <w:sz w:val="16"/>
          <w:vertAlign w:val="baseline"/>
        </w:rPr>
        <w:t>y</w:t>
      </w:r>
      <w:r>
        <w:rPr>
          <w:spacing w:val="-7"/>
          <w:sz w:val="16"/>
          <w:vertAlign w:val="baseline"/>
        </w:rPr>
        <w:t> </w:t>
      </w:r>
      <w:r>
        <w:rPr>
          <w:sz w:val="16"/>
          <w:vertAlign w:val="baseline"/>
        </w:rPr>
        <w:t>explotación,</w:t>
      </w:r>
      <w:r>
        <w:rPr>
          <w:spacing w:val="-5"/>
          <w:sz w:val="16"/>
          <w:vertAlign w:val="baseline"/>
        </w:rPr>
        <w:t> </w:t>
      </w:r>
      <w:r>
        <w:rPr>
          <w:sz w:val="16"/>
          <w:vertAlign w:val="baseline"/>
        </w:rPr>
        <w:t>como</w:t>
      </w:r>
      <w:r>
        <w:rPr>
          <w:spacing w:val="-7"/>
          <w:sz w:val="16"/>
          <w:vertAlign w:val="baseline"/>
        </w:rPr>
        <w:t> </w:t>
      </w:r>
      <w:r>
        <w:rPr>
          <w:sz w:val="16"/>
          <w:vertAlign w:val="baseline"/>
        </w:rPr>
        <w:t>en</w:t>
      </w:r>
      <w:r>
        <w:rPr>
          <w:spacing w:val="-8"/>
          <w:sz w:val="16"/>
          <w:vertAlign w:val="baseline"/>
        </w:rPr>
        <w:t> </w:t>
      </w:r>
      <w:r>
        <w:rPr>
          <w:sz w:val="16"/>
          <w:vertAlign w:val="baseline"/>
        </w:rPr>
        <w:t>relación</w:t>
      </w:r>
      <w:r>
        <w:rPr>
          <w:spacing w:val="-5"/>
          <w:sz w:val="16"/>
          <w:vertAlign w:val="baseline"/>
        </w:rPr>
        <w:t> </w:t>
      </w:r>
      <w:r>
        <w:rPr>
          <w:sz w:val="16"/>
          <w:vertAlign w:val="baseline"/>
        </w:rPr>
        <w:t>con</w:t>
      </w:r>
      <w:r>
        <w:rPr>
          <w:spacing w:val="-8"/>
          <w:sz w:val="16"/>
          <w:vertAlign w:val="baseline"/>
        </w:rPr>
        <w:t> </w:t>
      </w:r>
      <w:r>
        <w:rPr>
          <w:sz w:val="16"/>
          <w:vertAlign w:val="baseline"/>
        </w:rPr>
        <w:t>el</w:t>
      </w:r>
      <w:r>
        <w:rPr>
          <w:spacing w:val="-5"/>
          <w:sz w:val="16"/>
          <w:vertAlign w:val="baseline"/>
        </w:rPr>
        <w:t> </w:t>
      </w:r>
      <w:r>
        <w:rPr>
          <w:sz w:val="16"/>
          <w:vertAlign w:val="baseline"/>
        </w:rPr>
        <w:t>MARN,</w:t>
      </w:r>
      <w:r>
        <w:rPr>
          <w:spacing w:val="-8"/>
          <w:sz w:val="16"/>
          <w:vertAlign w:val="baseline"/>
        </w:rPr>
        <w:t> </w:t>
      </w:r>
      <w:r>
        <w:rPr>
          <w:sz w:val="16"/>
          <w:vertAlign w:val="baseline"/>
        </w:rPr>
        <w:t>en</w:t>
      </w:r>
      <w:r>
        <w:rPr>
          <w:spacing w:val="-8"/>
          <w:sz w:val="16"/>
          <w:vertAlign w:val="baseline"/>
        </w:rPr>
        <w:t> </w:t>
      </w:r>
      <w:r>
        <w:rPr>
          <w:sz w:val="16"/>
          <w:vertAlign w:val="baseline"/>
        </w:rPr>
        <w:t>lo</w:t>
      </w:r>
      <w:r>
        <w:rPr>
          <w:spacing w:val="-7"/>
          <w:sz w:val="16"/>
          <w:vertAlign w:val="baseline"/>
        </w:rPr>
        <w:t> </w:t>
      </w:r>
      <w:r>
        <w:rPr>
          <w:sz w:val="16"/>
          <w:vertAlign w:val="baseline"/>
        </w:rPr>
        <w:t>atinente a estudios de impacto ambiental sobre proyectos de minería.</w:t>
      </w:r>
    </w:p>
    <w:p>
      <w:pPr>
        <w:spacing w:after="0"/>
        <w:jc w:val="both"/>
        <w:rPr>
          <w:sz w:val="16"/>
        </w:rPr>
        <w:sectPr>
          <w:pgSz w:w="12240" w:h="15840"/>
          <w:pgMar w:header="0" w:footer="1042" w:top="1340" w:bottom="1240" w:left="1300" w:right="1060"/>
        </w:sectPr>
      </w:pPr>
    </w:p>
    <w:p>
      <w:pPr>
        <w:pStyle w:val="ListParagraph"/>
        <w:numPr>
          <w:ilvl w:val="0"/>
          <w:numId w:val="9"/>
        </w:numPr>
        <w:tabs>
          <w:tab w:pos="1110" w:val="left" w:leader="none"/>
        </w:tabs>
        <w:spacing w:line="240" w:lineRule="auto" w:before="81" w:after="0"/>
        <w:ind w:left="402" w:right="168" w:firstLine="0"/>
        <w:jc w:val="both"/>
        <w:rPr>
          <w:sz w:val="20"/>
        </w:rPr>
      </w:pPr>
      <w:r>
        <w:rPr>
          <w:sz w:val="20"/>
        </w:rPr>
        <w:t>El </w:t>
      </w:r>
      <w:r>
        <w:rPr>
          <w:b/>
          <w:i/>
          <w:sz w:val="20"/>
        </w:rPr>
        <w:t>Estado </w:t>
      </w:r>
      <w:r>
        <w:rPr>
          <w:sz w:val="20"/>
        </w:rPr>
        <w:t>afirmó que cuenta con la legislación pertinente para garantizar el derecho de propiedad de los pueblos indígenas, así como para efectuar consultas previas, libres e informadas. Afirmó</w:t>
      </w:r>
      <w:r>
        <w:rPr>
          <w:spacing w:val="-1"/>
          <w:sz w:val="20"/>
        </w:rPr>
        <w:t> </w:t>
      </w:r>
      <w:r>
        <w:rPr>
          <w:sz w:val="20"/>
        </w:rPr>
        <w:t>que la adopción de medidas normativas adicionales respecto a procesos de consulta podría privarlos de la flexibilidad necesaria. Aseveró también que “continuará orientando</w:t>
      </w:r>
      <w:r>
        <w:rPr>
          <w:spacing w:val="-6"/>
          <w:sz w:val="20"/>
        </w:rPr>
        <w:t> </w:t>
      </w:r>
      <w:r>
        <w:rPr>
          <w:sz w:val="20"/>
        </w:rPr>
        <w:t>todas</w:t>
      </w:r>
      <w:r>
        <w:rPr>
          <w:spacing w:val="-3"/>
          <w:sz w:val="20"/>
        </w:rPr>
        <w:t> </w:t>
      </w:r>
      <w:r>
        <w:rPr>
          <w:sz w:val="20"/>
        </w:rPr>
        <w:t>sus</w:t>
      </w:r>
      <w:r>
        <w:rPr>
          <w:spacing w:val="-5"/>
          <w:sz w:val="20"/>
        </w:rPr>
        <w:t> </w:t>
      </w:r>
      <w:r>
        <w:rPr>
          <w:sz w:val="20"/>
        </w:rPr>
        <w:t>medidas</w:t>
      </w:r>
      <w:r>
        <w:rPr>
          <w:spacing w:val="-5"/>
          <w:sz w:val="20"/>
        </w:rPr>
        <w:t> </w:t>
      </w:r>
      <w:r>
        <w:rPr>
          <w:sz w:val="20"/>
        </w:rPr>
        <w:t>legislativas</w:t>
      </w:r>
      <w:r>
        <w:rPr>
          <w:spacing w:val="-5"/>
          <w:sz w:val="20"/>
        </w:rPr>
        <w:t> </w:t>
      </w:r>
      <w:r>
        <w:rPr>
          <w:sz w:val="20"/>
        </w:rPr>
        <w:t>y</w:t>
      </w:r>
      <w:r>
        <w:rPr>
          <w:spacing w:val="-5"/>
          <w:sz w:val="20"/>
        </w:rPr>
        <w:t> </w:t>
      </w:r>
      <w:r>
        <w:rPr>
          <w:sz w:val="20"/>
        </w:rPr>
        <w:t>administrativas</w:t>
      </w:r>
      <w:r>
        <w:rPr>
          <w:spacing w:val="-5"/>
          <w:sz w:val="20"/>
        </w:rPr>
        <w:t> </w:t>
      </w:r>
      <w:r>
        <w:rPr>
          <w:sz w:val="20"/>
        </w:rPr>
        <w:t>a</w:t>
      </w:r>
      <w:r>
        <w:rPr>
          <w:spacing w:val="-5"/>
          <w:sz w:val="20"/>
        </w:rPr>
        <w:t> </w:t>
      </w:r>
      <w:r>
        <w:rPr>
          <w:sz w:val="20"/>
        </w:rPr>
        <w:t>que</w:t>
      </w:r>
      <w:r>
        <w:rPr>
          <w:spacing w:val="-4"/>
          <w:sz w:val="20"/>
        </w:rPr>
        <w:t> </w:t>
      </w:r>
      <w:r>
        <w:rPr>
          <w:sz w:val="20"/>
        </w:rPr>
        <w:t>sus</w:t>
      </w:r>
      <w:r>
        <w:rPr>
          <w:spacing w:val="-3"/>
          <w:sz w:val="20"/>
        </w:rPr>
        <w:t> </w:t>
      </w:r>
      <w:r>
        <w:rPr>
          <w:sz w:val="20"/>
        </w:rPr>
        <w:t>habitantes</w:t>
      </w:r>
      <w:r>
        <w:rPr>
          <w:spacing w:val="-6"/>
          <w:sz w:val="20"/>
        </w:rPr>
        <w:t> </w:t>
      </w:r>
      <w:r>
        <w:rPr>
          <w:sz w:val="20"/>
        </w:rPr>
        <w:t>gocen [de] los derechos que les pertenecen en un contexto de armonía con los derechos de los demás, en el máximo respeto”.</w:t>
      </w:r>
    </w:p>
    <w:p>
      <w:pPr>
        <w:pStyle w:val="BodyText"/>
        <w:spacing w:before="11"/>
        <w:rPr>
          <w:sz w:val="19"/>
        </w:rPr>
      </w:pPr>
    </w:p>
    <w:p>
      <w:pPr>
        <w:pStyle w:val="ListParagraph"/>
        <w:numPr>
          <w:ilvl w:val="0"/>
          <w:numId w:val="9"/>
        </w:numPr>
        <w:tabs>
          <w:tab w:pos="1110" w:val="left" w:leader="none"/>
        </w:tabs>
        <w:spacing w:line="240" w:lineRule="auto" w:before="0" w:after="0"/>
        <w:ind w:left="402" w:right="171" w:firstLine="0"/>
        <w:jc w:val="both"/>
        <w:rPr>
          <w:sz w:val="20"/>
        </w:rPr>
      </w:pPr>
      <w:r>
        <w:rPr>
          <w:w w:val="95"/>
          <w:sz w:val="20"/>
        </w:rPr>
        <w:t>La </w:t>
      </w:r>
      <w:r>
        <w:rPr>
          <w:b/>
          <w:i/>
          <w:w w:val="95"/>
          <w:sz w:val="20"/>
        </w:rPr>
        <w:t>Corte </w:t>
      </w:r>
      <w:r>
        <w:rPr>
          <w:w w:val="95"/>
          <w:sz w:val="20"/>
        </w:rPr>
        <w:t>determinó que las regulaciones normativas existentes no son suficientes</w:t>
      </w:r>
      <w:r>
        <w:rPr>
          <w:sz w:val="20"/>
        </w:rPr>
        <w:t> </w:t>
      </w:r>
      <w:r>
        <w:rPr>
          <w:w w:val="95"/>
          <w:sz w:val="20"/>
        </w:rPr>
        <w:t>para </w:t>
      </w:r>
      <w:r>
        <w:rPr>
          <w:sz w:val="20"/>
        </w:rPr>
        <w:t>dotar de seguridad jurídica al derecho de propiedad comunitaria indígena, previendo procedimientos específicos adecuados para tal fin. Asimismo, determinó que la omisión de una</w:t>
      </w:r>
      <w:r>
        <w:rPr>
          <w:spacing w:val="-13"/>
          <w:sz w:val="20"/>
        </w:rPr>
        <w:t> </w:t>
      </w:r>
      <w:r>
        <w:rPr>
          <w:sz w:val="20"/>
        </w:rPr>
        <w:t>consulta</w:t>
      </w:r>
      <w:r>
        <w:rPr>
          <w:spacing w:val="-13"/>
          <w:sz w:val="20"/>
        </w:rPr>
        <w:t> </w:t>
      </w:r>
      <w:r>
        <w:rPr>
          <w:sz w:val="20"/>
        </w:rPr>
        <w:t>adecuada</w:t>
      </w:r>
      <w:r>
        <w:rPr>
          <w:spacing w:val="-9"/>
          <w:sz w:val="20"/>
        </w:rPr>
        <w:t> </w:t>
      </w:r>
      <w:r>
        <w:rPr>
          <w:sz w:val="20"/>
        </w:rPr>
        <w:t>a</w:t>
      </w:r>
      <w:r>
        <w:rPr>
          <w:spacing w:val="-13"/>
          <w:sz w:val="20"/>
        </w:rPr>
        <w:t> </w:t>
      </w:r>
      <w:r>
        <w:rPr>
          <w:sz w:val="20"/>
        </w:rPr>
        <w:t>la</w:t>
      </w:r>
      <w:r>
        <w:rPr>
          <w:spacing w:val="-13"/>
          <w:sz w:val="20"/>
        </w:rPr>
        <w:t> </w:t>
      </w:r>
      <w:r>
        <w:rPr>
          <w:sz w:val="20"/>
        </w:rPr>
        <w:t>Comunidad</w:t>
      </w:r>
      <w:r>
        <w:rPr>
          <w:spacing w:val="-13"/>
          <w:sz w:val="20"/>
        </w:rPr>
        <w:t> </w:t>
      </w:r>
      <w:r>
        <w:rPr>
          <w:sz w:val="20"/>
        </w:rPr>
        <w:t>Agua</w:t>
      </w:r>
      <w:r>
        <w:rPr>
          <w:spacing w:val="-13"/>
          <w:sz w:val="20"/>
        </w:rPr>
        <w:t> </w:t>
      </w:r>
      <w:r>
        <w:rPr>
          <w:sz w:val="20"/>
        </w:rPr>
        <w:t>Caliente,</w:t>
      </w:r>
      <w:r>
        <w:rPr>
          <w:spacing w:val="-12"/>
          <w:sz w:val="20"/>
        </w:rPr>
        <w:t> </w:t>
      </w:r>
      <w:r>
        <w:rPr>
          <w:sz w:val="20"/>
        </w:rPr>
        <w:t>previa</w:t>
      </w:r>
      <w:r>
        <w:rPr>
          <w:spacing w:val="-11"/>
          <w:sz w:val="20"/>
        </w:rPr>
        <w:t> </w:t>
      </w:r>
      <w:r>
        <w:rPr>
          <w:sz w:val="20"/>
        </w:rPr>
        <w:t>a</w:t>
      </w:r>
      <w:r>
        <w:rPr>
          <w:spacing w:val="-13"/>
          <w:sz w:val="20"/>
        </w:rPr>
        <w:t> </w:t>
      </w:r>
      <w:r>
        <w:rPr>
          <w:sz w:val="20"/>
        </w:rPr>
        <w:t>la</w:t>
      </w:r>
      <w:r>
        <w:rPr>
          <w:spacing w:val="-11"/>
          <w:sz w:val="20"/>
        </w:rPr>
        <w:t> </w:t>
      </w:r>
      <w:r>
        <w:rPr>
          <w:sz w:val="20"/>
        </w:rPr>
        <w:t>autorización</w:t>
      </w:r>
      <w:r>
        <w:rPr>
          <w:spacing w:val="-13"/>
          <w:sz w:val="20"/>
        </w:rPr>
        <w:t> </w:t>
      </w:r>
      <w:r>
        <w:rPr>
          <w:sz w:val="20"/>
        </w:rPr>
        <w:t>de</w:t>
      </w:r>
      <w:r>
        <w:rPr>
          <w:spacing w:val="-15"/>
          <w:sz w:val="20"/>
        </w:rPr>
        <w:t> </w:t>
      </w:r>
      <w:r>
        <w:rPr>
          <w:sz w:val="20"/>
        </w:rPr>
        <w:t>la</w:t>
      </w:r>
      <w:r>
        <w:rPr>
          <w:spacing w:val="-11"/>
          <w:sz w:val="20"/>
        </w:rPr>
        <w:t> </w:t>
      </w:r>
      <w:r>
        <w:rPr>
          <w:sz w:val="20"/>
        </w:rPr>
        <w:t>actividad minera</w:t>
      </w:r>
      <w:r>
        <w:rPr>
          <w:spacing w:val="-18"/>
          <w:sz w:val="20"/>
        </w:rPr>
        <w:t> </w:t>
      </w:r>
      <w:r>
        <w:rPr>
          <w:sz w:val="20"/>
        </w:rPr>
        <w:t>que</w:t>
      </w:r>
      <w:r>
        <w:rPr>
          <w:spacing w:val="-18"/>
          <w:sz w:val="20"/>
        </w:rPr>
        <w:t> </w:t>
      </w:r>
      <w:r>
        <w:rPr>
          <w:sz w:val="20"/>
        </w:rPr>
        <w:t>afectó</w:t>
      </w:r>
      <w:r>
        <w:rPr>
          <w:spacing w:val="-17"/>
          <w:sz w:val="20"/>
        </w:rPr>
        <w:t> </w:t>
      </w:r>
      <w:r>
        <w:rPr>
          <w:sz w:val="20"/>
        </w:rPr>
        <w:t>su</w:t>
      </w:r>
      <w:r>
        <w:rPr>
          <w:spacing w:val="-18"/>
          <w:sz w:val="20"/>
        </w:rPr>
        <w:t> </w:t>
      </w:r>
      <w:r>
        <w:rPr>
          <w:sz w:val="20"/>
        </w:rPr>
        <w:t>territorio,</w:t>
      </w:r>
      <w:r>
        <w:rPr>
          <w:spacing w:val="-17"/>
          <w:sz w:val="20"/>
        </w:rPr>
        <w:t> </w:t>
      </w:r>
      <w:r>
        <w:rPr>
          <w:sz w:val="20"/>
        </w:rPr>
        <w:t>tuvo</w:t>
      </w:r>
      <w:r>
        <w:rPr>
          <w:spacing w:val="-18"/>
          <w:sz w:val="20"/>
        </w:rPr>
        <w:t> </w:t>
      </w:r>
      <w:r>
        <w:rPr>
          <w:sz w:val="20"/>
        </w:rPr>
        <w:t>relación</w:t>
      </w:r>
      <w:r>
        <w:rPr>
          <w:spacing w:val="-18"/>
          <w:sz w:val="20"/>
        </w:rPr>
        <w:t> </w:t>
      </w:r>
      <w:r>
        <w:rPr>
          <w:sz w:val="20"/>
        </w:rPr>
        <w:t>con</w:t>
      </w:r>
      <w:r>
        <w:rPr>
          <w:spacing w:val="-17"/>
          <w:sz w:val="20"/>
        </w:rPr>
        <w:t> </w:t>
      </w:r>
      <w:r>
        <w:rPr>
          <w:sz w:val="20"/>
        </w:rPr>
        <w:t>insuficiencias</w:t>
      </w:r>
      <w:r>
        <w:rPr>
          <w:spacing w:val="-18"/>
          <w:sz w:val="20"/>
        </w:rPr>
        <w:t> </w:t>
      </w:r>
      <w:r>
        <w:rPr>
          <w:sz w:val="20"/>
        </w:rPr>
        <w:t>del</w:t>
      </w:r>
      <w:r>
        <w:rPr>
          <w:spacing w:val="-17"/>
          <w:sz w:val="20"/>
        </w:rPr>
        <w:t> </w:t>
      </w:r>
      <w:r>
        <w:rPr>
          <w:sz w:val="20"/>
        </w:rPr>
        <w:t>derecho</w:t>
      </w:r>
      <w:r>
        <w:rPr>
          <w:spacing w:val="-18"/>
          <w:sz w:val="20"/>
        </w:rPr>
        <w:t> </w:t>
      </w:r>
      <w:r>
        <w:rPr>
          <w:sz w:val="20"/>
        </w:rPr>
        <w:t>interno.</w:t>
      </w:r>
      <w:r>
        <w:rPr>
          <w:spacing w:val="-17"/>
          <w:sz w:val="20"/>
        </w:rPr>
        <w:t> </w:t>
      </w:r>
      <w:r>
        <w:rPr>
          <w:sz w:val="20"/>
        </w:rPr>
        <w:t>No</w:t>
      </w:r>
      <w:r>
        <w:rPr>
          <w:spacing w:val="-18"/>
          <w:sz w:val="20"/>
        </w:rPr>
        <w:t> </w:t>
      </w:r>
      <w:r>
        <w:rPr>
          <w:sz w:val="20"/>
        </w:rPr>
        <w:t>consta que tales insuficiencias hayan sido subsanadas.</w:t>
      </w:r>
    </w:p>
    <w:p>
      <w:pPr>
        <w:pStyle w:val="BodyText"/>
        <w:spacing w:before="1"/>
      </w:pPr>
    </w:p>
    <w:p>
      <w:pPr>
        <w:pStyle w:val="ListParagraph"/>
        <w:numPr>
          <w:ilvl w:val="0"/>
          <w:numId w:val="9"/>
        </w:numPr>
        <w:tabs>
          <w:tab w:pos="1110" w:val="left" w:leader="none"/>
        </w:tabs>
        <w:spacing w:line="240" w:lineRule="auto" w:before="0" w:after="0"/>
        <w:ind w:left="402" w:right="170" w:firstLine="0"/>
        <w:jc w:val="both"/>
        <w:rPr>
          <w:sz w:val="20"/>
        </w:rPr>
      </w:pPr>
      <w:r>
        <w:rPr>
          <w:sz w:val="20"/>
        </w:rPr>
        <w:t>A</w:t>
      </w:r>
      <w:r>
        <w:rPr>
          <w:spacing w:val="-4"/>
          <w:sz w:val="20"/>
        </w:rPr>
        <w:t> </w:t>
      </w:r>
      <w:r>
        <w:rPr>
          <w:sz w:val="20"/>
        </w:rPr>
        <w:t>su</w:t>
      </w:r>
      <w:r>
        <w:rPr>
          <w:spacing w:val="-1"/>
          <w:sz w:val="20"/>
        </w:rPr>
        <w:t> </w:t>
      </w:r>
      <w:r>
        <w:rPr>
          <w:sz w:val="20"/>
        </w:rPr>
        <w:t>vez,</w:t>
      </w:r>
      <w:r>
        <w:rPr>
          <w:spacing w:val="-2"/>
          <w:sz w:val="20"/>
        </w:rPr>
        <w:t> </w:t>
      </w:r>
      <w:r>
        <w:rPr>
          <w:sz w:val="20"/>
        </w:rPr>
        <w:t>de</w:t>
      </w:r>
      <w:r>
        <w:rPr>
          <w:spacing w:val="-3"/>
          <w:sz w:val="20"/>
        </w:rPr>
        <w:t> </w:t>
      </w:r>
      <w:r>
        <w:rPr>
          <w:sz w:val="20"/>
        </w:rPr>
        <w:t>acuerdo</w:t>
      </w:r>
      <w:r>
        <w:rPr>
          <w:spacing w:val="-3"/>
          <w:sz w:val="20"/>
        </w:rPr>
        <w:t> </w:t>
      </w:r>
      <w:r>
        <w:rPr>
          <w:sz w:val="20"/>
        </w:rPr>
        <w:t>con</w:t>
      </w:r>
      <w:r>
        <w:rPr>
          <w:spacing w:val="-1"/>
          <w:sz w:val="20"/>
        </w:rPr>
        <w:t> </w:t>
      </w:r>
      <w:r>
        <w:rPr>
          <w:sz w:val="20"/>
        </w:rPr>
        <w:t>el</w:t>
      </w:r>
      <w:r>
        <w:rPr>
          <w:spacing w:val="-3"/>
          <w:sz w:val="20"/>
        </w:rPr>
        <w:t> </w:t>
      </w:r>
      <w:r>
        <w:rPr>
          <w:sz w:val="20"/>
        </w:rPr>
        <w:t>peritaje</w:t>
      </w:r>
      <w:r>
        <w:rPr>
          <w:spacing w:val="-5"/>
          <w:sz w:val="20"/>
        </w:rPr>
        <w:t> </w:t>
      </w:r>
      <w:r>
        <w:rPr>
          <w:sz w:val="20"/>
        </w:rPr>
        <w:t>de</w:t>
      </w:r>
      <w:r>
        <w:rPr>
          <w:spacing w:val="-5"/>
          <w:sz w:val="20"/>
        </w:rPr>
        <w:t> </w:t>
      </w:r>
      <w:r>
        <w:rPr>
          <w:sz w:val="20"/>
        </w:rPr>
        <w:t>Roberto</w:t>
      </w:r>
      <w:r>
        <w:rPr>
          <w:spacing w:val="-2"/>
          <w:sz w:val="20"/>
        </w:rPr>
        <w:t> </w:t>
      </w:r>
      <w:r>
        <w:rPr>
          <w:sz w:val="20"/>
        </w:rPr>
        <w:t>Estuardo</w:t>
      </w:r>
      <w:r>
        <w:rPr>
          <w:spacing w:val="-2"/>
          <w:sz w:val="20"/>
        </w:rPr>
        <w:t> </w:t>
      </w:r>
      <w:r>
        <w:rPr>
          <w:sz w:val="20"/>
        </w:rPr>
        <w:t>Morales</w:t>
      </w:r>
      <w:r>
        <w:rPr>
          <w:spacing w:val="-2"/>
          <w:sz w:val="20"/>
        </w:rPr>
        <w:t> </w:t>
      </w:r>
      <w:r>
        <w:rPr>
          <w:sz w:val="20"/>
        </w:rPr>
        <w:t>Gómez,</w:t>
      </w:r>
      <w:r>
        <w:rPr>
          <w:spacing w:val="-2"/>
          <w:sz w:val="20"/>
        </w:rPr>
        <w:t> </w:t>
      </w:r>
      <w:r>
        <w:rPr>
          <w:sz w:val="20"/>
        </w:rPr>
        <w:t>Guatemala no cuenta con procedimientos adecuados para recibir pretensiones territoriales de pueblos indígenas</w:t>
      </w:r>
      <w:r>
        <w:rPr>
          <w:spacing w:val="-14"/>
          <w:sz w:val="20"/>
        </w:rPr>
        <w:t> </w:t>
      </w:r>
      <w:r>
        <w:rPr>
          <w:sz w:val="20"/>
        </w:rPr>
        <w:t>y</w:t>
      </w:r>
      <w:r>
        <w:rPr>
          <w:spacing w:val="-13"/>
          <w:sz w:val="20"/>
        </w:rPr>
        <w:t> </w:t>
      </w:r>
      <w:r>
        <w:rPr>
          <w:sz w:val="20"/>
        </w:rPr>
        <w:t>existe</w:t>
      </w:r>
      <w:r>
        <w:rPr>
          <w:spacing w:val="-16"/>
          <w:sz w:val="20"/>
        </w:rPr>
        <w:t> </w:t>
      </w:r>
      <w:r>
        <w:rPr>
          <w:sz w:val="20"/>
        </w:rPr>
        <w:t>la</w:t>
      </w:r>
      <w:r>
        <w:rPr>
          <w:spacing w:val="-12"/>
          <w:sz w:val="20"/>
        </w:rPr>
        <w:t> </w:t>
      </w:r>
      <w:r>
        <w:rPr>
          <w:sz w:val="20"/>
        </w:rPr>
        <w:t>necesidad</w:t>
      </w:r>
      <w:r>
        <w:rPr>
          <w:spacing w:val="-14"/>
          <w:sz w:val="20"/>
        </w:rPr>
        <w:t> </w:t>
      </w:r>
      <w:r>
        <w:rPr>
          <w:sz w:val="20"/>
        </w:rPr>
        <w:t>de</w:t>
      </w:r>
      <w:r>
        <w:rPr>
          <w:spacing w:val="-16"/>
          <w:sz w:val="20"/>
        </w:rPr>
        <w:t> </w:t>
      </w:r>
      <w:r>
        <w:rPr>
          <w:sz w:val="20"/>
        </w:rPr>
        <w:t>adoptar</w:t>
      </w:r>
      <w:r>
        <w:rPr>
          <w:spacing w:val="-13"/>
          <w:sz w:val="20"/>
        </w:rPr>
        <w:t> </w:t>
      </w:r>
      <w:r>
        <w:rPr>
          <w:sz w:val="20"/>
        </w:rPr>
        <w:t>medidas</w:t>
      </w:r>
      <w:r>
        <w:rPr>
          <w:spacing w:val="-15"/>
          <w:sz w:val="20"/>
        </w:rPr>
        <w:t> </w:t>
      </w:r>
      <w:r>
        <w:rPr>
          <w:sz w:val="20"/>
        </w:rPr>
        <w:t>previendo</w:t>
      </w:r>
      <w:r>
        <w:rPr>
          <w:spacing w:val="-16"/>
          <w:sz w:val="20"/>
        </w:rPr>
        <w:t> </w:t>
      </w:r>
      <w:r>
        <w:rPr>
          <w:sz w:val="20"/>
        </w:rPr>
        <w:t>procedimientos</w:t>
      </w:r>
      <w:r>
        <w:rPr>
          <w:spacing w:val="-13"/>
          <w:sz w:val="20"/>
        </w:rPr>
        <w:t> </w:t>
      </w:r>
      <w:r>
        <w:rPr>
          <w:sz w:val="20"/>
        </w:rPr>
        <w:t>específicos,</w:t>
      </w:r>
      <w:r>
        <w:rPr>
          <w:spacing w:val="-7"/>
          <w:sz w:val="20"/>
        </w:rPr>
        <w:t> </w:t>
      </w:r>
      <w:r>
        <w:rPr>
          <w:sz w:val="20"/>
        </w:rPr>
        <w:t>tal como</w:t>
      </w:r>
      <w:r>
        <w:rPr>
          <w:spacing w:val="-3"/>
          <w:sz w:val="20"/>
        </w:rPr>
        <w:t> </w:t>
      </w:r>
      <w:r>
        <w:rPr>
          <w:sz w:val="20"/>
        </w:rPr>
        <w:t>lo</w:t>
      </w:r>
      <w:r>
        <w:rPr>
          <w:spacing w:val="-3"/>
          <w:sz w:val="20"/>
        </w:rPr>
        <w:t> </w:t>
      </w:r>
      <w:r>
        <w:rPr>
          <w:sz w:val="20"/>
        </w:rPr>
        <w:t>manda</w:t>
      </w:r>
      <w:r>
        <w:rPr>
          <w:spacing w:val="-2"/>
          <w:sz w:val="20"/>
        </w:rPr>
        <w:t> </w:t>
      </w:r>
      <w:r>
        <w:rPr>
          <w:sz w:val="20"/>
        </w:rPr>
        <w:t>la</w:t>
      </w:r>
      <w:r>
        <w:rPr>
          <w:spacing w:val="-2"/>
          <w:sz w:val="20"/>
        </w:rPr>
        <w:t> </w:t>
      </w:r>
      <w:r>
        <w:rPr>
          <w:sz w:val="20"/>
        </w:rPr>
        <w:t>Constitución</w:t>
      </w:r>
      <w:r>
        <w:rPr>
          <w:spacing w:val="-2"/>
          <w:sz w:val="20"/>
        </w:rPr>
        <w:t> </w:t>
      </w:r>
      <w:r>
        <w:rPr>
          <w:sz w:val="20"/>
        </w:rPr>
        <w:t>Política</w:t>
      </w:r>
      <w:r>
        <w:rPr>
          <w:spacing w:val="-2"/>
          <w:sz w:val="20"/>
        </w:rPr>
        <w:t> </w:t>
      </w:r>
      <w:r>
        <w:rPr>
          <w:sz w:val="20"/>
        </w:rPr>
        <w:t>de</w:t>
      </w:r>
      <w:r>
        <w:rPr>
          <w:spacing w:val="-3"/>
          <w:sz w:val="20"/>
        </w:rPr>
        <w:t> </w:t>
      </w:r>
      <w:r>
        <w:rPr>
          <w:sz w:val="20"/>
        </w:rPr>
        <w:t>la</w:t>
      </w:r>
      <w:r>
        <w:rPr>
          <w:spacing w:val="-2"/>
          <w:sz w:val="20"/>
        </w:rPr>
        <w:t> </w:t>
      </w:r>
      <w:r>
        <w:rPr>
          <w:sz w:val="20"/>
        </w:rPr>
        <w:t>República</w:t>
      </w:r>
      <w:r>
        <w:rPr>
          <w:spacing w:val="-2"/>
          <w:sz w:val="20"/>
        </w:rPr>
        <w:t> </w:t>
      </w:r>
      <w:r>
        <w:rPr>
          <w:sz w:val="20"/>
        </w:rPr>
        <w:t>de</w:t>
      </w:r>
      <w:r>
        <w:rPr>
          <w:spacing w:val="-3"/>
          <w:sz w:val="20"/>
        </w:rPr>
        <w:t> </w:t>
      </w:r>
      <w:r>
        <w:rPr>
          <w:sz w:val="20"/>
        </w:rPr>
        <w:t>Guatemala,</w:t>
      </w:r>
      <w:r>
        <w:rPr>
          <w:spacing w:val="-2"/>
          <w:sz w:val="20"/>
        </w:rPr>
        <w:t> </w:t>
      </w:r>
      <w:r>
        <w:rPr>
          <w:sz w:val="20"/>
        </w:rPr>
        <w:t>tomando</w:t>
      </w:r>
      <w:r>
        <w:rPr>
          <w:spacing w:val="-3"/>
          <w:sz w:val="20"/>
        </w:rPr>
        <w:t> </w:t>
      </w:r>
      <w:r>
        <w:rPr>
          <w:sz w:val="20"/>
        </w:rPr>
        <w:t>en cuenta</w:t>
      </w:r>
      <w:r>
        <w:rPr>
          <w:spacing w:val="-2"/>
          <w:sz w:val="20"/>
        </w:rPr>
        <w:t> </w:t>
      </w:r>
      <w:r>
        <w:rPr>
          <w:sz w:val="20"/>
        </w:rPr>
        <w:t>la realidad</w:t>
      </w:r>
      <w:r>
        <w:rPr>
          <w:spacing w:val="-18"/>
          <w:sz w:val="20"/>
        </w:rPr>
        <w:t> </w:t>
      </w:r>
      <w:r>
        <w:rPr>
          <w:sz w:val="20"/>
        </w:rPr>
        <w:t>cultural</w:t>
      </w:r>
      <w:r>
        <w:rPr>
          <w:spacing w:val="-14"/>
          <w:sz w:val="20"/>
        </w:rPr>
        <w:t> </w:t>
      </w:r>
      <w:r>
        <w:rPr>
          <w:sz w:val="20"/>
        </w:rPr>
        <w:t>e</w:t>
      </w:r>
      <w:r>
        <w:rPr>
          <w:spacing w:val="-17"/>
          <w:sz w:val="20"/>
        </w:rPr>
        <w:t> </w:t>
      </w:r>
      <w:r>
        <w:rPr>
          <w:sz w:val="20"/>
        </w:rPr>
        <w:t>histórica</w:t>
      </w:r>
      <w:r>
        <w:rPr>
          <w:spacing w:val="-18"/>
          <w:sz w:val="20"/>
        </w:rPr>
        <w:t> </w:t>
      </w:r>
      <w:r>
        <w:rPr>
          <w:sz w:val="20"/>
        </w:rPr>
        <w:t>de</w:t>
      </w:r>
      <w:r>
        <w:rPr>
          <w:spacing w:val="-18"/>
          <w:sz w:val="20"/>
        </w:rPr>
        <w:t> </w:t>
      </w:r>
      <w:r>
        <w:rPr>
          <w:sz w:val="20"/>
        </w:rPr>
        <w:t>los</w:t>
      </w:r>
      <w:r>
        <w:rPr>
          <w:spacing w:val="-16"/>
          <w:sz w:val="20"/>
        </w:rPr>
        <w:t> </w:t>
      </w:r>
      <w:r>
        <w:rPr>
          <w:sz w:val="20"/>
        </w:rPr>
        <w:t>pueblos</w:t>
      </w:r>
      <w:r>
        <w:rPr>
          <w:spacing w:val="-17"/>
          <w:sz w:val="20"/>
        </w:rPr>
        <w:t> </w:t>
      </w:r>
      <w:r>
        <w:rPr>
          <w:sz w:val="20"/>
        </w:rPr>
        <w:t>del</w:t>
      </w:r>
      <w:r>
        <w:rPr>
          <w:spacing w:val="-16"/>
          <w:sz w:val="20"/>
        </w:rPr>
        <w:t> </w:t>
      </w:r>
      <w:r>
        <w:rPr>
          <w:sz w:val="20"/>
        </w:rPr>
        <w:t>país.</w:t>
      </w:r>
      <w:r>
        <w:rPr>
          <w:spacing w:val="-15"/>
          <w:sz w:val="20"/>
        </w:rPr>
        <w:t> </w:t>
      </w:r>
      <w:r>
        <w:rPr>
          <w:sz w:val="20"/>
        </w:rPr>
        <w:t>En</w:t>
      </w:r>
      <w:r>
        <w:rPr>
          <w:spacing w:val="-15"/>
          <w:sz w:val="20"/>
        </w:rPr>
        <w:t> </w:t>
      </w:r>
      <w:r>
        <w:rPr>
          <w:sz w:val="20"/>
        </w:rPr>
        <w:t>el</w:t>
      </w:r>
      <w:r>
        <w:rPr>
          <w:spacing w:val="-16"/>
          <w:sz w:val="20"/>
        </w:rPr>
        <w:t> </w:t>
      </w:r>
      <w:r>
        <w:rPr>
          <w:sz w:val="20"/>
        </w:rPr>
        <w:t>mismo</w:t>
      </w:r>
      <w:r>
        <w:rPr>
          <w:spacing w:val="-17"/>
          <w:sz w:val="20"/>
        </w:rPr>
        <w:t> </w:t>
      </w:r>
      <w:r>
        <w:rPr>
          <w:sz w:val="20"/>
        </w:rPr>
        <w:t>sentido</w:t>
      </w:r>
      <w:r>
        <w:rPr>
          <w:spacing w:val="-17"/>
          <w:sz w:val="20"/>
        </w:rPr>
        <w:t> </w:t>
      </w:r>
      <w:r>
        <w:rPr>
          <w:sz w:val="20"/>
        </w:rPr>
        <w:t>se</w:t>
      </w:r>
      <w:r>
        <w:rPr>
          <w:spacing w:val="-18"/>
          <w:sz w:val="20"/>
        </w:rPr>
        <w:t> </w:t>
      </w:r>
      <w:r>
        <w:rPr>
          <w:sz w:val="20"/>
        </w:rPr>
        <w:t>pronunció</w:t>
      </w:r>
      <w:r>
        <w:rPr>
          <w:spacing w:val="-16"/>
          <w:sz w:val="20"/>
        </w:rPr>
        <w:t> </w:t>
      </w:r>
      <w:r>
        <w:rPr>
          <w:sz w:val="20"/>
        </w:rPr>
        <w:t>la</w:t>
      </w:r>
      <w:r>
        <w:rPr>
          <w:spacing w:val="-16"/>
          <w:sz w:val="20"/>
        </w:rPr>
        <w:t> </w:t>
      </w:r>
      <w:r>
        <w:rPr>
          <w:sz w:val="20"/>
        </w:rPr>
        <w:t>perita Yañez Fuenzalida</w:t>
      </w:r>
      <w:r>
        <w:rPr>
          <w:position w:val="7"/>
          <w:sz w:val="13"/>
        </w:rPr>
        <w:t>313</w:t>
      </w:r>
      <w:r>
        <w:rPr>
          <w:sz w:val="20"/>
        </w:rPr>
        <w:t>, quien además entendió que resulta “fundamental” que “Guatemala regule la consulta indígena por medio de una norma legal que recoja los estándares internacionales en la materia”, de modo que los “titulares del derecho” no tengan “la carga de recurrir a la justicia […] cada vez que sea exigible la consulta”.</w:t>
      </w:r>
    </w:p>
    <w:p>
      <w:pPr>
        <w:pStyle w:val="BodyText"/>
      </w:pPr>
    </w:p>
    <w:p>
      <w:pPr>
        <w:pStyle w:val="ListParagraph"/>
        <w:numPr>
          <w:ilvl w:val="0"/>
          <w:numId w:val="9"/>
        </w:numPr>
        <w:tabs>
          <w:tab w:pos="1110" w:val="left" w:leader="none"/>
        </w:tabs>
        <w:spacing w:line="244" w:lineRule="auto" w:before="1" w:after="0"/>
        <w:ind w:left="402" w:right="168" w:firstLine="0"/>
        <w:jc w:val="both"/>
        <w:rPr>
          <w:sz w:val="20"/>
        </w:rPr>
      </w:pPr>
      <w:r>
        <w:rPr>
          <w:sz w:val="20"/>
        </w:rPr>
        <w:t>Por</w:t>
      </w:r>
      <w:r>
        <w:rPr>
          <w:spacing w:val="-18"/>
          <w:sz w:val="20"/>
        </w:rPr>
        <w:t> </w:t>
      </w:r>
      <w:r>
        <w:rPr>
          <w:sz w:val="20"/>
        </w:rPr>
        <w:t>lo</w:t>
      </w:r>
      <w:r>
        <w:rPr>
          <w:spacing w:val="-18"/>
          <w:sz w:val="20"/>
        </w:rPr>
        <w:t> </w:t>
      </w:r>
      <w:r>
        <w:rPr>
          <w:sz w:val="20"/>
        </w:rPr>
        <w:t>anterior,</w:t>
      </w:r>
      <w:r>
        <w:rPr>
          <w:spacing w:val="-17"/>
          <w:sz w:val="20"/>
        </w:rPr>
        <w:t> </w:t>
      </w:r>
      <w:r>
        <w:rPr>
          <w:sz w:val="20"/>
        </w:rPr>
        <w:t>de</w:t>
      </w:r>
      <w:r>
        <w:rPr>
          <w:spacing w:val="-18"/>
          <w:sz w:val="20"/>
        </w:rPr>
        <w:t> </w:t>
      </w:r>
      <w:r>
        <w:rPr>
          <w:sz w:val="20"/>
        </w:rPr>
        <w:t>modo</w:t>
      </w:r>
      <w:r>
        <w:rPr>
          <w:spacing w:val="-17"/>
          <w:sz w:val="20"/>
        </w:rPr>
        <w:t> </w:t>
      </w:r>
      <w:r>
        <w:rPr>
          <w:sz w:val="20"/>
        </w:rPr>
        <w:t>similar</w:t>
      </w:r>
      <w:r>
        <w:rPr>
          <w:spacing w:val="-18"/>
          <w:sz w:val="20"/>
        </w:rPr>
        <w:t> </w:t>
      </w:r>
      <w:r>
        <w:rPr>
          <w:sz w:val="20"/>
        </w:rPr>
        <w:t>a</w:t>
      </w:r>
      <w:r>
        <w:rPr>
          <w:spacing w:val="-16"/>
          <w:sz w:val="20"/>
        </w:rPr>
        <w:t> </w:t>
      </w:r>
      <w:r>
        <w:rPr>
          <w:sz w:val="20"/>
        </w:rPr>
        <w:t>como</w:t>
      </w:r>
      <w:r>
        <w:rPr>
          <w:spacing w:val="-17"/>
          <w:sz w:val="20"/>
        </w:rPr>
        <w:t> </w:t>
      </w:r>
      <w:r>
        <w:rPr>
          <w:sz w:val="20"/>
        </w:rPr>
        <w:t>lo</w:t>
      </w:r>
      <w:r>
        <w:rPr>
          <w:spacing w:val="-18"/>
          <w:sz w:val="20"/>
        </w:rPr>
        <w:t> </w:t>
      </w:r>
      <w:r>
        <w:rPr>
          <w:sz w:val="20"/>
        </w:rPr>
        <w:t>ha</w:t>
      </w:r>
      <w:r>
        <w:rPr>
          <w:spacing w:val="-17"/>
          <w:sz w:val="20"/>
        </w:rPr>
        <w:t> </w:t>
      </w:r>
      <w:r>
        <w:rPr>
          <w:sz w:val="20"/>
        </w:rPr>
        <w:t>hecho</w:t>
      </w:r>
      <w:r>
        <w:rPr>
          <w:spacing w:val="-18"/>
          <w:sz w:val="20"/>
        </w:rPr>
        <w:t> </w:t>
      </w:r>
      <w:r>
        <w:rPr>
          <w:sz w:val="20"/>
        </w:rPr>
        <w:t>en</w:t>
      </w:r>
      <w:r>
        <w:rPr>
          <w:spacing w:val="-14"/>
          <w:sz w:val="20"/>
        </w:rPr>
        <w:t> </w:t>
      </w:r>
      <w:r>
        <w:rPr>
          <w:sz w:val="20"/>
        </w:rPr>
        <w:t>otras</w:t>
      </w:r>
      <w:r>
        <w:rPr>
          <w:spacing w:val="-12"/>
          <w:sz w:val="20"/>
        </w:rPr>
        <w:t> </w:t>
      </w:r>
      <w:r>
        <w:rPr>
          <w:sz w:val="20"/>
        </w:rPr>
        <w:t>oportunidades</w:t>
      </w:r>
      <w:r>
        <w:rPr>
          <w:position w:val="7"/>
          <w:sz w:val="13"/>
        </w:rPr>
        <w:t>314</w:t>
      </w:r>
      <w:r>
        <w:rPr>
          <w:sz w:val="20"/>
        </w:rPr>
        <w:t>,</w:t>
      </w:r>
      <w:r>
        <w:rPr>
          <w:spacing w:val="-18"/>
          <w:sz w:val="20"/>
        </w:rPr>
        <w:t> </w:t>
      </w:r>
      <w:r>
        <w:rPr>
          <w:sz w:val="20"/>
        </w:rPr>
        <w:t>la</w:t>
      </w:r>
      <w:r>
        <w:rPr>
          <w:spacing w:val="-12"/>
          <w:sz w:val="20"/>
        </w:rPr>
        <w:t> </w:t>
      </w:r>
      <w:r>
        <w:rPr>
          <w:sz w:val="20"/>
        </w:rPr>
        <w:t>Corte ordena al Estado que, en un plazo razonable, adopte las medidas legislativas y/o de otro carácter que fueren necesarias para, conforme a las pautas indicadas en la presente Sentencia (</w:t>
      </w:r>
      <w:r>
        <w:rPr>
          <w:i/>
          <w:sz w:val="20"/>
        </w:rPr>
        <w:t>supra </w:t>
      </w:r>
      <w:r>
        <w:rPr>
          <w:sz w:val="20"/>
        </w:rPr>
        <w:t>párrs. 197 a 205), dotar de seguridad jurídica al derecho humano de propiedad comunitaria indígena o tribal, previendo procedimientos específicos adecuados para tal</w:t>
      </w:r>
      <w:r>
        <w:rPr>
          <w:spacing w:val="-13"/>
          <w:sz w:val="20"/>
        </w:rPr>
        <w:t> </w:t>
      </w:r>
      <w:r>
        <w:rPr>
          <w:sz w:val="20"/>
        </w:rPr>
        <w:t>fin</w:t>
      </w:r>
      <w:r>
        <w:rPr>
          <w:sz w:val="20"/>
          <w:vertAlign w:val="superscript"/>
        </w:rPr>
        <w:t>315</w:t>
      </w:r>
      <w:r>
        <w:rPr>
          <w:sz w:val="20"/>
          <w:vertAlign w:val="baseline"/>
        </w:rPr>
        <w:t>. De conformidad con las pautas aludidas,</w:t>
      </w:r>
      <w:r>
        <w:rPr>
          <w:spacing w:val="-1"/>
          <w:sz w:val="20"/>
          <w:vertAlign w:val="baseline"/>
        </w:rPr>
        <w:t> </w:t>
      </w:r>
      <w:r>
        <w:rPr>
          <w:sz w:val="20"/>
          <w:vertAlign w:val="baseline"/>
        </w:rPr>
        <w:t>señaladas en la presente</w:t>
      </w:r>
      <w:r>
        <w:rPr>
          <w:spacing w:val="-1"/>
          <w:sz w:val="20"/>
          <w:vertAlign w:val="baseline"/>
        </w:rPr>
        <w:t> </w:t>
      </w:r>
      <w:r>
        <w:rPr>
          <w:sz w:val="20"/>
          <w:vertAlign w:val="baseline"/>
        </w:rPr>
        <w:t>Sentencia, las</w:t>
      </w:r>
      <w:r>
        <w:rPr>
          <w:spacing w:val="22"/>
          <w:sz w:val="20"/>
          <w:vertAlign w:val="baseline"/>
        </w:rPr>
        <w:t> </w:t>
      </w:r>
      <w:r>
        <w:rPr>
          <w:sz w:val="20"/>
          <w:vertAlign w:val="baseline"/>
        </w:rPr>
        <w:t>medidas</w:t>
      </w:r>
      <w:r>
        <w:rPr>
          <w:spacing w:val="24"/>
          <w:sz w:val="20"/>
          <w:vertAlign w:val="baseline"/>
        </w:rPr>
        <w:t> </w:t>
      </w:r>
      <w:r>
        <w:rPr>
          <w:sz w:val="20"/>
          <w:vertAlign w:val="baseline"/>
        </w:rPr>
        <w:t>legislativas</w:t>
      </w:r>
      <w:r>
        <w:rPr>
          <w:spacing w:val="24"/>
          <w:sz w:val="20"/>
          <w:vertAlign w:val="baseline"/>
        </w:rPr>
        <w:t> </w:t>
      </w:r>
      <w:r>
        <w:rPr>
          <w:sz w:val="20"/>
          <w:vertAlign w:val="baseline"/>
        </w:rPr>
        <w:t>y</w:t>
      </w:r>
      <w:r>
        <w:rPr>
          <w:spacing w:val="24"/>
          <w:sz w:val="20"/>
          <w:vertAlign w:val="baseline"/>
        </w:rPr>
        <w:t> </w:t>
      </w:r>
      <w:r>
        <w:rPr>
          <w:sz w:val="20"/>
          <w:vertAlign w:val="baseline"/>
        </w:rPr>
        <w:t>de</w:t>
      </w:r>
      <w:r>
        <w:rPr>
          <w:spacing w:val="25"/>
          <w:sz w:val="20"/>
          <w:vertAlign w:val="baseline"/>
        </w:rPr>
        <w:t> </w:t>
      </w:r>
      <w:r>
        <w:rPr>
          <w:sz w:val="20"/>
          <w:vertAlign w:val="baseline"/>
        </w:rPr>
        <w:t>otro</w:t>
      </w:r>
      <w:r>
        <w:rPr>
          <w:spacing w:val="23"/>
          <w:sz w:val="20"/>
          <w:vertAlign w:val="baseline"/>
        </w:rPr>
        <w:t> </w:t>
      </w:r>
      <w:r>
        <w:rPr>
          <w:sz w:val="20"/>
          <w:vertAlign w:val="baseline"/>
        </w:rPr>
        <w:t>carácter</w:t>
      </w:r>
      <w:r>
        <w:rPr>
          <w:spacing w:val="23"/>
          <w:sz w:val="20"/>
          <w:vertAlign w:val="baseline"/>
        </w:rPr>
        <w:t> </w:t>
      </w:r>
      <w:r>
        <w:rPr>
          <w:sz w:val="20"/>
          <w:vertAlign w:val="baseline"/>
        </w:rPr>
        <w:t>que</w:t>
      </w:r>
      <w:r>
        <w:rPr>
          <w:spacing w:val="23"/>
          <w:sz w:val="20"/>
          <w:vertAlign w:val="baseline"/>
        </w:rPr>
        <w:t> </w:t>
      </w:r>
      <w:r>
        <w:rPr>
          <w:sz w:val="20"/>
          <w:vertAlign w:val="baseline"/>
        </w:rPr>
        <w:t>se</w:t>
      </w:r>
      <w:r>
        <w:rPr>
          <w:spacing w:val="23"/>
          <w:sz w:val="20"/>
          <w:vertAlign w:val="baseline"/>
        </w:rPr>
        <w:t> </w:t>
      </w:r>
      <w:r>
        <w:rPr>
          <w:sz w:val="20"/>
          <w:vertAlign w:val="baseline"/>
        </w:rPr>
        <w:t>adopten</w:t>
      </w:r>
      <w:r>
        <w:rPr>
          <w:spacing w:val="23"/>
          <w:sz w:val="20"/>
          <w:vertAlign w:val="baseline"/>
        </w:rPr>
        <w:t> </w:t>
      </w:r>
      <w:r>
        <w:rPr>
          <w:sz w:val="20"/>
          <w:vertAlign w:val="baseline"/>
        </w:rPr>
        <w:t>deben</w:t>
      </w:r>
      <w:r>
        <w:rPr>
          <w:spacing w:val="34"/>
          <w:sz w:val="20"/>
          <w:vertAlign w:val="baseline"/>
        </w:rPr>
        <w:t> </w:t>
      </w:r>
      <w:r>
        <w:rPr>
          <w:sz w:val="20"/>
          <w:vertAlign w:val="baseline"/>
        </w:rPr>
        <w:t>garantizar</w:t>
      </w:r>
      <w:r>
        <w:rPr>
          <w:spacing w:val="21"/>
          <w:sz w:val="20"/>
          <w:vertAlign w:val="baseline"/>
        </w:rPr>
        <w:t> </w:t>
      </w:r>
      <w:r>
        <w:rPr>
          <w:sz w:val="20"/>
          <w:vertAlign w:val="baseline"/>
        </w:rPr>
        <w:t>la</w:t>
      </w:r>
      <w:r>
        <w:rPr>
          <w:spacing w:val="22"/>
          <w:sz w:val="20"/>
          <w:vertAlign w:val="baseline"/>
        </w:rPr>
        <w:t> </w:t>
      </w:r>
      <w:r>
        <w:rPr>
          <w:sz w:val="20"/>
          <w:vertAlign w:val="baseline"/>
        </w:rPr>
        <w:t>propiedad</w:t>
      </w:r>
    </w:p>
    <w:p>
      <w:pPr>
        <w:pStyle w:val="BodyText"/>
        <w:spacing w:before="9"/>
        <w:rPr>
          <w:sz w:val="25"/>
        </w:rPr>
      </w:pPr>
      <w:r>
        <w:rPr/>
        <w:pict>
          <v:rect style="position:absolute;margin-left:85.103996pt;margin-top:16.88994pt;width:144.020pt;height:.600010pt;mso-position-horizontal-relative:page;mso-position-vertical-relative:paragraph;z-index:-15688192;mso-wrap-distance-left:0;mso-wrap-distance-right:0" id="docshape81" filled="true" fillcolor="#000000" stroked="false">
            <v:fill type="solid"/>
            <w10:wrap type="topAndBottom"/>
          </v:rect>
        </w:pict>
      </w:r>
    </w:p>
    <w:p>
      <w:pPr>
        <w:spacing w:before="108"/>
        <w:ind w:left="402" w:right="116" w:firstLine="0"/>
        <w:jc w:val="both"/>
        <w:rPr>
          <w:sz w:val="16"/>
        </w:rPr>
      </w:pPr>
      <w:r>
        <w:rPr>
          <w:sz w:val="16"/>
          <w:vertAlign w:val="superscript"/>
        </w:rPr>
        <w:t>313</w:t>
      </w:r>
      <w:r>
        <w:rPr>
          <w:spacing w:val="80"/>
          <w:sz w:val="16"/>
          <w:vertAlign w:val="baseline"/>
        </w:rPr>
        <w:t>  </w:t>
      </w:r>
      <w:r>
        <w:rPr>
          <w:sz w:val="16"/>
          <w:vertAlign w:val="baseline"/>
        </w:rPr>
        <w:t>Al respecto. la perita Yañez consideró “indispensable” que, como “garantía de no repetición”, el Estado “gener[e] una legislación que permita garantizar la propiedad colectiva de los pueblos indígenas de Guatemala, instaurando</w:t>
      </w:r>
      <w:r>
        <w:rPr>
          <w:spacing w:val="-9"/>
          <w:sz w:val="16"/>
          <w:vertAlign w:val="baseline"/>
        </w:rPr>
        <w:t> </w:t>
      </w:r>
      <w:r>
        <w:rPr>
          <w:sz w:val="16"/>
          <w:vertAlign w:val="baseline"/>
        </w:rPr>
        <w:t>procedimientos</w:t>
      </w:r>
      <w:r>
        <w:rPr>
          <w:spacing w:val="-8"/>
          <w:sz w:val="16"/>
          <w:vertAlign w:val="baseline"/>
        </w:rPr>
        <w:t> </w:t>
      </w:r>
      <w:r>
        <w:rPr>
          <w:sz w:val="16"/>
          <w:vertAlign w:val="baseline"/>
        </w:rPr>
        <w:t>adecuados</w:t>
      </w:r>
      <w:r>
        <w:rPr>
          <w:spacing w:val="-11"/>
          <w:sz w:val="16"/>
          <w:vertAlign w:val="baseline"/>
        </w:rPr>
        <w:t> </w:t>
      </w:r>
      <w:r>
        <w:rPr>
          <w:sz w:val="16"/>
          <w:vertAlign w:val="baseline"/>
        </w:rPr>
        <w:t>y</w:t>
      </w:r>
      <w:r>
        <w:rPr>
          <w:spacing w:val="-9"/>
          <w:sz w:val="16"/>
          <w:vertAlign w:val="baseline"/>
        </w:rPr>
        <w:t> </w:t>
      </w:r>
      <w:r>
        <w:rPr>
          <w:sz w:val="16"/>
          <w:vertAlign w:val="baseline"/>
        </w:rPr>
        <w:t>eficaces</w:t>
      </w:r>
      <w:r>
        <w:rPr>
          <w:spacing w:val="-11"/>
          <w:sz w:val="16"/>
          <w:vertAlign w:val="baseline"/>
        </w:rPr>
        <w:t> </w:t>
      </w:r>
      <w:r>
        <w:rPr>
          <w:sz w:val="16"/>
          <w:vertAlign w:val="baseline"/>
        </w:rPr>
        <w:t>para</w:t>
      </w:r>
      <w:r>
        <w:rPr>
          <w:spacing w:val="-10"/>
          <w:sz w:val="16"/>
          <w:vertAlign w:val="baseline"/>
        </w:rPr>
        <w:t> </w:t>
      </w:r>
      <w:r>
        <w:rPr>
          <w:sz w:val="16"/>
          <w:vertAlign w:val="baseline"/>
        </w:rPr>
        <w:t>proceder</w:t>
      </w:r>
      <w:r>
        <w:rPr>
          <w:spacing w:val="-8"/>
          <w:sz w:val="16"/>
          <w:vertAlign w:val="baseline"/>
        </w:rPr>
        <w:t> </w:t>
      </w:r>
      <w:r>
        <w:rPr>
          <w:sz w:val="16"/>
          <w:vertAlign w:val="baseline"/>
        </w:rPr>
        <w:t>a</w:t>
      </w:r>
      <w:r>
        <w:rPr>
          <w:spacing w:val="-10"/>
          <w:sz w:val="16"/>
          <w:vertAlign w:val="baseline"/>
        </w:rPr>
        <w:t> </w:t>
      </w:r>
      <w:r>
        <w:rPr>
          <w:sz w:val="16"/>
          <w:vertAlign w:val="baseline"/>
        </w:rPr>
        <w:t>la</w:t>
      </w:r>
      <w:r>
        <w:rPr>
          <w:spacing w:val="-10"/>
          <w:sz w:val="16"/>
          <w:vertAlign w:val="baseline"/>
        </w:rPr>
        <w:t> </w:t>
      </w:r>
      <w:r>
        <w:rPr>
          <w:sz w:val="16"/>
          <w:vertAlign w:val="baseline"/>
        </w:rPr>
        <w:t>delimitación,</w:t>
      </w:r>
      <w:r>
        <w:rPr>
          <w:spacing w:val="-10"/>
          <w:sz w:val="16"/>
          <w:vertAlign w:val="baseline"/>
        </w:rPr>
        <w:t> </w:t>
      </w:r>
      <w:r>
        <w:rPr>
          <w:sz w:val="16"/>
          <w:vertAlign w:val="baseline"/>
        </w:rPr>
        <w:t>saneamiento</w:t>
      </w:r>
      <w:r>
        <w:rPr>
          <w:spacing w:val="-8"/>
          <w:sz w:val="16"/>
          <w:vertAlign w:val="baseline"/>
        </w:rPr>
        <w:t> </w:t>
      </w:r>
      <w:r>
        <w:rPr>
          <w:sz w:val="16"/>
          <w:vertAlign w:val="baseline"/>
        </w:rPr>
        <w:t>y</w:t>
      </w:r>
      <w:r>
        <w:rPr>
          <w:spacing w:val="-9"/>
          <w:sz w:val="16"/>
          <w:vertAlign w:val="baseline"/>
        </w:rPr>
        <w:t> </w:t>
      </w:r>
      <w:r>
        <w:rPr>
          <w:sz w:val="16"/>
          <w:vertAlign w:val="baseline"/>
        </w:rPr>
        <w:t>titulación</w:t>
      </w:r>
      <w:r>
        <w:rPr>
          <w:spacing w:val="-10"/>
          <w:sz w:val="16"/>
          <w:vertAlign w:val="baseline"/>
        </w:rPr>
        <w:t> </w:t>
      </w:r>
      <w:r>
        <w:rPr>
          <w:sz w:val="16"/>
          <w:vertAlign w:val="baseline"/>
        </w:rPr>
        <w:t>de</w:t>
      </w:r>
      <w:r>
        <w:rPr>
          <w:spacing w:val="-9"/>
          <w:sz w:val="16"/>
          <w:vertAlign w:val="baseline"/>
        </w:rPr>
        <w:t> </w:t>
      </w:r>
      <w:r>
        <w:rPr>
          <w:sz w:val="16"/>
          <w:vertAlign w:val="baseline"/>
        </w:rPr>
        <w:t>tierras indígenas conforme a sus usos y costumbres y por medio de títulos de propiedad pertinentes culturalmente” Asimismo, entendió “fundamental” que Guatemala “regule la consulta indígena por medio de una norma legal que recoja los estándares internacionales en la materia”.</w:t>
      </w:r>
    </w:p>
    <w:p>
      <w:pPr>
        <w:spacing w:before="0"/>
        <w:ind w:left="402" w:right="163" w:firstLine="0"/>
        <w:jc w:val="both"/>
        <w:rPr>
          <w:sz w:val="16"/>
        </w:rPr>
      </w:pPr>
      <w:r>
        <w:rPr>
          <w:sz w:val="16"/>
          <w:vertAlign w:val="superscript"/>
        </w:rPr>
        <w:t>314</w:t>
      </w:r>
      <w:r>
        <w:rPr>
          <w:spacing w:val="80"/>
          <w:sz w:val="16"/>
          <w:vertAlign w:val="baseline"/>
        </w:rPr>
        <w:t>  </w:t>
      </w:r>
      <w:r>
        <w:rPr>
          <w:i/>
          <w:sz w:val="16"/>
          <w:vertAlign w:val="baseline"/>
        </w:rPr>
        <w:t>Cfr. </w:t>
      </w:r>
      <w:r>
        <w:rPr>
          <w:sz w:val="16"/>
          <w:vertAlign w:val="baseline"/>
        </w:rPr>
        <w:t>Entre otras decisiones: </w:t>
      </w:r>
      <w:r>
        <w:rPr>
          <w:i/>
          <w:sz w:val="16"/>
          <w:vertAlign w:val="baseline"/>
        </w:rPr>
        <w:t>Caso Loayza Tamayo Vs. Perú. Reparaciones y Costas. </w:t>
      </w:r>
      <w:r>
        <w:rPr>
          <w:sz w:val="16"/>
          <w:vertAlign w:val="baseline"/>
        </w:rPr>
        <w:t>Sentencia</w:t>
      </w:r>
      <w:r>
        <w:rPr>
          <w:spacing w:val="40"/>
          <w:sz w:val="16"/>
          <w:vertAlign w:val="baseline"/>
        </w:rPr>
        <w:t> </w:t>
      </w:r>
      <w:r>
        <w:rPr>
          <w:sz w:val="16"/>
          <w:vertAlign w:val="baseline"/>
        </w:rPr>
        <w:t>de 27 de noviembre de 1998. Serie C No. 42,</w:t>
      </w:r>
      <w:r>
        <w:rPr>
          <w:spacing w:val="-1"/>
          <w:sz w:val="16"/>
          <w:vertAlign w:val="baseline"/>
        </w:rPr>
        <w:t> </w:t>
      </w:r>
      <w:r>
        <w:rPr>
          <w:sz w:val="16"/>
          <w:vertAlign w:val="baseline"/>
        </w:rPr>
        <w:t>párr. 171 y punto resolutivo 5; </w:t>
      </w:r>
      <w:r>
        <w:rPr>
          <w:i/>
          <w:sz w:val="16"/>
          <w:vertAlign w:val="baseline"/>
        </w:rPr>
        <w:t>Caso de la Comunidad Mayagna (Sumo) Awas</w:t>
      </w:r>
      <w:r>
        <w:rPr>
          <w:i/>
          <w:sz w:val="16"/>
          <w:vertAlign w:val="baseline"/>
        </w:rPr>
        <w:t> Tingni Vs. Nicaragua, supra</w:t>
      </w:r>
      <w:r>
        <w:rPr>
          <w:sz w:val="16"/>
          <w:vertAlign w:val="baseline"/>
        </w:rPr>
        <w:t>, párrs. 138 y 164, </w:t>
      </w:r>
      <w:r>
        <w:rPr>
          <w:i/>
          <w:sz w:val="16"/>
          <w:vertAlign w:val="baseline"/>
        </w:rPr>
        <w:t>Caso de la Comunidad Moiwana Vs. Surinam. Excepciones</w:t>
      </w:r>
      <w:r>
        <w:rPr>
          <w:i/>
          <w:sz w:val="16"/>
          <w:vertAlign w:val="baseline"/>
        </w:rPr>
        <w:t> Preliminares,</w:t>
      </w:r>
      <w:r>
        <w:rPr>
          <w:i/>
          <w:spacing w:val="-1"/>
          <w:sz w:val="16"/>
          <w:vertAlign w:val="baseline"/>
        </w:rPr>
        <w:t> </w:t>
      </w:r>
      <w:r>
        <w:rPr>
          <w:i/>
          <w:sz w:val="16"/>
          <w:vertAlign w:val="baseline"/>
        </w:rPr>
        <w:t>Fondo,</w:t>
      </w:r>
      <w:r>
        <w:rPr>
          <w:i/>
          <w:spacing w:val="-1"/>
          <w:sz w:val="16"/>
          <w:vertAlign w:val="baseline"/>
        </w:rPr>
        <w:t> </w:t>
      </w:r>
      <w:r>
        <w:rPr>
          <w:i/>
          <w:sz w:val="16"/>
          <w:vertAlign w:val="baseline"/>
        </w:rPr>
        <w:t>Reparaciones y Costas</w:t>
      </w:r>
      <w:r>
        <w:rPr>
          <w:sz w:val="16"/>
          <w:vertAlign w:val="baseline"/>
        </w:rPr>
        <w:t>.</w:t>
      </w:r>
      <w:r>
        <w:rPr>
          <w:spacing w:val="-1"/>
          <w:sz w:val="16"/>
          <w:vertAlign w:val="baseline"/>
        </w:rPr>
        <w:t> </w:t>
      </w:r>
      <w:r>
        <w:rPr>
          <w:sz w:val="16"/>
          <w:vertAlign w:val="baseline"/>
        </w:rPr>
        <w:t>Sentencia</w:t>
      </w:r>
      <w:r>
        <w:rPr>
          <w:spacing w:val="-1"/>
          <w:sz w:val="16"/>
          <w:vertAlign w:val="baseline"/>
        </w:rPr>
        <w:t> </w:t>
      </w:r>
      <w:r>
        <w:rPr>
          <w:sz w:val="16"/>
          <w:vertAlign w:val="baseline"/>
        </w:rPr>
        <w:t>de 15 de junio de 2005.</w:t>
      </w:r>
      <w:r>
        <w:rPr>
          <w:spacing w:val="-1"/>
          <w:sz w:val="16"/>
          <w:vertAlign w:val="baseline"/>
        </w:rPr>
        <w:t> </w:t>
      </w:r>
      <w:r>
        <w:rPr>
          <w:sz w:val="16"/>
          <w:vertAlign w:val="baseline"/>
        </w:rPr>
        <w:t>Serie C No. 124,</w:t>
      </w:r>
      <w:r>
        <w:rPr>
          <w:spacing w:val="-1"/>
          <w:sz w:val="16"/>
          <w:vertAlign w:val="baseline"/>
        </w:rPr>
        <w:t> </w:t>
      </w:r>
      <w:r>
        <w:rPr>
          <w:sz w:val="16"/>
          <w:vertAlign w:val="baseline"/>
        </w:rPr>
        <w:t>párr.</w:t>
      </w:r>
      <w:r>
        <w:rPr>
          <w:spacing w:val="-1"/>
          <w:sz w:val="16"/>
          <w:vertAlign w:val="baseline"/>
        </w:rPr>
        <w:t> </w:t>
      </w:r>
      <w:r>
        <w:rPr>
          <w:sz w:val="16"/>
          <w:vertAlign w:val="baseline"/>
        </w:rPr>
        <w:t>209,</w:t>
      </w:r>
      <w:r>
        <w:rPr>
          <w:spacing w:val="-1"/>
          <w:sz w:val="16"/>
          <w:vertAlign w:val="baseline"/>
        </w:rPr>
        <w:t> </w:t>
      </w:r>
      <w:r>
        <w:rPr>
          <w:sz w:val="16"/>
          <w:vertAlign w:val="baseline"/>
        </w:rPr>
        <w:t>y </w:t>
      </w:r>
      <w:r>
        <w:rPr>
          <w:i/>
          <w:sz w:val="16"/>
          <w:vertAlign w:val="baseline"/>
        </w:rPr>
        <w:t>Caso</w:t>
      </w:r>
      <w:r>
        <w:rPr>
          <w:i/>
          <w:sz w:val="16"/>
          <w:vertAlign w:val="baseline"/>
        </w:rPr>
        <w:t> Comunidades Indígenas</w:t>
      </w:r>
      <w:r>
        <w:rPr>
          <w:i/>
          <w:spacing w:val="-2"/>
          <w:sz w:val="16"/>
          <w:vertAlign w:val="baseline"/>
        </w:rPr>
        <w:t> </w:t>
      </w:r>
      <w:r>
        <w:rPr>
          <w:i/>
          <w:sz w:val="16"/>
          <w:vertAlign w:val="baseline"/>
        </w:rPr>
        <w:t>Miembros de la Asociación Lhaka Honhat (Nuestra Tierra)</w:t>
      </w:r>
      <w:r>
        <w:rPr>
          <w:i/>
          <w:spacing w:val="-1"/>
          <w:sz w:val="16"/>
          <w:vertAlign w:val="baseline"/>
        </w:rPr>
        <w:t> </w:t>
      </w:r>
      <w:r>
        <w:rPr>
          <w:i/>
          <w:sz w:val="16"/>
          <w:vertAlign w:val="baseline"/>
        </w:rPr>
        <w:t>Vs. Argentina, supra</w:t>
      </w:r>
      <w:r>
        <w:rPr>
          <w:sz w:val="16"/>
          <w:vertAlign w:val="baseline"/>
        </w:rPr>
        <w:t>, párr.</w:t>
      </w:r>
      <w:r>
        <w:rPr>
          <w:spacing w:val="-1"/>
          <w:sz w:val="16"/>
          <w:vertAlign w:val="baseline"/>
        </w:rPr>
        <w:t> </w:t>
      </w:r>
      <w:r>
        <w:rPr>
          <w:sz w:val="16"/>
          <w:vertAlign w:val="baseline"/>
        </w:rPr>
        <w:t>354.</w:t>
      </w:r>
    </w:p>
    <w:p>
      <w:pPr>
        <w:spacing w:line="240" w:lineRule="auto" w:before="0"/>
        <w:ind w:left="402" w:right="162" w:firstLine="0"/>
        <w:jc w:val="both"/>
        <w:rPr>
          <w:sz w:val="16"/>
        </w:rPr>
      </w:pPr>
      <w:r>
        <w:rPr>
          <w:sz w:val="16"/>
          <w:vertAlign w:val="superscript"/>
        </w:rPr>
        <w:t>315</w:t>
      </w:r>
      <w:r>
        <w:rPr>
          <w:spacing w:val="80"/>
          <w:sz w:val="16"/>
          <w:vertAlign w:val="baseline"/>
        </w:rPr>
        <w:t>  </w:t>
      </w:r>
      <w:r>
        <w:rPr>
          <w:sz w:val="16"/>
          <w:vertAlign w:val="baseline"/>
        </w:rPr>
        <w:t>Al respecto, la Corte advierte que el Comité de la OIT (</w:t>
      </w:r>
      <w:r>
        <w:rPr>
          <w:i/>
          <w:sz w:val="16"/>
          <w:vertAlign w:val="baseline"/>
        </w:rPr>
        <w:t>supra </w:t>
      </w:r>
      <w:r>
        <w:rPr>
          <w:sz w:val="16"/>
          <w:vertAlign w:val="baseline"/>
        </w:rPr>
        <w:t>nota pie de página 59), recomendó que Guatemala “en consulta con los pueblos indígenas, tome las medidas necesarias para garantizar los derechos de propiedad</w:t>
      </w:r>
      <w:r>
        <w:rPr>
          <w:spacing w:val="-2"/>
          <w:sz w:val="16"/>
          <w:vertAlign w:val="baseline"/>
        </w:rPr>
        <w:t> </w:t>
      </w:r>
      <w:r>
        <w:rPr>
          <w:sz w:val="16"/>
          <w:vertAlign w:val="baseline"/>
        </w:rPr>
        <w:t>y</w:t>
      </w:r>
      <w:r>
        <w:rPr>
          <w:spacing w:val="-2"/>
          <w:sz w:val="16"/>
          <w:vertAlign w:val="baseline"/>
        </w:rPr>
        <w:t> </w:t>
      </w:r>
      <w:r>
        <w:rPr>
          <w:sz w:val="16"/>
          <w:vertAlign w:val="baseline"/>
        </w:rPr>
        <w:t>posesión</w:t>
      </w:r>
      <w:r>
        <w:rPr>
          <w:spacing w:val="-4"/>
          <w:sz w:val="16"/>
          <w:vertAlign w:val="baseline"/>
        </w:rPr>
        <w:t> </w:t>
      </w:r>
      <w:r>
        <w:rPr>
          <w:sz w:val="16"/>
          <w:vertAlign w:val="baseline"/>
        </w:rPr>
        <w:t>de los</w:t>
      </w:r>
      <w:r>
        <w:rPr>
          <w:spacing w:val="-2"/>
          <w:sz w:val="16"/>
          <w:vertAlign w:val="baseline"/>
        </w:rPr>
        <w:t> </w:t>
      </w:r>
      <w:r>
        <w:rPr>
          <w:sz w:val="16"/>
          <w:vertAlign w:val="baseline"/>
        </w:rPr>
        <w:t>pueblos indígenas sobre</w:t>
      </w:r>
      <w:r>
        <w:rPr>
          <w:spacing w:val="-3"/>
          <w:sz w:val="16"/>
          <w:vertAlign w:val="baseline"/>
        </w:rPr>
        <w:t> </w:t>
      </w:r>
      <w:r>
        <w:rPr>
          <w:sz w:val="16"/>
          <w:vertAlign w:val="baseline"/>
        </w:rPr>
        <w:t>las tierras a</w:t>
      </w:r>
      <w:r>
        <w:rPr>
          <w:spacing w:val="-3"/>
          <w:sz w:val="16"/>
          <w:vertAlign w:val="baseline"/>
        </w:rPr>
        <w:t> </w:t>
      </w:r>
      <w:r>
        <w:rPr>
          <w:sz w:val="16"/>
          <w:vertAlign w:val="baseline"/>
        </w:rPr>
        <w:t>que</w:t>
      </w:r>
      <w:r>
        <w:rPr>
          <w:spacing w:val="-2"/>
          <w:sz w:val="16"/>
          <w:vertAlign w:val="baseline"/>
        </w:rPr>
        <w:t> </w:t>
      </w:r>
      <w:r>
        <w:rPr>
          <w:sz w:val="16"/>
          <w:vertAlign w:val="baseline"/>
        </w:rPr>
        <w:t>se</w:t>
      </w:r>
      <w:r>
        <w:rPr>
          <w:spacing w:val="-2"/>
          <w:sz w:val="16"/>
          <w:vertAlign w:val="baseline"/>
        </w:rPr>
        <w:t> </w:t>
      </w:r>
      <w:r>
        <w:rPr>
          <w:sz w:val="16"/>
          <w:vertAlign w:val="baseline"/>
        </w:rPr>
        <w:t>refiere</w:t>
      </w:r>
      <w:r>
        <w:rPr>
          <w:spacing w:val="-3"/>
          <w:sz w:val="16"/>
          <w:vertAlign w:val="baseline"/>
        </w:rPr>
        <w:t> </w:t>
      </w:r>
      <w:r>
        <w:rPr>
          <w:sz w:val="16"/>
          <w:vertAlign w:val="baseline"/>
        </w:rPr>
        <w:t>el</w:t>
      </w:r>
      <w:r>
        <w:rPr>
          <w:spacing w:val="-1"/>
          <w:sz w:val="16"/>
          <w:vertAlign w:val="baseline"/>
        </w:rPr>
        <w:t> </w:t>
      </w:r>
      <w:r>
        <w:rPr>
          <w:sz w:val="16"/>
          <w:vertAlign w:val="baseline"/>
        </w:rPr>
        <w:t>artículo 14 del</w:t>
      </w:r>
      <w:r>
        <w:rPr>
          <w:spacing w:val="-1"/>
          <w:sz w:val="16"/>
          <w:vertAlign w:val="baseline"/>
        </w:rPr>
        <w:t> </w:t>
      </w:r>
      <w:r>
        <w:rPr>
          <w:sz w:val="16"/>
          <w:vertAlign w:val="baseline"/>
        </w:rPr>
        <w:t>Convenio</w:t>
      </w:r>
      <w:r>
        <w:rPr>
          <w:spacing w:val="-2"/>
          <w:sz w:val="16"/>
          <w:vertAlign w:val="baseline"/>
        </w:rPr>
        <w:t> </w:t>
      </w:r>
      <w:r>
        <w:rPr>
          <w:sz w:val="16"/>
          <w:vertAlign w:val="baseline"/>
        </w:rPr>
        <w:t>[169</w:t>
      </w:r>
      <w:r>
        <w:rPr>
          <w:spacing w:val="-2"/>
          <w:sz w:val="16"/>
          <w:vertAlign w:val="baseline"/>
        </w:rPr>
        <w:t> </w:t>
      </w:r>
      <w:r>
        <w:rPr>
          <w:sz w:val="16"/>
          <w:vertAlign w:val="baseline"/>
        </w:rPr>
        <w:t>de la OIT]” (párr. 60.d). El artículo 14 aludido indica: “1.</w:t>
      </w:r>
      <w:r>
        <w:rPr>
          <w:spacing w:val="-1"/>
          <w:sz w:val="16"/>
          <w:vertAlign w:val="baseline"/>
        </w:rPr>
        <w:t> </w:t>
      </w:r>
      <w:r>
        <w:rPr>
          <w:sz w:val="16"/>
          <w:vertAlign w:val="baseline"/>
        </w:rPr>
        <w:t>Deberá reconocerse a los pueblos interesados el derecho de propiedad y de posesión sobre las tierras que tradicionalmente ocupan. Además, en los casos apropiados,</w:t>
      </w:r>
      <w:r>
        <w:rPr>
          <w:spacing w:val="-1"/>
          <w:sz w:val="16"/>
          <w:vertAlign w:val="baseline"/>
        </w:rPr>
        <w:t> </w:t>
      </w:r>
      <w:r>
        <w:rPr>
          <w:sz w:val="16"/>
          <w:vertAlign w:val="baseline"/>
        </w:rPr>
        <w:t>deberán tomarse medidas para salvaguardar el derecho de los pueblos interesados a utilizar tierras que no estén exclusivamente ocupadas por ellos, pero a las que hayan tenido tradicionalmente acceso para sus actividades tradicionales y de subsistencia. A este respecto, deberá prestarse particular atención a la situación de los pueblos nómadas y de los agricultores itinerantes. 2. Los gobiernos deberán tomar las medidas que sean necesarias para determinar las tierras que los pueblos interesados ocupan tradicionalmente y garantizar la protección efectiva de sus derechos de propiedad y posesión. 3. Deberán instituirse procedimientos adecuados en el marco del sistema jurídico nacional para solucionar las reivindicaciones de tierras formuladas por los pueblos interesados”.</w:t>
      </w:r>
    </w:p>
    <w:p>
      <w:pPr>
        <w:spacing w:after="0" w:line="240" w:lineRule="auto"/>
        <w:jc w:val="both"/>
        <w:rPr>
          <w:sz w:val="16"/>
        </w:rPr>
        <w:sectPr>
          <w:pgSz w:w="12240" w:h="15840"/>
          <w:pgMar w:header="0" w:footer="1042" w:top="1600" w:bottom="1240" w:left="1300" w:right="1060"/>
        </w:sectPr>
      </w:pPr>
    </w:p>
    <w:p>
      <w:pPr>
        <w:pStyle w:val="BodyText"/>
        <w:spacing w:before="76"/>
        <w:ind w:left="402" w:right="169"/>
        <w:jc w:val="both"/>
      </w:pPr>
      <w:r>
        <w:rPr/>
        <w:t>colectiva, el uso y goce permanente de las tierras por parte de las comunidades o pueblos indígenas o tribales, sin interferencias externas, brindando seguridad jurídica frente a eventuales</w:t>
      </w:r>
      <w:r>
        <w:rPr>
          <w:spacing w:val="-14"/>
        </w:rPr>
        <w:t> </w:t>
      </w:r>
      <w:r>
        <w:rPr/>
        <w:t>acciones</w:t>
      </w:r>
      <w:r>
        <w:rPr>
          <w:spacing w:val="-12"/>
        </w:rPr>
        <w:t> </w:t>
      </w:r>
      <w:r>
        <w:rPr/>
        <w:t>de</w:t>
      </w:r>
      <w:r>
        <w:rPr>
          <w:spacing w:val="-10"/>
        </w:rPr>
        <w:t> </w:t>
      </w:r>
      <w:r>
        <w:rPr/>
        <w:t>particulares</w:t>
      </w:r>
      <w:r>
        <w:rPr>
          <w:spacing w:val="-12"/>
        </w:rPr>
        <w:t> </w:t>
      </w:r>
      <w:r>
        <w:rPr/>
        <w:t>o</w:t>
      </w:r>
      <w:r>
        <w:rPr>
          <w:spacing w:val="-15"/>
        </w:rPr>
        <w:t> </w:t>
      </w:r>
      <w:r>
        <w:rPr/>
        <w:t>del</w:t>
      </w:r>
      <w:r>
        <w:rPr>
          <w:spacing w:val="-14"/>
        </w:rPr>
        <w:t> </w:t>
      </w:r>
      <w:r>
        <w:rPr/>
        <w:t>propio</w:t>
      </w:r>
      <w:r>
        <w:rPr>
          <w:spacing w:val="-13"/>
        </w:rPr>
        <w:t> </w:t>
      </w:r>
      <w:r>
        <w:rPr/>
        <w:t>Estado,</w:t>
      </w:r>
      <w:r>
        <w:rPr>
          <w:spacing w:val="-12"/>
        </w:rPr>
        <w:t> </w:t>
      </w:r>
      <w:r>
        <w:rPr/>
        <w:t>y</w:t>
      </w:r>
      <w:r>
        <w:rPr>
          <w:spacing w:val="-14"/>
        </w:rPr>
        <w:t> </w:t>
      </w:r>
      <w:r>
        <w:rPr/>
        <w:t>asegurando</w:t>
      </w:r>
      <w:r>
        <w:rPr>
          <w:spacing w:val="-13"/>
        </w:rPr>
        <w:t> </w:t>
      </w:r>
      <w:r>
        <w:rPr/>
        <w:t>el</w:t>
      </w:r>
      <w:r>
        <w:rPr>
          <w:spacing w:val="-14"/>
        </w:rPr>
        <w:t> </w:t>
      </w:r>
      <w:r>
        <w:rPr/>
        <w:t>disfrute</w:t>
      </w:r>
      <w:r>
        <w:rPr>
          <w:spacing w:val="-15"/>
        </w:rPr>
        <w:t> </w:t>
      </w:r>
      <w:r>
        <w:rPr/>
        <w:t>y</w:t>
      </w:r>
      <w:r>
        <w:rPr>
          <w:spacing w:val="-12"/>
        </w:rPr>
        <w:t> </w:t>
      </w:r>
      <w:r>
        <w:rPr/>
        <w:t>utilización de</w:t>
      </w:r>
      <w:r>
        <w:rPr>
          <w:spacing w:val="-8"/>
        </w:rPr>
        <w:t> </w:t>
      </w:r>
      <w:r>
        <w:rPr/>
        <w:t>los</w:t>
      </w:r>
      <w:r>
        <w:rPr>
          <w:spacing w:val="-5"/>
        </w:rPr>
        <w:t> </w:t>
      </w:r>
      <w:r>
        <w:rPr/>
        <w:t>recursos</w:t>
      </w:r>
      <w:r>
        <w:rPr>
          <w:spacing w:val="-7"/>
        </w:rPr>
        <w:t> </w:t>
      </w:r>
      <w:r>
        <w:rPr/>
        <w:t>naturales</w:t>
      </w:r>
      <w:r>
        <w:rPr>
          <w:spacing w:val="-7"/>
        </w:rPr>
        <w:t> </w:t>
      </w:r>
      <w:r>
        <w:rPr/>
        <w:t>necesarios</w:t>
      </w:r>
      <w:r>
        <w:rPr>
          <w:spacing w:val="-5"/>
        </w:rPr>
        <w:t> </w:t>
      </w:r>
      <w:r>
        <w:rPr/>
        <w:t>para</w:t>
      </w:r>
      <w:r>
        <w:rPr>
          <w:spacing w:val="-4"/>
        </w:rPr>
        <w:t> </w:t>
      </w:r>
      <w:r>
        <w:rPr/>
        <w:t>su</w:t>
      </w:r>
      <w:r>
        <w:rPr>
          <w:spacing w:val="-4"/>
        </w:rPr>
        <w:t> </w:t>
      </w:r>
      <w:r>
        <w:rPr/>
        <w:t>supervivencia</w:t>
      </w:r>
      <w:r>
        <w:rPr>
          <w:spacing w:val="-4"/>
        </w:rPr>
        <w:t> </w:t>
      </w:r>
      <w:r>
        <w:rPr/>
        <w:t>física</w:t>
      </w:r>
      <w:r>
        <w:rPr>
          <w:spacing w:val="-4"/>
        </w:rPr>
        <w:t> </w:t>
      </w:r>
      <w:r>
        <w:rPr/>
        <w:t>y</w:t>
      </w:r>
      <w:r>
        <w:rPr>
          <w:spacing w:val="-4"/>
        </w:rPr>
        <w:t> </w:t>
      </w:r>
      <w:r>
        <w:rPr/>
        <w:t>cultural, así</w:t>
      </w:r>
      <w:r>
        <w:rPr>
          <w:spacing w:val="-7"/>
        </w:rPr>
        <w:t> </w:t>
      </w:r>
      <w:r>
        <w:rPr/>
        <w:t>como</w:t>
      </w:r>
      <w:r>
        <w:rPr>
          <w:spacing w:val="-8"/>
        </w:rPr>
        <w:t> </w:t>
      </w:r>
      <w:r>
        <w:rPr/>
        <w:t>que</w:t>
      </w:r>
      <w:r>
        <w:rPr>
          <w:spacing w:val="-4"/>
        </w:rPr>
        <w:t> </w:t>
      </w:r>
      <w:r>
        <w:rPr/>
        <w:t>las comunidades o pueblos titulares del derecho puedan adoptar determinaciones autónomas sobre la utilización de sus tierras, de acuerdo a sus tradiciones y modos de organización.</w:t>
      </w:r>
    </w:p>
    <w:p>
      <w:pPr>
        <w:pStyle w:val="BodyText"/>
        <w:spacing w:before="1"/>
      </w:pPr>
    </w:p>
    <w:p>
      <w:pPr>
        <w:pStyle w:val="ListParagraph"/>
        <w:numPr>
          <w:ilvl w:val="0"/>
          <w:numId w:val="9"/>
        </w:numPr>
        <w:tabs>
          <w:tab w:pos="1110" w:val="left" w:leader="none"/>
        </w:tabs>
        <w:spacing w:line="240" w:lineRule="auto" w:before="0" w:after="0"/>
        <w:ind w:left="402" w:right="169" w:firstLine="0"/>
        <w:jc w:val="both"/>
        <w:rPr>
          <w:sz w:val="20"/>
        </w:rPr>
      </w:pPr>
      <w:r>
        <w:rPr>
          <w:sz w:val="20"/>
        </w:rPr>
        <w:t>Asimismo, la Corte ordena al Estado</w:t>
      </w:r>
      <w:r>
        <w:rPr>
          <w:spacing w:val="-1"/>
          <w:sz w:val="20"/>
        </w:rPr>
        <w:t> </w:t>
      </w:r>
      <w:r>
        <w:rPr>
          <w:sz w:val="20"/>
        </w:rPr>
        <w:t>que, en un plazo</w:t>
      </w:r>
      <w:r>
        <w:rPr>
          <w:spacing w:val="-1"/>
          <w:sz w:val="20"/>
        </w:rPr>
        <w:t> </w:t>
      </w:r>
      <w:r>
        <w:rPr>
          <w:sz w:val="20"/>
        </w:rPr>
        <w:t>razonable, adopte</w:t>
      </w:r>
      <w:r>
        <w:rPr>
          <w:spacing w:val="-1"/>
          <w:sz w:val="20"/>
        </w:rPr>
        <w:t> </w:t>
      </w:r>
      <w:r>
        <w:rPr>
          <w:sz w:val="20"/>
        </w:rPr>
        <w:t>las medidas legislativas y/o de otro carácter que fueren necesarias para hacer efectivo el derecho a la consulta</w:t>
      </w:r>
      <w:r>
        <w:rPr>
          <w:spacing w:val="-11"/>
          <w:sz w:val="20"/>
        </w:rPr>
        <w:t> </w:t>
      </w:r>
      <w:r>
        <w:rPr>
          <w:sz w:val="20"/>
        </w:rPr>
        <w:t>previa</w:t>
      </w:r>
      <w:r>
        <w:rPr>
          <w:spacing w:val="-9"/>
          <w:sz w:val="20"/>
        </w:rPr>
        <w:t> </w:t>
      </w:r>
      <w:r>
        <w:rPr>
          <w:sz w:val="20"/>
        </w:rPr>
        <w:t>de</w:t>
      </w:r>
      <w:r>
        <w:rPr>
          <w:spacing w:val="-13"/>
          <w:sz w:val="20"/>
        </w:rPr>
        <w:t> </w:t>
      </w:r>
      <w:r>
        <w:rPr>
          <w:sz w:val="20"/>
        </w:rPr>
        <w:t>los</w:t>
      </w:r>
      <w:r>
        <w:rPr>
          <w:spacing w:val="-10"/>
          <w:sz w:val="20"/>
        </w:rPr>
        <w:t> </w:t>
      </w:r>
      <w:r>
        <w:rPr>
          <w:sz w:val="20"/>
        </w:rPr>
        <w:t>pueblos</w:t>
      </w:r>
      <w:r>
        <w:rPr>
          <w:spacing w:val="-10"/>
          <w:sz w:val="20"/>
        </w:rPr>
        <w:t> </w:t>
      </w:r>
      <w:r>
        <w:rPr>
          <w:sz w:val="20"/>
        </w:rPr>
        <w:t>y</w:t>
      </w:r>
      <w:r>
        <w:rPr>
          <w:spacing w:val="-12"/>
          <w:sz w:val="20"/>
        </w:rPr>
        <w:t> </w:t>
      </w:r>
      <w:r>
        <w:rPr>
          <w:sz w:val="20"/>
        </w:rPr>
        <w:t>comunidades</w:t>
      </w:r>
      <w:r>
        <w:rPr>
          <w:spacing w:val="-10"/>
          <w:sz w:val="20"/>
        </w:rPr>
        <w:t> </w:t>
      </w:r>
      <w:r>
        <w:rPr>
          <w:sz w:val="20"/>
        </w:rPr>
        <w:t>indígenas</w:t>
      </w:r>
      <w:r>
        <w:rPr>
          <w:spacing w:val="-11"/>
          <w:sz w:val="20"/>
        </w:rPr>
        <w:t> </w:t>
      </w:r>
      <w:r>
        <w:rPr>
          <w:sz w:val="20"/>
        </w:rPr>
        <w:t>y</w:t>
      </w:r>
      <w:r>
        <w:rPr>
          <w:spacing w:val="-12"/>
          <w:sz w:val="20"/>
        </w:rPr>
        <w:t> </w:t>
      </w:r>
      <w:r>
        <w:rPr>
          <w:sz w:val="20"/>
        </w:rPr>
        <w:t>tribales</w:t>
      </w:r>
      <w:r>
        <w:rPr>
          <w:position w:val="7"/>
          <w:sz w:val="13"/>
        </w:rPr>
        <w:t>316</w:t>
      </w:r>
      <w:r>
        <w:rPr>
          <w:sz w:val="20"/>
        </w:rPr>
        <w:t>.</w:t>
      </w:r>
      <w:r>
        <w:rPr>
          <w:spacing w:val="-12"/>
          <w:sz w:val="20"/>
        </w:rPr>
        <w:t> </w:t>
      </w:r>
      <w:r>
        <w:rPr>
          <w:sz w:val="20"/>
        </w:rPr>
        <w:t>De</w:t>
      </w:r>
      <w:r>
        <w:rPr>
          <w:spacing w:val="-10"/>
          <w:sz w:val="20"/>
        </w:rPr>
        <w:t> </w:t>
      </w:r>
      <w:r>
        <w:rPr>
          <w:sz w:val="20"/>
        </w:rPr>
        <w:t>conformidad</w:t>
      </w:r>
      <w:r>
        <w:rPr>
          <w:spacing w:val="-8"/>
          <w:sz w:val="20"/>
        </w:rPr>
        <w:t> </w:t>
      </w:r>
      <w:r>
        <w:rPr>
          <w:sz w:val="20"/>
        </w:rPr>
        <w:t>con</w:t>
      </w:r>
      <w:r>
        <w:rPr>
          <w:spacing w:val="-10"/>
          <w:sz w:val="20"/>
        </w:rPr>
        <w:t> </w:t>
      </w:r>
      <w:r>
        <w:rPr>
          <w:sz w:val="20"/>
        </w:rPr>
        <w:t>las pautas</w:t>
      </w:r>
      <w:r>
        <w:rPr>
          <w:spacing w:val="-9"/>
          <w:sz w:val="20"/>
        </w:rPr>
        <w:t> </w:t>
      </w:r>
      <w:r>
        <w:rPr>
          <w:sz w:val="20"/>
        </w:rPr>
        <w:t>indicadas</w:t>
      </w:r>
      <w:r>
        <w:rPr>
          <w:spacing w:val="-10"/>
          <w:sz w:val="20"/>
        </w:rPr>
        <w:t> </w:t>
      </w:r>
      <w:r>
        <w:rPr>
          <w:sz w:val="20"/>
        </w:rPr>
        <w:t>en</w:t>
      </w:r>
      <w:r>
        <w:rPr>
          <w:spacing w:val="-8"/>
          <w:sz w:val="20"/>
        </w:rPr>
        <w:t> </w:t>
      </w:r>
      <w:r>
        <w:rPr>
          <w:sz w:val="20"/>
        </w:rPr>
        <w:t>las</w:t>
      </w:r>
      <w:r>
        <w:rPr>
          <w:spacing w:val="-7"/>
          <w:sz w:val="20"/>
        </w:rPr>
        <w:t> </w:t>
      </w:r>
      <w:r>
        <w:rPr>
          <w:sz w:val="20"/>
        </w:rPr>
        <w:t>presente</w:t>
      </w:r>
      <w:r>
        <w:rPr>
          <w:spacing w:val="-10"/>
          <w:sz w:val="20"/>
        </w:rPr>
        <w:t> </w:t>
      </w:r>
      <w:r>
        <w:rPr>
          <w:sz w:val="20"/>
        </w:rPr>
        <w:t>Sentencia</w:t>
      </w:r>
      <w:r>
        <w:rPr>
          <w:spacing w:val="-8"/>
          <w:sz w:val="20"/>
        </w:rPr>
        <w:t> </w:t>
      </w:r>
      <w:r>
        <w:rPr>
          <w:sz w:val="20"/>
        </w:rPr>
        <w:t>(</w:t>
      </w:r>
      <w:r>
        <w:rPr>
          <w:i/>
          <w:sz w:val="20"/>
        </w:rPr>
        <w:t>supra</w:t>
      </w:r>
      <w:r>
        <w:rPr>
          <w:i/>
          <w:spacing w:val="-8"/>
          <w:sz w:val="20"/>
        </w:rPr>
        <w:t> </w:t>
      </w:r>
      <w:r>
        <w:rPr>
          <w:sz w:val="20"/>
        </w:rPr>
        <w:t>párrs.</w:t>
      </w:r>
      <w:r>
        <w:rPr>
          <w:spacing w:val="-9"/>
          <w:sz w:val="20"/>
        </w:rPr>
        <w:t> </w:t>
      </w:r>
      <w:r>
        <w:rPr>
          <w:sz w:val="20"/>
        </w:rPr>
        <w:t>245</w:t>
      </w:r>
      <w:r>
        <w:rPr>
          <w:spacing w:val="-6"/>
          <w:sz w:val="20"/>
        </w:rPr>
        <w:t> </w:t>
      </w:r>
      <w:r>
        <w:rPr>
          <w:sz w:val="20"/>
        </w:rPr>
        <w:t>a</w:t>
      </w:r>
      <w:r>
        <w:rPr>
          <w:spacing w:val="-8"/>
          <w:sz w:val="20"/>
        </w:rPr>
        <w:t> </w:t>
      </w:r>
      <w:r>
        <w:rPr>
          <w:sz w:val="20"/>
        </w:rPr>
        <w:t>254,</w:t>
      </w:r>
      <w:r>
        <w:rPr>
          <w:spacing w:val="-9"/>
          <w:sz w:val="20"/>
        </w:rPr>
        <w:t> </w:t>
      </w:r>
      <w:r>
        <w:rPr>
          <w:sz w:val="20"/>
        </w:rPr>
        <w:t>258,</w:t>
      </w:r>
      <w:r>
        <w:rPr>
          <w:spacing w:val="-9"/>
          <w:sz w:val="20"/>
        </w:rPr>
        <w:t> </w:t>
      </w:r>
      <w:r>
        <w:rPr>
          <w:sz w:val="20"/>
        </w:rPr>
        <w:t>259,</w:t>
      </w:r>
      <w:r>
        <w:rPr>
          <w:spacing w:val="-9"/>
          <w:sz w:val="20"/>
        </w:rPr>
        <w:t> </w:t>
      </w:r>
      <w:r>
        <w:rPr>
          <w:sz w:val="20"/>
        </w:rPr>
        <w:t>y</w:t>
      </w:r>
      <w:r>
        <w:rPr>
          <w:spacing w:val="-9"/>
          <w:sz w:val="20"/>
        </w:rPr>
        <w:t> </w:t>
      </w:r>
      <w:r>
        <w:rPr>
          <w:sz w:val="20"/>
        </w:rPr>
        <w:t>274</w:t>
      </w:r>
      <w:r>
        <w:rPr>
          <w:spacing w:val="-8"/>
          <w:sz w:val="20"/>
        </w:rPr>
        <w:t> </w:t>
      </w:r>
      <w:r>
        <w:rPr>
          <w:sz w:val="20"/>
        </w:rPr>
        <w:t>a</w:t>
      </w:r>
      <w:r>
        <w:rPr>
          <w:spacing w:val="-9"/>
          <w:sz w:val="20"/>
        </w:rPr>
        <w:t> </w:t>
      </w:r>
      <w:r>
        <w:rPr>
          <w:sz w:val="20"/>
        </w:rPr>
        <w:t>276), las</w:t>
      </w:r>
      <w:r>
        <w:rPr>
          <w:spacing w:val="-4"/>
          <w:sz w:val="20"/>
        </w:rPr>
        <w:t> </w:t>
      </w:r>
      <w:r>
        <w:rPr>
          <w:sz w:val="20"/>
        </w:rPr>
        <w:t>medidas</w:t>
      </w:r>
      <w:r>
        <w:rPr>
          <w:spacing w:val="-2"/>
          <w:sz w:val="20"/>
        </w:rPr>
        <w:t> </w:t>
      </w:r>
      <w:r>
        <w:rPr>
          <w:sz w:val="20"/>
        </w:rPr>
        <w:t>legislativas</w:t>
      </w:r>
      <w:r>
        <w:rPr>
          <w:spacing w:val="-2"/>
          <w:sz w:val="20"/>
        </w:rPr>
        <w:t> </w:t>
      </w:r>
      <w:r>
        <w:rPr>
          <w:sz w:val="20"/>
        </w:rPr>
        <w:t>y</w:t>
      </w:r>
      <w:r>
        <w:rPr>
          <w:spacing w:val="-4"/>
          <w:sz w:val="20"/>
        </w:rPr>
        <w:t> </w:t>
      </w:r>
      <w:r>
        <w:rPr>
          <w:sz w:val="20"/>
        </w:rPr>
        <w:t>de</w:t>
      </w:r>
      <w:r>
        <w:rPr>
          <w:spacing w:val="-3"/>
          <w:sz w:val="20"/>
        </w:rPr>
        <w:t> </w:t>
      </w:r>
      <w:r>
        <w:rPr>
          <w:sz w:val="20"/>
        </w:rPr>
        <w:t>otro</w:t>
      </w:r>
      <w:r>
        <w:rPr>
          <w:spacing w:val="-3"/>
          <w:sz w:val="20"/>
        </w:rPr>
        <w:t> </w:t>
      </w:r>
      <w:r>
        <w:rPr>
          <w:sz w:val="20"/>
        </w:rPr>
        <w:t>carácter</w:t>
      </w:r>
      <w:r>
        <w:rPr>
          <w:spacing w:val="-2"/>
          <w:sz w:val="20"/>
        </w:rPr>
        <w:t> </w:t>
      </w:r>
      <w:r>
        <w:rPr>
          <w:sz w:val="20"/>
        </w:rPr>
        <w:t>que</w:t>
      </w:r>
      <w:r>
        <w:rPr>
          <w:spacing w:val="-3"/>
          <w:sz w:val="20"/>
        </w:rPr>
        <w:t> </w:t>
      </w:r>
      <w:r>
        <w:rPr>
          <w:sz w:val="20"/>
        </w:rPr>
        <w:t>se</w:t>
      </w:r>
      <w:r>
        <w:rPr>
          <w:spacing w:val="-5"/>
          <w:sz w:val="20"/>
        </w:rPr>
        <w:t> </w:t>
      </w:r>
      <w:r>
        <w:rPr>
          <w:sz w:val="20"/>
        </w:rPr>
        <w:t>adopten deben</w:t>
      </w:r>
      <w:r>
        <w:rPr>
          <w:spacing w:val="-3"/>
          <w:sz w:val="20"/>
        </w:rPr>
        <w:t> </w:t>
      </w:r>
      <w:r>
        <w:rPr>
          <w:sz w:val="20"/>
        </w:rPr>
        <w:t>garantizar</w:t>
      </w:r>
      <w:r>
        <w:rPr>
          <w:spacing w:val="40"/>
          <w:sz w:val="20"/>
        </w:rPr>
        <w:t> </w:t>
      </w:r>
      <w:r>
        <w:rPr>
          <w:sz w:val="20"/>
        </w:rPr>
        <w:t>la</w:t>
      </w:r>
      <w:r>
        <w:rPr>
          <w:spacing w:val="-4"/>
          <w:sz w:val="20"/>
        </w:rPr>
        <w:t> </w:t>
      </w:r>
      <w:r>
        <w:rPr>
          <w:sz w:val="20"/>
        </w:rPr>
        <w:t>participación efectiva y apropiada de los pueblos o comunidades concernidos, en particular, a través de </w:t>
      </w:r>
      <w:r>
        <w:rPr>
          <w:spacing w:val="-2"/>
          <w:sz w:val="20"/>
        </w:rPr>
        <w:t>sus</w:t>
      </w:r>
      <w:r>
        <w:rPr>
          <w:spacing w:val="-6"/>
          <w:sz w:val="20"/>
        </w:rPr>
        <w:t> </w:t>
      </w:r>
      <w:r>
        <w:rPr>
          <w:spacing w:val="-2"/>
          <w:sz w:val="20"/>
        </w:rPr>
        <w:t>instituciones</w:t>
      </w:r>
      <w:r>
        <w:rPr>
          <w:spacing w:val="-8"/>
          <w:sz w:val="20"/>
        </w:rPr>
        <w:t> </w:t>
      </w:r>
      <w:r>
        <w:rPr>
          <w:spacing w:val="-2"/>
          <w:sz w:val="20"/>
        </w:rPr>
        <w:t>representativas,</w:t>
      </w:r>
      <w:r>
        <w:rPr>
          <w:spacing w:val="-6"/>
          <w:sz w:val="20"/>
        </w:rPr>
        <w:t> </w:t>
      </w:r>
      <w:r>
        <w:rPr>
          <w:spacing w:val="-2"/>
          <w:sz w:val="20"/>
        </w:rPr>
        <w:t>cada</w:t>
      </w:r>
      <w:r>
        <w:rPr>
          <w:spacing w:val="-3"/>
          <w:sz w:val="20"/>
        </w:rPr>
        <w:t> </w:t>
      </w:r>
      <w:r>
        <w:rPr>
          <w:spacing w:val="-2"/>
          <w:sz w:val="20"/>
        </w:rPr>
        <w:t>vez</w:t>
      </w:r>
      <w:r>
        <w:rPr>
          <w:spacing w:val="-5"/>
          <w:sz w:val="20"/>
        </w:rPr>
        <w:t> </w:t>
      </w:r>
      <w:r>
        <w:rPr>
          <w:spacing w:val="-2"/>
          <w:sz w:val="20"/>
        </w:rPr>
        <w:t>que</w:t>
      </w:r>
      <w:r>
        <w:rPr>
          <w:spacing w:val="-5"/>
          <w:sz w:val="20"/>
        </w:rPr>
        <w:t> </w:t>
      </w:r>
      <w:r>
        <w:rPr>
          <w:spacing w:val="-2"/>
          <w:sz w:val="20"/>
        </w:rPr>
        <w:t>se</w:t>
      </w:r>
      <w:r>
        <w:rPr>
          <w:spacing w:val="-8"/>
          <w:sz w:val="20"/>
        </w:rPr>
        <w:t> </w:t>
      </w:r>
      <w:r>
        <w:rPr>
          <w:spacing w:val="-2"/>
          <w:sz w:val="20"/>
        </w:rPr>
        <w:t>prevean</w:t>
      </w:r>
      <w:r>
        <w:rPr>
          <w:spacing w:val="-5"/>
          <w:sz w:val="20"/>
        </w:rPr>
        <w:t> </w:t>
      </w:r>
      <w:r>
        <w:rPr>
          <w:spacing w:val="-2"/>
          <w:sz w:val="20"/>
        </w:rPr>
        <w:t>medidas</w:t>
      </w:r>
      <w:r>
        <w:rPr>
          <w:spacing w:val="-6"/>
          <w:sz w:val="20"/>
        </w:rPr>
        <w:t> </w:t>
      </w:r>
      <w:r>
        <w:rPr>
          <w:spacing w:val="-2"/>
          <w:sz w:val="20"/>
        </w:rPr>
        <w:t>susceptibles</w:t>
      </w:r>
      <w:r>
        <w:rPr>
          <w:spacing w:val="-8"/>
          <w:sz w:val="20"/>
        </w:rPr>
        <w:t> </w:t>
      </w:r>
      <w:r>
        <w:rPr>
          <w:spacing w:val="-2"/>
          <w:sz w:val="20"/>
        </w:rPr>
        <w:t>de</w:t>
      </w:r>
      <w:r>
        <w:rPr>
          <w:spacing w:val="-8"/>
          <w:sz w:val="20"/>
        </w:rPr>
        <w:t> </w:t>
      </w:r>
      <w:r>
        <w:rPr>
          <w:spacing w:val="-2"/>
          <w:sz w:val="20"/>
        </w:rPr>
        <w:t>afectarles </w:t>
      </w:r>
      <w:r>
        <w:rPr>
          <w:sz w:val="20"/>
        </w:rPr>
        <w:t>directamente,</w:t>
      </w:r>
      <w:r>
        <w:rPr>
          <w:spacing w:val="-9"/>
          <w:sz w:val="20"/>
        </w:rPr>
        <w:t> </w:t>
      </w:r>
      <w:r>
        <w:rPr>
          <w:sz w:val="20"/>
        </w:rPr>
        <w:t>en</w:t>
      </w:r>
      <w:r>
        <w:rPr>
          <w:spacing w:val="-8"/>
          <w:sz w:val="20"/>
        </w:rPr>
        <w:t> </w:t>
      </w:r>
      <w:r>
        <w:rPr>
          <w:sz w:val="20"/>
        </w:rPr>
        <w:t>forma</w:t>
      </w:r>
      <w:r>
        <w:rPr>
          <w:spacing w:val="-7"/>
          <w:sz w:val="20"/>
        </w:rPr>
        <w:t> </w:t>
      </w:r>
      <w:r>
        <w:rPr>
          <w:sz w:val="20"/>
        </w:rPr>
        <w:t>previa</w:t>
      </w:r>
      <w:r>
        <w:rPr>
          <w:spacing w:val="-9"/>
          <w:sz w:val="20"/>
        </w:rPr>
        <w:t> </w:t>
      </w:r>
      <w:r>
        <w:rPr>
          <w:sz w:val="20"/>
        </w:rPr>
        <w:t>a</w:t>
      </w:r>
      <w:r>
        <w:rPr>
          <w:spacing w:val="-9"/>
          <w:sz w:val="20"/>
        </w:rPr>
        <w:t> </w:t>
      </w:r>
      <w:r>
        <w:rPr>
          <w:sz w:val="20"/>
        </w:rPr>
        <w:t>su</w:t>
      </w:r>
      <w:r>
        <w:rPr>
          <w:spacing w:val="-9"/>
          <w:sz w:val="20"/>
        </w:rPr>
        <w:t> </w:t>
      </w:r>
      <w:r>
        <w:rPr>
          <w:sz w:val="20"/>
        </w:rPr>
        <w:t>adopción</w:t>
      </w:r>
      <w:r>
        <w:rPr>
          <w:spacing w:val="-9"/>
          <w:sz w:val="20"/>
        </w:rPr>
        <w:t> </w:t>
      </w:r>
      <w:r>
        <w:rPr>
          <w:sz w:val="20"/>
        </w:rPr>
        <w:t>y,</w:t>
      </w:r>
      <w:r>
        <w:rPr>
          <w:spacing w:val="-8"/>
          <w:sz w:val="20"/>
        </w:rPr>
        <w:t> </w:t>
      </w:r>
      <w:r>
        <w:rPr>
          <w:sz w:val="20"/>
        </w:rPr>
        <w:t>cuando</w:t>
      </w:r>
      <w:r>
        <w:rPr>
          <w:spacing w:val="-10"/>
          <w:sz w:val="20"/>
        </w:rPr>
        <w:t> </w:t>
      </w:r>
      <w:r>
        <w:rPr>
          <w:sz w:val="20"/>
        </w:rPr>
        <w:t>resulte</w:t>
      </w:r>
      <w:r>
        <w:rPr>
          <w:spacing w:val="-10"/>
          <w:sz w:val="20"/>
        </w:rPr>
        <w:t> </w:t>
      </w:r>
      <w:r>
        <w:rPr>
          <w:sz w:val="20"/>
        </w:rPr>
        <w:t>pertinente,</w:t>
      </w:r>
      <w:r>
        <w:rPr>
          <w:spacing w:val="-10"/>
          <w:sz w:val="20"/>
        </w:rPr>
        <w:t> </w:t>
      </w:r>
      <w:r>
        <w:rPr>
          <w:sz w:val="20"/>
        </w:rPr>
        <w:t>en</w:t>
      </w:r>
      <w:r>
        <w:rPr>
          <w:spacing w:val="-8"/>
          <w:sz w:val="20"/>
        </w:rPr>
        <w:t> </w:t>
      </w:r>
      <w:r>
        <w:rPr>
          <w:sz w:val="20"/>
        </w:rPr>
        <w:t>todas</w:t>
      </w:r>
      <w:r>
        <w:rPr>
          <w:spacing w:val="-10"/>
          <w:sz w:val="20"/>
        </w:rPr>
        <w:t> </w:t>
      </w:r>
      <w:r>
        <w:rPr>
          <w:sz w:val="20"/>
        </w:rPr>
        <w:t>las</w:t>
      </w:r>
      <w:r>
        <w:rPr>
          <w:spacing w:val="-9"/>
          <w:sz w:val="20"/>
        </w:rPr>
        <w:t> </w:t>
      </w:r>
      <w:r>
        <w:rPr>
          <w:sz w:val="20"/>
        </w:rPr>
        <w:t>fases de planeación e implementación, en procesos de consulta adecuados, que se realicen de buena</w:t>
      </w:r>
      <w:r>
        <w:rPr>
          <w:spacing w:val="-18"/>
          <w:sz w:val="20"/>
        </w:rPr>
        <w:t> </w:t>
      </w:r>
      <w:r>
        <w:rPr>
          <w:sz w:val="20"/>
        </w:rPr>
        <w:t>fe,</w:t>
      </w:r>
      <w:r>
        <w:rPr>
          <w:spacing w:val="-18"/>
          <w:sz w:val="20"/>
        </w:rPr>
        <w:t> </w:t>
      </w:r>
      <w:r>
        <w:rPr>
          <w:sz w:val="20"/>
        </w:rPr>
        <w:t>en</w:t>
      </w:r>
      <w:r>
        <w:rPr>
          <w:spacing w:val="-17"/>
          <w:sz w:val="20"/>
        </w:rPr>
        <w:t> </w:t>
      </w:r>
      <w:r>
        <w:rPr>
          <w:sz w:val="20"/>
        </w:rPr>
        <w:t>forma</w:t>
      </w:r>
      <w:r>
        <w:rPr>
          <w:spacing w:val="-18"/>
          <w:sz w:val="20"/>
        </w:rPr>
        <w:t> </w:t>
      </w:r>
      <w:r>
        <w:rPr>
          <w:sz w:val="20"/>
        </w:rPr>
        <w:t>accesible</w:t>
      </w:r>
      <w:r>
        <w:rPr>
          <w:spacing w:val="-17"/>
          <w:sz w:val="20"/>
        </w:rPr>
        <w:t> </w:t>
      </w:r>
      <w:r>
        <w:rPr>
          <w:sz w:val="20"/>
        </w:rPr>
        <w:t>e</w:t>
      </w:r>
      <w:r>
        <w:rPr>
          <w:spacing w:val="-18"/>
          <w:sz w:val="20"/>
        </w:rPr>
        <w:t> </w:t>
      </w:r>
      <w:r>
        <w:rPr>
          <w:sz w:val="20"/>
        </w:rPr>
        <w:t>informada,</w:t>
      </w:r>
      <w:r>
        <w:rPr>
          <w:spacing w:val="-18"/>
          <w:sz w:val="20"/>
        </w:rPr>
        <w:t> </w:t>
      </w:r>
      <w:r>
        <w:rPr>
          <w:sz w:val="20"/>
        </w:rPr>
        <w:t>con</w:t>
      </w:r>
      <w:r>
        <w:rPr>
          <w:spacing w:val="-17"/>
          <w:sz w:val="20"/>
        </w:rPr>
        <w:t> </w:t>
      </w:r>
      <w:r>
        <w:rPr>
          <w:sz w:val="20"/>
        </w:rPr>
        <w:t>la</w:t>
      </w:r>
      <w:r>
        <w:rPr>
          <w:spacing w:val="-18"/>
          <w:sz w:val="20"/>
        </w:rPr>
        <w:t> </w:t>
      </w:r>
      <w:r>
        <w:rPr>
          <w:sz w:val="20"/>
        </w:rPr>
        <w:t>finalidad</w:t>
      </w:r>
      <w:r>
        <w:rPr>
          <w:spacing w:val="-17"/>
          <w:sz w:val="20"/>
        </w:rPr>
        <w:t> </w:t>
      </w:r>
      <w:r>
        <w:rPr>
          <w:sz w:val="20"/>
        </w:rPr>
        <w:t>de</w:t>
      </w:r>
      <w:r>
        <w:rPr>
          <w:spacing w:val="-18"/>
          <w:sz w:val="20"/>
        </w:rPr>
        <w:t> </w:t>
      </w:r>
      <w:r>
        <w:rPr>
          <w:sz w:val="20"/>
        </w:rPr>
        <w:t>llegar</w:t>
      </w:r>
      <w:r>
        <w:rPr>
          <w:spacing w:val="-17"/>
          <w:sz w:val="20"/>
        </w:rPr>
        <w:t> </w:t>
      </w:r>
      <w:r>
        <w:rPr>
          <w:sz w:val="20"/>
        </w:rPr>
        <w:t>a</w:t>
      </w:r>
      <w:r>
        <w:rPr>
          <w:spacing w:val="-18"/>
          <w:sz w:val="20"/>
        </w:rPr>
        <w:t> </w:t>
      </w:r>
      <w:r>
        <w:rPr>
          <w:sz w:val="20"/>
        </w:rPr>
        <w:t>un</w:t>
      </w:r>
      <w:r>
        <w:rPr>
          <w:spacing w:val="-18"/>
          <w:sz w:val="20"/>
        </w:rPr>
        <w:t> </w:t>
      </w:r>
      <w:r>
        <w:rPr>
          <w:sz w:val="20"/>
        </w:rPr>
        <w:t>acuerdo.</w:t>
      </w:r>
      <w:r>
        <w:rPr>
          <w:spacing w:val="-17"/>
          <w:sz w:val="20"/>
        </w:rPr>
        <w:t> </w:t>
      </w:r>
      <w:r>
        <w:rPr>
          <w:sz w:val="20"/>
        </w:rPr>
        <w:t>Las</w:t>
      </w:r>
      <w:r>
        <w:rPr>
          <w:spacing w:val="-18"/>
          <w:sz w:val="20"/>
        </w:rPr>
        <w:t> </w:t>
      </w:r>
      <w:r>
        <w:rPr>
          <w:sz w:val="20"/>
        </w:rPr>
        <w:t>medidas que</w:t>
      </w:r>
      <w:r>
        <w:rPr>
          <w:spacing w:val="-7"/>
          <w:sz w:val="20"/>
        </w:rPr>
        <w:t> </w:t>
      </w:r>
      <w:r>
        <w:rPr>
          <w:sz w:val="20"/>
        </w:rPr>
        <w:t>se</w:t>
      </w:r>
      <w:r>
        <w:rPr>
          <w:spacing w:val="-7"/>
          <w:sz w:val="20"/>
        </w:rPr>
        <w:t> </w:t>
      </w:r>
      <w:r>
        <w:rPr>
          <w:sz w:val="20"/>
        </w:rPr>
        <w:t>adopten,</w:t>
      </w:r>
      <w:r>
        <w:rPr>
          <w:spacing w:val="-4"/>
          <w:sz w:val="20"/>
        </w:rPr>
        <w:t> </w:t>
      </w:r>
      <w:r>
        <w:rPr>
          <w:sz w:val="20"/>
        </w:rPr>
        <w:t>además,</w:t>
      </w:r>
      <w:r>
        <w:rPr>
          <w:spacing w:val="-7"/>
          <w:sz w:val="20"/>
        </w:rPr>
        <w:t> </w:t>
      </w:r>
      <w:r>
        <w:rPr>
          <w:sz w:val="20"/>
        </w:rPr>
        <w:t>y</w:t>
      </w:r>
      <w:r>
        <w:rPr>
          <w:spacing w:val="-4"/>
          <w:sz w:val="20"/>
        </w:rPr>
        <w:t> </w:t>
      </w:r>
      <w:r>
        <w:rPr>
          <w:sz w:val="20"/>
        </w:rPr>
        <w:t>sin</w:t>
      </w:r>
      <w:r>
        <w:rPr>
          <w:spacing w:val="-4"/>
          <w:sz w:val="20"/>
        </w:rPr>
        <w:t> </w:t>
      </w:r>
      <w:r>
        <w:rPr>
          <w:sz w:val="20"/>
        </w:rPr>
        <w:t>perjuicio</w:t>
      </w:r>
      <w:r>
        <w:rPr>
          <w:spacing w:val="-7"/>
          <w:sz w:val="20"/>
        </w:rPr>
        <w:t> </w:t>
      </w:r>
      <w:r>
        <w:rPr>
          <w:sz w:val="20"/>
        </w:rPr>
        <w:t>de</w:t>
      </w:r>
      <w:r>
        <w:rPr>
          <w:spacing w:val="-5"/>
          <w:sz w:val="20"/>
        </w:rPr>
        <w:t> </w:t>
      </w:r>
      <w:r>
        <w:rPr>
          <w:sz w:val="20"/>
        </w:rPr>
        <w:t>observar</w:t>
      </w:r>
      <w:r>
        <w:rPr>
          <w:spacing w:val="-4"/>
          <w:sz w:val="20"/>
        </w:rPr>
        <w:t> </w:t>
      </w:r>
      <w:r>
        <w:rPr>
          <w:sz w:val="20"/>
        </w:rPr>
        <w:t>las</w:t>
      </w:r>
      <w:r>
        <w:rPr>
          <w:spacing w:val="-6"/>
          <w:sz w:val="20"/>
        </w:rPr>
        <w:t> </w:t>
      </w:r>
      <w:r>
        <w:rPr>
          <w:sz w:val="20"/>
        </w:rPr>
        <w:t>pautas</w:t>
      </w:r>
      <w:r>
        <w:rPr>
          <w:spacing w:val="-4"/>
          <w:sz w:val="20"/>
        </w:rPr>
        <w:t> </w:t>
      </w:r>
      <w:r>
        <w:rPr>
          <w:sz w:val="20"/>
        </w:rPr>
        <w:t>antedichas,</w:t>
      </w:r>
      <w:r>
        <w:rPr>
          <w:spacing w:val="-6"/>
          <w:sz w:val="20"/>
        </w:rPr>
        <w:t> </w:t>
      </w:r>
      <w:r>
        <w:rPr>
          <w:sz w:val="20"/>
        </w:rPr>
        <w:t>deben</w:t>
      </w:r>
      <w:r>
        <w:rPr>
          <w:spacing w:val="-5"/>
          <w:sz w:val="20"/>
        </w:rPr>
        <w:t> </w:t>
      </w:r>
      <w:r>
        <w:rPr>
          <w:sz w:val="20"/>
        </w:rPr>
        <w:t>posibilitar la</w:t>
      </w:r>
      <w:r>
        <w:rPr>
          <w:spacing w:val="-16"/>
          <w:sz w:val="20"/>
        </w:rPr>
        <w:t> </w:t>
      </w:r>
      <w:r>
        <w:rPr>
          <w:sz w:val="20"/>
        </w:rPr>
        <w:t>adaptación</w:t>
      </w:r>
      <w:r>
        <w:rPr>
          <w:spacing w:val="-13"/>
          <w:sz w:val="20"/>
        </w:rPr>
        <w:t> </w:t>
      </w:r>
      <w:r>
        <w:rPr>
          <w:sz w:val="20"/>
        </w:rPr>
        <w:t>de</w:t>
      </w:r>
      <w:r>
        <w:rPr>
          <w:spacing w:val="-15"/>
          <w:sz w:val="20"/>
        </w:rPr>
        <w:t> </w:t>
      </w:r>
      <w:r>
        <w:rPr>
          <w:sz w:val="20"/>
        </w:rPr>
        <w:t>los</w:t>
      </w:r>
      <w:r>
        <w:rPr>
          <w:spacing w:val="-17"/>
          <w:sz w:val="20"/>
        </w:rPr>
        <w:t> </w:t>
      </w:r>
      <w:r>
        <w:rPr>
          <w:sz w:val="20"/>
        </w:rPr>
        <w:t>procesos</w:t>
      </w:r>
      <w:r>
        <w:rPr>
          <w:spacing w:val="-15"/>
          <w:sz w:val="20"/>
        </w:rPr>
        <w:t> </w:t>
      </w:r>
      <w:r>
        <w:rPr>
          <w:sz w:val="20"/>
        </w:rPr>
        <w:t>de</w:t>
      </w:r>
      <w:r>
        <w:rPr>
          <w:spacing w:val="-15"/>
          <w:sz w:val="20"/>
        </w:rPr>
        <w:t> </w:t>
      </w:r>
      <w:r>
        <w:rPr>
          <w:sz w:val="20"/>
        </w:rPr>
        <w:t>consulta</w:t>
      </w:r>
      <w:r>
        <w:rPr>
          <w:spacing w:val="-14"/>
          <w:sz w:val="20"/>
        </w:rPr>
        <w:t> </w:t>
      </w:r>
      <w:r>
        <w:rPr>
          <w:sz w:val="20"/>
        </w:rPr>
        <w:t>a</w:t>
      </w:r>
      <w:r>
        <w:rPr>
          <w:spacing w:val="-16"/>
          <w:sz w:val="20"/>
        </w:rPr>
        <w:t> </w:t>
      </w:r>
      <w:r>
        <w:rPr>
          <w:sz w:val="20"/>
        </w:rPr>
        <w:t>las</w:t>
      </w:r>
      <w:r>
        <w:rPr>
          <w:spacing w:val="-14"/>
          <w:sz w:val="20"/>
        </w:rPr>
        <w:t> </w:t>
      </w:r>
      <w:r>
        <w:rPr>
          <w:sz w:val="20"/>
        </w:rPr>
        <w:t>circunstancias</w:t>
      </w:r>
      <w:r>
        <w:rPr>
          <w:spacing w:val="-15"/>
          <w:sz w:val="20"/>
        </w:rPr>
        <w:t> </w:t>
      </w:r>
      <w:r>
        <w:rPr>
          <w:sz w:val="20"/>
        </w:rPr>
        <w:t>particulares,</w:t>
      </w:r>
      <w:r>
        <w:rPr>
          <w:spacing w:val="-14"/>
          <w:sz w:val="20"/>
        </w:rPr>
        <w:t> </w:t>
      </w:r>
      <w:r>
        <w:rPr>
          <w:sz w:val="20"/>
        </w:rPr>
        <w:t>en</w:t>
      </w:r>
      <w:r>
        <w:rPr>
          <w:spacing w:val="-13"/>
          <w:sz w:val="20"/>
        </w:rPr>
        <w:t> </w:t>
      </w:r>
      <w:r>
        <w:rPr>
          <w:sz w:val="20"/>
        </w:rPr>
        <w:t>función</w:t>
      </w:r>
      <w:r>
        <w:rPr>
          <w:spacing w:val="-16"/>
          <w:sz w:val="20"/>
        </w:rPr>
        <w:t> </w:t>
      </w:r>
      <w:r>
        <w:rPr>
          <w:sz w:val="20"/>
        </w:rPr>
        <w:t>del</w:t>
      </w:r>
      <w:r>
        <w:rPr>
          <w:spacing w:val="-14"/>
          <w:sz w:val="20"/>
        </w:rPr>
        <w:t> </w:t>
      </w:r>
      <w:r>
        <w:rPr>
          <w:sz w:val="20"/>
        </w:rPr>
        <w:t>tipo de medida a consultar y las características y cultura del pueblo o comunidad implicado.</w:t>
      </w:r>
    </w:p>
    <w:p>
      <w:pPr>
        <w:pStyle w:val="BodyText"/>
      </w:pPr>
    </w:p>
    <w:p>
      <w:pPr>
        <w:pStyle w:val="ListParagraph"/>
        <w:numPr>
          <w:ilvl w:val="0"/>
          <w:numId w:val="9"/>
        </w:numPr>
        <w:tabs>
          <w:tab w:pos="1110" w:val="left" w:leader="none"/>
        </w:tabs>
        <w:spacing w:line="240" w:lineRule="auto" w:before="1" w:after="0"/>
        <w:ind w:left="402" w:right="171" w:firstLine="0"/>
        <w:jc w:val="both"/>
        <w:rPr>
          <w:sz w:val="20"/>
        </w:rPr>
      </w:pPr>
      <w:r>
        <w:rPr>
          <w:sz w:val="20"/>
        </w:rPr>
        <w:t>En</w:t>
      </w:r>
      <w:r>
        <w:rPr>
          <w:spacing w:val="-15"/>
          <w:sz w:val="20"/>
        </w:rPr>
        <w:t> </w:t>
      </w:r>
      <w:r>
        <w:rPr>
          <w:sz w:val="20"/>
        </w:rPr>
        <w:t>el</w:t>
      </w:r>
      <w:r>
        <w:rPr>
          <w:spacing w:val="-16"/>
          <w:sz w:val="20"/>
        </w:rPr>
        <w:t> </w:t>
      </w:r>
      <w:r>
        <w:rPr>
          <w:sz w:val="20"/>
        </w:rPr>
        <w:t>marco</w:t>
      </w:r>
      <w:r>
        <w:rPr>
          <w:spacing w:val="-18"/>
          <w:sz w:val="20"/>
        </w:rPr>
        <w:t> </w:t>
      </w:r>
      <w:r>
        <w:rPr>
          <w:sz w:val="20"/>
        </w:rPr>
        <w:t>de</w:t>
      </w:r>
      <w:r>
        <w:rPr>
          <w:spacing w:val="-17"/>
          <w:sz w:val="20"/>
        </w:rPr>
        <w:t> </w:t>
      </w:r>
      <w:r>
        <w:rPr>
          <w:sz w:val="20"/>
        </w:rPr>
        <w:t>la</w:t>
      </w:r>
      <w:r>
        <w:rPr>
          <w:spacing w:val="-16"/>
          <w:sz w:val="20"/>
        </w:rPr>
        <w:t> </w:t>
      </w:r>
      <w:r>
        <w:rPr>
          <w:sz w:val="20"/>
        </w:rPr>
        <w:t>adopción</w:t>
      </w:r>
      <w:r>
        <w:rPr>
          <w:spacing w:val="-15"/>
          <w:sz w:val="20"/>
        </w:rPr>
        <w:t> </w:t>
      </w:r>
      <w:r>
        <w:rPr>
          <w:sz w:val="20"/>
        </w:rPr>
        <w:t>de</w:t>
      </w:r>
      <w:r>
        <w:rPr>
          <w:spacing w:val="-17"/>
          <w:sz w:val="20"/>
        </w:rPr>
        <w:t> </w:t>
      </w:r>
      <w:r>
        <w:rPr>
          <w:sz w:val="20"/>
        </w:rPr>
        <w:t>las</w:t>
      </w:r>
      <w:r>
        <w:rPr>
          <w:spacing w:val="-16"/>
          <w:sz w:val="20"/>
        </w:rPr>
        <w:t> </w:t>
      </w:r>
      <w:r>
        <w:rPr>
          <w:sz w:val="20"/>
        </w:rPr>
        <w:t>medidas</w:t>
      </w:r>
      <w:r>
        <w:rPr>
          <w:spacing w:val="-16"/>
          <w:sz w:val="20"/>
        </w:rPr>
        <w:t> </w:t>
      </w:r>
      <w:r>
        <w:rPr>
          <w:sz w:val="20"/>
        </w:rPr>
        <w:t>anteriores,</w:t>
      </w:r>
      <w:r>
        <w:rPr>
          <w:spacing w:val="-17"/>
          <w:sz w:val="20"/>
        </w:rPr>
        <w:t> </w:t>
      </w:r>
      <w:r>
        <w:rPr>
          <w:sz w:val="20"/>
        </w:rPr>
        <w:t>y</w:t>
      </w:r>
      <w:r>
        <w:rPr>
          <w:spacing w:val="-16"/>
          <w:sz w:val="20"/>
        </w:rPr>
        <w:t> </w:t>
      </w:r>
      <w:r>
        <w:rPr>
          <w:sz w:val="20"/>
        </w:rPr>
        <w:t>de</w:t>
      </w:r>
      <w:r>
        <w:rPr>
          <w:spacing w:val="-15"/>
          <w:sz w:val="20"/>
        </w:rPr>
        <w:t> </w:t>
      </w:r>
      <w:r>
        <w:rPr>
          <w:sz w:val="20"/>
        </w:rPr>
        <w:t>conformidad</w:t>
      </w:r>
      <w:r>
        <w:rPr>
          <w:spacing w:val="-13"/>
          <w:sz w:val="20"/>
        </w:rPr>
        <w:t> </w:t>
      </w:r>
      <w:r>
        <w:rPr>
          <w:sz w:val="20"/>
        </w:rPr>
        <w:t>con</w:t>
      </w:r>
      <w:r>
        <w:rPr>
          <w:spacing w:val="-15"/>
          <w:sz w:val="20"/>
        </w:rPr>
        <w:t> </w:t>
      </w:r>
      <w:r>
        <w:rPr>
          <w:sz w:val="20"/>
        </w:rPr>
        <w:t>las</w:t>
      </w:r>
      <w:r>
        <w:rPr>
          <w:spacing w:val="-16"/>
          <w:sz w:val="20"/>
        </w:rPr>
        <w:t> </w:t>
      </w:r>
      <w:r>
        <w:rPr>
          <w:sz w:val="20"/>
        </w:rPr>
        <w:t>pautas indicadas</w:t>
      </w:r>
      <w:r>
        <w:rPr>
          <w:spacing w:val="-18"/>
          <w:sz w:val="20"/>
        </w:rPr>
        <w:t> </w:t>
      </w:r>
      <w:r>
        <w:rPr>
          <w:sz w:val="20"/>
        </w:rPr>
        <w:t>en</w:t>
      </w:r>
      <w:r>
        <w:rPr>
          <w:spacing w:val="-18"/>
          <w:sz w:val="20"/>
        </w:rPr>
        <w:t> </w:t>
      </w:r>
      <w:r>
        <w:rPr>
          <w:sz w:val="20"/>
        </w:rPr>
        <w:t>la</w:t>
      </w:r>
      <w:r>
        <w:rPr>
          <w:spacing w:val="-17"/>
          <w:sz w:val="20"/>
        </w:rPr>
        <w:t> </w:t>
      </w:r>
      <w:r>
        <w:rPr>
          <w:sz w:val="20"/>
        </w:rPr>
        <w:t>presente</w:t>
      </w:r>
      <w:r>
        <w:rPr>
          <w:spacing w:val="-18"/>
          <w:sz w:val="20"/>
        </w:rPr>
        <w:t> </w:t>
      </w:r>
      <w:r>
        <w:rPr>
          <w:sz w:val="20"/>
        </w:rPr>
        <w:t>Sentencia,</w:t>
      </w:r>
      <w:r>
        <w:rPr>
          <w:spacing w:val="-17"/>
          <w:sz w:val="20"/>
        </w:rPr>
        <w:t> </w:t>
      </w:r>
      <w:r>
        <w:rPr>
          <w:sz w:val="20"/>
        </w:rPr>
        <w:t>referidas</w:t>
      </w:r>
      <w:r>
        <w:rPr>
          <w:spacing w:val="-18"/>
          <w:sz w:val="20"/>
        </w:rPr>
        <w:t> </w:t>
      </w:r>
      <w:r>
        <w:rPr>
          <w:sz w:val="20"/>
        </w:rPr>
        <w:t>en</w:t>
      </w:r>
      <w:r>
        <w:rPr>
          <w:spacing w:val="-18"/>
          <w:sz w:val="20"/>
        </w:rPr>
        <w:t> </w:t>
      </w:r>
      <w:r>
        <w:rPr>
          <w:sz w:val="20"/>
        </w:rPr>
        <w:t>el</w:t>
      </w:r>
      <w:r>
        <w:rPr>
          <w:spacing w:val="-17"/>
          <w:sz w:val="20"/>
        </w:rPr>
        <w:t> </w:t>
      </w:r>
      <w:r>
        <w:rPr>
          <w:sz w:val="20"/>
        </w:rPr>
        <w:t>párrafo</w:t>
      </w:r>
      <w:r>
        <w:rPr>
          <w:spacing w:val="-18"/>
          <w:sz w:val="20"/>
        </w:rPr>
        <w:t> </w:t>
      </w:r>
      <w:r>
        <w:rPr>
          <w:sz w:val="20"/>
        </w:rPr>
        <w:t>anterior,</w:t>
      </w:r>
      <w:r>
        <w:rPr>
          <w:spacing w:val="-17"/>
          <w:sz w:val="20"/>
        </w:rPr>
        <w:t> </w:t>
      </w:r>
      <w:r>
        <w:rPr>
          <w:sz w:val="20"/>
        </w:rPr>
        <w:t>el</w:t>
      </w:r>
      <w:r>
        <w:rPr>
          <w:spacing w:val="-18"/>
          <w:sz w:val="20"/>
        </w:rPr>
        <w:t> </w:t>
      </w:r>
      <w:r>
        <w:rPr>
          <w:sz w:val="20"/>
        </w:rPr>
        <w:t>Estado</w:t>
      </w:r>
      <w:r>
        <w:rPr>
          <w:spacing w:val="-17"/>
          <w:sz w:val="20"/>
        </w:rPr>
        <w:t> </w:t>
      </w:r>
      <w:r>
        <w:rPr>
          <w:sz w:val="20"/>
        </w:rPr>
        <w:t>deben</w:t>
      </w:r>
      <w:r>
        <w:rPr>
          <w:spacing w:val="-18"/>
          <w:sz w:val="20"/>
        </w:rPr>
        <w:t> </w:t>
      </w:r>
      <w:r>
        <w:rPr>
          <w:sz w:val="20"/>
        </w:rPr>
        <w:t>asegurar, en relación con medidas o proyectos que conlleven la exploración o extracción de recursos naturales</w:t>
      </w:r>
      <w:r>
        <w:rPr>
          <w:spacing w:val="-8"/>
          <w:sz w:val="20"/>
        </w:rPr>
        <w:t> </w:t>
      </w:r>
      <w:r>
        <w:rPr>
          <w:sz w:val="20"/>
        </w:rPr>
        <w:t>en</w:t>
      </w:r>
      <w:r>
        <w:rPr>
          <w:spacing w:val="-9"/>
          <w:sz w:val="20"/>
        </w:rPr>
        <w:t> </w:t>
      </w:r>
      <w:r>
        <w:rPr>
          <w:sz w:val="20"/>
        </w:rPr>
        <w:t>tierras</w:t>
      </w:r>
      <w:r>
        <w:rPr>
          <w:spacing w:val="-10"/>
          <w:sz w:val="20"/>
        </w:rPr>
        <w:t> </w:t>
      </w:r>
      <w:r>
        <w:rPr>
          <w:sz w:val="20"/>
        </w:rPr>
        <w:t>de</w:t>
      </w:r>
      <w:r>
        <w:rPr>
          <w:spacing w:val="-9"/>
          <w:sz w:val="20"/>
        </w:rPr>
        <w:t> </w:t>
      </w:r>
      <w:r>
        <w:rPr>
          <w:sz w:val="20"/>
        </w:rPr>
        <w:t>pueblos</w:t>
      </w:r>
      <w:r>
        <w:rPr>
          <w:spacing w:val="-8"/>
          <w:sz w:val="20"/>
        </w:rPr>
        <w:t> </w:t>
      </w:r>
      <w:r>
        <w:rPr>
          <w:sz w:val="20"/>
        </w:rPr>
        <w:t>o</w:t>
      </w:r>
      <w:r>
        <w:rPr>
          <w:spacing w:val="-11"/>
          <w:sz w:val="20"/>
        </w:rPr>
        <w:t> </w:t>
      </w:r>
      <w:r>
        <w:rPr>
          <w:sz w:val="20"/>
        </w:rPr>
        <w:t>comunidades</w:t>
      </w:r>
      <w:r>
        <w:rPr>
          <w:spacing w:val="-8"/>
          <w:sz w:val="20"/>
        </w:rPr>
        <w:t> </w:t>
      </w:r>
      <w:r>
        <w:rPr>
          <w:sz w:val="20"/>
        </w:rPr>
        <w:t>indígenas</w:t>
      </w:r>
      <w:r>
        <w:rPr>
          <w:spacing w:val="-10"/>
          <w:sz w:val="20"/>
        </w:rPr>
        <w:t> </w:t>
      </w:r>
      <w:r>
        <w:rPr>
          <w:sz w:val="20"/>
        </w:rPr>
        <w:t>o</w:t>
      </w:r>
      <w:r>
        <w:rPr>
          <w:spacing w:val="-11"/>
          <w:sz w:val="20"/>
        </w:rPr>
        <w:t> </w:t>
      </w:r>
      <w:r>
        <w:rPr>
          <w:sz w:val="20"/>
        </w:rPr>
        <w:t>tribales,</w:t>
      </w:r>
      <w:r>
        <w:rPr>
          <w:spacing w:val="-9"/>
          <w:sz w:val="20"/>
        </w:rPr>
        <w:t> </w:t>
      </w:r>
      <w:r>
        <w:rPr>
          <w:sz w:val="20"/>
        </w:rPr>
        <w:t>o</w:t>
      </w:r>
      <w:r>
        <w:rPr>
          <w:spacing w:val="-11"/>
          <w:sz w:val="20"/>
        </w:rPr>
        <w:t> </w:t>
      </w:r>
      <w:r>
        <w:rPr>
          <w:sz w:val="20"/>
        </w:rPr>
        <w:t>que</w:t>
      </w:r>
      <w:r>
        <w:rPr>
          <w:spacing w:val="-11"/>
          <w:sz w:val="20"/>
        </w:rPr>
        <w:t> </w:t>
      </w:r>
      <w:r>
        <w:rPr>
          <w:sz w:val="20"/>
        </w:rPr>
        <w:t>puedan</w:t>
      </w:r>
      <w:r>
        <w:rPr>
          <w:spacing w:val="-9"/>
          <w:sz w:val="20"/>
        </w:rPr>
        <w:t> </w:t>
      </w:r>
      <w:r>
        <w:rPr>
          <w:sz w:val="20"/>
        </w:rPr>
        <w:t>afectarlas, la realización de un estudio de impacto ambiental y social, y que lo pueblos o comunidades afectados compartan razonablemente los beneficios que se produzcan.</w:t>
      </w:r>
    </w:p>
    <w:p>
      <w:pPr>
        <w:pStyle w:val="BodyText"/>
      </w:pPr>
    </w:p>
    <w:p>
      <w:pPr>
        <w:pStyle w:val="ListParagraph"/>
        <w:numPr>
          <w:ilvl w:val="0"/>
          <w:numId w:val="9"/>
        </w:numPr>
        <w:tabs>
          <w:tab w:pos="1110" w:val="left" w:leader="none"/>
        </w:tabs>
        <w:spacing w:line="240" w:lineRule="auto" w:before="0" w:after="0"/>
        <w:ind w:left="402" w:right="167" w:firstLine="0"/>
        <w:jc w:val="both"/>
        <w:rPr>
          <w:sz w:val="20"/>
        </w:rPr>
      </w:pPr>
      <w:r>
        <w:rPr>
          <w:sz w:val="20"/>
        </w:rPr>
        <w:t>Este Tribunal advierte que el artículo XXIII de la Declaración Americana sobre Derechos</w:t>
      </w:r>
      <w:r>
        <w:rPr>
          <w:spacing w:val="-10"/>
          <w:sz w:val="20"/>
        </w:rPr>
        <w:t> </w:t>
      </w:r>
      <w:r>
        <w:rPr>
          <w:sz w:val="20"/>
        </w:rPr>
        <w:t>de</w:t>
      </w:r>
      <w:r>
        <w:rPr>
          <w:spacing w:val="-11"/>
          <w:sz w:val="20"/>
        </w:rPr>
        <w:t> </w:t>
      </w:r>
      <w:r>
        <w:rPr>
          <w:sz w:val="20"/>
        </w:rPr>
        <w:t>los</w:t>
      </w:r>
      <w:r>
        <w:rPr>
          <w:spacing w:val="-10"/>
          <w:sz w:val="20"/>
        </w:rPr>
        <w:t> </w:t>
      </w:r>
      <w:r>
        <w:rPr>
          <w:sz w:val="20"/>
        </w:rPr>
        <w:t>Pueblos</w:t>
      </w:r>
      <w:r>
        <w:rPr>
          <w:spacing w:val="-7"/>
          <w:sz w:val="20"/>
        </w:rPr>
        <w:t> </w:t>
      </w:r>
      <w:r>
        <w:rPr>
          <w:sz w:val="20"/>
        </w:rPr>
        <w:t>Indígenas,</w:t>
      </w:r>
      <w:r>
        <w:rPr>
          <w:spacing w:val="-10"/>
          <w:sz w:val="20"/>
        </w:rPr>
        <w:t> </w:t>
      </w:r>
      <w:r>
        <w:rPr>
          <w:sz w:val="20"/>
        </w:rPr>
        <w:t>expresa</w:t>
      </w:r>
      <w:r>
        <w:rPr>
          <w:spacing w:val="-10"/>
          <w:sz w:val="20"/>
        </w:rPr>
        <w:t> </w:t>
      </w:r>
      <w:r>
        <w:rPr>
          <w:sz w:val="20"/>
        </w:rPr>
        <w:t>que</w:t>
      </w:r>
      <w:r>
        <w:rPr>
          <w:spacing w:val="-8"/>
          <w:sz w:val="20"/>
        </w:rPr>
        <w:t> </w:t>
      </w:r>
      <w:r>
        <w:rPr>
          <w:sz w:val="20"/>
        </w:rPr>
        <w:t>“[l]os</w:t>
      </w:r>
      <w:r>
        <w:rPr>
          <w:spacing w:val="-10"/>
          <w:sz w:val="20"/>
        </w:rPr>
        <w:t> </w:t>
      </w:r>
      <w:r>
        <w:rPr>
          <w:sz w:val="20"/>
        </w:rPr>
        <w:t>pueblos</w:t>
      </w:r>
      <w:r>
        <w:rPr>
          <w:spacing w:val="-10"/>
          <w:sz w:val="20"/>
        </w:rPr>
        <w:t> </w:t>
      </w:r>
      <w:r>
        <w:rPr>
          <w:sz w:val="20"/>
        </w:rPr>
        <w:t>indígenas</w:t>
      </w:r>
      <w:r>
        <w:rPr>
          <w:spacing w:val="-12"/>
          <w:sz w:val="20"/>
        </w:rPr>
        <w:t> </w:t>
      </w:r>
      <w:r>
        <w:rPr>
          <w:sz w:val="20"/>
        </w:rPr>
        <w:t>tienen</w:t>
      </w:r>
      <w:r>
        <w:rPr>
          <w:spacing w:val="-8"/>
          <w:sz w:val="20"/>
        </w:rPr>
        <w:t> </w:t>
      </w:r>
      <w:r>
        <w:rPr>
          <w:sz w:val="20"/>
        </w:rPr>
        <w:t>derecho a</w:t>
      </w:r>
      <w:r>
        <w:rPr>
          <w:spacing w:val="-1"/>
          <w:sz w:val="20"/>
        </w:rPr>
        <w:t> </w:t>
      </w:r>
      <w:r>
        <w:rPr>
          <w:sz w:val="20"/>
        </w:rPr>
        <w:t>la participación plena y efectiva, por conducto de representantes elegidos por ellos de conformidad</w:t>
      </w:r>
      <w:r>
        <w:rPr>
          <w:spacing w:val="-18"/>
          <w:sz w:val="20"/>
        </w:rPr>
        <w:t> </w:t>
      </w:r>
      <w:r>
        <w:rPr>
          <w:sz w:val="20"/>
        </w:rPr>
        <w:t>con</w:t>
      </w:r>
      <w:r>
        <w:rPr>
          <w:spacing w:val="-17"/>
          <w:sz w:val="20"/>
        </w:rPr>
        <w:t> </w:t>
      </w:r>
      <w:r>
        <w:rPr>
          <w:sz w:val="20"/>
        </w:rPr>
        <w:t>sus</w:t>
      </w:r>
      <w:r>
        <w:rPr>
          <w:spacing w:val="-17"/>
          <w:sz w:val="20"/>
        </w:rPr>
        <w:t> </w:t>
      </w:r>
      <w:r>
        <w:rPr>
          <w:sz w:val="20"/>
        </w:rPr>
        <w:t>propias</w:t>
      </w:r>
      <w:r>
        <w:rPr>
          <w:spacing w:val="-18"/>
          <w:sz w:val="20"/>
        </w:rPr>
        <w:t> </w:t>
      </w:r>
      <w:r>
        <w:rPr>
          <w:sz w:val="20"/>
        </w:rPr>
        <w:t>instituciones,</w:t>
      </w:r>
      <w:r>
        <w:rPr>
          <w:spacing w:val="-14"/>
          <w:sz w:val="20"/>
        </w:rPr>
        <w:t> </w:t>
      </w:r>
      <w:r>
        <w:rPr>
          <w:sz w:val="20"/>
        </w:rPr>
        <w:t>en</w:t>
      </w:r>
      <w:r>
        <w:rPr>
          <w:spacing w:val="-18"/>
          <w:sz w:val="20"/>
        </w:rPr>
        <w:t> </w:t>
      </w:r>
      <w:r>
        <w:rPr>
          <w:sz w:val="20"/>
        </w:rPr>
        <w:t>la</w:t>
      </w:r>
      <w:r>
        <w:rPr>
          <w:spacing w:val="-12"/>
          <w:sz w:val="20"/>
        </w:rPr>
        <w:t> </w:t>
      </w:r>
      <w:r>
        <w:rPr>
          <w:sz w:val="20"/>
        </w:rPr>
        <w:t>adopción</w:t>
      </w:r>
      <w:r>
        <w:rPr>
          <w:spacing w:val="-16"/>
          <w:sz w:val="20"/>
        </w:rPr>
        <w:t> </w:t>
      </w:r>
      <w:r>
        <w:rPr>
          <w:sz w:val="20"/>
        </w:rPr>
        <w:t>de</w:t>
      </w:r>
      <w:r>
        <w:rPr>
          <w:spacing w:val="-18"/>
          <w:sz w:val="20"/>
        </w:rPr>
        <w:t> </w:t>
      </w:r>
      <w:r>
        <w:rPr>
          <w:sz w:val="20"/>
        </w:rPr>
        <w:t>decisiones</w:t>
      </w:r>
      <w:r>
        <w:rPr>
          <w:spacing w:val="-16"/>
          <w:sz w:val="20"/>
        </w:rPr>
        <w:t> </w:t>
      </w:r>
      <w:r>
        <w:rPr>
          <w:sz w:val="20"/>
        </w:rPr>
        <w:t>en</w:t>
      </w:r>
      <w:r>
        <w:rPr>
          <w:spacing w:val="-18"/>
          <w:sz w:val="20"/>
        </w:rPr>
        <w:t> </w:t>
      </w:r>
      <w:r>
        <w:rPr>
          <w:sz w:val="20"/>
        </w:rPr>
        <w:t>las</w:t>
      </w:r>
      <w:r>
        <w:rPr>
          <w:spacing w:val="-14"/>
          <w:sz w:val="20"/>
        </w:rPr>
        <w:t> </w:t>
      </w:r>
      <w:r>
        <w:rPr>
          <w:sz w:val="20"/>
        </w:rPr>
        <w:t>cuestiones que afecten</w:t>
      </w:r>
      <w:r>
        <w:rPr>
          <w:spacing w:val="-3"/>
          <w:sz w:val="20"/>
        </w:rPr>
        <w:t> </w:t>
      </w:r>
      <w:r>
        <w:rPr>
          <w:sz w:val="20"/>
        </w:rPr>
        <w:t>sus</w:t>
      </w:r>
      <w:r>
        <w:rPr>
          <w:spacing w:val="-7"/>
          <w:sz w:val="20"/>
        </w:rPr>
        <w:t> </w:t>
      </w:r>
      <w:r>
        <w:rPr>
          <w:sz w:val="20"/>
        </w:rPr>
        <w:t>derechos</w:t>
      </w:r>
      <w:r>
        <w:rPr>
          <w:spacing w:val="-4"/>
          <w:sz w:val="20"/>
        </w:rPr>
        <w:t> </w:t>
      </w:r>
      <w:r>
        <w:rPr>
          <w:sz w:val="20"/>
        </w:rPr>
        <w:t>y</w:t>
      </w:r>
      <w:r>
        <w:rPr>
          <w:spacing w:val="-4"/>
          <w:sz w:val="20"/>
        </w:rPr>
        <w:t> </w:t>
      </w:r>
      <w:r>
        <w:rPr>
          <w:sz w:val="20"/>
        </w:rPr>
        <w:t>que</w:t>
      </w:r>
      <w:r>
        <w:rPr>
          <w:spacing w:val="-7"/>
          <w:sz w:val="20"/>
        </w:rPr>
        <w:t> </w:t>
      </w:r>
      <w:r>
        <w:rPr>
          <w:sz w:val="20"/>
        </w:rPr>
        <w:t>tengan</w:t>
      </w:r>
      <w:r>
        <w:rPr>
          <w:spacing w:val="-2"/>
          <w:sz w:val="20"/>
        </w:rPr>
        <w:t> </w:t>
      </w:r>
      <w:r>
        <w:rPr>
          <w:sz w:val="20"/>
        </w:rPr>
        <w:t>relación</w:t>
      </w:r>
      <w:r>
        <w:rPr>
          <w:spacing w:val="-3"/>
          <w:sz w:val="20"/>
        </w:rPr>
        <w:t> </w:t>
      </w:r>
      <w:r>
        <w:rPr>
          <w:sz w:val="20"/>
        </w:rPr>
        <w:t>con</w:t>
      </w:r>
      <w:r>
        <w:rPr>
          <w:spacing w:val="-5"/>
          <w:sz w:val="20"/>
        </w:rPr>
        <w:t> </w:t>
      </w:r>
      <w:r>
        <w:rPr>
          <w:sz w:val="20"/>
        </w:rPr>
        <w:t>la</w:t>
      </w:r>
      <w:r>
        <w:rPr>
          <w:spacing w:val="-3"/>
          <w:sz w:val="20"/>
        </w:rPr>
        <w:t> </w:t>
      </w:r>
      <w:r>
        <w:rPr>
          <w:sz w:val="20"/>
        </w:rPr>
        <w:t>elaboración</w:t>
      </w:r>
      <w:r>
        <w:rPr>
          <w:spacing w:val="-5"/>
          <w:sz w:val="20"/>
        </w:rPr>
        <w:t> </w:t>
      </w:r>
      <w:r>
        <w:rPr>
          <w:sz w:val="20"/>
        </w:rPr>
        <w:t>y</w:t>
      </w:r>
      <w:r>
        <w:rPr>
          <w:spacing w:val="-2"/>
          <w:sz w:val="20"/>
        </w:rPr>
        <w:t> </w:t>
      </w:r>
      <w:r>
        <w:rPr>
          <w:sz w:val="20"/>
        </w:rPr>
        <w:t>ejecución</w:t>
      </w:r>
      <w:r>
        <w:rPr>
          <w:spacing w:val="-4"/>
          <w:sz w:val="20"/>
        </w:rPr>
        <w:t> </w:t>
      </w:r>
      <w:r>
        <w:rPr>
          <w:sz w:val="20"/>
        </w:rPr>
        <w:t>de</w:t>
      </w:r>
      <w:r>
        <w:rPr>
          <w:spacing w:val="-8"/>
          <w:sz w:val="20"/>
        </w:rPr>
        <w:t> </w:t>
      </w:r>
      <w:r>
        <w:rPr>
          <w:sz w:val="20"/>
        </w:rPr>
        <w:t>leyes,</w:t>
      </w:r>
      <w:r>
        <w:rPr>
          <w:spacing w:val="-1"/>
          <w:sz w:val="20"/>
        </w:rPr>
        <w:t> </w:t>
      </w:r>
      <w:r>
        <w:rPr>
          <w:sz w:val="20"/>
        </w:rPr>
        <w:t>políticas públicas,</w:t>
      </w:r>
      <w:r>
        <w:rPr>
          <w:spacing w:val="-6"/>
          <w:sz w:val="20"/>
        </w:rPr>
        <w:t> </w:t>
      </w:r>
      <w:r>
        <w:rPr>
          <w:sz w:val="20"/>
        </w:rPr>
        <w:t>programas,</w:t>
      </w:r>
      <w:r>
        <w:rPr>
          <w:spacing w:val="-3"/>
          <w:sz w:val="20"/>
        </w:rPr>
        <w:t> </w:t>
      </w:r>
      <w:r>
        <w:rPr>
          <w:sz w:val="20"/>
        </w:rPr>
        <w:t>planes</w:t>
      </w:r>
      <w:r>
        <w:rPr>
          <w:spacing w:val="-2"/>
          <w:sz w:val="20"/>
        </w:rPr>
        <w:t> </w:t>
      </w:r>
      <w:r>
        <w:rPr>
          <w:sz w:val="20"/>
        </w:rPr>
        <w:t>y</w:t>
      </w:r>
      <w:r>
        <w:rPr>
          <w:spacing w:val="-3"/>
          <w:sz w:val="20"/>
        </w:rPr>
        <w:t> </w:t>
      </w:r>
      <w:r>
        <w:rPr>
          <w:sz w:val="20"/>
        </w:rPr>
        <w:t>acciones</w:t>
      </w:r>
      <w:r>
        <w:rPr>
          <w:spacing w:val="-1"/>
          <w:sz w:val="20"/>
        </w:rPr>
        <w:t> </w:t>
      </w:r>
      <w:r>
        <w:rPr>
          <w:sz w:val="20"/>
        </w:rPr>
        <w:t>relacionadas</w:t>
      </w:r>
      <w:r>
        <w:rPr>
          <w:spacing w:val="-5"/>
          <w:sz w:val="20"/>
        </w:rPr>
        <w:t> </w:t>
      </w:r>
      <w:r>
        <w:rPr>
          <w:sz w:val="20"/>
        </w:rPr>
        <w:t>con</w:t>
      </w:r>
      <w:r>
        <w:rPr>
          <w:spacing w:val="-5"/>
          <w:sz w:val="20"/>
        </w:rPr>
        <w:t> </w:t>
      </w:r>
      <w:r>
        <w:rPr>
          <w:sz w:val="20"/>
        </w:rPr>
        <w:t>los</w:t>
      </w:r>
      <w:r>
        <w:rPr>
          <w:spacing w:val="-3"/>
          <w:sz w:val="20"/>
        </w:rPr>
        <w:t> </w:t>
      </w:r>
      <w:r>
        <w:rPr>
          <w:sz w:val="20"/>
        </w:rPr>
        <w:t>asuntos</w:t>
      </w:r>
      <w:r>
        <w:rPr>
          <w:spacing w:val="-3"/>
          <w:sz w:val="20"/>
        </w:rPr>
        <w:t> </w:t>
      </w:r>
      <w:r>
        <w:rPr>
          <w:sz w:val="20"/>
        </w:rPr>
        <w:t>indígenas”.</w:t>
      </w:r>
    </w:p>
    <w:p>
      <w:pPr>
        <w:pStyle w:val="BodyText"/>
      </w:pPr>
    </w:p>
    <w:p>
      <w:pPr>
        <w:pStyle w:val="ListParagraph"/>
        <w:numPr>
          <w:ilvl w:val="0"/>
          <w:numId w:val="9"/>
        </w:numPr>
        <w:tabs>
          <w:tab w:pos="1110" w:val="left" w:leader="none"/>
        </w:tabs>
        <w:spacing w:line="240" w:lineRule="auto" w:before="0" w:after="0"/>
        <w:ind w:left="402" w:right="167" w:firstLine="0"/>
        <w:jc w:val="both"/>
        <w:rPr>
          <w:sz w:val="20"/>
        </w:rPr>
      </w:pPr>
      <w:r>
        <w:rPr>
          <w:sz w:val="20"/>
        </w:rPr>
        <w:t>La</w:t>
      </w:r>
      <w:r>
        <w:rPr>
          <w:spacing w:val="-18"/>
          <w:sz w:val="20"/>
        </w:rPr>
        <w:t> </w:t>
      </w:r>
      <w:r>
        <w:rPr>
          <w:sz w:val="20"/>
        </w:rPr>
        <w:t>Corte,</w:t>
      </w:r>
      <w:r>
        <w:rPr>
          <w:spacing w:val="-18"/>
          <w:sz w:val="20"/>
        </w:rPr>
        <w:t> </w:t>
      </w:r>
      <w:r>
        <w:rPr>
          <w:sz w:val="20"/>
        </w:rPr>
        <w:t>en</w:t>
      </w:r>
      <w:r>
        <w:rPr>
          <w:spacing w:val="-17"/>
          <w:sz w:val="20"/>
        </w:rPr>
        <w:t> </w:t>
      </w:r>
      <w:r>
        <w:rPr>
          <w:sz w:val="20"/>
        </w:rPr>
        <w:t>concordancia</w:t>
      </w:r>
      <w:r>
        <w:rPr>
          <w:spacing w:val="-18"/>
          <w:sz w:val="20"/>
        </w:rPr>
        <w:t> </w:t>
      </w:r>
      <w:r>
        <w:rPr>
          <w:sz w:val="20"/>
        </w:rPr>
        <w:t>con</w:t>
      </w:r>
      <w:r>
        <w:rPr>
          <w:spacing w:val="-17"/>
          <w:sz w:val="20"/>
        </w:rPr>
        <w:t> </w:t>
      </w:r>
      <w:r>
        <w:rPr>
          <w:sz w:val="20"/>
        </w:rPr>
        <w:t>el</w:t>
      </w:r>
      <w:r>
        <w:rPr>
          <w:spacing w:val="-18"/>
          <w:sz w:val="20"/>
        </w:rPr>
        <w:t> </w:t>
      </w:r>
      <w:r>
        <w:rPr>
          <w:sz w:val="20"/>
        </w:rPr>
        <w:t>artículo</w:t>
      </w:r>
      <w:r>
        <w:rPr>
          <w:spacing w:val="-18"/>
          <w:sz w:val="20"/>
        </w:rPr>
        <w:t> </w:t>
      </w:r>
      <w:r>
        <w:rPr>
          <w:sz w:val="20"/>
        </w:rPr>
        <w:t>citado</w:t>
      </w:r>
      <w:r>
        <w:rPr>
          <w:spacing w:val="-17"/>
          <w:sz w:val="20"/>
        </w:rPr>
        <w:t> </w:t>
      </w:r>
      <w:r>
        <w:rPr>
          <w:sz w:val="20"/>
        </w:rPr>
        <w:t>en</w:t>
      </w:r>
      <w:r>
        <w:rPr>
          <w:spacing w:val="-18"/>
          <w:sz w:val="20"/>
        </w:rPr>
        <w:t> </w:t>
      </w:r>
      <w:r>
        <w:rPr>
          <w:sz w:val="20"/>
        </w:rPr>
        <w:t>el</w:t>
      </w:r>
      <w:r>
        <w:rPr>
          <w:spacing w:val="-17"/>
          <w:sz w:val="20"/>
        </w:rPr>
        <w:t> </w:t>
      </w:r>
      <w:r>
        <w:rPr>
          <w:sz w:val="20"/>
        </w:rPr>
        <w:t>párrafo</w:t>
      </w:r>
      <w:r>
        <w:rPr>
          <w:spacing w:val="-18"/>
          <w:sz w:val="20"/>
        </w:rPr>
        <w:t> </w:t>
      </w:r>
      <w:r>
        <w:rPr>
          <w:sz w:val="20"/>
        </w:rPr>
        <w:t>anterior,</w:t>
      </w:r>
      <w:r>
        <w:rPr>
          <w:spacing w:val="-17"/>
          <w:sz w:val="20"/>
        </w:rPr>
        <w:t> </w:t>
      </w:r>
      <w:r>
        <w:rPr>
          <w:sz w:val="20"/>
        </w:rPr>
        <w:t>ordena</w:t>
      </w:r>
      <w:r>
        <w:rPr>
          <w:spacing w:val="-18"/>
          <w:sz w:val="20"/>
        </w:rPr>
        <w:t> </w:t>
      </w:r>
      <w:r>
        <w:rPr>
          <w:sz w:val="20"/>
        </w:rPr>
        <w:t>al</w:t>
      </w:r>
      <w:r>
        <w:rPr>
          <w:spacing w:val="-18"/>
          <w:sz w:val="20"/>
        </w:rPr>
        <w:t> </w:t>
      </w:r>
      <w:r>
        <w:rPr>
          <w:sz w:val="20"/>
        </w:rPr>
        <w:t>Estado que,</w:t>
      </w:r>
      <w:r>
        <w:rPr>
          <w:spacing w:val="-18"/>
          <w:sz w:val="20"/>
        </w:rPr>
        <w:t> </w:t>
      </w:r>
      <w:r>
        <w:rPr>
          <w:sz w:val="20"/>
        </w:rPr>
        <w:t>de</w:t>
      </w:r>
      <w:r>
        <w:rPr>
          <w:spacing w:val="-10"/>
          <w:sz w:val="20"/>
        </w:rPr>
        <w:t> </w:t>
      </w:r>
      <w:r>
        <w:rPr>
          <w:sz w:val="20"/>
        </w:rPr>
        <w:t>forma</w:t>
      </w:r>
      <w:r>
        <w:rPr>
          <w:spacing w:val="-3"/>
          <w:sz w:val="20"/>
        </w:rPr>
        <w:t> </w:t>
      </w:r>
      <w:r>
        <w:rPr>
          <w:sz w:val="20"/>
        </w:rPr>
        <w:t>previa</w:t>
      </w:r>
      <w:r>
        <w:rPr>
          <w:spacing w:val="-4"/>
          <w:sz w:val="20"/>
        </w:rPr>
        <w:t> </w:t>
      </w:r>
      <w:r>
        <w:rPr>
          <w:sz w:val="20"/>
        </w:rPr>
        <w:t>a</w:t>
      </w:r>
      <w:r>
        <w:rPr>
          <w:spacing w:val="-4"/>
          <w:sz w:val="20"/>
        </w:rPr>
        <w:t> </w:t>
      </w:r>
      <w:r>
        <w:rPr>
          <w:sz w:val="20"/>
        </w:rPr>
        <w:t>la</w:t>
      </w:r>
      <w:r>
        <w:rPr>
          <w:spacing w:val="-17"/>
          <w:sz w:val="20"/>
        </w:rPr>
        <w:t> </w:t>
      </w:r>
      <w:r>
        <w:rPr>
          <w:sz w:val="20"/>
        </w:rPr>
        <w:t>adopción</w:t>
      </w:r>
      <w:r>
        <w:rPr>
          <w:spacing w:val="-18"/>
          <w:sz w:val="20"/>
        </w:rPr>
        <w:t> </w:t>
      </w:r>
      <w:r>
        <w:rPr>
          <w:sz w:val="20"/>
        </w:rPr>
        <w:t>de</w:t>
      </w:r>
      <w:r>
        <w:rPr>
          <w:spacing w:val="-18"/>
          <w:sz w:val="20"/>
        </w:rPr>
        <w:t> </w:t>
      </w:r>
      <w:r>
        <w:rPr>
          <w:sz w:val="20"/>
        </w:rPr>
        <w:t>las</w:t>
      </w:r>
      <w:r>
        <w:rPr>
          <w:spacing w:val="-17"/>
          <w:sz w:val="20"/>
        </w:rPr>
        <w:t> </w:t>
      </w:r>
      <w:r>
        <w:rPr>
          <w:sz w:val="20"/>
        </w:rPr>
        <w:t>medidas</w:t>
      </w:r>
      <w:r>
        <w:rPr>
          <w:spacing w:val="-18"/>
          <w:sz w:val="20"/>
        </w:rPr>
        <w:t> </w:t>
      </w:r>
      <w:r>
        <w:rPr>
          <w:sz w:val="20"/>
        </w:rPr>
        <w:t>legislativas</w:t>
      </w:r>
      <w:r>
        <w:rPr>
          <w:spacing w:val="-17"/>
          <w:sz w:val="20"/>
        </w:rPr>
        <w:t> </w:t>
      </w:r>
      <w:r>
        <w:rPr>
          <w:sz w:val="20"/>
        </w:rPr>
        <w:t>y/o</w:t>
      </w:r>
      <w:r>
        <w:rPr>
          <w:spacing w:val="-18"/>
          <w:sz w:val="20"/>
        </w:rPr>
        <w:t> </w:t>
      </w:r>
      <w:r>
        <w:rPr>
          <w:sz w:val="20"/>
        </w:rPr>
        <w:t>de</w:t>
      </w:r>
      <w:r>
        <w:rPr>
          <w:spacing w:val="-18"/>
          <w:sz w:val="20"/>
        </w:rPr>
        <w:t> </w:t>
      </w:r>
      <w:r>
        <w:rPr>
          <w:sz w:val="20"/>
        </w:rPr>
        <w:t>otro</w:t>
      </w:r>
      <w:r>
        <w:rPr>
          <w:spacing w:val="-17"/>
          <w:sz w:val="20"/>
        </w:rPr>
        <w:t> </w:t>
      </w:r>
      <w:r>
        <w:rPr>
          <w:sz w:val="20"/>
        </w:rPr>
        <w:t>carácter</w:t>
      </w:r>
      <w:r>
        <w:rPr>
          <w:spacing w:val="-18"/>
          <w:sz w:val="20"/>
        </w:rPr>
        <w:t> </w:t>
      </w:r>
      <w:r>
        <w:rPr>
          <w:sz w:val="20"/>
        </w:rPr>
        <w:t>dispuestas (</w:t>
      </w:r>
      <w:r>
        <w:rPr>
          <w:i/>
          <w:sz w:val="20"/>
        </w:rPr>
        <w:t>supra </w:t>
      </w:r>
      <w:r>
        <w:rPr>
          <w:sz w:val="20"/>
        </w:rPr>
        <w:t>párrs. 362 a 364), arbitre acciones que permitan la participación de pueblos y/o comunidades</w:t>
      </w:r>
      <w:r>
        <w:rPr>
          <w:spacing w:val="-10"/>
          <w:sz w:val="20"/>
        </w:rPr>
        <w:t> </w:t>
      </w:r>
      <w:r>
        <w:rPr>
          <w:sz w:val="20"/>
        </w:rPr>
        <w:t>indígenas</w:t>
      </w:r>
      <w:r>
        <w:rPr>
          <w:spacing w:val="-8"/>
          <w:sz w:val="20"/>
        </w:rPr>
        <w:t> </w:t>
      </w:r>
      <w:r>
        <w:rPr>
          <w:sz w:val="20"/>
        </w:rPr>
        <w:t>del país (no sólo las víctimas de este caso) en procesos de consulta respecto de tales medidas.</w:t>
      </w:r>
    </w:p>
    <w:p>
      <w:pPr>
        <w:pStyle w:val="BodyText"/>
        <w:spacing w:before="3"/>
        <w:rPr>
          <w:sz w:val="18"/>
        </w:rPr>
      </w:pPr>
      <w:r>
        <w:rPr/>
        <w:pict>
          <v:rect style="position:absolute;margin-left:85.103996pt;margin-top:12.317147pt;width:144.020pt;height:.60004pt;mso-position-horizontal-relative:page;mso-position-vertical-relative:paragraph;z-index:-15687680;mso-wrap-distance-left:0;mso-wrap-distance-right:0" id="docshape82" filled="true" fillcolor="#000000" stroked="false">
            <v:fill type="solid"/>
            <w10:wrap type="topAndBottom"/>
          </v:rect>
        </w:pict>
      </w:r>
    </w:p>
    <w:p>
      <w:pPr>
        <w:spacing w:line="240" w:lineRule="auto" w:before="108"/>
        <w:ind w:left="402" w:right="162" w:firstLine="0"/>
        <w:jc w:val="both"/>
        <w:rPr>
          <w:sz w:val="16"/>
        </w:rPr>
      </w:pPr>
      <w:r>
        <w:rPr>
          <w:sz w:val="16"/>
          <w:vertAlign w:val="superscript"/>
        </w:rPr>
        <w:t>316</w:t>
      </w:r>
      <w:r>
        <w:rPr>
          <w:spacing w:val="80"/>
          <w:w w:val="150"/>
          <w:sz w:val="16"/>
          <w:vertAlign w:val="baseline"/>
        </w:rPr>
        <w:t>  </w:t>
      </w:r>
      <w:r>
        <w:rPr>
          <w:sz w:val="16"/>
          <w:vertAlign w:val="baseline"/>
        </w:rPr>
        <w:t>Con anterioridad, la Corte dispuso medidas de reparación en el mismo sentido (</w:t>
      </w:r>
      <w:r>
        <w:rPr>
          <w:i/>
          <w:sz w:val="16"/>
          <w:vertAlign w:val="baseline"/>
        </w:rPr>
        <w:t>cfr. Caso Pueblo Indígena</w:t>
      </w:r>
      <w:r>
        <w:rPr>
          <w:i/>
          <w:sz w:val="16"/>
          <w:vertAlign w:val="baseline"/>
        </w:rPr>
        <w:t> Kichwa</w:t>
      </w:r>
      <w:r>
        <w:rPr>
          <w:i/>
          <w:spacing w:val="-1"/>
          <w:sz w:val="16"/>
          <w:vertAlign w:val="baseline"/>
        </w:rPr>
        <w:t> </w:t>
      </w:r>
      <w:r>
        <w:rPr>
          <w:i/>
          <w:sz w:val="16"/>
          <w:vertAlign w:val="baseline"/>
        </w:rPr>
        <w:t>de</w:t>
      </w:r>
      <w:r>
        <w:rPr>
          <w:i/>
          <w:spacing w:val="-3"/>
          <w:sz w:val="16"/>
          <w:vertAlign w:val="baseline"/>
        </w:rPr>
        <w:t> </w:t>
      </w:r>
      <w:r>
        <w:rPr>
          <w:i/>
          <w:sz w:val="16"/>
          <w:vertAlign w:val="baseline"/>
        </w:rPr>
        <w:t>Sarayaku</w:t>
      </w:r>
      <w:r>
        <w:rPr>
          <w:i/>
          <w:spacing w:val="-4"/>
          <w:sz w:val="16"/>
          <w:vertAlign w:val="baseline"/>
        </w:rPr>
        <w:t> </w:t>
      </w:r>
      <w:r>
        <w:rPr>
          <w:i/>
          <w:sz w:val="16"/>
          <w:vertAlign w:val="baseline"/>
        </w:rPr>
        <w:t>Vs.</w:t>
      </w:r>
      <w:r>
        <w:rPr>
          <w:i/>
          <w:spacing w:val="-1"/>
          <w:sz w:val="16"/>
          <w:vertAlign w:val="baseline"/>
        </w:rPr>
        <w:t> </w:t>
      </w:r>
      <w:r>
        <w:rPr>
          <w:i/>
          <w:sz w:val="16"/>
          <w:vertAlign w:val="baseline"/>
        </w:rPr>
        <w:t>Ecuador</w:t>
      </w:r>
      <w:r>
        <w:rPr>
          <w:sz w:val="16"/>
          <w:vertAlign w:val="baseline"/>
        </w:rPr>
        <w:t>,</w:t>
      </w:r>
      <w:r>
        <w:rPr>
          <w:spacing w:val="-3"/>
          <w:sz w:val="16"/>
          <w:vertAlign w:val="baseline"/>
        </w:rPr>
        <w:t> </w:t>
      </w:r>
      <w:r>
        <w:rPr>
          <w:i/>
          <w:sz w:val="16"/>
          <w:vertAlign w:val="baseline"/>
        </w:rPr>
        <w:t>supra</w:t>
      </w:r>
      <w:r>
        <w:rPr>
          <w:sz w:val="16"/>
          <w:vertAlign w:val="baseline"/>
        </w:rPr>
        <w:t>,</w:t>
      </w:r>
      <w:r>
        <w:rPr>
          <w:spacing w:val="-6"/>
          <w:sz w:val="16"/>
          <w:vertAlign w:val="baseline"/>
        </w:rPr>
        <w:t> </w:t>
      </w:r>
      <w:r>
        <w:rPr>
          <w:sz w:val="16"/>
          <w:vertAlign w:val="baseline"/>
        </w:rPr>
        <w:t>párr.</w:t>
      </w:r>
      <w:r>
        <w:rPr>
          <w:spacing w:val="-4"/>
          <w:sz w:val="16"/>
          <w:vertAlign w:val="baseline"/>
        </w:rPr>
        <w:t> </w:t>
      </w:r>
      <w:r>
        <w:rPr>
          <w:sz w:val="16"/>
          <w:vertAlign w:val="baseline"/>
        </w:rPr>
        <w:t>301,</w:t>
      </w:r>
      <w:r>
        <w:rPr>
          <w:spacing w:val="-6"/>
          <w:sz w:val="16"/>
          <w:vertAlign w:val="baseline"/>
        </w:rPr>
        <w:t> </w:t>
      </w:r>
      <w:r>
        <w:rPr>
          <w:sz w:val="16"/>
          <w:vertAlign w:val="baseline"/>
        </w:rPr>
        <w:t>y</w:t>
      </w:r>
      <w:r>
        <w:rPr>
          <w:spacing w:val="-1"/>
          <w:sz w:val="16"/>
          <w:vertAlign w:val="baseline"/>
        </w:rPr>
        <w:t> </w:t>
      </w:r>
      <w:r>
        <w:rPr>
          <w:i/>
          <w:sz w:val="16"/>
          <w:vertAlign w:val="baseline"/>
        </w:rPr>
        <w:t>Caso</w:t>
      </w:r>
      <w:r>
        <w:rPr>
          <w:i/>
          <w:spacing w:val="-4"/>
          <w:sz w:val="16"/>
          <w:vertAlign w:val="baseline"/>
        </w:rPr>
        <w:t> </w:t>
      </w:r>
      <w:r>
        <w:rPr>
          <w:i/>
          <w:sz w:val="16"/>
          <w:vertAlign w:val="baseline"/>
        </w:rPr>
        <w:t>Pueblos</w:t>
      </w:r>
      <w:r>
        <w:rPr>
          <w:i/>
          <w:spacing w:val="-3"/>
          <w:sz w:val="16"/>
          <w:vertAlign w:val="baseline"/>
        </w:rPr>
        <w:t> </w:t>
      </w:r>
      <w:r>
        <w:rPr>
          <w:i/>
          <w:sz w:val="16"/>
          <w:vertAlign w:val="baseline"/>
        </w:rPr>
        <w:t>Kaliña</w:t>
      </w:r>
      <w:r>
        <w:rPr>
          <w:i/>
          <w:spacing w:val="-1"/>
          <w:sz w:val="16"/>
          <w:vertAlign w:val="baseline"/>
        </w:rPr>
        <w:t> </w:t>
      </w:r>
      <w:r>
        <w:rPr>
          <w:i/>
          <w:sz w:val="16"/>
          <w:vertAlign w:val="baseline"/>
        </w:rPr>
        <w:t>y</w:t>
      </w:r>
      <w:r>
        <w:rPr>
          <w:i/>
          <w:spacing w:val="-2"/>
          <w:sz w:val="16"/>
          <w:vertAlign w:val="baseline"/>
        </w:rPr>
        <w:t> </w:t>
      </w:r>
      <w:r>
        <w:rPr>
          <w:i/>
          <w:sz w:val="16"/>
          <w:vertAlign w:val="baseline"/>
        </w:rPr>
        <w:t>Lokono</w:t>
      </w:r>
      <w:r>
        <w:rPr>
          <w:i/>
          <w:spacing w:val="-2"/>
          <w:sz w:val="16"/>
          <w:vertAlign w:val="baseline"/>
        </w:rPr>
        <w:t> </w:t>
      </w:r>
      <w:r>
        <w:rPr>
          <w:i/>
          <w:sz w:val="16"/>
          <w:vertAlign w:val="baseline"/>
        </w:rPr>
        <w:t>Vs.</w:t>
      </w:r>
      <w:r>
        <w:rPr>
          <w:i/>
          <w:spacing w:val="-6"/>
          <w:sz w:val="16"/>
          <w:vertAlign w:val="baseline"/>
        </w:rPr>
        <w:t> </w:t>
      </w:r>
      <w:r>
        <w:rPr>
          <w:i/>
          <w:sz w:val="16"/>
          <w:vertAlign w:val="baseline"/>
        </w:rPr>
        <w:t>Surinam</w:t>
      </w:r>
      <w:r>
        <w:rPr>
          <w:sz w:val="16"/>
          <w:vertAlign w:val="baseline"/>
        </w:rPr>
        <w:t>,</w:t>
      </w:r>
      <w:r>
        <w:rPr>
          <w:spacing w:val="-1"/>
          <w:sz w:val="16"/>
          <w:vertAlign w:val="baseline"/>
        </w:rPr>
        <w:t> </w:t>
      </w:r>
      <w:r>
        <w:rPr>
          <w:i/>
          <w:sz w:val="16"/>
          <w:vertAlign w:val="baseline"/>
        </w:rPr>
        <w:t>supra</w:t>
      </w:r>
      <w:r>
        <w:rPr>
          <w:sz w:val="16"/>
          <w:vertAlign w:val="baseline"/>
        </w:rPr>
        <w:t>,</w:t>
      </w:r>
      <w:r>
        <w:rPr>
          <w:spacing w:val="-4"/>
          <w:sz w:val="16"/>
          <w:vertAlign w:val="baseline"/>
        </w:rPr>
        <w:t> </w:t>
      </w:r>
      <w:r>
        <w:rPr>
          <w:sz w:val="16"/>
          <w:vertAlign w:val="baseline"/>
        </w:rPr>
        <w:t>párr.</w:t>
      </w:r>
      <w:r>
        <w:rPr>
          <w:spacing w:val="-4"/>
          <w:sz w:val="16"/>
          <w:vertAlign w:val="baseline"/>
        </w:rPr>
        <w:t> </w:t>
      </w:r>
      <w:r>
        <w:rPr>
          <w:sz w:val="16"/>
          <w:vertAlign w:val="baseline"/>
        </w:rPr>
        <w:t>305). Por</w:t>
      </w:r>
      <w:r>
        <w:rPr>
          <w:spacing w:val="-11"/>
          <w:sz w:val="16"/>
          <w:vertAlign w:val="baseline"/>
        </w:rPr>
        <w:t> </w:t>
      </w:r>
      <w:r>
        <w:rPr>
          <w:sz w:val="16"/>
          <w:vertAlign w:val="baseline"/>
        </w:rPr>
        <w:t>otra,</w:t>
      </w:r>
      <w:r>
        <w:rPr>
          <w:spacing w:val="-13"/>
          <w:sz w:val="16"/>
          <w:vertAlign w:val="baseline"/>
        </w:rPr>
        <w:t> </w:t>
      </w:r>
      <w:r>
        <w:rPr>
          <w:sz w:val="16"/>
          <w:vertAlign w:val="baseline"/>
        </w:rPr>
        <w:t>parte</w:t>
      </w:r>
      <w:r>
        <w:rPr>
          <w:spacing w:val="-11"/>
          <w:sz w:val="16"/>
          <w:vertAlign w:val="baseline"/>
        </w:rPr>
        <w:t> </w:t>
      </w:r>
      <w:r>
        <w:rPr>
          <w:sz w:val="16"/>
          <w:vertAlign w:val="baseline"/>
        </w:rPr>
        <w:t>la</w:t>
      </w:r>
      <w:r>
        <w:rPr>
          <w:spacing w:val="-13"/>
          <w:sz w:val="16"/>
          <w:vertAlign w:val="baseline"/>
        </w:rPr>
        <w:t> </w:t>
      </w:r>
      <w:r>
        <w:rPr>
          <w:sz w:val="16"/>
          <w:vertAlign w:val="baseline"/>
        </w:rPr>
        <w:t>Corte</w:t>
      </w:r>
      <w:r>
        <w:rPr>
          <w:spacing w:val="-9"/>
          <w:sz w:val="16"/>
          <w:vertAlign w:val="baseline"/>
        </w:rPr>
        <w:t> </w:t>
      </w:r>
      <w:r>
        <w:rPr>
          <w:sz w:val="16"/>
          <w:vertAlign w:val="baseline"/>
        </w:rPr>
        <w:t>advierte</w:t>
      </w:r>
      <w:r>
        <w:rPr>
          <w:spacing w:val="-9"/>
          <w:sz w:val="16"/>
          <w:vertAlign w:val="baseline"/>
        </w:rPr>
        <w:t> </w:t>
      </w:r>
      <w:r>
        <w:rPr>
          <w:sz w:val="16"/>
          <w:vertAlign w:val="baseline"/>
        </w:rPr>
        <w:t>que</w:t>
      </w:r>
      <w:r>
        <w:rPr>
          <w:spacing w:val="-12"/>
          <w:sz w:val="16"/>
          <w:vertAlign w:val="baseline"/>
        </w:rPr>
        <w:t> </w:t>
      </w:r>
      <w:r>
        <w:rPr>
          <w:sz w:val="16"/>
          <w:vertAlign w:val="baseline"/>
        </w:rPr>
        <w:t>el</w:t>
      </w:r>
      <w:r>
        <w:rPr>
          <w:spacing w:val="-13"/>
          <w:sz w:val="16"/>
          <w:vertAlign w:val="baseline"/>
        </w:rPr>
        <w:t> </w:t>
      </w:r>
      <w:r>
        <w:rPr>
          <w:sz w:val="16"/>
          <w:vertAlign w:val="baseline"/>
        </w:rPr>
        <w:t>Comité</w:t>
      </w:r>
      <w:r>
        <w:rPr>
          <w:spacing w:val="-9"/>
          <w:sz w:val="16"/>
          <w:vertAlign w:val="baseline"/>
        </w:rPr>
        <w:t> </w:t>
      </w:r>
      <w:r>
        <w:rPr>
          <w:sz w:val="16"/>
          <w:vertAlign w:val="baseline"/>
        </w:rPr>
        <w:t>de</w:t>
      </w:r>
      <w:r>
        <w:rPr>
          <w:spacing w:val="-9"/>
          <w:sz w:val="16"/>
          <w:vertAlign w:val="baseline"/>
        </w:rPr>
        <w:t> </w:t>
      </w:r>
      <w:r>
        <w:rPr>
          <w:sz w:val="16"/>
          <w:vertAlign w:val="baseline"/>
        </w:rPr>
        <w:t>la</w:t>
      </w:r>
      <w:r>
        <w:rPr>
          <w:spacing w:val="-13"/>
          <w:sz w:val="16"/>
          <w:vertAlign w:val="baseline"/>
        </w:rPr>
        <w:t> </w:t>
      </w:r>
      <w:r>
        <w:rPr>
          <w:sz w:val="16"/>
          <w:vertAlign w:val="baseline"/>
        </w:rPr>
        <w:t>OIT</w:t>
      </w:r>
      <w:r>
        <w:rPr>
          <w:spacing w:val="-10"/>
          <w:sz w:val="16"/>
          <w:vertAlign w:val="baseline"/>
        </w:rPr>
        <w:t> </w:t>
      </w:r>
      <w:r>
        <w:rPr>
          <w:sz w:val="16"/>
          <w:vertAlign w:val="baseline"/>
        </w:rPr>
        <w:t>(</w:t>
      </w:r>
      <w:r>
        <w:rPr>
          <w:i/>
          <w:sz w:val="16"/>
          <w:vertAlign w:val="baseline"/>
        </w:rPr>
        <w:t>supra</w:t>
      </w:r>
      <w:r>
        <w:rPr>
          <w:i/>
          <w:spacing w:val="-10"/>
          <w:sz w:val="16"/>
          <w:vertAlign w:val="baseline"/>
        </w:rPr>
        <w:t> </w:t>
      </w:r>
      <w:r>
        <w:rPr>
          <w:sz w:val="16"/>
          <w:vertAlign w:val="baseline"/>
        </w:rPr>
        <w:t>nota</w:t>
      </w:r>
      <w:r>
        <w:rPr>
          <w:spacing w:val="-13"/>
          <w:sz w:val="16"/>
          <w:vertAlign w:val="baseline"/>
        </w:rPr>
        <w:t> </w:t>
      </w:r>
      <w:r>
        <w:rPr>
          <w:sz w:val="16"/>
          <w:vertAlign w:val="baseline"/>
        </w:rPr>
        <w:t>a</w:t>
      </w:r>
      <w:r>
        <w:rPr>
          <w:spacing w:val="-13"/>
          <w:sz w:val="16"/>
          <w:vertAlign w:val="baseline"/>
        </w:rPr>
        <w:t> </w:t>
      </w:r>
      <w:r>
        <w:rPr>
          <w:sz w:val="16"/>
          <w:vertAlign w:val="baseline"/>
        </w:rPr>
        <w:t>pie</w:t>
      </w:r>
      <w:r>
        <w:rPr>
          <w:spacing w:val="-12"/>
          <w:sz w:val="16"/>
          <w:vertAlign w:val="baseline"/>
        </w:rPr>
        <w:t> </w:t>
      </w:r>
      <w:r>
        <w:rPr>
          <w:sz w:val="16"/>
          <w:vertAlign w:val="baseline"/>
        </w:rPr>
        <w:t>de</w:t>
      </w:r>
      <w:r>
        <w:rPr>
          <w:spacing w:val="-12"/>
          <w:sz w:val="16"/>
          <w:vertAlign w:val="baseline"/>
        </w:rPr>
        <w:t> </w:t>
      </w:r>
      <w:r>
        <w:rPr>
          <w:sz w:val="16"/>
          <w:vertAlign w:val="baseline"/>
        </w:rPr>
        <w:t>página</w:t>
      </w:r>
      <w:r>
        <w:rPr>
          <w:spacing w:val="-13"/>
          <w:sz w:val="16"/>
          <w:vertAlign w:val="baseline"/>
        </w:rPr>
        <w:t> </w:t>
      </w:r>
      <w:r>
        <w:rPr>
          <w:sz w:val="16"/>
          <w:vertAlign w:val="baseline"/>
        </w:rPr>
        <w:t>59),</w:t>
      </w:r>
      <w:r>
        <w:rPr>
          <w:spacing w:val="-11"/>
          <w:sz w:val="16"/>
          <w:vertAlign w:val="baseline"/>
        </w:rPr>
        <w:t> </w:t>
      </w:r>
      <w:r>
        <w:rPr>
          <w:sz w:val="16"/>
          <w:vertAlign w:val="baseline"/>
        </w:rPr>
        <w:t>recomendó</w:t>
      </w:r>
      <w:r>
        <w:rPr>
          <w:spacing w:val="-11"/>
          <w:sz w:val="16"/>
          <w:vertAlign w:val="baseline"/>
        </w:rPr>
        <w:t> </w:t>
      </w:r>
      <w:r>
        <w:rPr>
          <w:sz w:val="16"/>
          <w:vertAlign w:val="baseline"/>
        </w:rPr>
        <w:t>que</w:t>
      </w:r>
      <w:r>
        <w:rPr>
          <w:spacing w:val="-12"/>
          <w:sz w:val="16"/>
          <w:vertAlign w:val="baseline"/>
        </w:rPr>
        <w:t> </w:t>
      </w:r>
      <w:r>
        <w:rPr>
          <w:sz w:val="16"/>
          <w:vertAlign w:val="baseline"/>
        </w:rPr>
        <w:t>Guatemala, “progres[e]” en la “elaboración y adopción” de normas tendientes a garantizar la consulta a pueblos indígenas, “cuando se exploren o exploten los recursos naturales (minerales, forestales, hídricos entre otros), a los que se refiere el artículo 15 del Convenio [169 de la OIT]”. El artículo 15 citado indica: “1. Los derechos de los pueblos interesados a los recursos naturales existentes en sus tierras deberán protegerse especialmente. Estos derechos comprenden el derecho de esos pueblos a participar en la utilización, administración y conservación de dichos recursos. 2. En caso de que pertenezca al Estado la propiedad de los minerales o de los recursos del subsuelo, o tenga derechos sobre otros recursos existentes en las tierras, los gobiernos deberán establecer o mantener procedimientos</w:t>
      </w:r>
      <w:r>
        <w:rPr>
          <w:spacing w:val="-5"/>
          <w:sz w:val="16"/>
          <w:vertAlign w:val="baseline"/>
        </w:rPr>
        <w:t> </w:t>
      </w:r>
      <w:r>
        <w:rPr>
          <w:sz w:val="16"/>
          <w:vertAlign w:val="baseline"/>
        </w:rPr>
        <w:t>con</w:t>
      </w:r>
      <w:r>
        <w:rPr>
          <w:spacing w:val="-6"/>
          <w:sz w:val="16"/>
          <w:vertAlign w:val="baseline"/>
        </w:rPr>
        <w:t> </w:t>
      </w:r>
      <w:r>
        <w:rPr>
          <w:sz w:val="16"/>
          <w:vertAlign w:val="baseline"/>
        </w:rPr>
        <w:t>miras</w:t>
      </w:r>
      <w:r>
        <w:rPr>
          <w:spacing w:val="-2"/>
          <w:sz w:val="16"/>
          <w:vertAlign w:val="baseline"/>
        </w:rPr>
        <w:t> </w:t>
      </w:r>
      <w:r>
        <w:rPr>
          <w:sz w:val="16"/>
          <w:vertAlign w:val="baseline"/>
        </w:rPr>
        <w:t>a</w:t>
      </w:r>
      <w:r>
        <w:rPr>
          <w:spacing w:val="-8"/>
          <w:sz w:val="16"/>
          <w:vertAlign w:val="baseline"/>
        </w:rPr>
        <w:t> </w:t>
      </w:r>
      <w:r>
        <w:rPr>
          <w:sz w:val="16"/>
          <w:vertAlign w:val="baseline"/>
        </w:rPr>
        <w:t>consultar</w:t>
      </w:r>
      <w:r>
        <w:rPr>
          <w:spacing w:val="-2"/>
          <w:sz w:val="16"/>
          <w:vertAlign w:val="baseline"/>
        </w:rPr>
        <w:t> </w:t>
      </w:r>
      <w:r>
        <w:rPr>
          <w:sz w:val="16"/>
          <w:vertAlign w:val="baseline"/>
        </w:rPr>
        <w:t>a</w:t>
      </w:r>
      <w:r>
        <w:rPr>
          <w:spacing w:val="-3"/>
          <w:sz w:val="16"/>
          <w:vertAlign w:val="baseline"/>
        </w:rPr>
        <w:t> </w:t>
      </w:r>
      <w:r>
        <w:rPr>
          <w:sz w:val="16"/>
          <w:vertAlign w:val="baseline"/>
        </w:rPr>
        <w:t>los</w:t>
      </w:r>
      <w:r>
        <w:rPr>
          <w:spacing w:val="-3"/>
          <w:sz w:val="16"/>
          <w:vertAlign w:val="baseline"/>
        </w:rPr>
        <w:t> </w:t>
      </w:r>
      <w:r>
        <w:rPr>
          <w:sz w:val="16"/>
          <w:vertAlign w:val="baseline"/>
        </w:rPr>
        <w:t>pueblos</w:t>
      </w:r>
      <w:r>
        <w:rPr>
          <w:spacing w:val="-5"/>
          <w:sz w:val="16"/>
          <w:vertAlign w:val="baseline"/>
        </w:rPr>
        <w:t> </w:t>
      </w:r>
      <w:r>
        <w:rPr>
          <w:sz w:val="16"/>
          <w:vertAlign w:val="baseline"/>
        </w:rPr>
        <w:t>interesados,</w:t>
      </w:r>
      <w:r>
        <w:rPr>
          <w:spacing w:val="-6"/>
          <w:sz w:val="16"/>
          <w:vertAlign w:val="baseline"/>
        </w:rPr>
        <w:t> </w:t>
      </w:r>
      <w:r>
        <w:rPr>
          <w:sz w:val="16"/>
          <w:vertAlign w:val="baseline"/>
        </w:rPr>
        <w:t>a</w:t>
      </w:r>
      <w:r>
        <w:rPr>
          <w:spacing w:val="-6"/>
          <w:sz w:val="16"/>
          <w:vertAlign w:val="baseline"/>
        </w:rPr>
        <w:t> </w:t>
      </w:r>
      <w:r>
        <w:rPr>
          <w:sz w:val="16"/>
          <w:vertAlign w:val="baseline"/>
        </w:rPr>
        <w:t>fin</w:t>
      </w:r>
      <w:r>
        <w:rPr>
          <w:spacing w:val="-6"/>
          <w:sz w:val="16"/>
          <w:vertAlign w:val="baseline"/>
        </w:rPr>
        <w:t> </w:t>
      </w:r>
      <w:r>
        <w:rPr>
          <w:sz w:val="16"/>
          <w:vertAlign w:val="baseline"/>
        </w:rPr>
        <w:t>de</w:t>
      </w:r>
      <w:r>
        <w:rPr>
          <w:spacing w:val="-7"/>
          <w:sz w:val="16"/>
          <w:vertAlign w:val="baseline"/>
        </w:rPr>
        <w:t> </w:t>
      </w:r>
      <w:r>
        <w:rPr>
          <w:sz w:val="16"/>
          <w:vertAlign w:val="baseline"/>
        </w:rPr>
        <w:t>determinar</w:t>
      </w:r>
      <w:r>
        <w:rPr>
          <w:spacing w:val="-4"/>
          <w:sz w:val="16"/>
          <w:vertAlign w:val="baseline"/>
        </w:rPr>
        <w:t> </w:t>
      </w:r>
      <w:r>
        <w:rPr>
          <w:sz w:val="16"/>
          <w:vertAlign w:val="baseline"/>
        </w:rPr>
        <w:t>si</w:t>
      </w:r>
      <w:r>
        <w:rPr>
          <w:spacing w:val="-3"/>
          <w:sz w:val="16"/>
          <w:vertAlign w:val="baseline"/>
        </w:rPr>
        <w:t> </w:t>
      </w:r>
      <w:r>
        <w:rPr>
          <w:sz w:val="16"/>
          <w:vertAlign w:val="baseline"/>
        </w:rPr>
        <w:t>los</w:t>
      </w:r>
      <w:r>
        <w:rPr>
          <w:spacing w:val="-7"/>
          <w:sz w:val="16"/>
          <w:vertAlign w:val="baseline"/>
        </w:rPr>
        <w:t> </w:t>
      </w:r>
      <w:r>
        <w:rPr>
          <w:sz w:val="16"/>
          <w:vertAlign w:val="baseline"/>
        </w:rPr>
        <w:t>intereses</w:t>
      </w:r>
      <w:r>
        <w:rPr>
          <w:spacing w:val="-5"/>
          <w:sz w:val="16"/>
          <w:vertAlign w:val="baseline"/>
        </w:rPr>
        <w:t> </w:t>
      </w:r>
      <w:r>
        <w:rPr>
          <w:sz w:val="16"/>
          <w:vertAlign w:val="baseline"/>
        </w:rPr>
        <w:t>de</w:t>
      </w:r>
      <w:r>
        <w:rPr>
          <w:spacing w:val="-5"/>
          <w:sz w:val="16"/>
          <w:vertAlign w:val="baseline"/>
        </w:rPr>
        <w:t> </w:t>
      </w:r>
      <w:r>
        <w:rPr>
          <w:sz w:val="16"/>
          <w:vertAlign w:val="baseline"/>
        </w:rPr>
        <w:t>esos</w:t>
      </w:r>
      <w:r>
        <w:rPr>
          <w:spacing w:val="-5"/>
          <w:sz w:val="16"/>
          <w:vertAlign w:val="baseline"/>
        </w:rPr>
        <w:t> </w:t>
      </w:r>
      <w:r>
        <w:rPr>
          <w:sz w:val="16"/>
          <w:vertAlign w:val="baseline"/>
        </w:rPr>
        <w:t>pueblos serían perjudicados y en qué medida, antes de emprender o autorizar cualquier programa de prospección o explotación de los recursos existentes en sus tierras. Los pueblos interesados deberán participar siempre que sea posible</w:t>
      </w:r>
      <w:r>
        <w:rPr>
          <w:spacing w:val="-4"/>
          <w:sz w:val="16"/>
          <w:vertAlign w:val="baseline"/>
        </w:rPr>
        <w:t> </w:t>
      </w:r>
      <w:r>
        <w:rPr>
          <w:sz w:val="16"/>
          <w:vertAlign w:val="baseline"/>
        </w:rPr>
        <w:t>en los</w:t>
      </w:r>
      <w:r>
        <w:rPr>
          <w:spacing w:val="-1"/>
          <w:sz w:val="16"/>
          <w:vertAlign w:val="baseline"/>
        </w:rPr>
        <w:t> </w:t>
      </w:r>
      <w:r>
        <w:rPr>
          <w:sz w:val="16"/>
          <w:vertAlign w:val="baseline"/>
        </w:rPr>
        <w:t>beneficios</w:t>
      </w:r>
      <w:r>
        <w:rPr>
          <w:spacing w:val="-1"/>
          <w:sz w:val="16"/>
          <w:vertAlign w:val="baseline"/>
        </w:rPr>
        <w:t> </w:t>
      </w:r>
      <w:r>
        <w:rPr>
          <w:sz w:val="16"/>
          <w:vertAlign w:val="baseline"/>
        </w:rPr>
        <w:t>que</w:t>
      </w:r>
      <w:r>
        <w:rPr>
          <w:spacing w:val="-1"/>
          <w:sz w:val="16"/>
          <w:vertAlign w:val="baseline"/>
        </w:rPr>
        <w:t> </w:t>
      </w:r>
      <w:r>
        <w:rPr>
          <w:sz w:val="16"/>
          <w:vertAlign w:val="baseline"/>
        </w:rPr>
        <w:t>reporten</w:t>
      </w:r>
      <w:r>
        <w:rPr>
          <w:spacing w:val="-2"/>
          <w:sz w:val="16"/>
          <w:vertAlign w:val="baseline"/>
        </w:rPr>
        <w:t> </w:t>
      </w:r>
      <w:r>
        <w:rPr>
          <w:sz w:val="16"/>
          <w:vertAlign w:val="baseline"/>
        </w:rPr>
        <w:t>tales actividades,</w:t>
      </w:r>
      <w:r>
        <w:rPr>
          <w:spacing w:val="-2"/>
          <w:sz w:val="16"/>
          <w:vertAlign w:val="baseline"/>
        </w:rPr>
        <w:t> </w:t>
      </w:r>
      <w:r>
        <w:rPr>
          <w:sz w:val="16"/>
          <w:vertAlign w:val="baseline"/>
        </w:rPr>
        <w:t>y percibir una</w:t>
      </w:r>
      <w:r>
        <w:rPr>
          <w:spacing w:val="-2"/>
          <w:sz w:val="16"/>
          <w:vertAlign w:val="baseline"/>
        </w:rPr>
        <w:t> </w:t>
      </w:r>
      <w:r>
        <w:rPr>
          <w:sz w:val="16"/>
          <w:vertAlign w:val="baseline"/>
        </w:rPr>
        <w:t>indemnización</w:t>
      </w:r>
      <w:r>
        <w:rPr>
          <w:spacing w:val="-2"/>
          <w:sz w:val="16"/>
          <w:vertAlign w:val="baseline"/>
        </w:rPr>
        <w:t> </w:t>
      </w:r>
      <w:r>
        <w:rPr>
          <w:sz w:val="16"/>
          <w:vertAlign w:val="baseline"/>
        </w:rPr>
        <w:t>equitativa por cualquier</w:t>
      </w:r>
      <w:r>
        <w:rPr>
          <w:spacing w:val="-3"/>
          <w:sz w:val="16"/>
          <w:vertAlign w:val="baseline"/>
        </w:rPr>
        <w:t> </w:t>
      </w:r>
      <w:r>
        <w:rPr>
          <w:sz w:val="16"/>
          <w:vertAlign w:val="baseline"/>
        </w:rPr>
        <w:t>daño que puedan sufrir como resultado de esas actividades”.</w:t>
      </w:r>
    </w:p>
    <w:p>
      <w:pPr>
        <w:spacing w:after="0" w:line="240" w:lineRule="auto"/>
        <w:jc w:val="both"/>
        <w:rPr>
          <w:sz w:val="16"/>
        </w:rPr>
        <w:sectPr>
          <w:pgSz w:w="12240" w:h="15840"/>
          <w:pgMar w:header="0" w:footer="1042" w:top="1340" w:bottom="1240" w:left="1300" w:right="1060"/>
        </w:sectPr>
      </w:pPr>
    </w:p>
    <w:p>
      <w:pPr>
        <w:pStyle w:val="Heading2"/>
        <w:numPr>
          <w:ilvl w:val="0"/>
          <w:numId w:val="17"/>
        </w:numPr>
        <w:tabs>
          <w:tab w:pos="1109" w:val="left" w:leader="none"/>
          <w:tab w:pos="1110" w:val="left" w:leader="none"/>
        </w:tabs>
        <w:spacing w:line="240" w:lineRule="auto" w:before="81" w:after="0"/>
        <w:ind w:left="1110" w:right="0" w:hanging="425"/>
        <w:jc w:val="left"/>
        <w:rPr>
          <w:i/>
        </w:rPr>
      </w:pPr>
      <w:bookmarkStart w:name="_bookmark69" w:id="71"/>
      <w:bookmarkEnd w:id="71"/>
      <w:r>
        <w:rPr>
          <w:i/>
        </w:rPr>
        <w:t>Ind</w:t>
      </w:r>
      <w:r>
        <w:rPr>
          <w:i/>
        </w:rPr>
        <w:t>emnizaciones</w:t>
      </w:r>
      <w:r>
        <w:rPr>
          <w:i/>
          <w:spacing w:val="-14"/>
        </w:rPr>
        <w:t> </w:t>
      </w:r>
      <w:r>
        <w:rPr>
          <w:i/>
        </w:rPr>
        <w:t>pecuniarias:</w:t>
      </w:r>
      <w:r>
        <w:rPr>
          <w:i/>
          <w:spacing w:val="-13"/>
        </w:rPr>
        <w:t> </w:t>
      </w:r>
      <w:r>
        <w:rPr>
          <w:i/>
        </w:rPr>
        <w:t>Fondo</w:t>
      </w:r>
      <w:r>
        <w:rPr>
          <w:i/>
          <w:spacing w:val="-12"/>
        </w:rPr>
        <w:t> </w:t>
      </w:r>
      <w:r>
        <w:rPr>
          <w:i/>
        </w:rPr>
        <w:t>de</w:t>
      </w:r>
      <w:r>
        <w:rPr>
          <w:i/>
          <w:spacing w:val="-12"/>
        </w:rPr>
        <w:t> </w:t>
      </w:r>
      <w:r>
        <w:rPr>
          <w:i/>
        </w:rPr>
        <w:t>Desarrollo</w:t>
      </w:r>
      <w:r>
        <w:rPr>
          <w:i/>
          <w:spacing w:val="-12"/>
        </w:rPr>
        <w:t> </w:t>
      </w:r>
      <w:r>
        <w:rPr>
          <w:i/>
          <w:spacing w:val="-2"/>
        </w:rPr>
        <w:t>Comunitario</w:t>
      </w:r>
    </w:p>
    <w:p>
      <w:pPr>
        <w:pStyle w:val="BodyText"/>
        <w:spacing w:before="11"/>
        <w:rPr>
          <w:b/>
          <w:i/>
          <w:sz w:val="19"/>
        </w:rPr>
      </w:pPr>
    </w:p>
    <w:p>
      <w:pPr>
        <w:pStyle w:val="ListParagraph"/>
        <w:numPr>
          <w:ilvl w:val="0"/>
          <w:numId w:val="9"/>
        </w:numPr>
        <w:tabs>
          <w:tab w:pos="1110" w:val="left" w:leader="none"/>
        </w:tabs>
        <w:spacing w:line="240" w:lineRule="auto" w:before="0" w:after="0"/>
        <w:ind w:left="402" w:right="172" w:firstLine="0"/>
        <w:jc w:val="both"/>
        <w:rPr>
          <w:sz w:val="20"/>
        </w:rPr>
      </w:pPr>
      <w:r>
        <w:rPr>
          <w:sz w:val="20"/>
        </w:rPr>
        <w:t>La </w:t>
      </w:r>
      <w:r>
        <w:rPr>
          <w:b/>
          <w:i/>
          <w:sz w:val="20"/>
        </w:rPr>
        <w:t>Comisión </w:t>
      </w:r>
      <w:r>
        <w:rPr>
          <w:sz w:val="20"/>
        </w:rPr>
        <w:t>solicitó que se ordene al Estado “[r]eparar integralmente las consecuencias de las violaciones [determinadas, e]n especial, los daños provocados a la Comunidad por la falta de titulación de su territorio ancestral, así como los daños causados por el proyecto minero a su territorio”.</w:t>
      </w:r>
    </w:p>
    <w:p>
      <w:pPr>
        <w:pStyle w:val="BodyText"/>
        <w:spacing w:before="2"/>
      </w:pPr>
    </w:p>
    <w:p>
      <w:pPr>
        <w:pStyle w:val="ListParagraph"/>
        <w:numPr>
          <w:ilvl w:val="0"/>
          <w:numId w:val="9"/>
        </w:numPr>
        <w:tabs>
          <w:tab w:pos="1110" w:val="left" w:leader="none"/>
        </w:tabs>
        <w:spacing w:line="240" w:lineRule="auto" w:before="0" w:after="0"/>
        <w:ind w:left="402" w:right="168" w:firstLine="0"/>
        <w:jc w:val="both"/>
        <w:rPr>
          <w:sz w:val="20"/>
        </w:rPr>
      </w:pPr>
      <w:r>
        <w:rPr>
          <w:sz w:val="20"/>
        </w:rPr>
        <w:t>Los </w:t>
      </w:r>
      <w:r>
        <w:rPr>
          <w:b/>
          <w:i/>
          <w:sz w:val="20"/>
        </w:rPr>
        <w:t>representantes </w:t>
      </w:r>
      <w:r>
        <w:rPr>
          <w:sz w:val="20"/>
        </w:rPr>
        <w:t>requirieron que se disponga “[l]a creación de un Fondo de Desarrollo Comunitario” de, al menos, USD 2</w:t>
      </w:r>
      <w:r>
        <w:rPr>
          <w:spacing w:val="-1"/>
          <w:sz w:val="20"/>
        </w:rPr>
        <w:t> </w:t>
      </w:r>
      <w:r>
        <w:rPr>
          <w:sz w:val="20"/>
        </w:rPr>
        <w:t>000</w:t>
      </w:r>
      <w:r>
        <w:rPr>
          <w:spacing w:val="-2"/>
          <w:sz w:val="20"/>
        </w:rPr>
        <w:t> </w:t>
      </w:r>
      <w:r>
        <w:rPr>
          <w:sz w:val="20"/>
        </w:rPr>
        <w:t>000.00 (dos millones de dólares de los Estados Unidos de América) a favor de la Comunidad Agua Caliente Lote 9 “y para los fines usuales determinados para tal Fondo, en concepto de reparación por el daño inmaterial ocasionado a todos sus miembros”. Solicitaron también el pago a la Comunidad de una indemnización de USD 5000.00 (cinco mil dólares de los Estados Unidos de América), en concepto de “reparación por el daño material ocasionado a todos sus miembros”. Además, requirieron el pago a la Comunidad, por daño material, de Q 32 490.35 (treinta y dos mil cuatrocientos</w:t>
      </w:r>
      <w:r>
        <w:rPr>
          <w:spacing w:val="-18"/>
          <w:sz w:val="20"/>
        </w:rPr>
        <w:t> </w:t>
      </w:r>
      <w:r>
        <w:rPr>
          <w:sz w:val="20"/>
        </w:rPr>
        <w:t>noventa</w:t>
      </w:r>
      <w:r>
        <w:rPr>
          <w:spacing w:val="-18"/>
          <w:sz w:val="20"/>
        </w:rPr>
        <w:t> </w:t>
      </w:r>
      <w:r>
        <w:rPr>
          <w:sz w:val="20"/>
        </w:rPr>
        <w:t>quetzales</w:t>
      </w:r>
      <w:r>
        <w:rPr>
          <w:spacing w:val="-17"/>
          <w:sz w:val="20"/>
        </w:rPr>
        <w:t> </w:t>
      </w:r>
      <w:r>
        <w:rPr>
          <w:sz w:val="20"/>
        </w:rPr>
        <w:t>con</w:t>
      </w:r>
      <w:r>
        <w:rPr>
          <w:spacing w:val="-18"/>
          <w:sz w:val="20"/>
        </w:rPr>
        <w:t> </w:t>
      </w:r>
      <w:r>
        <w:rPr>
          <w:sz w:val="20"/>
        </w:rPr>
        <w:t>35</w:t>
      </w:r>
      <w:r>
        <w:rPr>
          <w:spacing w:val="-17"/>
          <w:sz w:val="20"/>
        </w:rPr>
        <w:t> </w:t>
      </w:r>
      <w:r>
        <w:rPr>
          <w:sz w:val="20"/>
        </w:rPr>
        <w:t>centavos)</w:t>
      </w:r>
      <w:r>
        <w:rPr>
          <w:spacing w:val="-18"/>
          <w:sz w:val="20"/>
        </w:rPr>
        <w:t> </w:t>
      </w:r>
      <w:r>
        <w:rPr>
          <w:sz w:val="20"/>
        </w:rPr>
        <w:t>“o</w:t>
      </w:r>
      <w:r>
        <w:rPr>
          <w:spacing w:val="-18"/>
          <w:sz w:val="20"/>
        </w:rPr>
        <w:t> </w:t>
      </w:r>
      <w:r>
        <w:rPr>
          <w:sz w:val="20"/>
        </w:rPr>
        <w:t>su</w:t>
      </w:r>
      <w:r>
        <w:rPr>
          <w:spacing w:val="-17"/>
          <w:sz w:val="20"/>
        </w:rPr>
        <w:t> </w:t>
      </w:r>
      <w:r>
        <w:rPr>
          <w:sz w:val="20"/>
        </w:rPr>
        <w:t>equivalente</w:t>
      </w:r>
      <w:r>
        <w:rPr>
          <w:spacing w:val="-18"/>
          <w:sz w:val="20"/>
        </w:rPr>
        <w:t> </w:t>
      </w:r>
      <w:r>
        <w:rPr>
          <w:sz w:val="20"/>
        </w:rPr>
        <w:t>en</w:t>
      </w:r>
      <w:r>
        <w:rPr>
          <w:spacing w:val="-17"/>
          <w:sz w:val="20"/>
        </w:rPr>
        <w:t> </w:t>
      </w:r>
      <w:r>
        <w:rPr>
          <w:sz w:val="20"/>
        </w:rPr>
        <w:t>dólares</w:t>
      </w:r>
      <w:r>
        <w:rPr>
          <w:spacing w:val="-18"/>
          <w:sz w:val="20"/>
        </w:rPr>
        <w:t> </w:t>
      </w:r>
      <w:r>
        <w:rPr>
          <w:sz w:val="20"/>
        </w:rPr>
        <w:t>de</w:t>
      </w:r>
      <w:r>
        <w:rPr>
          <w:spacing w:val="-17"/>
          <w:sz w:val="20"/>
        </w:rPr>
        <w:t> </w:t>
      </w:r>
      <w:r>
        <w:rPr>
          <w:sz w:val="20"/>
        </w:rPr>
        <w:t>los</w:t>
      </w:r>
      <w:r>
        <w:rPr>
          <w:spacing w:val="-18"/>
          <w:sz w:val="20"/>
        </w:rPr>
        <w:t> </w:t>
      </w:r>
      <w:r>
        <w:rPr>
          <w:sz w:val="20"/>
        </w:rPr>
        <w:t>Estados Unidos de América, en concepto de restitución por el monto pagado al Estado para contar con el título definitivo sobre sus propias tierras”.</w:t>
      </w:r>
      <w:r>
        <w:rPr>
          <w:spacing w:val="40"/>
          <w:sz w:val="20"/>
        </w:rPr>
        <w:t> </w:t>
      </w:r>
      <w:r>
        <w:rPr>
          <w:sz w:val="20"/>
        </w:rPr>
        <w:t>Asimismo, solicitaron que se compense a los</w:t>
      </w:r>
      <w:r>
        <w:rPr>
          <w:spacing w:val="-6"/>
          <w:sz w:val="20"/>
        </w:rPr>
        <w:t> </w:t>
      </w:r>
      <w:r>
        <w:rPr>
          <w:sz w:val="20"/>
        </w:rPr>
        <w:t>señores</w:t>
      </w:r>
      <w:r>
        <w:rPr>
          <w:spacing w:val="-6"/>
          <w:sz w:val="20"/>
        </w:rPr>
        <w:t> </w:t>
      </w:r>
      <w:r>
        <w:rPr>
          <w:sz w:val="20"/>
        </w:rPr>
        <w:t>Tot</w:t>
      </w:r>
      <w:r>
        <w:rPr>
          <w:spacing w:val="-5"/>
          <w:sz w:val="20"/>
        </w:rPr>
        <w:t> </w:t>
      </w:r>
      <w:r>
        <w:rPr>
          <w:sz w:val="20"/>
        </w:rPr>
        <w:t>y</w:t>
      </w:r>
      <w:r>
        <w:rPr>
          <w:spacing w:val="-4"/>
          <w:sz w:val="20"/>
        </w:rPr>
        <w:t> </w:t>
      </w:r>
      <w:r>
        <w:rPr>
          <w:sz w:val="20"/>
        </w:rPr>
        <w:t>Pop</w:t>
      </w:r>
      <w:r>
        <w:rPr>
          <w:spacing w:val="-7"/>
          <w:sz w:val="20"/>
        </w:rPr>
        <w:t> </w:t>
      </w:r>
      <w:r>
        <w:rPr>
          <w:sz w:val="20"/>
        </w:rPr>
        <w:t>por</w:t>
      </w:r>
      <w:r>
        <w:rPr>
          <w:spacing w:val="-7"/>
          <w:sz w:val="20"/>
        </w:rPr>
        <w:t> </w:t>
      </w:r>
      <w:r>
        <w:rPr>
          <w:sz w:val="20"/>
        </w:rPr>
        <w:t>el</w:t>
      </w:r>
      <w:r>
        <w:rPr>
          <w:spacing w:val="-8"/>
          <w:sz w:val="20"/>
        </w:rPr>
        <w:t> </w:t>
      </w:r>
      <w:r>
        <w:rPr>
          <w:sz w:val="20"/>
        </w:rPr>
        <w:t>daño</w:t>
      </w:r>
      <w:r>
        <w:rPr>
          <w:spacing w:val="-9"/>
          <w:sz w:val="20"/>
        </w:rPr>
        <w:t> </w:t>
      </w:r>
      <w:r>
        <w:rPr>
          <w:sz w:val="20"/>
        </w:rPr>
        <w:t>inmaterial</w:t>
      </w:r>
      <w:r>
        <w:rPr>
          <w:spacing w:val="-5"/>
          <w:sz w:val="20"/>
        </w:rPr>
        <w:t> </w:t>
      </w:r>
      <w:r>
        <w:rPr>
          <w:sz w:val="20"/>
        </w:rPr>
        <w:t>sufrido</w:t>
      </w:r>
      <w:r>
        <w:rPr>
          <w:spacing w:val="-9"/>
          <w:sz w:val="20"/>
        </w:rPr>
        <w:t> </w:t>
      </w:r>
      <w:r>
        <w:rPr>
          <w:sz w:val="20"/>
        </w:rPr>
        <w:t>por</w:t>
      </w:r>
      <w:r>
        <w:rPr>
          <w:spacing w:val="-7"/>
          <w:sz w:val="20"/>
        </w:rPr>
        <w:t> </w:t>
      </w:r>
      <w:r>
        <w:rPr>
          <w:sz w:val="20"/>
        </w:rPr>
        <w:t>ellos</w:t>
      </w:r>
      <w:r>
        <w:rPr>
          <w:spacing w:val="-6"/>
          <w:sz w:val="20"/>
        </w:rPr>
        <w:t> </w:t>
      </w:r>
      <w:r>
        <w:rPr>
          <w:sz w:val="20"/>
        </w:rPr>
        <w:t>y</w:t>
      </w:r>
      <w:r>
        <w:rPr>
          <w:spacing w:val="-6"/>
          <w:sz w:val="20"/>
        </w:rPr>
        <w:t> </w:t>
      </w:r>
      <w:r>
        <w:rPr>
          <w:sz w:val="20"/>
        </w:rPr>
        <w:t>por</w:t>
      </w:r>
      <w:r>
        <w:rPr>
          <w:spacing w:val="-7"/>
          <w:sz w:val="20"/>
        </w:rPr>
        <w:t> </w:t>
      </w:r>
      <w:r>
        <w:rPr>
          <w:sz w:val="20"/>
        </w:rPr>
        <w:t>sus</w:t>
      </w:r>
      <w:r>
        <w:rPr>
          <w:spacing w:val="-6"/>
          <w:sz w:val="20"/>
        </w:rPr>
        <w:t> </w:t>
      </w:r>
      <w:r>
        <w:rPr>
          <w:sz w:val="20"/>
        </w:rPr>
        <w:t>familiares.</w:t>
      </w:r>
      <w:r>
        <w:rPr>
          <w:spacing w:val="-8"/>
          <w:sz w:val="20"/>
        </w:rPr>
        <w:t> </w:t>
      </w:r>
      <w:r>
        <w:rPr>
          <w:sz w:val="20"/>
        </w:rPr>
        <w:t>Solicitaron que se fije una suma de USD 50 000.00 (cincuenta mil dólares de los Estados Unidos de América) a favor del primero y una “compensación razonable” a favor del segundo.</w:t>
      </w:r>
    </w:p>
    <w:p>
      <w:pPr>
        <w:pStyle w:val="BodyText"/>
      </w:pPr>
    </w:p>
    <w:p>
      <w:pPr>
        <w:pStyle w:val="ListParagraph"/>
        <w:numPr>
          <w:ilvl w:val="0"/>
          <w:numId w:val="9"/>
        </w:numPr>
        <w:tabs>
          <w:tab w:pos="1110" w:val="left" w:leader="none"/>
        </w:tabs>
        <w:spacing w:line="240" w:lineRule="auto" w:before="0" w:after="0"/>
        <w:ind w:left="402" w:right="169" w:firstLine="0"/>
        <w:jc w:val="both"/>
        <w:rPr>
          <w:sz w:val="20"/>
        </w:rPr>
      </w:pPr>
      <w:r>
        <w:rPr>
          <w:sz w:val="20"/>
        </w:rPr>
        <w:t>El </w:t>
      </w:r>
      <w:r>
        <w:rPr>
          <w:b/>
          <w:i/>
          <w:sz w:val="20"/>
        </w:rPr>
        <w:t>Estado</w:t>
      </w:r>
      <w:r>
        <w:rPr>
          <w:sz w:val="20"/>
        </w:rPr>
        <w:t>, afirmó que no corresponde hacer lugar a solicitudes de reparación económica por daños materiales e inmateriales, puesto que, según afirmó, no tiene responsabilidad en el caso. Destacó, además, que “los miembros de la comunidad son propietarios actuales de sus tierras”. En cuanto al daño material, asimismo, expresó que el monto</w:t>
      </w:r>
      <w:r>
        <w:rPr>
          <w:spacing w:val="-12"/>
          <w:sz w:val="20"/>
        </w:rPr>
        <w:t> </w:t>
      </w:r>
      <w:r>
        <w:rPr>
          <w:sz w:val="20"/>
        </w:rPr>
        <w:t>cancelado</w:t>
      </w:r>
      <w:r>
        <w:rPr>
          <w:spacing w:val="-12"/>
          <w:sz w:val="20"/>
        </w:rPr>
        <w:t> </w:t>
      </w:r>
      <w:r>
        <w:rPr>
          <w:sz w:val="20"/>
        </w:rPr>
        <w:t>para</w:t>
      </w:r>
      <w:r>
        <w:rPr>
          <w:spacing w:val="-9"/>
          <w:sz w:val="20"/>
        </w:rPr>
        <w:t> </w:t>
      </w:r>
      <w:r>
        <w:rPr>
          <w:sz w:val="20"/>
        </w:rPr>
        <w:t>la</w:t>
      </w:r>
      <w:r>
        <w:rPr>
          <w:spacing w:val="-9"/>
          <w:sz w:val="20"/>
        </w:rPr>
        <w:t> </w:t>
      </w:r>
      <w:r>
        <w:rPr>
          <w:sz w:val="20"/>
        </w:rPr>
        <w:t>titulación</w:t>
      </w:r>
      <w:r>
        <w:rPr>
          <w:spacing w:val="-10"/>
          <w:sz w:val="20"/>
        </w:rPr>
        <w:t> </w:t>
      </w:r>
      <w:r>
        <w:rPr>
          <w:sz w:val="20"/>
        </w:rPr>
        <w:t>en</w:t>
      </w:r>
      <w:r>
        <w:rPr>
          <w:spacing w:val="-10"/>
          <w:sz w:val="20"/>
        </w:rPr>
        <w:t> </w:t>
      </w:r>
      <w:r>
        <w:rPr>
          <w:sz w:val="20"/>
        </w:rPr>
        <w:t>condominio</w:t>
      </w:r>
      <w:r>
        <w:rPr>
          <w:spacing w:val="-12"/>
          <w:sz w:val="20"/>
        </w:rPr>
        <w:t> </w:t>
      </w:r>
      <w:r>
        <w:rPr>
          <w:sz w:val="20"/>
        </w:rPr>
        <w:t>“es</w:t>
      </w:r>
      <w:r>
        <w:rPr>
          <w:spacing w:val="-12"/>
          <w:sz w:val="20"/>
        </w:rPr>
        <w:t> </w:t>
      </w:r>
      <w:r>
        <w:rPr>
          <w:sz w:val="20"/>
        </w:rPr>
        <w:t>una</w:t>
      </w:r>
      <w:r>
        <w:rPr>
          <w:spacing w:val="-11"/>
          <w:sz w:val="20"/>
        </w:rPr>
        <w:t> </w:t>
      </w:r>
      <w:r>
        <w:rPr>
          <w:sz w:val="20"/>
        </w:rPr>
        <w:t>cantidad</w:t>
      </w:r>
      <w:r>
        <w:rPr>
          <w:spacing w:val="-11"/>
          <w:sz w:val="20"/>
        </w:rPr>
        <w:t> </w:t>
      </w:r>
      <w:r>
        <w:rPr>
          <w:sz w:val="20"/>
        </w:rPr>
        <w:t>simbólica</w:t>
      </w:r>
      <w:r>
        <w:rPr>
          <w:spacing w:val="-12"/>
          <w:sz w:val="20"/>
        </w:rPr>
        <w:t> </w:t>
      </w:r>
      <w:r>
        <w:rPr>
          <w:sz w:val="20"/>
        </w:rPr>
        <w:t>que</w:t>
      </w:r>
      <w:r>
        <w:rPr>
          <w:spacing w:val="-10"/>
          <w:sz w:val="20"/>
        </w:rPr>
        <w:t> </w:t>
      </w:r>
      <w:r>
        <w:rPr>
          <w:sz w:val="20"/>
        </w:rPr>
        <w:t>es</w:t>
      </w:r>
      <w:r>
        <w:rPr>
          <w:spacing w:val="-12"/>
          <w:sz w:val="20"/>
        </w:rPr>
        <w:t> </w:t>
      </w:r>
      <w:r>
        <w:rPr>
          <w:sz w:val="20"/>
        </w:rPr>
        <w:t>utilizada por</w:t>
      </w:r>
      <w:r>
        <w:rPr>
          <w:spacing w:val="-12"/>
          <w:sz w:val="20"/>
        </w:rPr>
        <w:t> </w:t>
      </w:r>
      <w:r>
        <w:rPr>
          <w:sz w:val="20"/>
        </w:rPr>
        <w:t>la</w:t>
      </w:r>
      <w:r>
        <w:rPr>
          <w:spacing w:val="-12"/>
          <w:sz w:val="20"/>
        </w:rPr>
        <w:t> </w:t>
      </w:r>
      <w:r>
        <w:rPr>
          <w:sz w:val="20"/>
        </w:rPr>
        <w:t>institución</w:t>
      </w:r>
      <w:r>
        <w:rPr>
          <w:spacing w:val="-11"/>
          <w:sz w:val="20"/>
        </w:rPr>
        <w:t> </w:t>
      </w:r>
      <w:r>
        <w:rPr>
          <w:sz w:val="20"/>
        </w:rPr>
        <w:t>del</w:t>
      </w:r>
      <w:r>
        <w:rPr>
          <w:spacing w:val="-11"/>
          <w:sz w:val="20"/>
        </w:rPr>
        <w:t> </w:t>
      </w:r>
      <w:r>
        <w:rPr>
          <w:sz w:val="20"/>
        </w:rPr>
        <w:t>Fondo</w:t>
      </w:r>
      <w:r>
        <w:rPr>
          <w:spacing w:val="-14"/>
          <w:sz w:val="20"/>
        </w:rPr>
        <w:t> </w:t>
      </w:r>
      <w:r>
        <w:rPr>
          <w:sz w:val="20"/>
        </w:rPr>
        <w:t>de</w:t>
      </w:r>
      <w:r>
        <w:rPr>
          <w:spacing w:val="-12"/>
          <w:sz w:val="20"/>
        </w:rPr>
        <w:t> </w:t>
      </w:r>
      <w:r>
        <w:rPr>
          <w:sz w:val="20"/>
        </w:rPr>
        <w:t>Tierras,</w:t>
      </w:r>
      <w:r>
        <w:rPr>
          <w:spacing w:val="-12"/>
          <w:sz w:val="20"/>
        </w:rPr>
        <w:t> </w:t>
      </w:r>
      <w:r>
        <w:rPr>
          <w:sz w:val="20"/>
        </w:rPr>
        <w:t>para</w:t>
      </w:r>
      <w:r>
        <w:rPr>
          <w:spacing w:val="-11"/>
          <w:sz w:val="20"/>
        </w:rPr>
        <w:t> </w:t>
      </w:r>
      <w:r>
        <w:rPr>
          <w:sz w:val="20"/>
        </w:rPr>
        <w:t>financiar</w:t>
      </w:r>
      <w:r>
        <w:rPr>
          <w:spacing w:val="-12"/>
          <w:sz w:val="20"/>
        </w:rPr>
        <w:t> </w:t>
      </w:r>
      <w:r>
        <w:rPr>
          <w:sz w:val="20"/>
        </w:rPr>
        <w:t>actividades</w:t>
      </w:r>
      <w:r>
        <w:rPr>
          <w:spacing w:val="-13"/>
          <w:sz w:val="20"/>
        </w:rPr>
        <w:t> </w:t>
      </w:r>
      <w:r>
        <w:rPr>
          <w:sz w:val="20"/>
        </w:rPr>
        <w:t>propias</w:t>
      </w:r>
      <w:r>
        <w:rPr>
          <w:spacing w:val="-12"/>
          <w:sz w:val="20"/>
        </w:rPr>
        <w:t> </w:t>
      </w:r>
      <w:r>
        <w:rPr>
          <w:sz w:val="20"/>
        </w:rPr>
        <w:t>de</w:t>
      </w:r>
      <w:r>
        <w:rPr>
          <w:spacing w:val="-14"/>
          <w:sz w:val="20"/>
        </w:rPr>
        <w:t> </w:t>
      </w:r>
      <w:r>
        <w:rPr>
          <w:sz w:val="20"/>
        </w:rPr>
        <w:t>la</w:t>
      </w:r>
      <w:r>
        <w:rPr>
          <w:spacing w:val="-11"/>
          <w:sz w:val="20"/>
        </w:rPr>
        <w:t> </w:t>
      </w:r>
      <w:r>
        <w:rPr>
          <w:sz w:val="20"/>
        </w:rPr>
        <w:t>institución</w:t>
      </w:r>
      <w:r>
        <w:rPr>
          <w:spacing w:val="-12"/>
          <w:sz w:val="20"/>
        </w:rPr>
        <w:t> </w:t>
      </w:r>
      <w:r>
        <w:rPr>
          <w:sz w:val="20"/>
        </w:rPr>
        <w:t>que se</w:t>
      </w:r>
      <w:r>
        <w:rPr>
          <w:spacing w:val="-10"/>
          <w:sz w:val="20"/>
        </w:rPr>
        <w:t> </w:t>
      </w:r>
      <w:r>
        <w:rPr>
          <w:sz w:val="20"/>
        </w:rPr>
        <w:t>constituyen</w:t>
      </w:r>
      <w:r>
        <w:rPr>
          <w:spacing w:val="-7"/>
          <w:sz w:val="20"/>
        </w:rPr>
        <w:t> </w:t>
      </w:r>
      <w:r>
        <w:rPr>
          <w:sz w:val="20"/>
        </w:rPr>
        <w:t>como</w:t>
      </w:r>
      <w:r>
        <w:rPr>
          <w:spacing w:val="-9"/>
          <w:sz w:val="20"/>
        </w:rPr>
        <w:t> </w:t>
      </w:r>
      <w:r>
        <w:rPr>
          <w:sz w:val="20"/>
        </w:rPr>
        <w:t>recursos</w:t>
      </w:r>
      <w:r>
        <w:rPr>
          <w:spacing w:val="-9"/>
          <w:sz w:val="20"/>
        </w:rPr>
        <w:t> </w:t>
      </w:r>
      <w:r>
        <w:rPr>
          <w:sz w:val="20"/>
        </w:rPr>
        <w:t>financieros</w:t>
      </w:r>
      <w:r>
        <w:rPr>
          <w:spacing w:val="-9"/>
          <w:sz w:val="20"/>
        </w:rPr>
        <w:t> </w:t>
      </w:r>
      <w:r>
        <w:rPr>
          <w:sz w:val="20"/>
        </w:rPr>
        <w:t>internos,</w:t>
      </w:r>
      <w:r>
        <w:rPr>
          <w:spacing w:val="-9"/>
          <w:sz w:val="20"/>
        </w:rPr>
        <w:t> </w:t>
      </w:r>
      <w:r>
        <w:rPr>
          <w:sz w:val="20"/>
        </w:rPr>
        <w:t>lo</w:t>
      </w:r>
      <w:r>
        <w:rPr>
          <w:spacing w:val="-9"/>
          <w:sz w:val="20"/>
        </w:rPr>
        <w:t> </w:t>
      </w:r>
      <w:r>
        <w:rPr>
          <w:sz w:val="20"/>
        </w:rPr>
        <w:t>cual</w:t>
      </w:r>
      <w:r>
        <w:rPr>
          <w:spacing w:val="-8"/>
          <w:sz w:val="20"/>
        </w:rPr>
        <w:t> </w:t>
      </w:r>
      <w:r>
        <w:rPr>
          <w:sz w:val="20"/>
        </w:rPr>
        <w:t>no</w:t>
      </w:r>
      <w:r>
        <w:rPr>
          <w:spacing w:val="-9"/>
          <w:sz w:val="20"/>
        </w:rPr>
        <w:t> </w:t>
      </w:r>
      <w:r>
        <w:rPr>
          <w:sz w:val="20"/>
        </w:rPr>
        <w:t>tiene</w:t>
      </w:r>
      <w:r>
        <w:rPr>
          <w:spacing w:val="-9"/>
          <w:sz w:val="20"/>
        </w:rPr>
        <w:t> </w:t>
      </w:r>
      <w:r>
        <w:rPr>
          <w:sz w:val="20"/>
        </w:rPr>
        <w:t>un</w:t>
      </w:r>
      <w:r>
        <w:rPr>
          <w:spacing w:val="-7"/>
          <w:sz w:val="20"/>
        </w:rPr>
        <w:t> </w:t>
      </w:r>
      <w:r>
        <w:rPr>
          <w:sz w:val="20"/>
        </w:rPr>
        <w:t>ánimo</w:t>
      </w:r>
      <w:r>
        <w:rPr>
          <w:spacing w:val="-8"/>
          <w:sz w:val="20"/>
        </w:rPr>
        <w:t> </w:t>
      </w:r>
      <w:r>
        <w:rPr>
          <w:sz w:val="20"/>
        </w:rPr>
        <w:t>de</w:t>
      </w:r>
      <w:r>
        <w:rPr>
          <w:spacing w:val="-9"/>
          <w:sz w:val="20"/>
        </w:rPr>
        <w:t> </w:t>
      </w:r>
      <w:r>
        <w:rPr>
          <w:sz w:val="20"/>
        </w:rPr>
        <w:t>lucro</w:t>
      </w:r>
      <w:r>
        <w:rPr>
          <w:spacing w:val="-9"/>
          <w:sz w:val="20"/>
        </w:rPr>
        <w:t> </w:t>
      </w:r>
      <w:r>
        <w:rPr>
          <w:sz w:val="20"/>
        </w:rPr>
        <w:t>sino</w:t>
      </w:r>
      <w:r>
        <w:rPr>
          <w:spacing w:val="-9"/>
          <w:sz w:val="20"/>
        </w:rPr>
        <w:t> </w:t>
      </w:r>
      <w:r>
        <w:rPr>
          <w:sz w:val="20"/>
        </w:rPr>
        <w:t>de financiamiento a otros programas que presta el Fondo de Tierras, para cumplir con sus objetivos”. Afirmó, además, que existen vías internas para que se esclarezcan los hechos relativos a la muerte violenta de Edin Leonel Tot Sub, hijo del señor Tot y para que se determinen reparaciones por ello.</w:t>
      </w:r>
    </w:p>
    <w:p>
      <w:pPr>
        <w:pStyle w:val="BodyText"/>
        <w:spacing w:before="11"/>
        <w:rPr>
          <w:sz w:val="19"/>
        </w:rPr>
      </w:pPr>
    </w:p>
    <w:p>
      <w:pPr>
        <w:pStyle w:val="ListParagraph"/>
        <w:numPr>
          <w:ilvl w:val="0"/>
          <w:numId w:val="9"/>
        </w:numPr>
        <w:tabs>
          <w:tab w:pos="1110" w:val="left" w:leader="none"/>
        </w:tabs>
        <w:spacing w:line="240" w:lineRule="auto" w:before="1" w:after="0"/>
        <w:ind w:left="402" w:right="169" w:firstLine="0"/>
        <w:jc w:val="both"/>
        <w:rPr>
          <w:sz w:val="20"/>
        </w:rPr>
      </w:pPr>
      <w:r>
        <w:rPr>
          <w:sz w:val="20"/>
        </w:rPr>
        <w:t>La</w:t>
      </w:r>
      <w:r>
        <w:rPr>
          <w:spacing w:val="-9"/>
          <w:sz w:val="20"/>
        </w:rPr>
        <w:t> </w:t>
      </w:r>
      <w:r>
        <w:rPr>
          <w:b/>
          <w:i/>
          <w:sz w:val="20"/>
        </w:rPr>
        <w:t>Corte</w:t>
      </w:r>
      <w:r>
        <w:rPr>
          <w:b/>
          <w:i/>
          <w:spacing w:val="-5"/>
          <w:sz w:val="20"/>
        </w:rPr>
        <w:t> </w:t>
      </w:r>
      <w:r>
        <w:rPr>
          <w:sz w:val="20"/>
        </w:rPr>
        <w:t>ha</w:t>
      </w:r>
      <w:r>
        <w:rPr>
          <w:spacing w:val="-8"/>
          <w:sz w:val="20"/>
        </w:rPr>
        <w:t> </w:t>
      </w:r>
      <w:r>
        <w:rPr>
          <w:sz w:val="20"/>
        </w:rPr>
        <w:t>desarrollado</w:t>
      </w:r>
      <w:r>
        <w:rPr>
          <w:spacing w:val="-8"/>
          <w:sz w:val="20"/>
        </w:rPr>
        <w:t> </w:t>
      </w:r>
      <w:r>
        <w:rPr>
          <w:sz w:val="20"/>
        </w:rPr>
        <w:t>en</w:t>
      </w:r>
      <w:r>
        <w:rPr>
          <w:spacing w:val="-6"/>
          <w:sz w:val="20"/>
        </w:rPr>
        <w:t> </w:t>
      </w:r>
      <w:r>
        <w:rPr>
          <w:sz w:val="20"/>
        </w:rPr>
        <w:t>su</w:t>
      </w:r>
      <w:r>
        <w:rPr>
          <w:spacing w:val="-8"/>
          <w:sz w:val="20"/>
        </w:rPr>
        <w:t> </w:t>
      </w:r>
      <w:r>
        <w:rPr>
          <w:sz w:val="20"/>
        </w:rPr>
        <w:t>jurisprudencia</w:t>
      </w:r>
      <w:r>
        <w:rPr>
          <w:spacing w:val="-6"/>
          <w:sz w:val="20"/>
        </w:rPr>
        <w:t> </w:t>
      </w:r>
      <w:r>
        <w:rPr>
          <w:sz w:val="20"/>
        </w:rPr>
        <w:t>que</w:t>
      </w:r>
      <w:r>
        <w:rPr>
          <w:spacing w:val="-8"/>
          <w:sz w:val="20"/>
        </w:rPr>
        <w:t> </w:t>
      </w:r>
      <w:r>
        <w:rPr>
          <w:sz w:val="20"/>
        </w:rPr>
        <w:t>el</w:t>
      </w:r>
      <w:r>
        <w:rPr>
          <w:spacing w:val="-9"/>
          <w:sz w:val="20"/>
        </w:rPr>
        <w:t> </w:t>
      </w:r>
      <w:r>
        <w:rPr>
          <w:sz w:val="20"/>
        </w:rPr>
        <w:t>daño</w:t>
      </w:r>
      <w:r>
        <w:rPr>
          <w:spacing w:val="-8"/>
          <w:sz w:val="20"/>
        </w:rPr>
        <w:t> </w:t>
      </w:r>
      <w:r>
        <w:rPr>
          <w:sz w:val="20"/>
        </w:rPr>
        <w:t>material</w:t>
      </w:r>
      <w:r>
        <w:rPr>
          <w:spacing w:val="-6"/>
          <w:sz w:val="20"/>
        </w:rPr>
        <w:t> </w:t>
      </w:r>
      <w:r>
        <w:rPr>
          <w:sz w:val="20"/>
        </w:rPr>
        <w:t>supone</w:t>
      </w:r>
      <w:r>
        <w:rPr>
          <w:spacing w:val="-8"/>
          <w:sz w:val="20"/>
        </w:rPr>
        <w:t> </w:t>
      </w:r>
      <w:r>
        <w:rPr>
          <w:sz w:val="20"/>
        </w:rPr>
        <w:t>la</w:t>
      </w:r>
      <w:r>
        <w:rPr>
          <w:spacing w:val="-8"/>
          <w:sz w:val="20"/>
        </w:rPr>
        <w:t> </w:t>
      </w:r>
      <w:r>
        <w:rPr>
          <w:sz w:val="20"/>
        </w:rPr>
        <w:t>pérdida o</w:t>
      </w:r>
      <w:r>
        <w:rPr>
          <w:spacing w:val="-8"/>
          <w:sz w:val="20"/>
        </w:rPr>
        <w:t> </w:t>
      </w:r>
      <w:r>
        <w:rPr>
          <w:sz w:val="20"/>
        </w:rPr>
        <w:t>detrimento</w:t>
      </w:r>
      <w:r>
        <w:rPr>
          <w:spacing w:val="-8"/>
          <w:sz w:val="20"/>
        </w:rPr>
        <w:t> </w:t>
      </w:r>
      <w:r>
        <w:rPr>
          <w:sz w:val="20"/>
        </w:rPr>
        <w:t>de</w:t>
      </w:r>
      <w:r>
        <w:rPr>
          <w:spacing w:val="-8"/>
          <w:sz w:val="20"/>
        </w:rPr>
        <w:t> </w:t>
      </w:r>
      <w:r>
        <w:rPr>
          <w:sz w:val="20"/>
        </w:rPr>
        <w:t>los</w:t>
      </w:r>
      <w:r>
        <w:rPr>
          <w:spacing w:val="-7"/>
          <w:sz w:val="20"/>
        </w:rPr>
        <w:t> </w:t>
      </w:r>
      <w:r>
        <w:rPr>
          <w:sz w:val="20"/>
        </w:rPr>
        <w:t>ingresos</w:t>
      </w:r>
      <w:r>
        <w:rPr>
          <w:spacing w:val="-7"/>
          <w:sz w:val="20"/>
        </w:rPr>
        <w:t> </w:t>
      </w:r>
      <w:r>
        <w:rPr>
          <w:sz w:val="20"/>
        </w:rPr>
        <w:t>de</w:t>
      </w:r>
      <w:r>
        <w:rPr>
          <w:spacing w:val="-8"/>
          <w:sz w:val="20"/>
        </w:rPr>
        <w:t> </w:t>
      </w:r>
      <w:r>
        <w:rPr>
          <w:sz w:val="20"/>
        </w:rPr>
        <w:t>las</w:t>
      </w:r>
      <w:r>
        <w:rPr>
          <w:spacing w:val="-7"/>
          <w:sz w:val="20"/>
        </w:rPr>
        <w:t> </w:t>
      </w:r>
      <w:r>
        <w:rPr>
          <w:sz w:val="20"/>
        </w:rPr>
        <w:t>víctimas,</w:t>
      </w:r>
      <w:r>
        <w:rPr>
          <w:spacing w:val="-7"/>
          <w:sz w:val="20"/>
        </w:rPr>
        <w:t> </w:t>
      </w:r>
      <w:r>
        <w:rPr>
          <w:sz w:val="20"/>
        </w:rPr>
        <w:t>los</w:t>
      </w:r>
      <w:r>
        <w:rPr>
          <w:spacing w:val="-5"/>
          <w:sz w:val="20"/>
        </w:rPr>
        <w:t> </w:t>
      </w:r>
      <w:r>
        <w:rPr>
          <w:sz w:val="20"/>
        </w:rPr>
        <w:t>gastos</w:t>
      </w:r>
      <w:r>
        <w:rPr>
          <w:spacing w:val="-5"/>
          <w:sz w:val="20"/>
        </w:rPr>
        <w:t> </w:t>
      </w:r>
      <w:r>
        <w:rPr>
          <w:sz w:val="20"/>
        </w:rPr>
        <w:t>efectuados</w:t>
      </w:r>
      <w:r>
        <w:rPr>
          <w:spacing w:val="-5"/>
          <w:sz w:val="20"/>
        </w:rPr>
        <w:t> </w:t>
      </w:r>
      <w:r>
        <w:rPr>
          <w:sz w:val="20"/>
        </w:rPr>
        <w:t>con</w:t>
      </w:r>
      <w:r>
        <w:rPr>
          <w:spacing w:val="-3"/>
          <w:sz w:val="20"/>
        </w:rPr>
        <w:t> </w:t>
      </w:r>
      <w:r>
        <w:rPr>
          <w:sz w:val="20"/>
        </w:rPr>
        <w:t>motivo</w:t>
      </w:r>
      <w:r>
        <w:rPr>
          <w:spacing w:val="-8"/>
          <w:sz w:val="20"/>
        </w:rPr>
        <w:t> </w:t>
      </w:r>
      <w:r>
        <w:rPr>
          <w:sz w:val="20"/>
        </w:rPr>
        <w:t>de</w:t>
      </w:r>
      <w:r>
        <w:rPr>
          <w:spacing w:val="-8"/>
          <w:sz w:val="20"/>
        </w:rPr>
        <w:t> </w:t>
      </w:r>
      <w:r>
        <w:rPr>
          <w:sz w:val="20"/>
        </w:rPr>
        <w:t>los</w:t>
      </w:r>
      <w:r>
        <w:rPr>
          <w:spacing w:val="-7"/>
          <w:sz w:val="20"/>
        </w:rPr>
        <w:t> </w:t>
      </w:r>
      <w:r>
        <w:rPr>
          <w:sz w:val="20"/>
        </w:rPr>
        <w:t>hechos y las consecuencias de carácter pecuniario que tengan un nexo causal con los hechos del caso</w:t>
      </w:r>
      <w:r>
        <w:rPr>
          <w:position w:val="7"/>
          <w:sz w:val="13"/>
        </w:rPr>
        <w:t>317</w:t>
      </w:r>
      <w:r>
        <w:rPr>
          <w:sz w:val="20"/>
        </w:rPr>
        <w:t>. El Tribunal ha establecido en su jurisprudencia que el daño inmaterial, puede comprender tanto los sufrimientos y las aflicciones causados por la violación como el menoscabo</w:t>
      </w:r>
      <w:r>
        <w:rPr>
          <w:spacing w:val="-18"/>
          <w:sz w:val="20"/>
        </w:rPr>
        <w:t> </w:t>
      </w:r>
      <w:r>
        <w:rPr>
          <w:sz w:val="20"/>
        </w:rPr>
        <w:t>de</w:t>
      </w:r>
      <w:r>
        <w:rPr>
          <w:spacing w:val="-18"/>
          <w:sz w:val="20"/>
        </w:rPr>
        <w:t> </w:t>
      </w:r>
      <w:r>
        <w:rPr>
          <w:sz w:val="20"/>
        </w:rPr>
        <w:t>valores</w:t>
      </w:r>
      <w:r>
        <w:rPr>
          <w:spacing w:val="-13"/>
          <w:sz w:val="20"/>
        </w:rPr>
        <w:t> </w:t>
      </w:r>
      <w:r>
        <w:rPr>
          <w:sz w:val="20"/>
        </w:rPr>
        <w:t>muy</w:t>
      </w:r>
      <w:r>
        <w:rPr>
          <w:spacing w:val="-18"/>
          <w:sz w:val="20"/>
        </w:rPr>
        <w:t> </w:t>
      </w:r>
      <w:r>
        <w:rPr>
          <w:sz w:val="20"/>
        </w:rPr>
        <w:t>significativos</w:t>
      </w:r>
      <w:r>
        <w:rPr>
          <w:spacing w:val="-16"/>
          <w:sz w:val="20"/>
        </w:rPr>
        <w:t> </w:t>
      </w:r>
      <w:r>
        <w:rPr>
          <w:sz w:val="20"/>
        </w:rPr>
        <w:t>para</w:t>
      </w:r>
      <w:r>
        <w:rPr>
          <w:spacing w:val="-18"/>
          <w:sz w:val="20"/>
        </w:rPr>
        <w:t> </w:t>
      </w:r>
      <w:r>
        <w:rPr>
          <w:sz w:val="20"/>
        </w:rPr>
        <w:t>las</w:t>
      </w:r>
      <w:r>
        <w:rPr>
          <w:spacing w:val="-18"/>
          <w:sz w:val="20"/>
        </w:rPr>
        <w:t> </w:t>
      </w:r>
      <w:r>
        <w:rPr>
          <w:sz w:val="20"/>
        </w:rPr>
        <w:t>personas</w:t>
      </w:r>
      <w:r>
        <w:rPr>
          <w:spacing w:val="-16"/>
          <w:sz w:val="20"/>
        </w:rPr>
        <w:t> </w:t>
      </w:r>
      <w:r>
        <w:rPr>
          <w:sz w:val="20"/>
        </w:rPr>
        <w:t>y</w:t>
      </w:r>
      <w:r>
        <w:rPr>
          <w:spacing w:val="-17"/>
          <w:sz w:val="20"/>
        </w:rPr>
        <w:t> </w:t>
      </w:r>
      <w:r>
        <w:rPr>
          <w:sz w:val="20"/>
        </w:rPr>
        <w:t>cualquier</w:t>
      </w:r>
      <w:r>
        <w:rPr>
          <w:spacing w:val="-16"/>
          <w:sz w:val="20"/>
        </w:rPr>
        <w:t> </w:t>
      </w:r>
      <w:r>
        <w:rPr>
          <w:sz w:val="20"/>
        </w:rPr>
        <w:t>alteración,</w:t>
      </w:r>
      <w:r>
        <w:rPr>
          <w:spacing w:val="-17"/>
          <w:sz w:val="20"/>
        </w:rPr>
        <w:t> </w:t>
      </w:r>
      <w:r>
        <w:rPr>
          <w:sz w:val="20"/>
        </w:rPr>
        <w:t>de</w:t>
      </w:r>
      <w:r>
        <w:rPr>
          <w:spacing w:val="-18"/>
          <w:sz w:val="20"/>
        </w:rPr>
        <w:t> </w:t>
      </w:r>
      <w:r>
        <w:rPr>
          <w:sz w:val="20"/>
        </w:rPr>
        <w:t>carácter no pecuniario, en las condiciones de existencia de las víctimas o sus familias</w:t>
      </w:r>
      <w:r>
        <w:rPr>
          <w:position w:val="7"/>
          <w:sz w:val="13"/>
        </w:rPr>
        <w:t>318</w:t>
      </w:r>
      <w:r>
        <w:rPr>
          <w:sz w:val="20"/>
        </w:rPr>
        <w:t>. Por otra parte, dado que no es posible asignar al daño inmaterial un equivalente monetario preciso, sólo</w:t>
      </w:r>
      <w:r>
        <w:rPr>
          <w:spacing w:val="-17"/>
          <w:sz w:val="20"/>
        </w:rPr>
        <w:t> </w:t>
      </w:r>
      <w:r>
        <w:rPr>
          <w:sz w:val="20"/>
        </w:rPr>
        <w:t>puede</w:t>
      </w:r>
      <w:r>
        <w:rPr>
          <w:spacing w:val="-14"/>
          <w:sz w:val="20"/>
        </w:rPr>
        <w:t> </w:t>
      </w:r>
      <w:r>
        <w:rPr>
          <w:sz w:val="20"/>
        </w:rPr>
        <w:t>ser</w:t>
      </w:r>
      <w:r>
        <w:rPr>
          <w:spacing w:val="-14"/>
          <w:sz w:val="20"/>
        </w:rPr>
        <w:t> </w:t>
      </w:r>
      <w:r>
        <w:rPr>
          <w:sz w:val="20"/>
        </w:rPr>
        <w:t>objeto</w:t>
      </w:r>
      <w:r>
        <w:rPr>
          <w:spacing w:val="-16"/>
          <w:sz w:val="20"/>
        </w:rPr>
        <w:t> </w:t>
      </w:r>
      <w:r>
        <w:rPr>
          <w:sz w:val="20"/>
        </w:rPr>
        <w:t>de</w:t>
      </w:r>
      <w:r>
        <w:rPr>
          <w:spacing w:val="-17"/>
          <w:sz w:val="20"/>
        </w:rPr>
        <w:t> </w:t>
      </w:r>
      <w:r>
        <w:rPr>
          <w:sz w:val="20"/>
        </w:rPr>
        <w:t>compensación,</w:t>
      </w:r>
      <w:r>
        <w:rPr>
          <w:spacing w:val="-17"/>
          <w:sz w:val="20"/>
        </w:rPr>
        <w:t> </w:t>
      </w:r>
      <w:r>
        <w:rPr>
          <w:sz w:val="20"/>
        </w:rPr>
        <w:t>para</w:t>
      </w:r>
      <w:r>
        <w:rPr>
          <w:spacing w:val="-16"/>
          <w:sz w:val="20"/>
        </w:rPr>
        <w:t> </w:t>
      </w:r>
      <w:r>
        <w:rPr>
          <w:sz w:val="20"/>
        </w:rPr>
        <w:t>los</w:t>
      </w:r>
      <w:r>
        <w:rPr>
          <w:spacing w:val="-17"/>
          <w:sz w:val="20"/>
        </w:rPr>
        <w:t> </w:t>
      </w:r>
      <w:r>
        <w:rPr>
          <w:sz w:val="20"/>
        </w:rPr>
        <w:t>fines</w:t>
      </w:r>
      <w:r>
        <w:rPr>
          <w:spacing w:val="-17"/>
          <w:sz w:val="20"/>
        </w:rPr>
        <w:t> </w:t>
      </w:r>
      <w:r>
        <w:rPr>
          <w:sz w:val="20"/>
        </w:rPr>
        <w:t>de</w:t>
      </w:r>
      <w:r>
        <w:rPr>
          <w:spacing w:val="-18"/>
          <w:sz w:val="20"/>
        </w:rPr>
        <w:t> </w:t>
      </w:r>
      <w:r>
        <w:rPr>
          <w:sz w:val="20"/>
        </w:rPr>
        <w:t>la</w:t>
      </w:r>
      <w:r>
        <w:rPr>
          <w:spacing w:val="-16"/>
          <w:sz w:val="20"/>
        </w:rPr>
        <w:t> </w:t>
      </w:r>
      <w:r>
        <w:rPr>
          <w:sz w:val="20"/>
        </w:rPr>
        <w:t>reparación</w:t>
      </w:r>
      <w:r>
        <w:rPr>
          <w:spacing w:val="-16"/>
          <w:sz w:val="20"/>
        </w:rPr>
        <w:t> </w:t>
      </w:r>
      <w:r>
        <w:rPr>
          <w:sz w:val="20"/>
        </w:rPr>
        <w:t>integral</w:t>
      </w:r>
      <w:r>
        <w:rPr>
          <w:spacing w:val="-16"/>
          <w:sz w:val="20"/>
        </w:rPr>
        <w:t> </w:t>
      </w:r>
      <w:r>
        <w:rPr>
          <w:sz w:val="20"/>
        </w:rPr>
        <w:t>a</w:t>
      </w:r>
      <w:r>
        <w:rPr>
          <w:spacing w:val="-16"/>
          <w:sz w:val="20"/>
        </w:rPr>
        <w:t> </w:t>
      </w:r>
      <w:r>
        <w:rPr>
          <w:sz w:val="20"/>
        </w:rPr>
        <w:t>las</w:t>
      </w:r>
      <w:r>
        <w:rPr>
          <w:spacing w:val="-17"/>
          <w:sz w:val="20"/>
        </w:rPr>
        <w:t> </w:t>
      </w:r>
      <w:r>
        <w:rPr>
          <w:sz w:val="20"/>
        </w:rPr>
        <w:t>víctimas, mediante</w:t>
      </w:r>
      <w:r>
        <w:rPr>
          <w:spacing w:val="-12"/>
          <w:sz w:val="20"/>
        </w:rPr>
        <w:t> </w:t>
      </w:r>
      <w:r>
        <w:rPr>
          <w:sz w:val="20"/>
        </w:rPr>
        <w:t>el</w:t>
      </w:r>
      <w:r>
        <w:rPr>
          <w:spacing w:val="-11"/>
          <w:sz w:val="20"/>
        </w:rPr>
        <w:t> </w:t>
      </w:r>
      <w:r>
        <w:rPr>
          <w:sz w:val="20"/>
        </w:rPr>
        <w:t>pago</w:t>
      </w:r>
      <w:r>
        <w:rPr>
          <w:spacing w:val="-12"/>
          <w:sz w:val="20"/>
        </w:rPr>
        <w:t> </w:t>
      </w:r>
      <w:r>
        <w:rPr>
          <w:sz w:val="20"/>
        </w:rPr>
        <w:t>de</w:t>
      </w:r>
      <w:r>
        <w:rPr>
          <w:spacing w:val="-12"/>
          <w:sz w:val="20"/>
        </w:rPr>
        <w:t> </w:t>
      </w:r>
      <w:r>
        <w:rPr>
          <w:sz w:val="20"/>
        </w:rPr>
        <w:t>una</w:t>
      </w:r>
      <w:r>
        <w:rPr>
          <w:spacing w:val="-8"/>
          <w:sz w:val="20"/>
        </w:rPr>
        <w:t> </w:t>
      </w:r>
      <w:r>
        <w:rPr>
          <w:sz w:val="20"/>
        </w:rPr>
        <w:t>cantidad</w:t>
      </w:r>
      <w:r>
        <w:rPr>
          <w:spacing w:val="-10"/>
          <w:sz w:val="20"/>
        </w:rPr>
        <w:t> </w:t>
      </w:r>
      <w:r>
        <w:rPr>
          <w:sz w:val="20"/>
        </w:rPr>
        <w:t>de</w:t>
      </w:r>
      <w:r>
        <w:rPr>
          <w:spacing w:val="-12"/>
          <w:sz w:val="20"/>
        </w:rPr>
        <w:t> </w:t>
      </w:r>
      <w:r>
        <w:rPr>
          <w:sz w:val="20"/>
        </w:rPr>
        <w:t>dinero</w:t>
      </w:r>
      <w:r>
        <w:rPr>
          <w:spacing w:val="-12"/>
          <w:sz w:val="20"/>
        </w:rPr>
        <w:t> </w:t>
      </w:r>
      <w:r>
        <w:rPr>
          <w:sz w:val="20"/>
        </w:rPr>
        <w:t>o</w:t>
      </w:r>
      <w:r>
        <w:rPr>
          <w:spacing w:val="-11"/>
          <w:sz w:val="20"/>
        </w:rPr>
        <w:t> </w:t>
      </w:r>
      <w:r>
        <w:rPr>
          <w:sz w:val="20"/>
        </w:rPr>
        <w:t>la</w:t>
      </w:r>
      <w:r>
        <w:rPr>
          <w:spacing w:val="-10"/>
          <w:sz w:val="20"/>
        </w:rPr>
        <w:t> </w:t>
      </w:r>
      <w:r>
        <w:rPr>
          <w:sz w:val="20"/>
        </w:rPr>
        <w:t>entrega</w:t>
      </w:r>
      <w:r>
        <w:rPr>
          <w:spacing w:val="-10"/>
          <w:sz w:val="20"/>
        </w:rPr>
        <w:t> </w:t>
      </w:r>
      <w:r>
        <w:rPr>
          <w:sz w:val="20"/>
        </w:rPr>
        <w:t>de</w:t>
      </w:r>
      <w:r>
        <w:rPr>
          <w:spacing w:val="-12"/>
          <w:sz w:val="20"/>
        </w:rPr>
        <w:t> </w:t>
      </w:r>
      <w:r>
        <w:rPr>
          <w:sz w:val="20"/>
        </w:rPr>
        <w:t>bienes</w:t>
      </w:r>
      <w:r>
        <w:rPr>
          <w:spacing w:val="-12"/>
          <w:sz w:val="20"/>
        </w:rPr>
        <w:t> </w:t>
      </w:r>
      <w:r>
        <w:rPr>
          <w:sz w:val="20"/>
        </w:rPr>
        <w:t>o</w:t>
      </w:r>
      <w:r>
        <w:rPr>
          <w:spacing w:val="-12"/>
          <w:sz w:val="20"/>
        </w:rPr>
        <w:t> </w:t>
      </w:r>
      <w:r>
        <w:rPr>
          <w:sz w:val="20"/>
        </w:rPr>
        <w:t>servicios</w:t>
      </w:r>
      <w:r>
        <w:rPr>
          <w:spacing w:val="-12"/>
          <w:sz w:val="20"/>
        </w:rPr>
        <w:t> </w:t>
      </w:r>
      <w:r>
        <w:rPr>
          <w:sz w:val="20"/>
        </w:rPr>
        <w:t>apreciables</w:t>
      </w:r>
      <w:r>
        <w:rPr>
          <w:spacing w:val="-9"/>
          <w:sz w:val="20"/>
        </w:rPr>
        <w:t> </w:t>
      </w:r>
      <w:r>
        <w:rPr>
          <w:spacing w:val="-7"/>
          <w:sz w:val="20"/>
        </w:rPr>
        <w:t>en</w:t>
      </w:r>
    </w:p>
    <w:p>
      <w:pPr>
        <w:pStyle w:val="BodyText"/>
      </w:pPr>
    </w:p>
    <w:p>
      <w:pPr>
        <w:pStyle w:val="BodyText"/>
      </w:pPr>
    </w:p>
    <w:p>
      <w:pPr>
        <w:pStyle w:val="BodyText"/>
        <w:spacing w:before="3"/>
        <w:rPr>
          <w:sz w:val="22"/>
        </w:rPr>
      </w:pPr>
      <w:r>
        <w:rPr/>
        <w:pict>
          <v:rect style="position:absolute;margin-left:85.103996pt;margin-top:14.722618pt;width:144.020pt;height:.599980pt;mso-position-horizontal-relative:page;mso-position-vertical-relative:paragraph;z-index:-15687168;mso-wrap-distance-left:0;mso-wrap-distance-right:0" id="docshape83" filled="true" fillcolor="#000000" stroked="false">
            <v:fill type="solid"/>
            <w10:wrap type="topAndBottom"/>
          </v:rect>
        </w:pict>
      </w:r>
    </w:p>
    <w:p>
      <w:pPr>
        <w:spacing w:before="108"/>
        <w:ind w:left="402" w:right="163" w:firstLine="0"/>
        <w:jc w:val="both"/>
        <w:rPr>
          <w:sz w:val="16"/>
        </w:rPr>
      </w:pPr>
      <w:r>
        <w:rPr>
          <w:sz w:val="16"/>
          <w:vertAlign w:val="superscript"/>
        </w:rPr>
        <w:t>317</w:t>
      </w:r>
      <w:r>
        <w:rPr>
          <w:spacing w:val="80"/>
          <w:sz w:val="16"/>
          <w:vertAlign w:val="baseline"/>
        </w:rPr>
        <w:t>   </w:t>
      </w:r>
      <w:r>
        <w:rPr>
          <w:i/>
          <w:sz w:val="16"/>
          <w:vertAlign w:val="baseline"/>
        </w:rPr>
        <w:t>Cfr. Caso Bámaca Velásquez Vs. Guatemala. Reparaciones y Costas</w:t>
      </w:r>
      <w:r>
        <w:rPr>
          <w:sz w:val="16"/>
          <w:vertAlign w:val="baseline"/>
        </w:rPr>
        <w:t>. Sentencia de 22 de febrero de 2002. Serie C No. 91, párr. 43, y </w:t>
      </w:r>
      <w:r>
        <w:rPr>
          <w:i/>
          <w:sz w:val="16"/>
          <w:vertAlign w:val="baseline"/>
        </w:rPr>
        <w:t>Caso Álvarez Vs. Argentina. Excepción Preliminar, Fondo y Reparaciones</w:t>
      </w:r>
      <w:r>
        <w:rPr>
          <w:sz w:val="16"/>
          <w:vertAlign w:val="baseline"/>
        </w:rPr>
        <w:t>. Sentencia de 24 de marzo de 2023. Serie C No. 487, párr. 187.</w:t>
      </w:r>
    </w:p>
    <w:p>
      <w:pPr>
        <w:spacing w:before="2"/>
        <w:ind w:left="402" w:right="681" w:firstLine="0"/>
        <w:jc w:val="both"/>
        <w:rPr>
          <w:sz w:val="16"/>
        </w:rPr>
      </w:pPr>
      <w:r>
        <w:rPr>
          <w:sz w:val="16"/>
          <w:vertAlign w:val="superscript"/>
        </w:rPr>
        <w:t>318</w:t>
      </w:r>
      <w:r>
        <w:rPr>
          <w:spacing w:val="80"/>
          <w:w w:val="150"/>
          <w:sz w:val="16"/>
          <w:vertAlign w:val="baseline"/>
        </w:rPr>
        <w:t>  </w:t>
      </w:r>
      <w:r>
        <w:rPr>
          <w:i/>
          <w:sz w:val="16"/>
          <w:vertAlign w:val="baseline"/>
        </w:rPr>
        <w:t>Cfr</w:t>
      </w:r>
      <w:r>
        <w:rPr>
          <w:sz w:val="16"/>
          <w:vertAlign w:val="baseline"/>
        </w:rPr>
        <w:t>.</w:t>
      </w:r>
      <w:r>
        <w:rPr>
          <w:spacing w:val="-11"/>
          <w:sz w:val="16"/>
          <w:vertAlign w:val="baseline"/>
        </w:rPr>
        <w:t> </w:t>
      </w:r>
      <w:r>
        <w:rPr>
          <w:i/>
          <w:sz w:val="16"/>
          <w:vertAlign w:val="baseline"/>
        </w:rPr>
        <w:t>Caso</w:t>
      </w:r>
      <w:r>
        <w:rPr>
          <w:i/>
          <w:spacing w:val="-11"/>
          <w:sz w:val="16"/>
          <w:vertAlign w:val="baseline"/>
        </w:rPr>
        <w:t> </w:t>
      </w:r>
      <w:r>
        <w:rPr>
          <w:i/>
          <w:sz w:val="16"/>
          <w:vertAlign w:val="baseline"/>
        </w:rPr>
        <w:t>de</w:t>
      </w:r>
      <w:r>
        <w:rPr>
          <w:i/>
          <w:spacing w:val="-10"/>
          <w:sz w:val="16"/>
          <w:vertAlign w:val="baseline"/>
        </w:rPr>
        <w:t> </w:t>
      </w:r>
      <w:r>
        <w:rPr>
          <w:i/>
          <w:sz w:val="16"/>
          <w:vertAlign w:val="baseline"/>
        </w:rPr>
        <w:t>los</w:t>
      </w:r>
      <w:r>
        <w:rPr>
          <w:i/>
          <w:spacing w:val="-12"/>
          <w:sz w:val="16"/>
          <w:vertAlign w:val="baseline"/>
        </w:rPr>
        <w:t> </w:t>
      </w:r>
      <w:r>
        <w:rPr>
          <w:i/>
          <w:sz w:val="16"/>
          <w:vertAlign w:val="baseline"/>
        </w:rPr>
        <w:t>“Niños</w:t>
      </w:r>
      <w:r>
        <w:rPr>
          <w:i/>
          <w:spacing w:val="-11"/>
          <w:sz w:val="16"/>
          <w:vertAlign w:val="baseline"/>
        </w:rPr>
        <w:t> </w:t>
      </w:r>
      <w:r>
        <w:rPr>
          <w:i/>
          <w:sz w:val="16"/>
          <w:vertAlign w:val="baseline"/>
        </w:rPr>
        <w:t>de</w:t>
      </w:r>
      <w:r>
        <w:rPr>
          <w:i/>
          <w:spacing w:val="-12"/>
          <w:sz w:val="16"/>
          <w:vertAlign w:val="baseline"/>
        </w:rPr>
        <w:t> </w:t>
      </w:r>
      <w:r>
        <w:rPr>
          <w:i/>
          <w:sz w:val="16"/>
          <w:vertAlign w:val="baseline"/>
        </w:rPr>
        <w:t>la</w:t>
      </w:r>
      <w:r>
        <w:rPr>
          <w:i/>
          <w:spacing w:val="-10"/>
          <w:sz w:val="16"/>
          <w:vertAlign w:val="baseline"/>
        </w:rPr>
        <w:t> </w:t>
      </w:r>
      <w:r>
        <w:rPr>
          <w:i/>
          <w:sz w:val="16"/>
          <w:vertAlign w:val="baseline"/>
        </w:rPr>
        <w:t>Calle”</w:t>
      </w:r>
      <w:r>
        <w:rPr>
          <w:i/>
          <w:spacing w:val="-9"/>
          <w:sz w:val="16"/>
          <w:vertAlign w:val="baseline"/>
        </w:rPr>
        <w:t> </w:t>
      </w:r>
      <w:r>
        <w:rPr>
          <w:i/>
          <w:sz w:val="16"/>
          <w:vertAlign w:val="baseline"/>
        </w:rPr>
        <w:t>(Villagrán</w:t>
      </w:r>
      <w:r>
        <w:rPr>
          <w:i/>
          <w:spacing w:val="-11"/>
          <w:sz w:val="16"/>
          <w:vertAlign w:val="baseline"/>
        </w:rPr>
        <w:t> </w:t>
      </w:r>
      <w:r>
        <w:rPr>
          <w:i/>
          <w:sz w:val="16"/>
          <w:vertAlign w:val="baseline"/>
        </w:rPr>
        <w:t>Morales</w:t>
      </w:r>
      <w:r>
        <w:rPr>
          <w:i/>
          <w:spacing w:val="-11"/>
          <w:sz w:val="16"/>
          <w:vertAlign w:val="baseline"/>
        </w:rPr>
        <w:t> </w:t>
      </w:r>
      <w:r>
        <w:rPr>
          <w:i/>
          <w:sz w:val="16"/>
          <w:vertAlign w:val="baseline"/>
        </w:rPr>
        <w:t>y</w:t>
      </w:r>
      <w:r>
        <w:rPr>
          <w:i/>
          <w:spacing w:val="-11"/>
          <w:sz w:val="16"/>
          <w:vertAlign w:val="baseline"/>
        </w:rPr>
        <w:t> </w:t>
      </w:r>
      <w:r>
        <w:rPr>
          <w:i/>
          <w:sz w:val="16"/>
          <w:vertAlign w:val="baseline"/>
        </w:rPr>
        <w:t>otros)</w:t>
      </w:r>
      <w:r>
        <w:rPr>
          <w:i/>
          <w:spacing w:val="-10"/>
          <w:sz w:val="16"/>
          <w:vertAlign w:val="baseline"/>
        </w:rPr>
        <w:t> </w:t>
      </w:r>
      <w:r>
        <w:rPr>
          <w:i/>
          <w:sz w:val="16"/>
          <w:vertAlign w:val="baseline"/>
        </w:rPr>
        <w:t>Vs.</w:t>
      </w:r>
      <w:r>
        <w:rPr>
          <w:i/>
          <w:spacing w:val="-10"/>
          <w:sz w:val="16"/>
          <w:vertAlign w:val="baseline"/>
        </w:rPr>
        <w:t> </w:t>
      </w:r>
      <w:r>
        <w:rPr>
          <w:i/>
          <w:sz w:val="16"/>
          <w:vertAlign w:val="baseline"/>
        </w:rPr>
        <w:t>Guatemala.</w:t>
      </w:r>
      <w:r>
        <w:rPr>
          <w:i/>
          <w:spacing w:val="-13"/>
          <w:sz w:val="16"/>
          <w:vertAlign w:val="baseline"/>
        </w:rPr>
        <w:t> </w:t>
      </w:r>
      <w:r>
        <w:rPr>
          <w:i/>
          <w:sz w:val="16"/>
          <w:vertAlign w:val="baseline"/>
        </w:rPr>
        <w:t>Reparaciones</w:t>
      </w:r>
      <w:r>
        <w:rPr>
          <w:i/>
          <w:spacing w:val="-8"/>
          <w:sz w:val="16"/>
          <w:vertAlign w:val="baseline"/>
        </w:rPr>
        <w:t> </w:t>
      </w:r>
      <w:r>
        <w:rPr>
          <w:i/>
          <w:sz w:val="16"/>
          <w:vertAlign w:val="baseline"/>
        </w:rPr>
        <w:t>y</w:t>
      </w:r>
      <w:r>
        <w:rPr>
          <w:i/>
          <w:spacing w:val="-11"/>
          <w:sz w:val="16"/>
          <w:vertAlign w:val="baseline"/>
        </w:rPr>
        <w:t> </w:t>
      </w:r>
      <w:r>
        <w:rPr>
          <w:i/>
          <w:sz w:val="16"/>
          <w:vertAlign w:val="baseline"/>
        </w:rPr>
        <w:t>Costas,</w:t>
      </w:r>
      <w:r>
        <w:rPr>
          <w:i/>
          <w:sz w:val="16"/>
          <w:vertAlign w:val="baseline"/>
        </w:rPr>
        <w:t> supra</w:t>
      </w:r>
      <w:r>
        <w:rPr>
          <w:sz w:val="16"/>
          <w:vertAlign w:val="baseline"/>
        </w:rPr>
        <w:t>,</w:t>
      </w:r>
      <w:r>
        <w:rPr>
          <w:spacing w:val="-3"/>
          <w:sz w:val="16"/>
          <w:vertAlign w:val="baseline"/>
        </w:rPr>
        <w:t> </w:t>
      </w:r>
      <w:r>
        <w:rPr>
          <w:sz w:val="16"/>
          <w:vertAlign w:val="baseline"/>
        </w:rPr>
        <w:t>párr.</w:t>
      </w:r>
      <w:r>
        <w:rPr>
          <w:spacing w:val="-5"/>
          <w:sz w:val="16"/>
          <w:vertAlign w:val="baseline"/>
        </w:rPr>
        <w:t> </w:t>
      </w:r>
      <w:r>
        <w:rPr>
          <w:sz w:val="16"/>
          <w:vertAlign w:val="baseline"/>
        </w:rPr>
        <w:t>84,</w:t>
      </w:r>
      <w:r>
        <w:rPr>
          <w:spacing w:val="-5"/>
          <w:sz w:val="16"/>
          <w:vertAlign w:val="baseline"/>
        </w:rPr>
        <w:t> </w:t>
      </w:r>
      <w:r>
        <w:rPr>
          <w:sz w:val="16"/>
          <w:vertAlign w:val="baseline"/>
        </w:rPr>
        <w:t>y</w:t>
      </w:r>
      <w:r>
        <w:rPr>
          <w:spacing w:val="-4"/>
          <w:sz w:val="16"/>
          <w:vertAlign w:val="baseline"/>
        </w:rPr>
        <w:t> </w:t>
      </w:r>
      <w:r>
        <w:rPr>
          <w:i/>
          <w:sz w:val="16"/>
          <w:vertAlign w:val="baseline"/>
        </w:rPr>
        <w:t>Caso</w:t>
      </w:r>
      <w:r>
        <w:rPr>
          <w:i/>
          <w:spacing w:val="-3"/>
          <w:sz w:val="16"/>
          <w:vertAlign w:val="baseline"/>
        </w:rPr>
        <w:t> </w:t>
      </w:r>
      <w:r>
        <w:rPr>
          <w:i/>
          <w:sz w:val="16"/>
          <w:vertAlign w:val="baseline"/>
        </w:rPr>
        <w:t>García</w:t>
      </w:r>
      <w:r>
        <w:rPr>
          <w:i/>
          <w:spacing w:val="-2"/>
          <w:sz w:val="16"/>
          <w:vertAlign w:val="baseline"/>
        </w:rPr>
        <w:t> </w:t>
      </w:r>
      <w:r>
        <w:rPr>
          <w:i/>
          <w:sz w:val="16"/>
          <w:vertAlign w:val="baseline"/>
        </w:rPr>
        <w:t>Rodríguez</w:t>
      </w:r>
      <w:r>
        <w:rPr>
          <w:i/>
          <w:spacing w:val="-5"/>
          <w:sz w:val="16"/>
          <w:vertAlign w:val="baseline"/>
        </w:rPr>
        <w:t> </w:t>
      </w:r>
      <w:r>
        <w:rPr>
          <w:i/>
          <w:sz w:val="16"/>
          <w:vertAlign w:val="baseline"/>
        </w:rPr>
        <w:t>y</w:t>
      </w:r>
      <w:r>
        <w:rPr>
          <w:i/>
          <w:spacing w:val="-6"/>
          <w:sz w:val="16"/>
          <w:vertAlign w:val="baseline"/>
        </w:rPr>
        <w:t> </w:t>
      </w:r>
      <w:r>
        <w:rPr>
          <w:i/>
          <w:sz w:val="16"/>
          <w:vertAlign w:val="baseline"/>
        </w:rPr>
        <w:t>otro</w:t>
      </w:r>
      <w:r>
        <w:rPr>
          <w:i/>
          <w:spacing w:val="-6"/>
          <w:sz w:val="16"/>
          <w:vertAlign w:val="baseline"/>
        </w:rPr>
        <w:t> </w:t>
      </w:r>
      <w:r>
        <w:rPr>
          <w:i/>
          <w:sz w:val="16"/>
          <w:vertAlign w:val="baseline"/>
        </w:rPr>
        <w:t>Vs.</w:t>
      </w:r>
      <w:r>
        <w:rPr>
          <w:i/>
          <w:spacing w:val="-3"/>
          <w:sz w:val="16"/>
          <w:vertAlign w:val="baseline"/>
        </w:rPr>
        <w:t> </w:t>
      </w:r>
      <w:r>
        <w:rPr>
          <w:i/>
          <w:sz w:val="16"/>
          <w:vertAlign w:val="baseline"/>
        </w:rPr>
        <w:t>México.</w:t>
      </w:r>
      <w:r>
        <w:rPr>
          <w:i/>
          <w:spacing w:val="-8"/>
          <w:sz w:val="16"/>
          <w:vertAlign w:val="baseline"/>
        </w:rPr>
        <w:t> </w:t>
      </w:r>
      <w:r>
        <w:rPr>
          <w:i/>
          <w:sz w:val="16"/>
          <w:vertAlign w:val="baseline"/>
        </w:rPr>
        <w:t>Excepciones</w:t>
      </w:r>
      <w:r>
        <w:rPr>
          <w:i/>
          <w:spacing w:val="-3"/>
          <w:sz w:val="16"/>
          <w:vertAlign w:val="baseline"/>
        </w:rPr>
        <w:t> </w:t>
      </w:r>
      <w:r>
        <w:rPr>
          <w:i/>
          <w:sz w:val="16"/>
          <w:vertAlign w:val="baseline"/>
        </w:rPr>
        <w:t>Preliminares,</w:t>
      </w:r>
      <w:r>
        <w:rPr>
          <w:i/>
          <w:spacing w:val="-5"/>
          <w:sz w:val="16"/>
          <w:vertAlign w:val="baseline"/>
        </w:rPr>
        <w:t> </w:t>
      </w:r>
      <w:r>
        <w:rPr>
          <w:i/>
          <w:sz w:val="16"/>
          <w:vertAlign w:val="baseline"/>
        </w:rPr>
        <w:t>Fondo,</w:t>
      </w:r>
      <w:r>
        <w:rPr>
          <w:i/>
          <w:spacing w:val="-4"/>
          <w:sz w:val="16"/>
          <w:vertAlign w:val="baseline"/>
        </w:rPr>
        <w:t> </w:t>
      </w:r>
      <w:r>
        <w:rPr>
          <w:i/>
          <w:sz w:val="16"/>
          <w:vertAlign w:val="baseline"/>
        </w:rPr>
        <w:t>Reparaciones</w:t>
      </w:r>
      <w:r>
        <w:rPr>
          <w:i/>
          <w:spacing w:val="-4"/>
          <w:sz w:val="16"/>
          <w:vertAlign w:val="baseline"/>
        </w:rPr>
        <w:t> </w:t>
      </w:r>
      <w:r>
        <w:rPr>
          <w:i/>
          <w:sz w:val="16"/>
          <w:vertAlign w:val="baseline"/>
        </w:rPr>
        <w:t>y</w:t>
      </w:r>
      <w:r>
        <w:rPr>
          <w:i/>
          <w:sz w:val="16"/>
          <w:vertAlign w:val="baseline"/>
        </w:rPr>
        <w:t> Costas. </w:t>
      </w:r>
      <w:r>
        <w:rPr>
          <w:sz w:val="16"/>
          <w:vertAlign w:val="baseline"/>
        </w:rPr>
        <w:t>Sentencia de 25 de enero de 2023. Serie C No. 482, párr. 324.</w:t>
      </w:r>
    </w:p>
    <w:p>
      <w:pPr>
        <w:spacing w:after="0"/>
        <w:jc w:val="both"/>
        <w:rPr>
          <w:sz w:val="16"/>
        </w:rPr>
        <w:sectPr>
          <w:pgSz w:w="12240" w:h="15840"/>
          <w:pgMar w:header="0" w:footer="1042" w:top="1580" w:bottom="1240" w:left="1300" w:right="1060"/>
        </w:sectPr>
      </w:pPr>
    </w:p>
    <w:p>
      <w:pPr>
        <w:pStyle w:val="BodyText"/>
        <w:spacing w:line="242" w:lineRule="auto" w:before="76"/>
        <w:ind w:left="402" w:right="169"/>
      </w:pPr>
      <w:r>
        <w:rPr/>
        <w:t>dinero, que el Tribunal determine en aplicación razonable del arbitrio judicial y en términos de equidad</w:t>
      </w:r>
      <w:r>
        <w:rPr>
          <w:position w:val="7"/>
          <w:sz w:val="13"/>
        </w:rPr>
        <w:t>319</w:t>
      </w:r>
      <w:r>
        <w:rPr/>
        <w:t>.</w:t>
      </w:r>
    </w:p>
    <w:p>
      <w:pPr>
        <w:pStyle w:val="BodyText"/>
        <w:spacing w:before="8"/>
        <w:rPr>
          <w:sz w:val="19"/>
        </w:rPr>
      </w:pPr>
    </w:p>
    <w:p>
      <w:pPr>
        <w:pStyle w:val="ListParagraph"/>
        <w:numPr>
          <w:ilvl w:val="0"/>
          <w:numId w:val="9"/>
        </w:numPr>
        <w:tabs>
          <w:tab w:pos="1110" w:val="left" w:leader="none"/>
        </w:tabs>
        <w:spacing w:line="240" w:lineRule="auto" w:before="0" w:after="0"/>
        <w:ind w:left="402" w:right="169" w:firstLine="0"/>
        <w:jc w:val="both"/>
        <w:rPr>
          <w:sz w:val="20"/>
        </w:rPr>
      </w:pPr>
      <w:r>
        <w:rPr>
          <w:sz w:val="20"/>
        </w:rPr>
        <w:t>Con relación al daño material, sin perjuicio de la mención al monto abonado para acceder a la propiedad en condominio, los representantes no proporcionaron medios suficientes de prueba para determinar los montos exactos correspondiente al perjuicio producido</w:t>
      </w:r>
      <w:r>
        <w:rPr>
          <w:spacing w:val="-12"/>
          <w:sz w:val="20"/>
        </w:rPr>
        <w:t> </w:t>
      </w:r>
      <w:r>
        <w:rPr>
          <w:sz w:val="20"/>
        </w:rPr>
        <w:t>por</w:t>
      </w:r>
      <w:r>
        <w:rPr>
          <w:spacing w:val="-10"/>
          <w:sz w:val="20"/>
        </w:rPr>
        <w:t> </w:t>
      </w:r>
      <w:r>
        <w:rPr>
          <w:sz w:val="20"/>
        </w:rPr>
        <w:t>las</w:t>
      </w:r>
      <w:r>
        <w:rPr>
          <w:spacing w:val="-9"/>
          <w:sz w:val="20"/>
        </w:rPr>
        <w:t> </w:t>
      </w:r>
      <w:r>
        <w:rPr>
          <w:sz w:val="20"/>
        </w:rPr>
        <w:t>violaciones</w:t>
      </w:r>
      <w:r>
        <w:rPr>
          <w:spacing w:val="-10"/>
          <w:sz w:val="20"/>
        </w:rPr>
        <w:t> </w:t>
      </w:r>
      <w:r>
        <w:rPr>
          <w:sz w:val="20"/>
        </w:rPr>
        <w:t>a</w:t>
      </w:r>
      <w:r>
        <w:rPr>
          <w:spacing w:val="-9"/>
          <w:sz w:val="20"/>
        </w:rPr>
        <w:t> </w:t>
      </w:r>
      <w:r>
        <w:rPr>
          <w:sz w:val="20"/>
        </w:rPr>
        <w:t>derechos</w:t>
      </w:r>
      <w:r>
        <w:rPr>
          <w:spacing w:val="-12"/>
          <w:sz w:val="20"/>
        </w:rPr>
        <w:t> </w:t>
      </w:r>
      <w:r>
        <w:rPr>
          <w:sz w:val="20"/>
        </w:rPr>
        <w:t>humanos</w:t>
      </w:r>
      <w:r>
        <w:rPr>
          <w:spacing w:val="-10"/>
          <w:sz w:val="20"/>
        </w:rPr>
        <w:t> </w:t>
      </w:r>
      <w:r>
        <w:rPr>
          <w:sz w:val="20"/>
        </w:rPr>
        <w:t>declaradas</w:t>
      </w:r>
      <w:r>
        <w:rPr>
          <w:spacing w:val="-10"/>
          <w:sz w:val="20"/>
        </w:rPr>
        <w:t> </w:t>
      </w:r>
      <w:r>
        <w:rPr>
          <w:sz w:val="20"/>
        </w:rPr>
        <w:t>en</w:t>
      </w:r>
      <w:r>
        <w:rPr>
          <w:spacing w:val="-10"/>
          <w:sz w:val="20"/>
        </w:rPr>
        <w:t> </w:t>
      </w:r>
      <w:r>
        <w:rPr>
          <w:sz w:val="20"/>
        </w:rPr>
        <w:t>la</w:t>
      </w:r>
      <w:r>
        <w:rPr>
          <w:spacing w:val="-9"/>
          <w:sz w:val="20"/>
        </w:rPr>
        <w:t> </w:t>
      </w:r>
      <w:r>
        <w:rPr>
          <w:sz w:val="20"/>
        </w:rPr>
        <w:t>presente</w:t>
      </w:r>
      <w:r>
        <w:rPr>
          <w:spacing w:val="-10"/>
          <w:sz w:val="20"/>
        </w:rPr>
        <w:t> </w:t>
      </w:r>
      <w:r>
        <w:rPr>
          <w:sz w:val="20"/>
        </w:rPr>
        <w:t>Sentencia.</w:t>
      </w:r>
      <w:r>
        <w:rPr>
          <w:spacing w:val="-9"/>
          <w:sz w:val="20"/>
        </w:rPr>
        <w:t> </w:t>
      </w:r>
      <w:r>
        <w:rPr>
          <w:sz w:val="20"/>
        </w:rPr>
        <w:t>Pese a</w:t>
      </w:r>
      <w:r>
        <w:rPr>
          <w:spacing w:val="-5"/>
          <w:sz w:val="20"/>
        </w:rPr>
        <w:t> </w:t>
      </w:r>
      <w:r>
        <w:rPr>
          <w:sz w:val="20"/>
        </w:rPr>
        <w:t>ello,</w:t>
      </w:r>
      <w:r>
        <w:rPr>
          <w:spacing w:val="-4"/>
          <w:sz w:val="20"/>
        </w:rPr>
        <w:t> </w:t>
      </w:r>
      <w:r>
        <w:rPr>
          <w:sz w:val="20"/>
        </w:rPr>
        <w:t>la</w:t>
      </w:r>
      <w:r>
        <w:rPr>
          <w:spacing w:val="-5"/>
          <w:sz w:val="20"/>
        </w:rPr>
        <w:t> </w:t>
      </w:r>
      <w:r>
        <w:rPr>
          <w:sz w:val="20"/>
        </w:rPr>
        <w:t>Corte</w:t>
      </w:r>
      <w:r>
        <w:rPr>
          <w:spacing w:val="-5"/>
          <w:sz w:val="20"/>
        </w:rPr>
        <w:t> </w:t>
      </w:r>
      <w:r>
        <w:rPr>
          <w:sz w:val="20"/>
        </w:rPr>
        <w:t>considera</w:t>
      </w:r>
      <w:r>
        <w:rPr>
          <w:spacing w:val="-5"/>
          <w:sz w:val="20"/>
        </w:rPr>
        <w:t> </w:t>
      </w:r>
      <w:r>
        <w:rPr>
          <w:sz w:val="20"/>
        </w:rPr>
        <w:t>razonable</w:t>
      </w:r>
      <w:r>
        <w:rPr>
          <w:spacing w:val="-5"/>
          <w:sz w:val="20"/>
        </w:rPr>
        <w:t> </w:t>
      </w:r>
      <w:r>
        <w:rPr>
          <w:sz w:val="20"/>
        </w:rPr>
        <w:t>asumir</w:t>
      </w:r>
      <w:r>
        <w:rPr>
          <w:spacing w:val="-4"/>
          <w:sz w:val="20"/>
        </w:rPr>
        <w:t> </w:t>
      </w:r>
      <w:r>
        <w:rPr>
          <w:sz w:val="20"/>
        </w:rPr>
        <w:t>que</w:t>
      </w:r>
      <w:r>
        <w:rPr>
          <w:spacing w:val="-2"/>
          <w:sz w:val="20"/>
        </w:rPr>
        <w:t> </w:t>
      </w:r>
      <w:r>
        <w:rPr>
          <w:sz w:val="20"/>
        </w:rPr>
        <w:t>la</w:t>
      </w:r>
      <w:r>
        <w:rPr>
          <w:spacing w:val="-5"/>
          <w:sz w:val="20"/>
        </w:rPr>
        <w:t> </w:t>
      </w:r>
      <w:r>
        <w:rPr>
          <w:sz w:val="20"/>
        </w:rPr>
        <w:t>Comunidad</w:t>
      </w:r>
      <w:r>
        <w:rPr>
          <w:spacing w:val="-2"/>
          <w:sz w:val="20"/>
        </w:rPr>
        <w:t> </w:t>
      </w:r>
      <w:r>
        <w:rPr>
          <w:sz w:val="20"/>
        </w:rPr>
        <w:t>sufrió</w:t>
      </w:r>
      <w:r>
        <w:rPr>
          <w:spacing w:val="-7"/>
          <w:sz w:val="20"/>
        </w:rPr>
        <w:t> </w:t>
      </w:r>
      <w:r>
        <w:rPr>
          <w:sz w:val="20"/>
        </w:rPr>
        <w:t>un</w:t>
      </w:r>
      <w:r>
        <w:rPr>
          <w:spacing w:val="-2"/>
          <w:sz w:val="20"/>
        </w:rPr>
        <w:t> </w:t>
      </w:r>
      <w:r>
        <w:rPr>
          <w:sz w:val="20"/>
        </w:rPr>
        <w:t>perjuicio,</w:t>
      </w:r>
      <w:r>
        <w:rPr>
          <w:spacing w:val="-6"/>
          <w:sz w:val="20"/>
        </w:rPr>
        <w:t> </w:t>
      </w:r>
      <w:r>
        <w:rPr>
          <w:sz w:val="20"/>
        </w:rPr>
        <w:t>debido</w:t>
      </w:r>
      <w:r>
        <w:rPr>
          <w:spacing w:val="-4"/>
          <w:sz w:val="20"/>
        </w:rPr>
        <w:t> </w:t>
      </w:r>
      <w:r>
        <w:rPr>
          <w:sz w:val="20"/>
        </w:rPr>
        <w:t>a</w:t>
      </w:r>
      <w:r>
        <w:rPr>
          <w:spacing w:val="-5"/>
          <w:sz w:val="20"/>
        </w:rPr>
        <w:t> </w:t>
      </w:r>
      <w:r>
        <w:rPr>
          <w:sz w:val="20"/>
        </w:rPr>
        <w:t>la falta</w:t>
      </w:r>
      <w:r>
        <w:rPr>
          <w:spacing w:val="-4"/>
          <w:sz w:val="20"/>
        </w:rPr>
        <w:t> </w:t>
      </w:r>
      <w:r>
        <w:rPr>
          <w:sz w:val="20"/>
        </w:rPr>
        <w:t>de</w:t>
      </w:r>
      <w:r>
        <w:rPr>
          <w:spacing w:val="-3"/>
          <w:sz w:val="20"/>
        </w:rPr>
        <w:t> </w:t>
      </w:r>
      <w:r>
        <w:rPr>
          <w:sz w:val="20"/>
        </w:rPr>
        <w:t>titulación,</w:t>
      </w:r>
      <w:r>
        <w:rPr>
          <w:spacing w:val="-3"/>
          <w:sz w:val="20"/>
        </w:rPr>
        <w:t> </w:t>
      </w:r>
      <w:r>
        <w:rPr>
          <w:sz w:val="20"/>
        </w:rPr>
        <w:t>demarcación</w:t>
      </w:r>
      <w:r>
        <w:rPr>
          <w:spacing w:val="-2"/>
          <w:sz w:val="20"/>
        </w:rPr>
        <w:t> </w:t>
      </w:r>
      <w:r>
        <w:rPr>
          <w:sz w:val="20"/>
        </w:rPr>
        <w:t>y</w:t>
      </w:r>
      <w:r>
        <w:rPr>
          <w:spacing w:val="-4"/>
          <w:sz w:val="20"/>
        </w:rPr>
        <w:t> </w:t>
      </w:r>
      <w:r>
        <w:rPr>
          <w:sz w:val="20"/>
        </w:rPr>
        <w:t>delimitación</w:t>
      </w:r>
      <w:r>
        <w:rPr>
          <w:spacing w:val="-3"/>
          <w:sz w:val="20"/>
        </w:rPr>
        <w:t> </w:t>
      </w:r>
      <w:r>
        <w:rPr>
          <w:sz w:val="20"/>
        </w:rPr>
        <w:t>de</w:t>
      </w:r>
      <w:r>
        <w:rPr>
          <w:spacing w:val="-3"/>
          <w:sz w:val="20"/>
        </w:rPr>
        <w:t> </w:t>
      </w:r>
      <w:r>
        <w:rPr>
          <w:sz w:val="20"/>
        </w:rPr>
        <w:t>su</w:t>
      </w:r>
      <w:r>
        <w:rPr>
          <w:spacing w:val="-4"/>
          <w:sz w:val="20"/>
        </w:rPr>
        <w:t> </w:t>
      </w:r>
      <w:r>
        <w:rPr>
          <w:sz w:val="20"/>
        </w:rPr>
        <w:t>tierra</w:t>
      </w:r>
      <w:r>
        <w:rPr>
          <w:spacing w:val="-1"/>
          <w:sz w:val="20"/>
        </w:rPr>
        <w:t> </w:t>
      </w:r>
      <w:r>
        <w:rPr>
          <w:sz w:val="20"/>
        </w:rPr>
        <w:t>en</w:t>
      </w:r>
      <w:r>
        <w:rPr>
          <w:spacing w:val="-3"/>
          <w:sz w:val="20"/>
        </w:rPr>
        <w:t> </w:t>
      </w:r>
      <w:r>
        <w:rPr>
          <w:sz w:val="20"/>
        </w:rPr>
        <w:t>forma</w:t>
      </w:r>
      <w:r>
        <w:rPr>
          <w:spacing w:val="-3"/>
          <w:sz w:val="20"/>
        </w:rPr>
        <w:t> </w:t>
      </w:r>
      <w:r>
        <w:rPr>
          <w:sz w:val="20"/>
        </w:rPr>
        <w:t>adecuada y</w:t>
      </w:r>
      <w:r>
        <w:rPr>
          <w:spacing w:val="-3"/>
          <w:sz w:val="20"/>
        </w:rPr>
        <w:t> </w:t>
      </w:r>
      <w:r>
        <w:rPr>
          <w:sz w:val="20"/>
        </w:rPr>
        <w:t>en</w:t>
      </w:r>
      <w:r>
        <w:rPr>
          <w:spacing w:val="-1"/>
          <w:sz w:val="20"/>
        </w:rPr>
        <w:t> </w:t>
      </w:r>
      <w:r>
        <w:rPr>
          <w:sz w:val="20"/>
        </w:rPr>
        <w:t>un</w:t>
      </w:r>
      <w:r>
        <w:rPr>
          <w:spacing w:val="-3"/>
          <w:sz w:val="20"/>
        </w:rPr>
        <w:t> </w:t>
      </w:r>
      <w:r>
        <w:rPr>
          <w:sz w:val="20"/>
        </w:rPr>
        <w:t>plazo razonable,</w:t>
      </w:r>
      <w:r>
        <w:rPr>
          <w:spacing w:val="-6"/>
          <w:sz w:val="20"/>
        </w:rPr>
        <w:t> </w:t>
      </w:r>
      <w:r>
        <w:rPr>
          <w:sz w:val="20"/>
        </w:rPr>
        <w:t>así</w:t>
      </w:r>
      <w:r>
        <w:rPr>
          <w:spacing w:val="-3"/>
          <w:sz w:val="20"/>
        </w:rPr>
        <w:t> </w:t>
      </w:r>
      <w:r>
        <w:rPr>
          <w:sz w:val="20"/>
        </w:rPr>
        <w:t>como</w:t>
      </w:r>
      <w:r>
        <w:rPr>
          <w:spacing w:val="-4"/>
          <w:sz w:val="20"/>
        </w:rPr>
        <w:t> </w:t>
      </w:r>
      <w:r>
        <w:rPr>
          <w:sz w:val="20"/>
        </w:rPr>
        <w:t>por</w:t>
      </w:r>
      <w:r>
        <w:rPr>
          <w:spacing w:val="-4"/>
          <w:sz w:val="20"/>
        </w:rPr>
        <w:t> </w:t>
      </w:r>
      <w:r>
        <w:rPr>
          <w:sz w:val="20"/>
        </w:rPr>
        <w:t>la</w:t>
      </w:r>
      <w:r>
        <w:rPr>
          <w:spacing w:val="-5"/>
          <w:sz w:val="20"/>
        </w:rPr>
        <w:t> </w:t>
      </w:r>
      <w:r>
        <w:rPr>
          <w:sz w:val="20"/>
        </w:rPr>
        <w:t>actividad</w:t>
      </w:r>
      <w:r>
        <w:rPr>
          <w:spacing w:val="-5"/>
          <w:sz w:val="20"/>
        </w:rPr>
        <w:t> </w:t>
      </w:r>
      <w:r>
        <w:rPr>
          <w:sz w:val="20"/>
        </w:rPr>
        <w:t>minera</w:t>
      </w:r>
      <w:r>
        <w:rPr>
          <w:spacing w:val="-3"/>
          <w:sz w:val="20"/>
        </w:rPr>
        <w:t> </w:t>
      </w:r>
      <w:r>
        <w:rPr>
          <w:sz w:val="20"/>
        </w:rPr>
        <w:t>desarrollada</w:t>
      </w:r>
      <w:r>
        <w:rPr>
          <w:spacing w:val="-3"/>
          <w:sz w:val="20"/>
        </w:rPr>
        <w:t> </w:t>
      </w:r>
      <w:r>
        <w:rPr>
          <w:sz w:val="20"/>
        </w:rPr>
        <w:t>sin</w:t>
      </w:r>
      <w:r>
        <w:rPr>
          <w:spacing w:val="-5"/>
          <w:sz w:val="20"/>
        </w:rPr>
        <w:t> </w:t>
      </w:r>
      <w:r>
        <w:rPr>
          <w:sz w:val="20"/>
        </w:rPr>
        <w:t>una</w:t>
      </w:r>
      <w:r>
        <w:rPr>
          <w:spacing w:val="-3"/>
          <w:sz w:val="20"/>
        </w:rPr>
        <w:t> </w:t>
      </w:r>
      <w:r>
        <w:rPr>
          <w:sz w:val="20"/>
        </w:rPr>
        <w:t>consulta</w:t>
      </w:r>
      <w:r>
        <w:rPr>
          <w:spacing w:val="-5"/>
          <w:sz w:val="20"/>
        </w:rPr>
        <w:t> </w:t>
      </w:r>
      <w:r>
        <w:rPr>
          <w:sz w:val="20"/>
        </w:rPr>
        <w:t>que</w:t>
      </w:r>
      <w:r>
        <w:rPr>
          <w:spacing w:val="-5"/>
          <w:sz w:val="20"/>
        </w:rPr>
        <w:t> </w:t>
      </w:r>
      <w:r>
        <w:rPr>
          <w:sz w:val="20"/>
        </w:rPr>
        <w:t>se</w:t>
      </w:r>
      <w:r>
        <w:rPr>
          <w:spacing w:val="-7"/>
          <w:sz w:val="20"/>
        </w:rPr>
        <w:t> </w:t>
      </w:r>
      <w:r>
        <w:rPr>
          <w:sz w:val="20"/>
        </w:rPr>
        <w:t>adecuara</w:t>
      </w:r>
      <w:r>
        <w:rPr>
          <w:spacing w:val="-3"/>
          <w:sz w:val="20"/>
        </w:rPr>
        <w:t> </w:t>
      </w:r>
      <w:r>
        <w:rPr>
          <w:sz w:val="20"/>
        </w:rPr>
        <w:t>a los estándares establecidos por este Tribunal. Además, corresponde que sea devuelto a la Comunidad el monto abonado por la propiedad en condominio.</w:t>
      </w:r>
    </w:p>
    <w:p>
      <w:pPr>
        <w:pStyle w:val="BodyText"/>
        <w:spacing w:before="1"/>
      </w:pPr>
    </w:p>
    <w:p>
      <w:pPr>
        <w:pStyle w:val="ListParagraph"/>
        <w:numPr>
          <w:ilvl w:val="0"/>
          <w:numId w:val="9"/>
        </w:numPr>
        <w:tabs>
          <w:tab w:pos="1110" w:val="left" w:leader="none"/>
        </w:tabs>
        <w:spacing w:line="242" w:lineRule="auto" w:before="0" w:after="0"/>
        <w:ind w:left="402" w:right="167" w:firstLine="0"/>
        <w:jc w:val="both"/>
        <w:rPr>
          <w:sz w:val="20"/>
        </w:rPr>
      </w:pPr>
      <w:r>
        <w:rPr>
          <w:sz w:val="20"/>
        </w:rPr>
        <w:t>De</w:t>
      </w:r>
      <w:r>
        <w:rPr>
          <w:spacing w:val="-7"/>
          <w:sz w:val="20"/>
        </w:rPr>
        <w:t> </w:t>
      </w:r>
      <w:r>
        <w:rPr>
          <w:sz w:val="20"/>
        </w:rPr>
        <w:t>igual</w:t>
      </w:r>
      <w:r>
        <w:rPr>
          <w:spacing w:val="-7"/>
          <w:sz w:val="20"/>
        </w:rPr>
        <w:t> </w:t>
      </w:r>
      <w:r>
        <w:rPr>
          <w:sz w:val="20"/>
        </w:rPr>
        <w:t>forma,</w:t>
      </w:r>
      <w:r>
        <w:rPr>
          <w:spacing w:val="-6"/>
          <w:sz w:val="20"/>
        </w:rPr>
        <w:t> </w:t>
      </w:r>
      <w:r>
        <w:rPr>
          <w:sz w:val="20"/>
        </w:rPr>
        <w:t>en</w:t>
      </w:r>
      <w:r>
        <w:rPr>
          <w:spacing w:val="-5"/>
          <w:sz w:val="20"/>
        </w:rPr>
        <w:t> </w:t>
      </w:r>
      <w:r>
        <w:rPr>
          <w:sz w:val="20"/>
        </w:rPr>
        <w:t>relación</w:t>
      </w:r>
      <w:r>
        <w:rPr>
          <w:spacing w:val="-7"/>
          <w:sz w:val="20"/>
        </w:rPr>
        <w:t> </w:t>
      </w:r>
      <w:r>
        <w:rPr>
          <w:sz w:val="20"/>
        </w:rPr>
        <w:t>con</w:t>
      </w:r>
      <w:r>
        <w:rPr>
          <w:spacing w:val="-5"/>
          <w:sz w:val="20"/>
        </w:rPr>
        <w:t> </w:t>
      </w:r>
      <w:r>
        <w:rPr>
          <w:sz w:val="20"/>
        </w:rPr>
        <w:t>el</w:t>
      </w:r>
      <w:r>
        <w:rPr>
          <w:spacing w:val="-8"/>
          <w:sz w:val="20"/>
        </w:rPr>
        <w:t> </w:t>
      </w:r>
      <w:r>
        <w:rPr>
          <w:sz w:val="20"/>
        </w:rPr>
        <w:t>daño</w:t>
      </w:r>
      <w:r>
        <w:rPr>
          <w:spacing w:val="-9"/>
          <w:sz w:val="20"/>
        </w:rPr>
        <w:t> </w:t>
      </w:r>
      <w:r>
        <w:rPr>
          <w:sz w:val="20"/>
        </w:rPr>
        <w:t>inmaterial,</w:t>
      </w:r>
      <w:r>
        <w:rPr>
          <w:spacing w:val="-8"/>
          <w:sz w:val="20"/>
        </w:rPr>
        <w:t> </w:t>
      </w:r>
      <w:r>
        <w:rPr>
          <w:sz w:val="20"/>
        </w:rPr>
        <w:t>la</w:t>
      </w:r>
      <w:r>
        <w:rPr>
          <w:spacing w:val="-6"/>
          <w:sz w:val="20"/>
        </w:rPr>
        <w:t> </w:t>
      </w:r>
      <w:r>
        <w:rPr>
          <w:sz w:val="20"/>
        </w:rPr>
        <w:t>Corte</w:t>
      </w:r>
      <w:r>
        <w:rPr>
          <w:spacing w:val="-5"/>
          <w:sz w:val="20"/>
        </w:rPr>
        <w:t> </w:t>
      </w:r>
      <w:r>
        <w:rPr>
          <w:sz w:val="20"/>
        </w:rPr>
        <w:t>observa</w:t>
      </w:r>
      <w:r>
        <w:rPr>
          <w:spacing w:val="-7"/>
          <w:sz w:val="20"/>
        </w:rPr>
        <w:t> </w:t>
      </w:r>
      <w:r>
        <w:rPr>
          <w:sz w:val="20"/>
        </w:rPr>
        <w:t>que</w:t>
      </w:r>
      <w:r>
        <w:rPr>
          <w:spacing w:val="-7"/>
          <w:sz w:val="20"/>
        </w:rPr>
        <w:t> </w:t>
      </w:r>
      <w:r>
        <w:rPr>
          <w:sz w:val="20"/>
        </w:rPr>
        <w:t>el</w:t>
      </w:r>
      <w:r>
        <w:rPr>
          <w:spacing w:val="-5"/>
          <w:sz w:val="20"/>
        </w:rPr>
        <w:t> </w:t>
      </w:r>
      <w:r>
        <w:rPr>
          <w:sz w:val="20"/>
        </w:rPr>
        <w:t>significado especial</w:t>
      </w:r>
      <w:r>
        <w:rPr>
          <w:spacing w:val="-2"/>
          <w:sz w:val="20"/>
        </w:rPr>
        <w:t> </w:t>
      </w:r>
      <w:r>
        <w:rPr>
          <w:sz w:val="20"/>
        </w:rPr>
        <w:t>que</w:t>
      </w:r>
      <w:r>
        <w:rPr>
          <w:spacing w:val="-3"/>
          <w:sz w:val="20"/>
        </w:rPr>
        <w:t> </w:t>
      </w:r>
      <w:r>
        <w:rPr>
          <w:sz w:val="20"/>
        </w:rPr>
        <w:t>la</w:t>
      </w:r>
      <w:r>
        <w:rPr>
          <w:spacing w:val="-2"/>
          <w:sz w:val="20"/>
        </w:rPr>
        <w:t> </w:t>
      </w:r>
      <w:r>
        <w:rPr>
          <w:sz w:val="20"/>
        </w:rPr>
        <w:t>tierra</w:t>
      </w:r>
      <w:r>
        <w:rPr>
          <w:spacing w:val="-2"/>
          <w:sz w:val="20"/>
        </w:rPr>
        <w:t> </w:t>
      </w:r>
      <w:r>
        <w:rPr>
          <w:sz w:val="20"/>
        </w:rPr>
        <w:t>tiene</w:t>
      </w:r>
      <w:r>
        <w:rPr>
          <w:spacing w:val="-3"/>
          <w:sz w:val="20"/>
        </w:rPr>
        <w:t> </w:t>
      </w:r>
      <w:r>
        <w:rPr>
          <w:sz w:val="20"/>
        </w:rPr>
        <w:t>para</w:t>
      </w:r>
      <w:r>
        <w:rPr>
          <w:spacing w:val="-2"/>
          <w:sz w:val="20"/>
        </w:rPr>
        <w:t> </w:t>
      </w:r>
      <w:r>
        <w:rPr>
          <w:sz w:val="20"/>
        </w:rPr>
        <w:t>los</w:t>
      </w:r>
      <w:r>
        <w:rPr>
          <w:spacing w:val="-2"/>
          <w:sz w:val="20"/>
        </w:rPr>
        <w:t> </w:t>
      </w:r>
      <w:r>
        <w:rPr>
          <w:sz w:val="20"/>
        </w:rPr>
        <w:t>pueblos</w:t>
      </w:r>
      <w:r>
        <w:rPr>
          <w:spacing w:val="-2"/>
          <w:sz w:val="20"/>
        </w:rPr>
        <w:t> </w:t>
      </w:r>
      <w:r>
        <w:rPr>
          <w:sz w:val="20"/>
        </w:rPr>
        <w:t>indígenas</w:t>
      </w:r>
      <w:r>
        <w:rPr>
          <w:spacing w:val="-2"/>
          <w:sz w:val="20"/>
        </w:rPr>
        <w:t> </w:t>
      </w:r>
      <w:r>
        <w:rPr>
          <w:sz w:val="20"/>
        </w:rPr>
        <w:t>en</w:t>
      </w:r>
      <w:r>
        <w:rPr>
          <w:spacing w:val="-1"/>
          <w:sz w:val="20"/>
        </w:rPr>
        <w:t> </w:t>
      </w:r>
      <w:r>
        <w:rPr>
          <w:sz w:val="20"/>
        </w:rPr>
        <w:t>general</w:t>
      </w:r>
      <w:r>
        <w:rPr>
          <w:spacing w:val="-1"/>
          <w:sz w:val="20"/>
        </w:rPr>
        <w:t> </w:t>
      </w:r>
      <w:r>
        <w:rPr>
          <w:sz w:val="20"/>
        </w:rPr>
        <w:t>y</w:t>
      </w:r>
      <w:r>
        <w:rPr>
          <w:spacing w:val="-2"/>
          <w:sz w:val="20"/>
        </w:rPr>
        <w:t> </w:t>
      </w:r>
      <w:r>
        <w:rPr>
          <w:sz w:val="20"/>
        </w:rPr>
        <w:t>para la</w:t>
      </w:r>
      <w:r>
        <w:rPr>
          <w:spacing w:val="-2"/>
          <w:sz w:val="20"/>
        </w:rPr>
        <w:t> </w:t>
      </w:r>
      <w:r>
        <w:rPr>
          <w:sz w:val="20"/>
        </w:rPr>
        <w:t>Comunidad</w:t>
      </w:r>
      <w:r>
        <w:rPr>
          <w:spacing w:val="-1"/>
          <w:sz w:val="20"/>
        </w:rPr>
        <w:t> </w:t>
      </w:r>
      <w:r>
        <w:rPr>
          <w:sz w:val="20"/>
        </w:rPr>
        <w:t>Agua Caliente en particular, implica que toda denegación al goce o ejercicio de los derechos territoriales acarrea el menoscabo de valores muy representativos para los miembros de dichos pueblos, quienes corren el peligro de perder o sufrir daños irreparables en su vida e identidad</w:t>
      </w:r>
      <w:r>
        <w:rPr>
          <w:spacing w:val="-2"/>
          <w:sz w:val="20"/>
        </w:rPr>
        <w:t> </w:t>
      </w:r>
      <w:r>
        <w:rPr>
          <w:sz w:val="20"/>
        </w:rPr>
        <w:t>cultural</w:t>
      </w:r>
      <w:r>
        <w:rPr>
          <w:spacing w:val="-2"/>
          <w:sz w:val="20"/>
        </w:rPr>
        <w:t> </w:t>
      </w:r>
      <w:r>
        <w:rPr>
          <w:sz w:val="20"/>
        </w:rPr>
        <w:t>y</w:t>
      </w:r>
      <w:r>
        <w:rPr>
          <w:spacing w:val="-1"/>
          <w:sz w:val="20"/>
        </w:rPr>
        <w:t> </w:t>
      </w:r>
      <w:r>
        <w:rPr>
          <w:sz w:val="20"/>
        </w:rPr>
        <w:t>en el</w:t>
      </w:r>
      <w:r>
        <w:rPr>
          <w:spacing w:val="-2"/>
          <w:sz w:val="20"/>
        </w:rPr>
        <w:t> </w:t>
      </w:r>
      <w:r>
        <w:rPr>
          <w:sz w:val="20"/>
        </w:rPr>
        <w:t>patrimonio</w:t>
      </w:r>
      <w:r>
        <w:rPr>
          <w:spacing w:val="-1"/>
          <w:sz w:val="20"/>
        </w:rPr>
        <w:t> </w:t>
      </w:r>
      <w:r>
        <w:rPr>
          <w:sz w:val="20"/>
        </w:rPr>
        <w:t>cultural a</w:t>
      </w:r>
      <w:r>
        <w:rPr>
          <w:spacing w:val="-3"/>
          <w:sz w:val="20"/>
        </w:rPr>
        <w:t> </w:t>
      </w:r>
      <w:r>
        <w:rPr>
          <w:sz w:val="20"/>
        </w:rPr>
        <w:t>transmitirse</w:t>
      </w:r>
      <w:r>
        <w:rPr>
          <w:spacing w:val="-2"/>
          <w:sz w:val="20"/>
        </w:rPr>
        <w:t> </w:t>
      </w:r>
      <w:r>
        <w:rPr>
          <w:sz w:val="20"/>
        </w:rPr>
        <w:t>a las</w:t>
      </w:r>
      <w:r>
        <w:rPr>
          <w:spacing w:val="-1"/>
          <w:sz w:val="20"/>
        </w:rPr>
        <w:t> </w:t>
      </w:r>
      <w:r>
        <w:rPr>
          <w:sz w:val="20"/>
        </w:rPr>
        <w:t>futuras</w:t>
      </w:r>
      <w:r>
        <w:rPr>
          <w:spacing w:val="-1"/>
          <w:sz w:val="20"/>
        </w:rPr>
        <w:t> </w:t>
      </w:r>
      <w:r>
        <w:rPr>
          <w:sz w:val="20"/>
        </w:rPr>
        <w:t>generaciones</w:t>
      </w:r>
      <w:r>
        <w:rPr>
          <w:sz w:val="20"/>
          <w:vertAlign w:val="superscript"/>
        </w:rPr>
        <w:t>320</w:t>
      </w:r>
      <w:r>
        <w:rPr>
          <w:sz w:val="20"/>
          <w:vertAlign w:val="baseline"/>
        </w:rPr>
        <w:t>.</w:t>
      </w:r>
      <w:r>
        <w:rPr>
          <w:spacing w:val="-4"/>
          <w:sz w:val="20"/>
          <w:vertAlign w:val="baseline"/>
        </w:rPr>
        <w:t> </w:t>
      </w:r>
      <w:r>
        <w:rPr>
          <w:sz w:val="20"/>
          <w:vertAlign w:val="baseline"/>
        </w:rPr>
        <w:t>La Corte, además, tienen en cuenta que el señor Chub</w:t>
      </w:r>
      <w:r>
        <w:rPr>
          <w:spacing w:val="-1"/>
          <w:sz w:val="20"/>
          <w:vertAlign w:val="baseline"/>
        </w:rPr>
        <w:t> </w:t>
      </w:r>
      <w:r>
        <w:rPr>
          <w:sz w:val="20"/>
          <w:vertAlign w:val="baseline"/>
        </w:rPr>
        <w:t>declaró que la Comunidad se</w:t>
      </w:r>
      <w:r>
        <w:rPr>
          <w:spacing w:val="-1"/>
          <w:sz w:val="20"/>
          <w:vertAlign w:val="baseline"/>
        </w:rPr>
        <w:t> </w:t>
      </w:r>
      <w:r>
        <w:rPr>
          <w:sz w:val="20"/>
          <w:vertAlign w:val="baseline"/>
        </w:rPr>
        <w:t>encuentra en un estado de pobreza y que necesita “el desarrollo”.</w:t>
      </w:r>
    </w:p>
    <w:p>
      <w:pPr>
        <w:pStyle w:val="BodyText"/>
        <w:spacing w:before="6"/>
      </w:pPr>
    </w:p>
    <w:p>
      <w:pPr>
        <w:pStyle w:val="ListParagraph"/>
        <w:numPr>
          <w:ilvl w:val="0"/>
          <w:numId w:val="9"/>
        </w:numPr>
        <w:tabs>
          <w:tab w:pos="1110" w:val="left" w:leader="none"/>
        </w:tabs>
        <w:spacing w:line="240" w:lineRule="auto" w:before="0" w:after="0"/>
        <w:ind w:left="402" w:right="169" w:firstLine="0"/>
        <w:jc w:val="both"/>
        <w:rPr>
          <w:sz w:val="20"/>
        </w:rPr>
      </w:pPr>
      <w:r>
        <w:rPr>
          <w:sz w:val="20"/>
        </w:rPr>
        <w:t>En vista de lo anterior, y en atención a las violaciones a derechos humanos determinadas en esta Sentencia, la Corte estima apropiado fijar, en equidad y en forma conjunta, el resarcimiento de los daños materiales e inmateriales, y ordenarle al Estado abonarlos a través de la creación de un Fondo de Desarrollo Comunitario (en adelante “el Fondo”).</w:t>
      </w:r>
      <w:r>
        <w:rPr>
          <w:spacing w:val="-18"/>
          <w:sz w:val="20"/>
        </w:rPr>
        <w:t> </w:t>
      </w:r>
      <w:r>
        <w:rPr>
          <w:sz w:val="20"/>
        </w:rPr>
        <w:t>En</w:t>
      </w:r>
      <w:r>
        <w:rPr>
          <w:spacing w:val="-18"/>
          <w:sz w:val="20"/>
        </w:rPr>
        <w:t> </w:t>
      </w:r>
      <w:r>
        <w:rPr>
          <w:sz w:val="20"/>
        </w:rPr>
        <w:t>este</w:t>
      </w:r>
      <w:r>
        <w:rPr>
          <w:spacing w:val="-17"/>
          <w:sz w:val="20"/>
        </w:rPr>
        <w:t> </w:t>
      </w:r>
      <w:r>
        <w:rPr>
          <w:sz w:val="20"/>
        </w:rPr>
        <w:t>sentido,</w:t>
      </w:r>
      <w:r>
        <w:rPr>
          <w:spacing w:val="-18"/>
          <w:sz w:val="20"/>
        </w:rPr>
        <w:t> </w:t>
      </w:r>
      <w:r>
        <w:rPr>
          <w:sz w:val="20"/>
        </w:rPr>
        <w:t>dicho</w:t>
      </w:r>
      <w:r>
        <w:rPr>
          <w:spacing w:val="-17"/>
          <w:sz w:val="20"/>
        </w:rPr>
        <w:t> </w:t>
      </w:r>
      <w:r>
        <w:rPr>
          <w:sz w:val="20"/>
        </w:rPr>
        <w:t>Fondo</w:t>
      </w:r>
      <w:r>
        <w:rPr>
          <w:spacing w:val="-18"/>
          <w:sz w:val="20"/>
        </w:rPr>
        <w:t> </w:t>
      </w:r>
      <w:r>
        <w:rPr>
          <w:sz w:val="20"/>
        </w:rPr>
        <w:t>es</w:t>
      </w:r>
      <w:r>
        <w:rPr>
          <w:spacing w:val="-18"/>
          <w:sz w:val="20"/>
        </w:rPr>
        <w:t> </w:t>
      </w:r>
      <w:r>
        <w:rPr>
          <w:sz w:val="20"/>
        </w:rPr>
        <w:t>adicional</w:t>
      </w:r>
      <w:r>
        <w:rPr>
          <w:spacing w:val="-17"/>
          <w:sz w:val="20"/>
        </w:rPr>
        <w:t> </w:t>
      </w:r>
      <w:r>
        <w:rPr>
          <w:sz w:val="20"/>
        </w:rPr>
        <w:t>a</w:t>
      </w:r>
      <w:r>
        <w:rPr>
          <w:spacing w:val="-18"/>
          <w:sz w:val="20"/>
        </w:rPr>
        <w:t> </w:t>
      </w:r>
      <w:r>
        <w:rPr>
          <w:sz w:val="20"/>
        </w:rPr>
        <w:t>cualquier</w:t>
      </w:r>
      <w:r>
        <w:rPr>
          <w:spacing w:val="-17"/>
          <w:sz w:val="20"/>
        </w:rPr>
        <w:t> </w:t>
      </w:r>
      <w:r>
        <w:rPr>
          <w:sz w:val="20"/>
        </w:rPr>
        <w:t>otro</w:t>
      </w:r>
      <w:r>
        <w:rPr>
          <w:spacing w:val="-18"/>
          <w:sz w:val="20"/>
        </w:rPr>
        <w:t> </w:t>
      </w:r>
      <w:r>
        <w:rPr>
          <w:sz w:val="20"/>
        </w:rPr>
        <w:t>beneficio</w:t>
      </w:r>
      <w:r>
        <w:rPr>
          <w:spacing w:val="-17"/>
          <w:sz w:val="20"/>
        </w:rPr>
        <w:t> </w:t>
      </w:r>
      <w:r>
        <w:rPr>
          <w:sz w:val="20"/>
        </w:rPr>
        <w:t>presente</w:t>
      </w:r>
      <w:r>
        <w:rPr>
          <w:spacing w:val="-18"/>
          <w:sz w:val="20"/>
        </w:rPr>
        <w:t> </w:t>
      </w:r>
      <w:r>
        <w:rPr>
          <w:sz w:val="20"/>
        </w:rPr>
        <w:t>o</w:t>
      </w:r>
      <w:r>
        <w:rPr>
          <w:spacing w:val="-18"/>
          <w:sz w:val="20"/>
        </w:rPr>
        <w:t> </w:t>
      </w:r>
      <w:r>
        <w:rPr>
          <w:sz w:val="20"/>
        </w:rPr>
        <w:t>futuro que corresponda a la Comunidad Agua Caliente en relación con los deberes generales de desarrollo</w:t>
      </w:r>
      <w:r>
        <w:rPr>
          <w:spacing w:val="-2"/>
          <w:sz w:val="20"/>
        </w:rPr>
        <w:t> </w:t>
      </w:r>
      <w:r>
        <w:rPr>
          <w:sz w:val="20"/>
        </w:rPr>
        <w:t>del</w:t>
      </w:r>
      <w:r>
        <w:rPr>
          <w:spacing w:val="-1"/>
          <w:sz w:val="20"/>
        </w:rPr>
        <w:t> </w:t>
      </w:r>
      <w:r>
        <w:rPr>
          <w:sz w:val="20"/>
        </w:rPr>
        <w:t>Estado,</w:t>
      </w:r>
      <w:r>
        <w:rPr>
          <w:spacing w:val="-2"/>
          <w:sz w:val="20"/>
        </w:rPr>
        <w:t> </w:t>
      </w:r>
      <w:r>
        <w:rPr>
          <w:sz w:val="20"/>
        </w:rPr>
        <w:t>o</w:t>
      </w:r>
      <w:r>
        <w:rPr>
          <w:spacing w:val="-3"/>
          <w:sz w:val="20"/>
        </w:rPr>
        <w:t> </w:t>
      </w:r>
      <w:r>
        <w:rPr>
          <w:sz w:val="20"/>
        </w:rPr>
        <w:t>como</w:t>
      </w:r>
      <w:r>
        <w:rPr>
          <w:spacing w:val="-5"/>
          <w:sz w:val="20"/>
        </w:rPr>
        <w:t> </w:t>
      </w:r>
      <w:r>
        <w:rPr>
          <w:sz w:val="20"/>
        </w:rPr>
        <w:t>beneficio</w:t>
      </w:r>
      <w:r>
        <w:rPr>
          <w:spacing w:val="-2"/>
          <w:sz w:val="20"/>
        </w:rPr>
        <w:t> </w:t>
      </w:r>
      <w:r>
        <w:rPr>
          <w:sz w:val="20"/>
        </w:rPr>
        <w:t>o</w:t>
      </w:r>
      <w:r>
        <w:rPr>
          <w:spacing w:val="-3"/>
          <w:sz w:val="20"/>
        </w:rPr>
        <w:t> </w:t>
      </w:r>
      <w:r>
        <w:rPr>
          <w:sz w:val="20"/>
        </w:rPr>
        <w:t>indemnización</w:t>
      </w:r>
      <w:r>
        <w:rPr>
          <w:spacing w:val="-3"/>
          <w:sz w:val="20"/>
        </w:rPr>
        <w:t> </w:t>
      </w:r>
      <w:r>
        <w:rPr>
          <w:sz w:val="20"/>
        </w:rPr>
        <w:t>por</w:t>
      </w:r>
      <w:r>
        <w:rPr>
          <w:spacing w:val="-5"/>
          <w:sz w:val="20"/>
        </w:rPr>
        <w:t> </w:t>
      </w:r>
      <w:r>
        <w:rPr>
          <w:sz w:val="20"/>
        </w:rPr>
        <w:t>la</w:t>
      </w:r>
      <w:r>
        <w:rPr>
          <w:spacing w:val="-1"/>
          <w:sz w:val="20"/>
        </w:rPr>
        <w:t> </w:t>
      </w:r>
      <w:r>
        <w:rPr>
          <w:sz w:val="20"/>
        </w:rPr>
        <w:t>actividad minera</w:t>
      </w:r>
      <w:r>
        <w:rPr>
          <w:spacing w:val="-4"/>
          <w:sz w:val="20"/>
        </w:rPr>
        <w:t> </w:t>
      </w:r>
      <w:r>
        <w:rPr>
          <w:sz w:val="20"/>
        </w:rPr>
        <w:t>que</w:t>
      </w:r>
      <w:r>
        <w:rPr>
          <w:spacing w:val="-3"/>
          <w:sz w:val="20"/>
        </w:rPr>
        <w:t> </w:t>
      </w:r>
      <w:r>
        <w:rPr>
          <w:sz w:val="20"/>
        </w:rPr>
        <w:t>pudiera desarrollarse en su territorio.</w:t>
      </w:r>
    </w:p>
    <w:p>
      <w:pPr>
        <w:pStyle w:val="BodyText"/>
        <w:spacing w:before="11"/>
        <w:rPr>
          <w:sz w:val="19"/>
        </w:rPr>
      </w:pPr>
    </w:p>
    <w:p>
      <w:pPr>
        <w:pStyle w:val="ListParagraph"/>
        <w:numPr>
          <w:ilvl w:val="0"/>
          <w:numId w:val="9"/>
        </w:numPr>
        <w:tabs>
          <w:tab w:pos="1110" w:val="left" w:leader="none"/>
        </w:tabs>
        <w:spacing w:line="240" w:lineRule="auto" w:before="1" w:after="0"/>
        <w:ind w:left="402" w:right="169" w:firstLine="0"/>
        <w:jc w:val="both"/>
        <w:rPr>
          <w:sz w:val="20"/>
        </w:rPr>
      </w:pPr>
      <w:r>
        <w:rPr>
          <w:sz w:val="20"/>
        </w:rPr>
        <w:t>El</w:t>
      </w:r>
      <w:r>
        <w:rPr>
          <w:spacing w:val="-14"/>
          <w:sz w:val="20"/>
        </w:rPr>
        <w:t> </w:t>
      </w:r>
      <w:r>
        <w:rPr>
          <w:sz w:val="20"/>
        </w:rPr>
        <w:t>Fondo</w:t>
      </w:r>
      <w:r>
        <w:rPr>
          <w:spacing w:val="-13"/>
          <w:sz w:val="20"/>
        </w:rPr>
        <w:t> </w:t>
      </w:r>
      <w:r>
        <w:rPr>
          <w:sz w:val="20"/>
        </w:rPr>
        <w:t>deberá</w:t>
      </w:r>
      <w:r>
        <w:rPr>
          <w:spacing w:val="-9"/>
          <w:sz w:val="20"/>
        </w:rPr>
        <w:t> </w:t>
      </w:r>
      <w:r>
        <w:rPr>
          <w:sz w:val="20"/>
        </w:rPr>
        <w:t>ser</w:t>
      </w:r>
      <w:r>
        <w:rPr>
          <w:spacing w:val="-13"/>
          <w:sz w:val="20"/>
        </w:rPr>
        <w:t> </w:t>
      </w:r>
      <w:r>
        <w:rPr>
          <w:sz w:val="20"/>
        </w:rPr>
        <w:t>destinado,</w:t>
      </w:r>
      <w:r>
        <w:rPr>
          <w:spacing w:val="-14"/>
          <w:sz w:val="20"/>
        </w:rPr>
        <w:t> </w:t>
      </w:r>
      <w:r>
        <w:rPr>
          <w:sz w:val="20"/>
        </w:rPr>
        <w:t>conforme</w:t>
      </w:r>
      <w:r>
        <w:rPr>
          <w:spacing w:val="-13"/>
          <w:sz w:val="20"/>
        </w:rPr>
        <w:t> </w:t>
      </w:r>
      <w:r>
        <w:rPr>
          <w:sz w:val="20"/>
        </w:rPr>
        <w:t>se</w:t>
      </w:r>
      <w:r>
        <w:rPr>
          <w:spacing w:val="-15"/>
          <w:sz w:val="20"/>
        </w:rPr>
        <w:t> </w:t>
      </w:r>
      <w:r>
        <w:rPr>
          <w:sz w:val="20"/>
        </w:rPr>
        <w:t>acuerde</w:t>
      </w:r>
      <w:r>
        <w:rPr>
          <w:spacing w:val="-13"/>
          <w:sz w:val="20"/>
        </w:rPr>
        <w:t> </w:t>
      </w:r>
      <w:r>
        <w:rPr>
          <w:sz w:val="20"/>
        </w:rPr>
        <w:t>con</w:t>
      </w:r>
      <w:r>
        <w:rPr>
          <w:spacing w:val="-13"/>
          <w:sz w:val="20"/>
        </w:rPr>
        <w:t> </w:t>
      </w:r>
      <w:r>
        <w:rPr>
          <w:sz w:val="20"/>
        </w:rPr>
        <w:t>la</w:t>
      </w:r>
      <w:r>
        <w:rPr>
          <w:spacing w:val="-11"/>
          <w:sz w:val="20"/>
        </w:rPr>
        <w:t> </w:t>
      </w:r>
      <w:r>
        <w:rPr>
          <w:sz w:val="20"/>
        </w:rPr>
        <w:t>Comunidad</w:t>
      </w:r>
      <w:r>
        <w:rPr>
          <w:spacing w:val="-11"/>
          <w:sz w:val="20"/>
        </w:rPr>
        <w:t> </w:t>
      </w:r>
      <w:r>
        <w:rPr>
          <w:sz w:val="20"/>
        </w:rPr>
        <w:t>Agua</w:t>
      </w:r>
      <w:r>
        <w:rPr>
          <w:spacing w:val="-13"/>
          <w:sz w:val="20"/>
        </w:rPr>
        <w:t> </w:t>
      </w:r>
      <w:r>
        <w:rPr>
          <w:sz w:val="20"/>
        </w:rPr>
        <w:t>Caliente, a: i) desarrollar proyectos orientados a aumentar la productividad agrícola o de otra índole en la Comunidad; ii) mejorar la infraestructura de la Comunidad de acuerdo con sus necesidades</w:t>
      </w:r>
      <w:r>
        <w:rPr>
          <w:spacing w:val="-8"/>
          <w:sz w:val="20"/>
        </w:rPr>
        <w:t> </w:t>
      </w:r>
      <w:r>
        <w:rPr>
          <w:sz w:val="20"/>
        </w:rPr>
        <w:t>presentes</w:t>
      </w:r>
      <w:r>
        <w:rPr>
          <w:spacing w:val="-6"/>
          <w:sz w:val="20"/>
        </w:rPr>
        <w:t> </w:t>
      </w:r>
      <w:r>
        <w:rPr>
          <w:sz w:val="20"/>
        </w:rPr>
        <w:t>y</w:t>
      </w:r>
      <w:r>
        <w:rPr>
          <w:spacing w:val="-6"/>
          <w:sz w:val="20"/>
        </w:rPr>
        <w:t> </w:t>
      </w:r>
      <w:r>
        <w:rPr>
          <w:sz w:val="20"/>
        </w:rPr>
        <w:t>futuras</w:t>
      </w:r>
      <w:r>
        <w:rPr>
          <w:spacing w:val="-8"/>
          <w:sz w:val="20"/>
        </w:rPr>
        <w:t> </w:t>
      </w:r>
      <w:r>
        <w:rPr>
          <w:sz w:val="20"/>
        </w:rPr>
        <w:t>y</w:t>
      </w:r>
      <w:r>
        <w:rPr>
          <w:spacing w:val="-8"/>
          <w:sz w:val="20"/>
        </w:rPr>
        <w:t> </w:t>
      </w:r>
      <w:r>
        <w:rPr>
          <w:sz w:val="20"/>
        </w:rPr>
        <w:t>iii)</w:t>
      </w:r>
      <w:r>
        <w:rPr>
          <w:spacing w:val="-7"/>
          <w:sz w:val="20"/>
        </w:rPr>
        <w:t> </w:t>
      </w:r>
      <w:r>
        <w:rPr>
          <w:sz w:val="20"/>
        </w:rPr>
        <w:t>otras</w:t>
      </w:r>
      <w:r>
        <w:rPr>
          <w:spacing w:val="-8"/>
          <w:sz w:val="20"/>
        </w:rPr>
        <w:t> </w:t>
      </w:r>
      <w:r>
        <w:rPr>
          <w:sz w:val="20"/>
        </w:rPr>
        <w:t>acciones</w:t>
      </w:r>
      <w:r>
        <w:rPr>
          <w:spacing w:val="-7"/>
          <w:sz w:val="20"/>
        </w:rPr>
        <w:t> </w:t>
      </w:r>
      <w:r>
        <w:rPr>
          <w:sz w:val="20"/>
        </w:rPr>
        <w:t>que</w:t>
      </w:r>
      <w:r>
        <w:rPr>
          <w:spacing w:val="-9"/>
          <w:sz w:val="20"/>
        </w:rPr>
        <w:t> </w:t>
      </w:r>
      <w:r>
        <w:rPr>
          <w:sz w:val="20"/>
        </w:rPr>
        <w:t>consideren</w:t>
      </w:r>
      <w:r>
        <w:rPr>
          <w:spacing w:val="-7"/>
          <w:sz w:val="20"/>
        </w:rPr>
        <w:t> </w:t>
      </w:r>
      <w:r>
        <w:rPr>
          <w:sz w:val="20"/>
        </w:rPr>
        <w:t>pertinentes</w:t>
      </w:r>
      <w:r>
        <w:rPr>
          <w:spacing w:val="-8"/>
          <w:sz w:val="20"/>
        </w:rPr>
        <w:t> </w:t>
      </w:r>
      <w:r>
        <w:rPr>
          <w:sz w:val="20"/>
        </w:rPr>
        <w:t>en</w:t>
      </w:r>
      <w:r>
        <w:rPr>
          <w:spacing w:val="-7"/>
          <w:sz w:val="20"/>
        </w:rPr>
        <w:t> </w:t>
      </w:r>
      <w:r>
        <w:rPr>
          <w:sz w:val="20"/>
        </w:rPr>
        <w:t>beneficio de la Comunidad.</w:t>
      </w:r>
    </w:p>
    <w:p>
      <w:pPr>
        <w:pStyle w:val="BodyText"/>
      </w:pPr>
    </w:p>
    <w:p>
      <w:pPr>
        <w:pStyle w:val="BodyText"/>
        <w:spacing w:before="3"/>
        <w:rPr>
          <w:sz w:val="28"/>
        </w:rPr>
      </w:pPr>
      <w:r>
        <w:rPr/>
        <w:pict>
          <v:rect style="position:absolute;margin-left:85.103996pt;margin-top:18.367168pt;width:144.020pt;height:.599980pt;mso-position-horizontal-relative:page;mso-position-vertical-relative:paragraph;z-index:-15686656;mso-wrap-distance-left:0;mso-wrap-distance-right:0" id="docshape84" filled="true" fillcolor="#000000" stroked="false">
            <v:fill type="solid"/>
            <w10:wrap type="topAndBottom"/>
          </v:rect>
        </w:pict>
      </w:r>
    </w:p>
    <w:p>
      <w:pPr>
        <w:spacing w:before="108"/>
        <w:ind w:left="402" w:right="163" w:firstLine="0"/>
        <w:jc w:val="both"/>
        <w:rPr>
          <w:sz w:val="16"/>
        </w:rPr>
      </w:pPr>
      <w:r>
        <w:rPr>
          <w:sz w:val="16"/>
          <w:vertAlign w:val="superscript"/>
        </w:rPr>
        <w:t>319</w:t>
      </w:r>
      <w:r>
        <w:rPr>
          <w:spacing w:val="80"/>
          <w:sz w:val="16"/>
          <w:vertAlign w:val="baseline"/>
        </w:rPr>
        <w:t>   </w:t>
      </w:r>
      <w:r>
        <w:rPr>
          <w:i/>
          <w:sz w:val="16"/>
          <w:vertAlign w:val="baseline"/>
        </w:rPr>
        <w:t>Cfr</w:t>
      </w:r>
      <w:r>
        <w:rPr>
          <w:sz w:val="16"/>
          <w:vertAlign w:val="baseline"/>
        </w:rPr>
        <w:t>.</w:t>
      </w:r>
      <w:r>
        <w:rPr>
          <w:spacing w:val="-13"/>
          <w:sz w:val="16"/>
          <w:vertAlign w:val="baseline"/>
        </w:rPr>
        <w:t> </w:t>
      </w:r>
      <w:r>
        <w:rPr>
          <w:i/>
          <w:sz w:val="16"/>
          <w:vertAlign w:val="baseline"/>
        </w:rPr>
        <w:t>Caso</w:t>
      </w:r>
      <w:r>
        <w:rPr>
          <w:i/>
          <w:spacing w:val="-13"/>
          <w:sz w:val="16"/>
          <w:vertAlign w:val="baseline"/>
        </w:rPr>
        <w:t> </w:t>
      </w:r>
      <w:r>
        <w:rPr>
          <w:i/>
          <w:sz w:val="16"/>
          <w:vertAlign w:val="baseline"/>
        </w:rPr>
        <w:t>de</w:t>
      </w:r>
      <w:r>
        <w:rPr>
          <w:i/>
          <w:spacing w:val="-12"/>
          <w:sz w:val="16"/>
          <w:vertAlign w:val="baseline"/>
        </w:rPr>
        <w:t> </w:t>
      </w:r>
      <w:r>
        <w:rPr>
          <w:i/>
          <w:sz w:val="16"/>
          <w:vertAlign w:val="baseline"/>
        </w:rPr>
        <w:t>los</w:t>
      </w:r>
      <w:r>
        <w:rPr>
          <w:i/>
          <w:spacing w:val="-12"/>
          <w:sz w:val="16"/>
          <w:vertAlign w:val="baseline"/>
        </w:rPr>
        <w:t> </w:t>
      </w:r>
      <w:r>
        <w:rPr>
          <w:i/>
          <w:sz w:val="16"/>
          <w:vertAlign w:val="baseline"/>
        </w:rPr>
        <w:t>“Niños</w:t>
      </w:r>
      <w:r>
        <w:rPr>
          <w:i/>
          <w:spacing w:val="-14"/>
          <w:sz w:val="16"/>
          <w:vertAlign w:val="baseline"/>
        </w:rPr>
        <w:t> </w:t>
      </w:r>
      <w:r>
        <w:rPr>
          <w:i/>
          <w:sz w:val="16"/>
          <w:vertAlign w:val="baseline"/>
        </w:rPr>
        <w:t>de</w:t>
      </w:r>
      <w:r>
        <w:rPr>
          <w:i/>
          <w:spacing w:val="-12"/>
          <w:sz w:val="16"/>
          <w:vertAlign w:val="baseline"/>
        </w:rPr>
        <w:t> </w:t>
      </w:r>
      <w:r>
        <w:rPr>
          <w:i/>
          <w:sz w:val="16"/>
          <w:vertAlign w:val="baseline"/>
        </w:rPr>
        <w:t>la</w:t>
      </w:r>
      <w:r>
        <w:rPr>
          <w:i/>
          <w:spacing w:val="-13"/>
          <w:sz w:val="16"/>
          <w:vertAlign w:val="baseline"/>
        </w:rPr>
        <w:t> </w:t>
      </w:r>
      <w:r>
        <w:rPr>
          <w:i/>
          <w:sz w:val="16"/>
          <w:vertAlign w:val="baseline"/>
        </w:rPr>
        <w:t>Calle”</w:t>
      </w:r>
      <w:r>
        <w:rPr>
          <w:i/>
          <w:spacing w:val="-12"/>
          <w:sz w:val="16"/>
          <w:vertAlign w:val="baseline"/>
        </w:rPr>
        <w:t> </w:t>
      </w:r>
      <w:r>
        <w:rPr>
          <w:i/>
          <w:sz w:val="16"/>
          <w:vertAlign w:val="baseline"/>
        </w:rPr>
        <w:t>(Villagrán</w:t>
      </w:r>
      <w:r>
        <w:rPr>
          <w:i/>
          <w:spacing w:val="-13"/>
          <w:sz w:val="16"/>
          <w:vertAlign w:val="baseline"/>
        </w:rPr>
        <w:t> </w:t>
      </w:r>
      <w:r>
        <w:rPr>
          <w:i/>
          <w:sz w:val="16"/>
          <w:vertAlign w:val="baseline"/>
        </w:rPr>
        <w:t>Morales</w:t>
      </w:r>
      <w:r>
        <w:rPr>
          <w:i/>
          <w:spacing w:val="-14"/>
          <w:sz w:val="16"/>
          <w:vertAlign w:val="baseline"/>
        </w:rPr>
        <w:t> </w:t>
      </w:r>
      <w:r>
        <w:rPr>
          <w:i/>
          <w:sz w:val="16"/>
          <w:vertAlign w:val="baseline"/>
        </w:rPr>
        <w:t>y</w:t>
      </w:r>
      <w:r>
        <w:rPr>
          <w:i/>
          <w:spacing w:val="-14"/>
          <w:sz w:val="16"/>
          <w:vertAlign w:val="baseline"/>
        </w:rPr>
        <w:t> </w:t>
      </w:r>
      <w:r>
        <w:rPr>
          <w:i/>
          <w:sz w:val="16"/>
          <w:vertAlign w:val="baseline"/>
        </w:rPr>
        <w:t>otros)</w:t>
      </w:r>
      <w:r>
        <w:rPr>
          <w:i/>
          <w:spacing w:val="-13"/>
          <w:sz w:val="16"/>
          <w:vertAlign w:val="baseline"/>
        </w:rPr>
        <w:t> </w:t>
      </w:r>
      <w:r>
        <w:rPr>
          <w:i/>
          <w:sz w:val="16"/>
          <w:vertAlign w:val="baseline"/>
        </w:rPr>
        <w:t>Vs.</w:t>
      </w:r>
      <w:r>
        <w:rPr>
          <w:i/>
          <w:spacing w:val="-13"/>
          <w:sz w:val="16"/>
          <w:vertAlign w:val="baseline"/>
        </w:rPr>
        <w:t> </w:t>
      </w:r>
      <w:r>
        <w:rPr>
          <w:i/>
          <w:sz w:val="16"/>
          <w:vertAlign w:val="baseline"/>
        </w:rPr>
        <w:t>Guatemala.</w:t>
      </w:r>
      <w:r>
        <w:rPr>
          <w:i/>
          <w:spacing w:val="-13"/>
          <w:sz w:val="16"/>
          <w:vertAlign w:val="baseline"/>
        </w:rPr>
        <w:t> </w:t>
      </w:r>
      <w:r>
        <w:rPr>
          <w:i/>
          <w:sz w:val="16"/>
          <w:vertAlign w:val="baseline"/>
        </w:rPr>
        <w:t>Reparaciones</w:t>
      </w:r>
      <w:r>
        <w:rPr>
          <w:i/>
          <w:spacing w:val="-11"/>
          <w:sz w:val="16"/>
          <w:vertAlign w:val="baseline"/>
        </w:rPr>
        <w:t> </w:t>
      </w:r>
      <w:r>
        <w:rPr>
          <w:i/>
          <w:sz w:val="16"/>
          <w:vertAlign w:val="baseline"/>
        </w:rPr>
        <w:t>y</w:t>
      </w:r>
      <w:r>
        <w:rPr>
          <w:i/>
          <w:spacing w:val="-14"/>
          <w:sz w:val="16"/>
          <w:vertAlign w:val="baseline"/>
        </w:rPr>
        <w:t> </w:t>
      </w:r>
      <w:r>
        <w:rPr>
          <w:i/>
          <w:sz w:val="16"/>
          <w:vertAlign w:val="baseline"/>
        </w:rPr>
        <w:t>Costas,</w:t>
      </w:r>
      <w:r>
        <w:rPr>
          <w:i/>
          <w:spacing w:val="-13"/>
          <w:sz w:val="16"/>
          <w:vertAlign w:val="baseline"/>
        </w:rPr>
        <w:t> </w:t>
      </w:r>
      <w:r>
        <w:rPr>
          <w:i/>
          <w:sz w:val="16"/>
          <w:vertAlign w:val="baseline"/>
        </w:rPr>
        <w:t>supra</w:t>
      </w:r>
      <w:r>
        <w:rPr>
          <w:sz w:val="16"/>
          <w:vertAlign w:val="baseline"/>
        </w:rPr>
        <w:t>, párr.</w:t>
      </w:r>
      <w:r>
        <w:rPr>
          <w:spacing w:val="-1"/>
          <w:sz w:val="16"/>
          <w:vertAlign w:val="baseline"/>
        </w:rPr>
        <w:t> </w:t>
      </w:r>
      <w:r>
        <w:rPr>
          <w:sz w:val="16"/>
          <w:vertAlign w:val="baseline"/>
        </w:rPr>
        <w:t>84,</w:t>
      </w:r>
      <w:r>
        <w:rPr>
          <w:spacing w:val="-3"/>
          <w:sz w:val="16"/>
          <w:vertAlign w:val="baseline"/>
        </w:rPr>
        <w:t> </w:t>
      </w:r>
      <w:r>
        <w:rPr>
          <w:sz w:val="16"/>
          <w:vertAlign w:val="baseline"/>
        </w:rPr>
        <w:t>y </w:t>
      </w:r>
      <w:r>
        <w:rPr>
          <w:i/>
          <w:sz w:val="16"/>
          <w:vertAlign w:val="baseline"/>
        </w:rPr>
        <w:t>Caso Álvarez Vs. Argentina. Excepción Preliminar, Fondo y Reparaciones</w:t>
      </w:r>
      <w:r>
        <w:rPr>
          <w:sz w:val="16"/>
          <w:vertAlign w:val="baseline"/>
        </w:rPr>
        <w:t>. Sentencia de 24 de marzo de 2023. Serie C No. 487, párr. 189.</w:t>
      </w:r>
    </w:p>
    <w:p>
      <w:pPr>
        <w:spacing w:line="240" w:lineRule="auto" w:before="0"/>
        <w:ind w:left="402" w:right="163" w:firstLine="0"/>
        <w:jc w:val="both"/>
        <w:rPr>
          <w:sz w:val="16"/>
        </w:rPr>
      </w:pPr>
      <w:r>
        <w:rPr>
          <w:sz w:val="16"/>
          <w:vertAlign w:val="superscript"/>
        </w:rPr>
        <w:t>320</w:t>
      </w:r>
      <w:r>
        <w:rPr>
          <w:spacing w:val="80"/>
          <w:w w:val="150"/>
          <w:sz w:val="16"/>
          <w:vertAlign w:val="baseline"/>
        </w:rPr>
        <w:t>   </w:t>
      </w:r>
      <w:r>
        <w:rPr>
          <w:sz w:val="16"/>
          <w:vertAlign w:val="baseline"/>
        </w:rPr>
        <w:t>En relación con lo dicho, el perito Canastuj Gutierrez ha indicado que en general, las comunidades mayas no permiten las actividades mineras, hidroeléctricas y de comercialización industrial, pues estas actividades económicas atentan contra su filosofía e identidad de vida ancestral. Agregó que, para las comunidades indígenas del pueblo maya, el concepto de “tierra” es sólo un elemento del “territorio”, que es un “término bastante amplio” que abarca también a “bosques, árboles, agua, mantos acuíferos, animales vivíparos, ovíparos, lombrices y una gama de especies y variedades de vidas silvestres, que dentro del ecosistema de los pueblos maya tienen una función</w:t>
      </w:r>
      <w:r>
        <w:rPr>
          <w:spacing w:val="-6"/>
          <w:sz w:val="16"/>
          <w:vertAlign w:val="baseline"/>
        </w:rPr>
        <w:t> </w:t>
      </w:r>
      <w:r>
        <w:rPr>
          <w:sz w:val="16"/>
          <w:vertAlign w:val="baseline"/>
        </w:rPr>
        <w:t>en</w:t>
      </w:r>
      <w:r>
        <w:rPr>
          <w:spacing w:val="-6"/>
          <w:sz w:val="16"/>
          <w:vertAlign w:val="baseline"/>
        </w:rPr>
        <w:t> </w:t>
      </w:r>
      <w:r>
        <w:rPr>
          <w:sz w:val="16"/>
          <w:vertAlign w:val="baseline"/>
        </w:rPr>
        <w:t>particular,</w:t>
      </w:r>
      <w:r>
        <w:rPr>
          <w:spacing w:val="-4"/>
          <w:sz w:val="16"/>
          <w:vertAlign w:val="baseline"/>
        </w:rPr>
        <w:t> </w:t>
      </w:r>
      <w:r>
        <w:rPr>
          <w:sz w:val="16"/>
          <w:vertAlign w:val="baseline"/>
        </w:rPr>
        <w:t>pero</w:t>
      </w:r>
      <w:r>
        <w:rPr>
          <w:spacing w:val="-5"/>
          <w:sz w:val="16"/>
          <w:vertAlign w:val="baseline"/>
        </w:rPr>
        <w:t> </w:t>
      </w:r>
      <w:r>
        <w:rPr>
          <w:sz w:val="16"/>
          <w:vertAlign w:val="baseline"/>
        </w:rPr>
        <w:t>que</w:t>
      </w:r>
      <w:r>
        <w:rPr>
          <w:spacing w:val="-2"/>
          <w:sz w:val="16"/>
          <w:vertAlign w:val="baseline"/>
        </w:rPr>
        <w:t> </w:t>
      </w:r>
      <w:r>
        <w:rPr>
          <w:sz w:val="16"/>
          <w:vertAlign w:val="baseline"/>
        </w:rPr>
        <w:t>en</w:t>
      </w:r>
      <w:r>
        <w:rPr>
          <w:spacing w:val="-6"/>
          <w:sz w:val="16"/>
          <w:vertAlign w:val="baseline"/>
        </w:rPr>
        <w:t> </w:t>
      </w:r>
      <w:r>
        <w:rPr>
          <w:sz w:val="16"/>
          <w:vertAlign w:val="baseline"/>
        </w:rPr>
        <w:t>su</w:t>
      </w:r>
      <w:r>
        <w:rPr>
          <w:spacing w:val="-6"/>
          <w:sz w:val="16"/>
          <w:vertAlign w:val="baseline"/>
        </w:rPr>
        <w:t> </w:t>
      </w:r>
      <w:r>
        <w:rPr>
          <w:sz w:val="16"/>
          <w:vertAlign w:val="baseline"/>
        </w:rPr>
        <w:t>conjunto</w:t>
      </w:r>
      <w:r>
        <w:rPr>
          <w:spacing w:val="-2"/>
          <w:sz w:val="16"/>
          <w:vertAlign w:val="baseline"/>
        </w:rPr>
        <w:t> </w:t>
      </w:r>
      <w:r>
        <w:rPr>
          <w:sz w:val="16"/>
          <w:vertAlign w:val="baseline"/>
        </w:rPr>
        <w:t>aporta[n]</w:t>
      </w:r>
      <w:r>
        <w:rPr>
          <w:spacing w:val="-4"/>
          <w:sz w:val="16"/>
          <w:vertAlign w:val="baseline"/>
        </w:rPr>
        <w:t> </w:t>
      </w:r>
      <w:r>
        <w:rPr>
          <w:sz w:val="16"/>
          <w:vertAlign w:val="baseline"/>
        </w:rPr>
        <w:t>al</w:t>
      </w:r>
      <w:r>
        <w:rPr>
          <w:spacing w:val="-6"/>
          <w:sz w:val="16"/>
          <w:vertAlign w:val="baseline"/>
        </w:rPr>
        <w:t> </w:t>
      </w:r>
      <w:r>
        <w:rPr>
          <w:sz w:val="16"/>
          <w:vertAlign w:val="baseline"/>
        </w:rPr>
        <w:t>sostenimiento</w:t>
      </w:r>
      <w:r>
        <w:rPr>
          <w:spacing w:val="-4"/>
          <w:sz w:val="16"/>
          <w:vertAlign w:val="baseline"/>
        </w:rPr>
        <w:t> </w:t>
      </w:r>
      <w:r>
        <w:rPr>
          <w:sz w:val="16"/>
          <w:vertAlign w:val="baseline"/>
        </w:rPr>
        <w:t>y</w:t>
      </w:r>
      <w:r>
        <w:rPr>
          <w:spacing w:val="-5"/>
          <w:sz w:val="16"/>
          <w:vertAlign w:val="baseline"/>
        </w:rPr>
        <w:t> </w:t>
      </w:r>
      <w:r>
        <w:rPr>
          <w:sz w:val="16"/>
          <w:vertAlign w:val="baseline"/>
        </w:rPr>
        <w:t>equilibrio</w:t>
      </w:r>
      <w:r>
        <w:rPr>
          <w:spacing w:val="-5"/>
          <w:sz w:val="16"/>
          <w:vertAlign w:val="baseline"/>
        </w:rPr>
        <w:t> </w:t>
      </w:r>
      <w:r>
        <w:rPr>
          <w:sz w:val="16"/>
          <w:vertAlign w:val="baseline"/>
        </w:rPr>
        <w:t>de</w:t>
      </w:r>
      <w:r>
        <w:rPr>
          <w:spacing w:val="-5"/>
          <w:sz w:val="16"/>
          <w:vertAlign w:val="baseline"/>
        </w:rPr>
        <w:t> </w:t>
      </w:r>
      <w:r>
        <w:rPr>
          <w:sz w:val="16"/>
          <w:vertAlign w:val="baseline"/>
        </w:rPr>
        <w:t>la</w:t>
      </w:r>
      <w:r>
        <w:rPr>
          <w:spacing w:val="-4"/>
          <w:sz w:val="16"/>
          <w:vertAlign w:val="baseline"/>
        </w:rPr>
        <w:t> </w:t>
      </w:r>
      <w:r>
        <w:rPr>
          <w:sz w:val="16"/>
          <w:vertAlign w:val="baseline"/>
        </w:rPr>
        <w:t>vida”.</w:t>
      </w:r>
      <w:r>
        <w:rPr>
          <w:spacing w:val="-6"/>
          <w:sz w:val="16"/>
          <w:vertAlign w:val="baseline"/>
        </w:rPr>
        <w:t> </w:t>
      </w:r>
      <w:r>
        <w:rPr>
          <w:sz w:val="16"/>
          <w:vertAlign w:val="baseline"/>
        </w:rPr>
        <w:t>Agregó</w:t>
      </w:r>
      <w:r>
        <w:rPr>
          <w:spacing w:val="-5"/>
          <w:sz w:val="16"/>
          <w:vertAlign w:val="baseline"/>
        </w:rPr>
        <w:t> </w:t>
      </w:r>
      <w:r>
        <w:rPr>
          <w:sz w:val="16"/>
          <w:vertAlign w:val="baseline"/>
        </w:rPr>
        <w:t>que</w:t>
      </w:r>
      <w:r>
        <w:rPr>
          <w:spacing w:val="-5"/>
          <w:sz w:val="16"/>
          <w:vertAlign w:val="baseline"/>
        </w:rPr>
        <w:t> </w:t>
      </w:r>
      <w:r>
        <w:rPr>
          <w:sz w:val="16"/>
          <w:vertAlign w:val="baseline"/>
        </w:rPr>
        <w:t>desde “la</w:t>
      </w:r>
      <w:r>
        <w:rPr>
          <w:spacing w:val="-4"/>
          <w:sz w:val="16"/>
          <w:vertAlign w:val="baseline"/>
        </w:rPr>
        <w:t> </w:t>
      </w:r>
      <w:r>
        <w:rPr>
          <w:sz w:val="16"/>
          <w:vertAlign w:val="baseline"/>
        </w:rPr>
        <w:t>cosmovisión</w:t>
      </w:r>
      <w:r>
        <w:rPr>
          <w:spacing w:val="-3"/>
          <w:sz w:val="16"/>
          <w:vertAlign w:val="baseline"/>
        </w:rPr>
        <w:t> </w:t>
      </w:r>
      <w:r>
        <w:rPr>
          <w:sz w:val="16"/>
          <w:vertAlign w:val="baseline"/>
        </w:rPr>
        <w:t>maya</w:t>
      </w:r>
      <w:r>
        <w:rPr>
          <w:spacing w:val="-4"/>
          <w:sz w:val="16"/>
          <w:vertAlign w:val="baseline"/>
        </w:rPr>
        <w:t> </w:t>
      </w:r>
      <w:r>
        <w:rPr>
          <w:sz w:val="16"/>
          <w:vertAlign w:val="baseline"/>
        </w:rPr>
        <w:t>de</w:t>
      </w:r>
      <w:r>
        <w:rPr>
          <w:spacing w:val="-3"/>
          <w:sz w:val="16"/>
          <w:vertAlign w:val="baseline"/>
        </w:rPr>
        <w:t> </w:t>
      </w:r>
      <w:r>
        <w:rPr>
          <w:sz w:val="16"/>
          <w:vertAlign w:val="baseline"/>
        </w:rPr>
        <w:t>los</w:t>
      </w:r>
      <w:r>
        <w:rPr>
          <w:spacing w:val="-2"/>
          <w:sz w:val="16"/>
          <w:vertAlign w:val="baseline"/>
        </w:rPr>
        <w:t> </w:t>
      </w:r>
      <w:r>
        <w:rPr>
          <w:sz w:val="16"/>
          <w:vertAlign w:val="baseline"/>
        </w:rPr>
        <w:t>pueblos</w:t>
      </w:r>
      <w:r>
        <w:rPr>
          <w:spacing w:val="-3"/>
          <w:sz w:val="16"/>
          <w:vertAlign w:val="baseline"/>
        </w:rPr>
        <w:t> </w:t>
      </w:r>
      <w:r>
        <w:rPr>
          <w:sz w:val="16"/>
          <w:vertAlign w:val="baseline"/>
        </w:rPr>
        <w:t>indígenas</w:t>
      </w:r>
      <w:r>
        <w:rPr>
          <w:spacing w:val="-3"/>
          <w:sz w:val="16"/>
          <w:vertAlign w:val="baseline"/>
        </w:rPr>
        <w:t> </w:t>
      </w:r>
      <w:r>
        <w:rPr>
          <w:sz w:val="16"/>
          <w:vertAlign w:val="baseline"/>
        </w:rPr>
        <w:t>de</w:t>
      </w:r>
      <w:r>
        <w:rPr>
          <w:spacing w:val="-4"/>
          <w:sz w:val="16"/>
          <w:vertAlign w:val="baseline"/>
        </w:rPr>
        <w:t> </w:t>
      </w:r>
      <w:r>
        <w:rPr>
          <w:sz w:val="16"/>
          <w:vertAlign w:val="baseline"/>
        </w:rPr>
        <w:t>los</w:t>
      </w:r>
      <w:r>
        <w:rPr>
          <w:spacing w:val="-4"/>
          <w:sz w:val="16"/>
          <w:vertAlign w:val="baseline"/>
        </w:rPr>
        <w:t> </w:t>
      </w:r>
      <w:r>
        <w:rPr>
          <w:sz w:val="16"/>
          <w:vertAlign w:val="baseline"/>
        </w:rPr>
        <w:t>48</w:t>
      </w:r>
      <w:r>
        <w:rPr>
          <w:spacing w:val="-4"/>
          <w:sz w:val="16"/>
          <w:vertAlign w:val="baseline"/>
        </w:rPr>
        <w:t> </w:t>
      </w:r>
      <w:r>
        <w:rPr>
          <w:sz w:val="16"/>
          <w:vertAlign w:val="baseline"/>
        </w:rPr>
        <w:t>Cantones</w:t>
      </w:r>
      <w:r>
        <w:rPr>
          <w:spacing w:val="-2"/>
          <w:sz w:val="16"/>
          <w:vertAlign w:val="baseline"/>
        </w:rPr>
        <w:t> </w:t>
      </w:r>
      <w:r>
        <w:rPr>
          <w:sz w:val="16"/>
          <w:vertAlign w:val="baseline"/>
        </w:rPr>
        <w:t>del</w:t>
      </w:r>
      <w:r>
        <w:rPr>
          <w:spacing w:val="-5"/>
          <w:sz w:val="16"/>
          <w:vertAlign w:val="baseline"/>
        </w:rPr>
        <w:t> </w:t>
      </w:r>
      <w:r>
        <w:rPr>
          <w:sz w:val="16"/>
          <w:vertAlign w:val="baseline"/>
        </w:rPr>
        <w:t>pueblo</w:t>
      </w:r>
      <w:r>
        <w:rPr>
          <w:spacing w:val="-4"/>
          <w:sz w:val="16"/>
          <w:vertAlign w:val="baseline"/>
        </w:rPr>
        <w:t> </w:t>
      </w:r>
      <w:r>
        <w:rPr>
          <w:sz w:val="16"/>
          <w:vertAlign w:val="baseline"/>
        </w:rPr>
        <w:t>de</w:t>
      </w:r>
      <w:r>
        <w:rPr>
          <w:spacing w:val="-3"/>
          <w:sz w:val="16"/>
          <w:vertAlign w:val="baseline"/>
        </w:rPr>
        <w:t> </w:t>
      </w:r>
      <w:r>
        <w:rPr>
          <w:sz w:val="16"/>
          <w:vertAlign w:val="baseline"/>
        </w:rPr>
        <w:t>Totonicapán”,</w:t>
      </w:r>
      <w:r>
        <w:rPr>
          <w:spacing w:val="-3"/>
          <w:sz w:val="16"/>
          <w:vertAlign w:val="baseline"/>
        </w:rPr>
        <w:t> </w:t>
      </w:r>
      <w:r>
        <w:rPr>
          <w:sz w:val="16"/>
          <w:vertAlign w:val="baseline"/>
        </w:rPr>
        <w:t>al</w:t>
      </w:r>
      <w:r>
        <w:rPr>
          <w:spacing w:val="-4"/>
          <w:sz w:val="16"/>
          <w:vertAlign w:val="baseline"/>
        </w:rPr>
        <w:t> </w:t>
      </w:r>
      <w:r>
        <w:rPr>
          <w:sz w:val="16"/>
          <w:vertAlign w:val="baseline"/>
        </w:rPr>
        <w:t>territorio</w:t>
      </w:r>
      <w:r>
        <w:rPr>
          <w:spacing w:val="-2"/>
          <w:sz w:val="16"/>
          <w:vertAlign w:val="baseline"/>
        </w:rPr>
        <w:t> </w:t>
      </w:r>
      <w:r>
        <w:rPr>
          <w:sz w:val="16"/>
          <w:vertAlign w:val="baseline"/>
        </w:rPr>
        <w:t>se</w:t>
      </w:r>
      <w:r>
        <w:rPr>
          <w:spacing w:val="-3"/>
          <w:sz w:val="16"/>
          <w:vertAlign w:val="baseline"/>
        </w:rPr>
        <w:t> </w:t>
      </w:r>
      <w:r>
        <w:rPr>
          <w:sz w:val="16"/>
          <w:vertAlign w:val="baseline"/>
        </w:rPr>
        <w:t>le</w:t>
      </w:r>
      <w:r>
        <w:rPr>
          <w:spacing w:val="-3"/>
          <w:sz w:val="16"/>
          <w:vertAlign w:val="baseline"/>
        </w:rPr>
        <w:t> </w:t>
      </w:r>
      <w:r>
        <w:rPr>
          <w:sz w:val="16"/>
          <w:vertAlign w:val="baseline"/>
        </w:rPr>
        <w:t>ha conferido un valor “‘divino’ al</w:t>
      </w:r>
      <w:r>
        <w:rPr>
          <w:spacing w:val="-2"/>
          <w:sz w:val="16"/>
          <w:vertAlign w:val="baseline"/>
        </w:rPr>
        <w:t> </w:t>
      </w:r>
      <w:r>
        <w:rPr>
          <w:sz w:val="16"/>
          <w:vertAlign w:val="baseline"/>
        </w:rPr>
        <w:t>punto de</w:t>
      </w:r>
      <w:r>
        <w:rPr>
          <w:spacing w:val="-1"/>
          <w:sz w:val="16"/>
          <w:vertAlign w:val="baseline"/>
        </w:rPr>
        <w:t> </w:t>
      </w:r>
      <w:r>
        <w:rPr>
          <w:sz w:val="16"/>
          <w:vertAlign w:val="baseline"/>
        </w:rPr>
        <w:t>catalogarlo […]</w:t>
      </w:r>
      <w:r>
        <w:rPr>
          <w:spacing w:val="-1"/>
          <w:sz w:val="16"/>
          <w:vertAlign w:val="baseline"/>
        </w:rPr>
        <w:t> </w:t>
      </w:r>
      <w:r>
        <w:rPr>
          <w:sz w:val="16"/>
          <w:vertAlign w:val="baseline"/>
        </w:rPr>
        <w:t>como ‘madre naturaleza’, por el hecho de</w:t>
      </w:r>
      <w:r>
        <w:rPr>
          <w:spacing w:val="-3"/>
          <w:sz w:val="16"/>
          <w:vertAlign w:val="baseline"/>
        </w:rPr>
        <w:t> </w:t>
      </w:r>
      <w:r>
        <w:rPr>
          <w:sz w:val="16"/>
          <w:vertAlign w:val="baseline"/>
        </w:rPr>
        <w:t>proveer[…] agua, oxígeno, fuego, tierra y alimentos”. Explicó que esto tiene un vínculo importante con la identidad de los pueblos mayas, pues la sacralidad de estos elementos es tal que, al momento de introducir algún tipo de proyecto comunitario,</w:t>
      </w:r>
      <w:r>
        <w:rPr>
          <w:spacing w:val="-12"/>
          <w:sz w:val="16"/>
          <w:vertAlign w:val="baseline"/>
        </w:rPr>
        <w:t> </w:t>
      </w:r>
      <w:r>
        <w:rPr>
          <w:sz w:val="16"/>
          <w:vertAlign w:val="baseline"/>
        </w:rPr>
        <w:t>se</w:t>
      </w:r>
      <w:r>
        <w:rPr>
          <w:spacing w:val="-12"/>
          <w:sz w:val="16"/>
          <w:vertAlign w:val="baseline"/>
        </w:rPr>
        <w:t> </w:t>
      </w:r>
      <w:r>
        <w:rPr>
          <w:sz w:val="16"/>
          <w:vertAlign w:val="baseline"/>
        </w:rPr>
        <w:t>debe</w:t>
      </w:r>
      <w:r>
        <w:rPr>
          <w:spacing w:val="-14"/>
          <w:sz w:val="16"/>
          <w:vertAlign w:val="baseline"/>
        </w:rPr>
        <w:t> </w:t>
      </w:r>
      <w:r>
        <w:rPr>
          <w:sz w:val="16"/>
          <w:vertAlign w:val="baseline"/>
        </w:rPr>
        <w:t>desarrollar</w:t>
      </w:r>
      <w:r>
        <w:rPr>
          <w:spacing w:val="-10"/>
          <w:sz w:val="16"/>
          <w:vertAlign w:val="baseline"/>
        </w:rPr>
        <w:t> </w:t>
      </w:r>
      <w:r>
        <w:rPr>
          <w:sz w:val="16"/>
          <w:vertAlign w:val="baseline"/>
        </w:rPr>
        <w:t>“todo</w:t>
      </w:r>
      <w:r>
        <w:rPr>
          <w:spacing w:val="-11"/>
          <w:sz w:val="16"/>
          <w:vertAlign w:val="baseline"/>
        </w:rPr>
        <w:t> </w:t>
      </w:r>
      <w:r>
        <w:rPr>
          <w:sz w:val="16"/>
          <w:vertAlign w:val="baseline"/>
        </w:rPr>
        <w:t>un</w:t>
      </w:r>
      <w:r>
        <w:rPr>
          <w:spacing w:val="-10"/>
          <w:sz w:val="16"/>
          <w:vertAlign w:val="baseline"/>
        </w:rPr>
        <w:t> </w:t>
      </w:r>
      <w:r>
        <w:rPr>
          <w:sz w:val="16"/>
          <w:vertAlign w:val="baseline"/>
        </w:rPr>
        <w:t>acto</w:t>
      </w:r>
      <w:r>
        <w:rPr>
          <w:spacing w:val="-11"/>
          <w:sz w:val="16"/>
          <w:vertAlign w:val="baseline"/>
        </w:rPr>
        <w:t> </w:t>
      </w:r>
      <w:r>
        <w:rPr>
          <w:sz w:val="16"/>
          <w:vertAlign w:val="baseline"/>
        </w:rPr>
        <w:t>ceremonial”.</w:t>
      </w:r>
      <w:r>
        <w:rPr>
          <w:spacing w:val="-12"/>
          <w:sz w:val="16"/>
          <w:vertAlign w:val="baseline"/>
        </w:rPr>
        <w:t> </w:t>
      </w:r>
      <w:r>
        <w:rPr>
          <w:sz w:val="16"/>
          <w:vertAlign w:val="baseline"/>
        </w:rPr>
        <w:t>Agregó</w:t>
      </w:r>
      <w:r>
        <w:rPr>
          <w:spacing w:val="-10"/>
          <w:sz w:val="16"/>
          <w:vertAlign w:val="baseline"/>
        </w:rPr>
        <w:t> </w:t>
      </w:r>
      <w:r>
        <w:rPr>
          <w:sz w:val="16"/>
          <w:vertAlign w:val="baseline"/>
        </w:rPr>
        <w:t>que</w:t>
      </w:r>
      <w:r>
        <w:rPr>
          <w:spacing w:val="-11"/>
          <w:sz w:val="16"/>
          <w:vertAlign w:val="baseline"/>
        </w:rPr>
        <w:t> </w:t>
      </w:r>
      <w:r>
        <w:rPr>
          <w:sz w:val="16"/>
          <w:vertAlign w:val="baseline"/>
        </w:rPr>
        <w:t>bajo</w:t>
      </w:r>
      <w:r>
        <w:rPr>
          <w:spacing w:val="-11"/>
          <w:sz w:val="16"/>
          <w:vertAlign w:val="baseline"/>
        </w:rPr>
        <w:t> </w:t>
      </w:r>
      <w:r>
        <w:rPr>
          <w:sz w:val="16"/>
          <w:vertAlign w:val="baseline"/>
        </w:rPr>
        <w:t>esta</w:t>
      </w:r>
      <w:r>
        <w:rPr>
          <w:spacing w:val="-15"/>
          <w:sz w:val="16"/>
          <w:vertAlign w:val="baseline"/>
        </w:rPr>
        <w:t> </w:t>
      </w:r>
      <w:r>
        <w:rPr>
          <w:sz w:val="16"/>
          <w:vertAlign w:val="baseline"/>
        </w:rPr>
        <w:t>visión,</w:t>
      </w:r>
      <w:r>
        <w:rPr>
          <w:spacing w:val="-12"/>
          <w:sz w:val="16"/>
          <w:vertAlign w:val="baseline"/>
        </w:rPr>
        <w:t> </w:t>
      </w:r>
      <w:r>
        <w:rPr>
          <w:sz w:val="16"/>
          <w:vertAlign w:val="baseline"/>
        </w:rPr>
        <w:t>“el</w:t>
      </w:r>
      <w:r>
        <w:rPr>
          <w:spacing w:val="-10"/>
          <w:sz w:val="16"/>
          <w:vertAlign w:val="baseline"/>
        </w:rPr>
        <w:t> </w:t>
      </w:r>
      <w:r>
        <w:rPr>
          <w:sz w:val="16"/>
          <w:vertAlign w:val="baseline"/>
        </w:rPr>
        <w:t>ser</w:t>
      </w:r>
      <w:r>
        <w:rPr>
          <w:spacing w:val="-10"/>
          <w:sz w:val="16"/>
          <w:vertAlign w:val="baseline"/>
        </w:rPr>
        <w:t> </w:t>
      </w:r>
      <w:r>
        <w:rPr>
          <w:sz w:val="16"/>
          <w:vertAlign w:val="baseline"/>
        </w:rPr>
        <w:t>humano</w:t>
      </w:r>
      <w:r>
        <w:rPr>
          <w:spacing w:val="-11"/>
          <w:sz w:val="16"/>
          <w:vertAlign w:val="baseline"/>
        </w:rPr>
        <w:t> </w:t>
      </w:r>
      <w:r>
        <w:rPr>
          <w:sz w:val="16"/>
          <w:vertAlign w:val="baseline"/>
        </w:rPr>
        <w:t>forma</w:t>
      </w:r>
      <w:r>
        <w:rPr>
          <w:spacing w:val="-13"/>
          <w:sz w:val="16"/>
          <w:vertAlign w:val="baseline"/>
        </w:rPr>
        <w:t> </w:t>
      </w:r>
      <w:r>
        <w:rPr>
          <w:sz w:val="16"/>
          <w:vertAlign w:val="baseline"/>
        </w:rPr>
        <w:t>parte de la naturaleza y del cosmos, y debe buscar vivir en armonía, equilibrio y respeto con ella, así como con el </w:t>
      </w:r>
      <w:r>
        <w:rPr>
          <w:i/>
          <w:sz w:val="16"/>
          <w:vertAlign w:val="baseline"/>
        </w:rPr>
        <w:t>Ajaw</w:t>
      </w:r>
      <w:r>
        <w:rPr>
          <w:i/>
          <w:sz w:val="16"/>
          <w:vertAlign w:val="baseline"/>
        </w:rPr>
        <w:t> </w:t>
      </w:r>
      <w:r>
        <w:rPr>
          <w:sz w:val="16"/>
          <w:vertAlign w:val="baseline"/>
        </w:rPr>
        <w:t>(creador y formador, Dios)”. La perita Sandford, por su parte, expresó que, para la gente q’eqchi’ la tierra “es sagrada”, y no es propiedad, sino patrimonio cultural.</w:t>
      </w:r>
    </w:p>
    <w:p>
      <w:pPr>
        <w:spacing w:after="0" w:line="240" w:lineRule="auto"/>
        <w:jc w:val="both"/>
        <w:rPr>
          <w:sz w:val="16"/>
        </w:rPr>
        <w:sectPr>
          <w:pgSz w:w="12240" w:h="15840"/>
          <w:pgMar w:header="0" w:footer="1042" w:top="1340" w:bottom="1240" w:left="1300" w:right="1060"/>
        </w:sectPr>
      </w:pPr>
    </w:p>
    <w:p>
      <w:pPr>
        <w:pStyle w:val="ListParagraph"/>
        <w:numPr>
          <w:ilvl w:val="0"/>
          <w:numId w:val="9"/>
        </w:numPr>
        <w:tabs>
          <w:tab w:pos="1110" w:val="left" w:leader="none"/>
        </w:tabs>
        <w:spacing w:line="240" w:lineRule="auto" w:before="76" w:after="0"/>
        <w:ind w:left="402" w:right="169" w:firstLine="0"/>
        <w:jc w:val="both"/>
        <w:rPr>
          <w:sz w:val="20"/>
        </w:rPr>
      </w:pPr>
      <w:r>
        <w:rPr>
          <w:sz w:val="20"/>
        </w:rPr>
        <w:t>El Estado deberá adoptar todas las medidas administrativas, legislativas, financieras y</w:t>
      </w:r>
      <w:r>
        <w:rPr>
          <w:spacing w:val="-7"/>
          <w:sz w:val="20"/>
        </w:rPr>
        <w:t> </w:t>
      </w:r>
      <w:r>
        <w:rPr>
          <w:sz w:val="20"/>
        </w:rPr>
        <w:t>de</w:t>
      </w:r>
      <w:r>
        <w:rPr>
          <w:spacing w:val="-6"/>
          <w:sz w:val="20"/>
        </w:rPr>
        <w:t> </w:t>
      </w:r>
      <w:r>
        <w:rPr>
          <w:sz w:val="20"/>
        </w:rPr>
        <w:t>recursos</w:t>
      </w:r>
      <w:r>
        <w:rPr>
          <w:spacing w:val="-5"/>
          <w:sz w:val="20"/>
        </w:rPr>
        <w:t> </w:t>
      </w:r>
      <w:r>
        <w:rPr>
          <w:sz w:val="20"/>
        </w:rPr>
        <w:t>humanos</w:t>
      </w:r>
      <w:r>
        <w:rPr>
          <w:spacing w:val="-2"/>
          <w:sz w:val="20"/>
        </w:rPr>
        <w:t> </w:t>
      </w:r>
      <w:r>
        <w:rPr>
          <w:sz w:val="20"/>
        </w:rPr>
        <w:t>necesarias</w:t>
      </w:r>
      <w:r>
        <w:rPr>
          <w:spacing w:val="-7"/>
          <w:sz w:val="20"/>
        </w:rPr>
        <w:t> </w:t>
      </w:r>
      <w:r>
        <w:rPr>
          <w:sz w:val="20"/>
        </w:rPr>
        <w:t>para</w:t>
      </w:r>
      <w:r>
        <w:rPr>
          <w:spacing w:val="-6"/>
          <w:sz w:val="20"/>
        </w:rPr>
        <w:t> </w:t>
      </w:r>
      <w:r>
        <w:rPr>
          <w:sz w:val="20"/>
        </w:rPr>
        <w:t>la</w:t>
      </w:r>
      <w:r>
        <w:rPr>
          <w:spacing w:val="-4"/>
          <w:sz w:val="20"/>
        </w:rPr>
        <w:t> </w:t>
      </w:r>
      <w:r>
        <w:rPr>
          <w:sz w:val="20"/>
        </w:rPr>
        <w:t>implementación</w:t>
      </w:r>
      <w:r>
        <w:rPr>
          <w:spacing w:val="-6"/>
          <w:sz w:val="20"/>
        </w:rPr>
        <w:t> </w:t>
      </w:r>
      <w:r>
        <w:rPr>
          <w:sz w:val="20"/>
        </w:rPr>
        <w:t>de</w:t>
      </w:r>
      <w:r>
        <w:rPr>
          <w:spacing w:val="-6"/>
          <w:sz w:val="20"/>
        </w:rPr>
        <w:t> </w:t>
      </w:r>
      <w:r>
        <w:rPr>
          <w:sz w:val="20"/>
        </w:rPr>
        <w:t>este</w:t>
      </w:r>
      <w:r>
        <w:rPr>
          <w:spacing w:val="-5"/>
          <w:sz w:val="20"/>
        </w:rPr>
        <w:t> </w:t>
      </w:r>
      <w:r>
        <w:rPr>
          <w:sz w:val="20"/>
        </w:rPr>
        <w:t>Fondo,</w:t>
      </w:r>
      <w:r>
        <w:rPr>
          <w:spacing w:val="-7"/>
          <w:sz w:val="20"/>
        </w:rPr>
        <w:t> </w:t>
      </w:r>
      <w:r>
        <w:rPr>
          <w:sz w:val="20"/>
        </w:rPr>
        <w:t>para</w:t>
      </w:r>
      <w:r>
        <w:rPr>
          <w:spacing w:val="-6"/>
          <w:sz w:val="20"/>
        </w:rPr>
        <w:t> </w:t>
      </w:r>
      <w:r>
        <w:rPr>
          <w:sz w:val="20"/>
        </w:rPr>
        <w:t>lo</w:t>
      </w:r>
      <w:r>
        <w:rPr>
          <w:spacing w:val="-5"/>
          <w:sz w:val="20"/>
        </w:rPr>
        <w:t> </w:t>
      </w:r>
      <w:r>
        <w:rPr>
          <w:sz w:val="20"/>
        </w:rPr>
        <w:t>cual,</w:t>
      </w:r>
      <w:r>
        <w:rPr>
          <w:spacing w:val="-5"/>
          <w:sz w:val="20"/>
        </w:rPr>
        <w:t> </w:t>
      </w:r>
      <w:r>
        <w:rPr>
          <w:sz w:val="20"/>
        </w:rPr>
        <w:t>en</w:t>
      </w:r>
      <w:r>
        <w:rPr>
          <w:spacing w:val="-3"/>
          <w:sz w:val="20"/>
        </w:rPr>
        <w:t> </w:t>
      </w:r>
      <w:r>
        <w:rPr>
          <w:sz w:val="20"/>
        </w:rPr>
        <w:t>el plazo</w:t>
      </w:r>
      <w:r>
        <w:rPr>
          <w:spacing w:val="-2"/>
          <w:sz w:val="20"/>
        </w:rPr>
        <w:t> </w:t>
      </w:r>
      <w:r>
        <w:rPr>
          <w:sz w:val="20"/>
        </w:rPr>
        <w:t>de</w:t>
      </w:r>
      <w:r>
        <w:rPr>
          <w:spacing w:val="-2"/>
          <w:sz w:val="20"/>
        </w:rPr>
        <w:t> </w:t>
      </w:r>
      <w:r>
        <w:rPr>
          <w:sz w:val="20"/>
        </w:rPr>
        <w:t>tres</w:t>
      </w:r>
      <w:r>
        <w:rPr>
          <w:spacing w:val="-1"/>
          <w:sz w:val="20"/>
        </w:rPr>
        <w:t> </w:t>
      </w:r>
      <w:r>
        <w:rPr>
          <w:sz w:val="20"/>
        </w:rPr>
        <w:t>meses de notificada</w:t>
      </w:r>
      <w:r>
        <w:rPr>
          <w:spacing w:val="-1"/>
          <w:sz w:val="20"/>
        </w:rPr>
        <w:t> </w:t>
      </w:r>
      <w:r>
        <w:rPr>
          <w:sz w:val="20"/>
        </w:rPr>
        <w:t>la</w:t>
      </w:r>
      <w:r>
        <w:rPr>
          <w:spacing w:val="-1"/>
          <w:sz w:val="20"/>
        </w:rPr>
        <w:t> </w:t>
      </w:r>
      <w:r>
        <w:rPr>
          <w:sz w:val="20"/>
        </w:rPr>
        <w:t>presente</w:t>
      </w:r>
      <w:r>
        <w:rPr>
          <w:spacing w:val="-2"/>
          <w:sz w:val="20"/>
        </w:rPr>
        <w:t> </w:t>
      </w:r>
      <w:r>
        <w:rPr>
          <w:sz w:val="20"/>
        </w:rPr>
        <w:t>Sentencia, deberá nombrar</w:t>
      </w:r>
      <w:r>
        <w:rPr>
          <w:spacing w:val="-2"/>
          <w:sz w:val="20"/>
        </w:rPr>
        <w:t> </w:t>
      </w:r>
      <w:r>
        <w:rPr>
          <w:sz w:val="20"/>
        </w:rPr>
        <w:t>una</w:t>
      </w:r>
      <w:r>
        <w:rPr>
          <w:spacing w:val="-1"/>
          <w:sz w:val="20"/>
        </w:rPr>
        <w:t> </w:t>
      </w:r>
      <w:r>
        <w:rPr>
          <w:sz w:val="20"/>
        </w:rPr>
        <w:t>autoridad</w:t>
      </w:r>
      <w:r>
        <w:rPr>
          <w:spacing w:val="-1"/>
          <w:sz w:val="20"/>
        </w:rPr>
        <w:t> </w:t>
      </w:r>
      <w:r>
        <w:rPr>
          <w:sz w:val="20"/>
        </w:rPr>
        <w:t>con competencia en la materia, a cargo de su administración. Por su parte, la Comunidad Agua Caliente</w:t>
      </w:r>
      <w:r>
        <w:rPr>
          <w:spacing w:val="-10"/>
          <w:sz w:val="20"/>
        </w:rPr>
        <w:t> </w:t>
      </w:r>
      <w:r>
        <w:rPr>
          <w:sz w:val="20"/>
        </w:rPr>
        <w:t>deberá</w:t>
      </w:r>
      <w:r>
        <w:rPr>
          <w:spacing w:val="-8"/>
          <w:sz w:val="20"/>
        </w:rPr>
        <w:t> </w:t>
      </w:r>
      <w:r>
        <w:rPr>
          <w:sz w:val="20"/>
        </w:rPr>
        <w:t>nombrar</w:t>
      </w:r>
      <w:r>
        <w:rPr>
          <w:spacing w:val="-10"/>
          <w:sz w:val="20"/>
        </w:rPr>
        <w:t> </w:t>
      </w:r>
      <w:r>
        <w:rPr>
          <w:sz w:val="20"/>
        </w:rPr>
        <w:t>una</w:t>
      </w:r>
      <w:r>
        <w:rPr>
          <w:spacing w:val="-8"/>
          <w:sz w:val="20"/>
        </w:rPr>
        <w:t> </w:t>
      </w:r>
      <w:r>
        <w:rPr>
          <w:sz w:val="20"/>
        </w:rPr>
        <w:t>representación</w:t>
      </w:r>
      <w:r>
        <w:rPr>
          <w:spacing w:val="-8"/>
          <w:sz w:val="20"/>
        </w:rPr>
        <w:t> </w:t>
      </w:r>
      <w:r>
        <w:rPr>
          <w:sz w:val="20"/>
        </w:rPr>
        <w:t>para</w:t>
      </w:r>
      <w:r>
        <w:rPr>
          <w:spacing w:val="-8"/>
          <w:sz w:val="20"/>
        </w:rPr>
        <w:t> </w:t>
      </w:r>
      <w:r>
        <w:rPr>
          <w:sz w:val="20"/>
        </w:rPr>
        <w:t>la</w:t>
      </w:r>
      <w:r>
        <w:rPr>
          <w:spacing w:val="-8"/>
          <w:sz w:val="20"/>
        </w:rPr>
        <w:t> </w:t>
      </w:r>
      <w:r>
        <w:rPr>
          <w:sz w:val="20"/>
        </w:rPr>
        <w:t>interlocución</w:t>
      </w:r>
      <w:r>
        <w:rPr>
          <w:spacing w:val="-6"/>
          <w:sz w:val="20"/>
        </w:rPr>
        <w:t> </w:t>
      </w:r>
      <w:r>
        <w:rPr>
          <w:sz w:val="20"/>
        </w:rPr>
        <w:t>con</w:t>
      </w:r>
      <w:r>
        <w:rPr>
          <w:spacing w:val="-6"/>
          <w:sz w:val="20"/>
        </w:rPr>
        <w:t> </w:t>
      </w:r>
      <w:r>
        <w:rPr>
          <w:sz w:val="20"/>
        </w:rPr>
        <w:t>el</w:t>
      </w:r>
      <w:r>
        <w:rPr>
          <w:spacing w:val="-6"/>
          <w:sz w:val="20"/>
        </w:rPr>
        <w:t> </w:t>
      </w:r>
      <w:r>
        <w:rPr>
          <w:sz w:val="20"/>
        </w:rPr>
        <w:t>Estado,</w:t>
      </w:r>
      <w:r>
        <w:rPr>
          <w:spacing w:val="-9"/>
          <w:sz w:val="20"/>
        </w:rPr>
        <w:t> </w:t>
      </w:r>
      <w:r>
        <w:rPr>
          <w:sz w:val="20"/>
        </w:rPr>
        <w:t>a</w:t>
      </w:r>
      <w:r>
        <w:rPr>
          <w:spacing w:val="-7"/>
          <w:sz w:val="20"/>
        </w:rPr>
        <w:t> </w:t>
      </w:r>
      <w:r>
        <w:rPr>
          <w:sz w:val="20"/>
        </w:rPr>
        <w:t>fin</w:t>
      </w:r>
      <w:r>
        <w:rPr>
          <w:spacing w:val="-8"/>
          <w:sz w:val="20"/>
        </w:rPr>
        <w:t> </w:t>
      </w:r>
      <w:r>
        <w:rPr>
          <w:sz w:val="20"/>
        </w:rPr>
        <w:t>de</w:t>
      </w:r>
      <w:r>
        <w:rPr>
          <w:spacing w:val="-8"/>
          <w:sz w:val="20"/>
        </w:rPr>
        <w:t> </w:t>
      </w:r>
      <w:r>
        <w:rPr>
          <w:sz w:val="20"/>
        </w:rPr>
        <w:t>que en la implementación del Fondo se realice conforme lo disponga la Comunidad.</w:t>
      </w:r>
    </w:p>
    <w:p>
      <w:pPr>
        <w:pStyle w:val="BodyText"/>
        <w:spacing w:before="1"/>
      </w:pPr>
    </w:p>
    <w:p>
      <w:pPr>
        <w:pStyle w:val="ListParagraph"/>
        <w:numPr>
          <w:ilvl w:val="0"/>
          <w:numId w:val="9"/>
        </w:numPr>
        <w:tabs>
          <w:tab w:pos="1110" w:val="left" w:leader="none"/>
        </w:tabs>
        <w:spacing w:line="240" w:lineRule="auto" w:before="0" w:after="0"/>
        <w:ind w:left="402" w:right="168" w:firstLine="0"/>
        <w:jc w:val="both"/>
        <w:rPr>
          <w:sz w:val="20"/>
        </w:rPr>
      </w:pPr>
      <w:r>
        <w:rPr>
          <w:sz w:val="20"/>
        </w:rPr>
        <w:t>Para dicho Fondo, el Estado deberá destinar la cantidad de USD 1 000</w:t>
      </w:r>
      <w:r>
        <w:rPr>
          <w:spacing w:val="-2"/>
          <w:sz w:val="20"/>
        </w:rPr>
        <w:t> </w:t>
      </w:r>
      <w:r>
        <w:rPr>
          <w:sz w:val="20"/>
        </w:rPr>
        <w:t>000.00 (un millón de dólares de los Estados Unidos de América), la cual deberá ser invertida, de conformidad con lo</w:t>
      </w:r>
      <w:r>
        <w:rPr>
          <w:spacing w:val="-1"/>
          <w:sz w:val="20"/>
        </w:rPr>
        <w:t> </w:t>
      </w:r>
      <w:r>
        <w:rPr>
          <w:sz w:val="20"/>
        </w:rPr>
        <w:t>indicado, para el beneficio del territorio</w:t>
      </w:r>
      <w:r>
        <w:rPr>
          <w:spacing w:val="-1"/>
          <w:sz w:val="20"/>
        </w:rPr>
        <w:t> </w:t>
      </w:r>
      <w:r>
        <w:rPr>
          <w:sz w:val="20"/>
        </w:rPr>
        <w:t>de</w:t>
      </w:r>
      <w:r>
        <w:rPr>
          <w:spacing w:val="-1"/>
          <w:sz w:val="20"/>
        </w:rPr>
        <w:t> </w:t>
      </w:r>
      <w:r>
        <w:rPr>
          <w:sz w:val="20"/>
        </w:rPr>
        <w:t>la Comunidad Agua Caliente, en un período no mayor a tres años a partir de la notificación de la presente Sentencia. El monto</w:t>
      </w:r>
      <w:r>
        <w:rPr>
          <w:spacing w:val="-9"/>
          <w:sz w:val="20"/>
        </w:rPr>
        <w:t> </w:t>
      </w:r>
      <w:r>
        <w:rPr>
          <w:sz w:val="20"/>
        </w:rPr>
        <w:t>fijado</w:t>
      </w:r>
      <w:r>
        <w:rPr>
          <w:spacing w:val="-11"/>
          <w:sz w:val="20"/>
        </w:rPr>
        <w:t> </w:t>
      </w:r>
      <w:r>
        <w:rPr>
          <w:sz w:val="20"/>
        </w:rPr>
        <w:t>incluye</w:t>
      </w:r>
      <w:r>
        <w:rPr>
          <w:spacing w:val="-12"/>
          <w:sz w:val="20"/>
        </w:rPr>
        <w:t> </w:t>
      </w:r>
      <w:r>
        <w:rPr>
          <w:sz w:val="20"/>
        </w:rPr>
        <w:t>la</w:t>
      </w:r>
      <w:r>
        <w:rPr>
          <w:spacing w:val="-6"/>
          <w:sz w:val="20"/>
        </w:rPr>
        <w:t> </w:t>
      </w:r>
      <w:r>
        <w:rPr>
          <w:sz w:val="20"/>
        </w:rPr>
        <w:t>devolución</w:t>
      </w:r>
      <w:r>
        <w:rPr>
          <w:spacing w:val="-10"/>
          <w:sz w:val="20"/>
        </w:rPr>
        <w:t> </w:t>
      </w:r>
      <w:r>
        <w:rPr>
          <w:sz w:val="20"/>
        </w:rPr>
        <w:t>del</w:t>
      </w:r>
      <w:r>
        <w:rPr>
          <w:spacing w:val="-10"/>
          <w:sz w:val="20"/>
        </w:rPr>
        <w:t> </w:t>
      </w:r>
      <w:r>
        <w:rPr>
          <w:sz w:val="20"/>
        </w:rPr>
        <w:t>monto</w:t>
      </w:r>
      <w:r>
        <w:rPr>
          <w:spacing w:val="-9"/>
          <w:sz w:val="20"/>
        </w:rPr>
        <w:t> </w:t>
      </w:r>
      <w:r>
        <w:rPr>
          <w:sz w:val="20"/>
        </w:rPr>
        <w:t>abonado</w:t>
      </w:r>
      <w:r>
        <w:rPr>
          <w:spacing w:val="-11"/>
          <w:sz w:val="20"/>
        </w:rPr>
        <w:t> </w:t>
      </w:r>
      <w:r>
        <w:rPr>
          <w:sz w:val="20"/>
        </w:rPr>
        <w:t>a</w:t>
      </w:r>
      <w:r>
        <w:rPr>
          <w:spacing w:val="-6"/>
          <w:sz w:val="20"/>
        </w:rPr>
        <w:t> </w:t>
      </w:r>
      <w:r>
        <w:rPr>
          <w:sz w:val="20"/>
        </w:rPr>
        <w:t>efectos</w:t>
      </w:r>
      <w:r>
        <w:rPr>
          <w:spacing w:val="-11"/>
          <w:sz w:val="20"/>
        </w:rPr>
        <w:t> </w:t>
      </w:r>
      <w:r>
        <w:rPr>
          <w:sz w:val="20"/>
        </w:rPr>
        <w:t>de</w:t>
      </w:r>
      <w:r>
        <w:rPr>
          <w:spacing w:val="-12"/>
          <w:sz w:val="20"/>
        </w:rPr>
        <w:t> </w:t>
      </w:r>
      <w:r>
        <w:rPr>
          <w:sz w:val="20"/>
        </w:rPr>
        <w:t>acceder</w:t>
      </w:r>
      <w:r>
        <w:rPr>
          <w:spacing w:val="-9"/>
          <w:sz w:val="20"/>
        </w:rPr>
        <w:t> </w:t>
      </w:r>
      <w:r>
        <w:rPr>
          <w:sz w:val="20"/>
        </w:rPr>
        <w:t>a</w:t>
      </w:r>
      <w:r>
        <w:rPr>
          <w:spacing w:val="-10"/>
          <w:sz w:val="20"/>
        </w:rPr>
        <w:t> </w:t>
      </w:r>
      <w:r>
        <w:rPr>
          <w:sz w:val="20"/>
        </w:rPr>
        <w:t>la</w:t>
      </w:r>
      <w:r>
        <w:rPr>
          <w:spacing w:val="-8"/>
          <w:sz w:val="20"/>
        </w:rPr>
        <w:t> </w:t>
      </w:r>
      <w:r>
        <w:rPr>
          <w:sz w:val="20"/>
        </w:rPr>
        <w:t>propiedad</w:t>
      </w:r>
      <w:r>
        <w:rPr>
          <w:spacing w:val="-7"/>
          <w:sz w:val="20"/>
        </w:rPr>
        <w:t> </w:t>
      </w:r>
      <w:r>
        <w:rPr>
          <w:sz w:val="20"/>
        </w:rPr>
        <w:t>en condominio (</w:t>
      </w:r>
      <w:r>
        <w:rPr>
          <w:i/>
          <w:sz w:val="20"/>
        </w:rPr>
        <w:t>supra </w:t>
      </w:r>
      <w:r>
        <w:rPr>
          <w:sz w:val="20"/>
        </w:rPr>
        <w:t>párrs. 111 y 112).</w:t>
      </w:r>
    </w:p>
    <w:p>
      <w:pPr>
        <w:pStyle w:val="BodyText"/>
      </w:pPr>
    </w:p>
    <w:p>
      <w:pPr>
        <w:pStyle w:val="ListParagraph"/>
        <w:numPr>
          <w:ilvl w:val="0"/>
          <w:numId w:val="9"/>
        </w:numPr>
        <w:tabs>
          <w:tab w:pos="1110" w:val="left" w:leader="none"/>
        </w:tabs>
        <w:spacing w:line="240" w:lineRule="auto" w:before="0" w:after="0"/>
        <w:ind w:left="402" w:right="168" w:firstLine="0"/>
        <w:jc w:val="both"/>
        <w:rPr>
          <w:sz w:val="20"/>
        </w:rPr>
      </w:pPr>
      <w:r>
        <w:rPr>
          <w:sz w:val="20"/>
        </w:rPr>
        <w:t>Por</w:t>
      </w:r>
      <w:r>
        <w:rPr>
          <w:spacing w:val="-10"/>
          <w:sz w:val="20"/>
        </w:rPr>
        <w:t> </w:t>
      </w:r>
      <w:r>
        <w:rPr>
          <w:sz w:val="20"/>
        </w:rPr>
        <w:t>otra</w:t>
      </w:r>
      <w:r>
        <w:rPr>
          <w:spacing w:val="-11"/>
          <w:sz w:val="20"/>
        </w:rPr>
        <w:t> </w:t>
      </w:r>
      <w:r>
        <w:rPr>
          <w:sz w:val="20"/>
        </w:rPr>
        <w:t>parte,</w:t>
      </w:r>
      <w:r>
        <w:rPr>
          <w:spacing w:val="-8"/>
          <w:sz w:val="20"/>
        </w:rPr>
        <w:t> </w:t>
      </w:r>
      <w:r>
        <w:rPr>
          <w:sz w:val="20"/>
        </w:rPr>
        <w:t>surge</w:t>
      </w:r>
      <w:r>
        <w:rPr>
          <w:spacing w:val="-13"/>
          <w:sz w:val="20"/>
        </w:rPr>
        <w:t> </w:t>
      </w:r>
      <w:r>
        <w:rPr>
          <w:sz w:val="20"/>
        </w:rPr>
        <w:t>de</w:t>
      </w:r>
      <w:r>
        <w:rPr>
          <w:spacing w:val="-8"/>
          <w:sz w:val="20"/>
        </w:rPr>
        <w:t> </w:t>
      </w:r>
      <w:r>
        <w:rPr>
          <w:sz w:val="20"/>
        </w:rPr>
        <w:t>los</w:t>
      </w:r>
      <w:r>
        <w:rPr>
          <w:spacing w:val="-12"/>
          <w:sz w:val="20"/>
        </w:rPr>
        <w:t> </w:t>
      </w:r>
      <w:r>
        <w:rPr>
          <w:sz w:val="20"/>
        </w:rPr>
        <w:t>hechos</w:t>
      </w:r>
      <w:r>
        <w:rPr>
          <w:spacing w:val="-12"/>
          <w:sz w:val="20"/>
        </w:rPr>
        <w:t> </w:t>
      </w:r>
      <w:r>
        <w:rPr>
          <w:sz w:val="20"/>
        </w:rPr>
        <w:t>narrados</w:t>
      </w:r>
      <w:r>
        <w:rPr>
          <w:spacing w:val="-9"/>
          <w:sz w:val="20"/>
        </w:rPr>
        <w:t> </w:t>
      </w:r>
      <w:r>
        <w:rPr>
          <w:sz w:val="20"/>
        </w:rPr>
        <w:t>(</w:t>
      </w:r>
      <w:r>
        <w:rPr>
          <w:i/>
          <w:sz w:val="20"/>
        </w:rPr>
        <w:t>supra</w:t>
      </w:r>
      <w:r>
        <w:rPr>
          <w:i/>
          <w:spacing w:val="-11"/>
          <w:sz w:val="20"/>
        </w:rPr>
        <w:t> </w:t>
      </w:r>
      <w:r>
        <w:rPr>
          <w:sz w:val="20"/>
        </w:rPr>
        <w:t>párrs.</w:t>
      </w:r>
      <w:r>
        <w:rPr>
          <w:spacing w:val="-11"/>
          <w:sz w:val="20"/>
        </w:rPr>
        <w:t> </w:t>
      </w:r>
      <w:r>
        <w:rPr>
          <w:sz w:val="20"/>
        </w:rPr>
        <w:t>295</w:t>
      </w:r>
      <w:r>
        <w:rPr>
          <w:spacing w:val="-11"/>
          <w:sz w:val="20"/>
        </w:rPr>
        <w:t> </w:t>
      </w:r>
      <w:r>
        <w:rPr>
          <w:sz w:val="20"/>
        </w:rPr>
        <w:t>a</w:t>
      </w:r>
      <w:r>
        <w:rPr>
          <w:spacing w:val="-11"/>
          <w:sz w:val="20"/>
        </w:rPr>
        <w:t> </w:t>
      </w:r>
      <w:r>
        <w:rPr>
          <w:sz w:val="20"/>
        </w:rPr>
        <w:t>320)</w:t>
      </w:r>
      <w:r>
        <w:rPr>
          <w:spacing w:val="-11"/>
          <w:sz w:val="20"/>
        </w:rPr>
        <w:t> </w:t>
      </w:r>
      <w:r>
        <w:rPr>
          <w:sz w:val="20"/>
        </w:rPr>
        <w:t>que</w:t>
      </w:r>
      <w:r>
        <w:rPr>
          <w:spacing w:val="-13"/>
          <w:sz w:val="20"/>
        </w:rPr>
        <w:t> </w:t>
      </w:r>
      <w:r>
        <w:rPr>
          <w:sz w:val="20"/>
        </w:rPr>
        <w:t>los</w:t>
      </w:r>
      <w:r>
        <w:rPr>
          <w:spacing w:val="-10"/>
          <w:sz w:val="20"/>
        </w:rPr>
        <w:t> </w:t>
      </w:r>
      <w:r>
        <w:rPr>
          <w:sz w:val="20"/>
        </w:rPr>
        <w:t>señores Tot y Pop sufrieron afectaciones particulares en el marco de las vulneraciones a derechos y los perjuicios padecidos por la Comunidad. En ese sentido, diversos hechos de agresiones u hostigamientos</w:t>
      </w:r>
      <w:r>
        <w:rPr>
          <w:spacing w:val="-5"/>
          <w:sz w:val="20"/>
        </w:rPr>
        <w:t> </w:t>
      </w:r>
      <w:r>
        <w:rPr>
          <w:sz w:val="20"/>
        </w:rPr>
        <w:t>se</w:t>
      </w:r>
      <w:r>
        <w:rPr>
          <w:spacing w:val="-6"/>
          <w:sz w:val="20"/>
        </w:rPr>
        <w:t> </w:t>
      </w:r>
      <w:r>
        <w:rPr>
          <w:sz w:val="20"/>
        </w:rPr>
        <w:t>vinculan</w:t>
      </w:r>
      <w:r>
        <w:rPr>
          <w:spacing w:val="-5"/>
          <w:sz w:val="20"/>
        </w:rPr>
        <w:t> </w:t>
      </w:r>
      <w:r>
        <w:rPr>
          <w:sz w:val="20"/>
        </w:rPr>
        <w:t>con</w:t>
      </w:r>
      <w:r>
        <w:rPr>
          <w:spacing w:val="-3"/>
          <w:sz w:val="20"/>
        </w:rPr>
        <w:t> </w:t>
      </w:r>
      <w:r>
        <w:rPr>
          <w:sz w:val="20"/>
        </w:rPr>
        <w:t>ellos dos,</w:t>
      </w:r>
      <w:r>
        <w:rPr>
          <w:spacing w:val="-2"/>
          <w:sz w:val="20"/>
        </w:rPr>
        <w:t> </w:t>
      </w:r>
      <w:r>
        <w:rPr>
          <w:sz w:val="20"/>
        </w:rPr>
        <w:t>en</w:t>
      </w:r>
      <w:r>
        <w:rPr>
          <w:spacing w:val="-6"/>
          <w:sz w:val="20"/>
        </w:rPr>
        <w:t> </w:t>
      </w:r>
      <w:r>
        <w:rPr>
          <w:sz w:val="20"/>
        </w:rPr>
        <w:t>forma</w:t>
      </w:r>
      <w:r>
        <w:rPr>
          <w:spacing w:val="-6"/>
          <w:sz w:val="20"/>
        </w:rPr>
        <w:t> </w:t>
      </w:r>
      <w:r>
        <w:rPr>
          <w:sz w:val="20"/>
        </w:rPr>
        <w:t>directa</w:t>
      </w:r>
      <w:r>
        <w:rPr>
          <w:spacing w:val="-4"/>
          <w:sz w:val="20"/>
        </w:rPr>
        <w:t> </w:t>
      </w:r>
      <w:r>
        <w:rPr>
          <w:sz w:val="20"/>
        </w:rPr>
        <w:t>o</w:t>
      </w:r>
      <w:r>
        <w:rPr>
          <w:spacing w:val="-5"/>
          <w:sz w:val="20"/>
        </w:rPr>
        <w:t> </w:t>
      </w:r>
      <w:r>
        <w:rPr>
          <w:sz w:val="20"/>
        </w:rPr>
        <w:t>a</w:t>
      </w:r>
      <w:r>
        <w:rPr>
          <w:spacing w:val="-4"/>
          <w:sz w:val="20"/>
        </w:rPr>
        <w:t> </w:t>
      </w:r>
      <w:r>
        <w:rPr>
          <w:sz w:val="20"/>
        </w:rPr>
        <w:t>través</w:t>
      </w:r>
      <w:r>
        <w:rPr>
          <w:spacing w:val="-7"/>
          <w:sz w:val="20"/>
        </w:rPr>
        <w:t> </w:t>
      </w:r>
      <w:r>
        <w:rPr>
          <w:sz w:val="20"/>
        </w:rPr>
        <w:t>de</w:t>
      </w:r>
      <w:r>
        <w:rPr>
          <w:spacing w:val="-5"/>
          <w:sz w:val="20"/>
        </w:rPr>
        <w:t> </w:t>
      </w:r>
      <w:r>
        <w:rPr>
          <w:sz w:val="20"/>
        </w:rPr>
        <w:t>sus</w:t>
      </w:r>
      <w:r>
        <w:rPr>
          <w:spacing w:val="-5"/>
          <w:sz w:val="20"/>
        </w:rPr>
        <w:t> </w:t>
      </w:r>
      <w:r>
        <w:rPr>
          <w:sz w:val="20"/>
        </w:rPr>
        <w:t>familiares.</w:t>
      </w:r>
      <w:r>
        <w:rPr>
          <w:spacing w:val="-7"/>
          <w:sz w:val="20"/>
        </w:rPr>
        <w:t> </w:t>
      </w:r>
      <w:r>
        <w:rPr>
          <w:sz w:val="20"/>
        </w:rPr>
        <w:t>A</w:t>
      </w:r>
      <w:r>
        <w:rPr>
          <w:spacing w:val="-4"/>
          <w:sz w:val="20"/>
        </w:rPr>
        <w:t> </w:t>
      </w:r>
      <w:r>
        <w:rPr>
          <w:sz w:val="20"/>
        </w:rPr>
        <w:t>su vez,</w:t>
      </w:r>
      <w:r>
        <w:rPr>
          <w:spacing w:val="-7"/>
          <w:sz w:val="20"/>
        </w:rPr>
        <w:t> </w:t>
      </w:r>
      <w:r>
        <w:rPr>
          <w:sz w:val="20"/>
        </w:rPr>
        <w:t>a</w:t>
      </w:r>
      <w:r>
        <w:rPr>
          <w:spacing w:val="-9"/>
          <w:sz w:val="20"/>
        </w:rPr>
        <w:t> </w:t>
      </w:r>
      <w:r>
        <w:rPr>
          <w:sz w:val="20"/>
        </w:rPr>
        <w:t>la</w:t>
      </w:r>
      <w:r>
        <w:rPr>
          <w:spacing w:val="-8"/>
          <w:sz w:val="20"/>
        </w:rPr>
        <w:t> </w:t>
      </w:r>
      <w:r>
        <w:rPr>
          <w:sz w:val="20"/>
        </w:rPr>
        <w:t>luz</w:t>
      </w:r>
      <w:r>
        <w:rPr>
          <w:spacing w:val="-8"/>
          <w:sz w:val="20"/>
        </w:rPr>
        <w:t> </w:t>
      </w:r>
      <w:r>
        <w:rPr>
          <w:sz w:val="20"/>
        </w:rPr>
        <w:t>del</w:t>
      </w:r>
      <w:r>
        <w:rPr>
          <w:spacing w:val="-9"/>
          <w:sz w:val="20"/>
        </w:rPr>
        <w:t> </w:t>
      </w:r>
      <w:r>
        <w:rPr>
          <w:sz w:val="20"/>
        </w:rPr>
        <w:t>conjunto</w:t>
      </w:r>
      <w:r>
        <w:rPr>
          <w:spacing w:val="-10"/>
          <w:sz w:val="20"/>
        </w:rPr>
        <w:t> </w:t>
      </w:r>
      <w:r>
        <w:rPr>
          <w:sz w:val="20"/>
        </w:rPr>
        <w:t>de</w:t>
      </w:r>
      <w:r>
        <w:rPr>
          <w:spacing w:val="-7"/>
          <w:sz w:val="20"/>
        </w:rPr>
        <w:t> </w:t>
      </w:r>
      <w:r>
        <w:rPr>
          <w:sz w:val="20"/>
        </w:rPr>
        <w:t>las</w:t>
      </w:r>
      <w:r>
        <w:rPr>
          <w:spacing w:val="-7"/>
          <w:sz w:val="20"/>
        </w:rPr>
        <w:t> </w:t>
      </w:r>
      <w:r>
        <w:rPr>
          <w:sz w:val="20"/>
        </w:rPr>
        <w:t>circunstancias,</w:t>
      </w:r>
      <w:r>
        <w:rPr>
          <w:spacing w:val="-7"/>
          <w:sz w:val="20"/>
        </w:rPr>
        <w:t> </w:t>
      </w:r>
      <w:r>
        <w:rPr>
          <w:sz w:val="20"/>
        </w:rPr>
        <w:t>resulta</w:t>
      </w:r>
      <w:r>
        <w:rPr>
          <w:spacing w:val="-8"/>
          <w:sz w:val="20"/>
        </w:rPr>
        <w:t> </w:t>
      </w:r>
      <w:r>
        <w:rPr>
          <w:sz w:val="20"/>
        </w:rPr>
        <w:t>razonable</w:t>
      </w:r>
      <w:r>
        <w:rPr>
          <w:spacing w:val="-8"/>
          <w:sz w:val="20"/>
        </w:rPr>
        <w:t> </w:t>
      </w:r>
      <w:r>
        <w:rPr>
          <w:sz w:val="20"/>
        </w:rPr>
        <w:t>concluir</w:t>
      </w:r>
      <w:r>
        <w:rPr>
          <w:spacing w:val="-10"/>
          <w:sz w:val="20"/>
        </w:rPr>
        <w:t> </w:t>
      </w:r>
      <w:r>
        <w:rPr>
          <w:sz w:val="20"/>
        </w:rPr>
        <w:t>que</w:t>
      </w:r>
      <w:r>
        <w:rPr>
          <w:spacing w:val="-5"/>
          <w:sz w:val="20"/>
        </w:rPr>
        <w:t> </w:t>
      </w:r>
      <w:r>
        <w:rPr>
          <w:sz w:val="20"/>
        </w:rPr>
        <w:t>varios</w:t>
      </w:r>
      <w:r>
        <w:rPr>
          <w:spacing w:val="-7"/>
          <w:sz w:val="20"/>
        </w:rPr>
        <w:t> </w:t>
      </w:r>
      <w:r>
        <w:rPr>
          <w:sz w:val="20"/>
        </w:rPr>
        <w:t>de</w:t>
      </w:r>
      <w:r>
        <w:rPr>
          <w:spacing w:val="-8"/>
          <w:sz w:val="20"/>
        </w:rPr>
        <w:t> </w:t>
      </w:r>
      <w:r>
        <w:rPr>
          <w:sz w:val="20"/>
        </w:rPr>
        <w:t>tales hechos tuvieron relación con la actividad y liderazgo comunitario de las dos personas nombradas. El riesgo a que se vieron sometidos por varios años ameritó que la Comisión Interamericana</w:t>
      </w:r>
      <w:r>
        <w:rPr>
          <w:spacing w:val="-7"/>
          <w:sz w:val="20"/>
        </w:rPr>
        <w:t> </w:t>
      </w:r>
      <w:r>
        <w:rPr>
          <w:sz w:val="20"/>
        </w:rPr>
        <w:t>adoptara</w:t>
      </w:r>
      <w:r>
        <w:rPr>
          <w:spacing w:val="-7"/>
          <w:sz w:val="20"/>
        </w:rPr>
        <w:t> </w:t>
      </w:r>
      <w:r>
        <w:rPr>
          <w:sz w:val="20"/>
        </w:rPr>
        <w:t>medidas</w:t>
      </w:r>
      <w:r>
        <w:rPr>
          <w:spacing w:val="-8"/>
          <w:sz w:val="20"/>
        </w:rPr>
        <w:t> </w:t>
      </w:r>
      <w:r>
        <w:rPr>
          <w:sz w:val="20"/>
        </w:rPr>
        <w:t>cautelares</w:t>
      </w:r>
      <w:r>
        <w:rPr>
          <w:spacing w:val="-8"/>
          <w:sz w:val="20"/>
        </w:rPr>
        <w:t> </w:t>
      </w:r>
      <w:r>
        <w:rPr>
          <w:sz w:val="20"/>
        </w:rPr>
        <w:t>a</w:t>
      </w:r>
      <w:r>
        <w:rPr>
          <w:spacing w:val="-5"/>
          <w:sz w:val="20"/>
        </w:rPr>
        <w:t> </w:t>
      </w:r>
      <w:r>
        <w:rPr>
          <w:sz w:val="20"/>
        </w:rPr>
        <w:t>su</w:t>
      </w:r>
      <w:r>
        <w:rPr>
          <w:spacing w:val="-7"/>
          <w:sz w:val="20"/>
        </w:rPr>
        <w:t> </w:t>
      </w:r>
      <w:r>
        <w:rPr>
          <w:sz w:val="20"/>
        </w:rPr>
        <w:t>favor</w:t>
      </w:r>
      <w:r>
        <w:rPr>
          <w:spacing w:val="-9"/>
          <w:sz w:val="20"/>
        </w:rPr>
        <w:t> </w:t>
      </w:r>
      <w:r>
        <w:rPr>
          <w:sz w:val="20"/>
        </w:rPr>
        <w:t>y,</w:t>
      </w:r>
      <w:r>
        <w:rPr>
          <w:spacing w:val="-8"/>
          <w:sz w:val="20"/>
        </w:rPr>
        <w:t> </w:t>
      </w:r>
      <w:r>
        <w:rPr>
          <w:sz w:val="20"/>
        </w:rPr>
        <w:t>pese</w:t>
      </w:r>
      <w:r>
        <w:rPr>
          <w:spacing w:val="-9"/>
          <w:sz w:val="20"/>
        </w:rPr>
        <w:t> </w:t>
      </w:r>
      <w:r>
        <w:rPr>
          <w:sz w:val="20"/>
        </w:rPr>
        <w:t>a</w:t>
      </w:r>
      <w:r>
        <w:rPr>
          <w:spacing w:val="-5"/>
          <w:sz w:val="20"/>
        </w:rPr>
        <w:t> </w:t>
      </w:r>
      <w:r>
        <w:rPr>
          <w:sz w:val="20"/>
        </w:rPr>
        <w:t>ello,</w:t>
      </w:r>
      <w:r>
        <w:rPr>
          <w:spacing w:val="-6"/>
          <w:sz w:val="20"/>
        </w:rPr>
        <w:t> </w:t>
      </w:r>
      <w:r>
        <w:rPr>
          <w:sz w:val="20"/>
        </w:rPr>
        <w:t>continuaron</w:t>
      </w:r>
      <w:r>
        <w:rPr>
          <w:spacing w:val="-7"/>
          <w:sz w:val="20"/>
        </w:rPr>
        <w:t> </w:t>
      </w:r>
      <w:r>
        <w:rPr>
          <w:sz w:val="20"/>
        </w:rPr>
        <w:t>sufriendo actos en su</w:t>
      </w:r>
      <w:r>
        <w:rPr>
          <w:spacing w:val="-1"/>
          <w:sz w:val="20"/>
        </w:rPr>
        <w:t> </w:t>
      </w:r>
      <w:r>
        <w:rPr>
          <w:sz w:val="20"/>
        </w:rPr>
        <w:t>contra.</w:t>
      </w:r>
      <w:r>
        <w:rPr>
          <w:spacing w:val="-2"/>
          <w:sz w:val="20"/>
        </w:rPr>
        <w:t> </w:t>
      </w:r>
      <w:r>
        <w:rPr>
          <w:sz w:val="20"/>
        </w:rPr>
        <w:t>Entre</w:t>
      </w:r>
      <w:r>
        <w:rPr>
          <w:spacing w:val="-3"/>
          <w:sz w:val="20"/>
        </w:rPr>
        <w:t> </w:t>
      </w:r>
      <w:r>
        <w:rPr>
          <w:sz w:val="20"/>
        </w:rPr>
        <w:t>los ataques sufridos por estas personas o</w:t>
      </w:r>
      <w:r>
        <w:rPr>
          <w:spacing w:val="-1"/>
          <w:sz w:val="20"/>
        </w:rPr>
        <w:t> </w:t>
      </w:r>
      <w:r>
        <w:rPr>
          <w:sz w:val="20"/>
        </w:rPr>
        <w:t>sus familiares,</w:t>
      </w:r>
      <w:r>
        <w:rPr>
          <w:spacing w:val="-2"/>
          <w:sz w:val="20"/>
        </w:rPr>
        <w:t> </w:t>
      </w:r>
      <w:r>
        <w:rPr>
          <w:sz w:val="20"/>
        </w:rPr>
        <w:t>narrados con</w:t>
      </w:r>
      <w:r>
        <w:rPr>
          <w:spacing w:val="-1"/>
          <w:sz w:val="20"/>
        </w:rPr>
        <w:t> </w:t>
      </w:r>
      <w:r>
        <w:rPr>
          <w:sz w:val="20"/>
        </w:rPr>
        <w:t>anterioridad, se</w:t>
      </w:r>
      <w:r>
        <w:rPr>
          <w:spacing w:val="-1"/>
          <w:sz w:val="20"/>
        </w:rPr>
        <w:t> </w:t>
      </w:r>
      <w:r>
        <w:rPr>
          <w:sz w:val="20"/>
        </w:rPr>
        <w:t>encuentran,</w:t>
      </w:r>
      <w:r>
        <w:rPr>
          <w:spacing w:val="-2"/>
          <w:sz w:val="20"/>
        </w:rPr>
        <w:t> </w:t>
      </w:r>
      <w:r>
        <w:rPr>
          <w:sz w:val="20"/>
        </w:rPr>
        <w:t>amenazas</w:t>
      </w:r>
      <w:r>
        <w:rPr>
          <w:spacing w:val="-2"/>
          <w:sz w:val="20"/>
        </w:rPr>
        <w:t> </w:t>
      </w:r>
      <w:r>
        <w:rPr>
          <w:sz w:val="20"/>
        </w:rPr>
        <w:t>de muerte, robos y</w:t>
      </w:r>
      <w:r>
        <w:rPr>
          <w:spacing w:val="-2"/>
          <w:sz w:val="20"/>
        </w:rPr>
        <w:t> </w:t>
      </w:r>
      <w:r>
        <w:rPr>
          <w:sz w:val="20"/>
        </w:rPr>
        <w:t>seguimientos,</w:t>
      </w:r>
      <w:r>
        <w:rPr>
          <w:spacing w:val="-1"/>
          <w:sz w:val="20"/>
        </w:rPr>
        <w:t> </w:t>
      </w:r>
      <w:r>
        <w:rPr>
          <w:sz w:val="20"/>
        </w:rPr>
        <w:t>en el</w:t>
      </w:r>
      <w:r>
        <w:rPr>
          <w:spacing w:val="-2"/>
          <w:sz w:val="20"/>
        </w:rPr>
        <w:t> </w:t>
      </w:r>
      <w:r>
        <w:rPr>
          <w:sz w:val="20"/>
        </w:rPr>
        <w:t>caso</w:t>
      </w:r>
      <w:r>
        <w:rPr>
          <w:spacing w:val="-1"/>
          <w:sz w:val="20"/>
        </w:rPr>
        <w:t> </w:t>
      </w:r>
      <w:r>
        <w:rPr>
          <w:sz w:val="20"/>
        </w:rPr>
        <w:t>del señor Pop.</w:t>
      </w:r>
      <w:r>
        <w:rPr>
          <w:spacing w:val="-1"/>
          <w:sz w:val="20"/>
        </w:rPr>
        <w:t> </w:t>
      </w:r>
      <w:r>
        <w:rPr>
          <w:sz w:val="20"/>
        </w:rPr>
        <w:t>Por su parte, el señor Tot o sus familiares sufrieron el</w:t>
      </w:r>
      <w:r>
        <w:rPr>
          <w:spacing w:val="-1"/>
          <w:sz w:val="20"/>
        </w:rPr>
        <w:t> </w:t>
      </w:r>
      <w:r>
        <w:rPr>
          <w:sz w:val="20"/>
        </w:rPr>
        <w:t>mismo tipo</w:t>
      </w:r>
      <w:r>
        <w:rPr>
          <w:spacing w:val="-2"/>
          <w:sz w:val="20"/>
        </w:rPr>
        <w:t> </w:t>
      </w:r>
      <w:r>
        <w:rPr>
          <w:sz w:val="20"/>
        </w:rPr>
        <w:t>de hechos, así como</w:t>
      </w:r>
      <w:r>
        <w:rPr>
          <w:spacing w:val="-3"/>
          <w:sz w:val="20"/>
        </w:rPr>
        <w:t> </w:t>
      </w:r>
      <w:r>
        <w:rPr>
          <w:sz w:val="20"/>
        </w:rPr>
        <w:t>extorsiones,</w:t>
      </w:r>
      <w:r>
        <w:rPr>
          <w:spacing w:val="-2"/>
          <w:sz w:val="20"/>
        </w:rPr>
        <w:t> </w:t>
      </w:r>
      <w:r>
        <w:rPr>
          <w:sz w:val="20"/>
        </w:rPr>
        <w:t>vigilancia,</w:t>
      </w:r>
      <w:r>
        <w:rPr>
          <w:spacing w:val="-5"/>
          <w:sz w:val="20"/>
        </w:rPr>
        <w:t> </w:t>
      </w:r>
      <w:r>
        <w:rPr>
          <w:sz w:val="20"/>
        </w:rPr>
        <w:t>amenazas</w:t>
      </w:r>
      <w:r>
        <w:rPr>
          <w:spacing w:val="-4"/>
          <w:sz w:val="20"/>
        </w:rPr>
        <w:t> </w:t>
      </w:r>
      <w:r>
        <w:rPr>
          <w:sz w:val="20"/>
        </w:rPr>
        <w:t>de</w:t>
      </w:r>
      <w:r>
        <w:rPr>
          <w:spacing w:val="-3"/>
          <w:sz w:val="20"/>
        </w:rPr>
        <w:t> </w:t>
      </w:r>
      <w:r>
        <w:rPr>
          <w:sz w:val="20"/>
        </w:rPr>
        <w:t>secuestro</w:t>
      </w:r>
      <w:r>
        <w:rPr>
          <w:spacing w:val="-2"/>
          <w:sz w:val="20"/>
        </w:rPr>
        <w:t> </w:t>
      </w:r>
      <w:r>
        <w:rPr>
          <w:sz w:val="20"/>
        </w:rPr>
        <w:t>y</w:t>
      </w:r>
      <w:r>
        <w:rPr>
          <w:spacing w:val="-2"/>
          <w:sz w:val="20"/>
        </w:rPr>
        <w:t> </w:t>
      </w:r>
      <w:r>
        <w:rPr>
          <w:sz w:val="20"/>
        </w:rPr>
        <w:t>distintos</w:t>
      </w:r>
      <w:r>
        <w:rPr>
          <w:spacing w:val="-2"/>
          <w:sz w:val="20"/>
        </w:rPr>
        <w:t> </w:t>
      </w:r>
      <w:r>
        <w:rPr>
          <w:sz w:val="20"/>
        </w:rPr>
        <w:t>actos</w:t>
      </w:r>
      <w:r>
        <w:rPr>
          <w:spacing w:val="-2"/>
          <w:sz w:val="20"/>
        </w:rPr>
        <w:t> </w:t>
      </w:r>
      <w:r>
        <w:rPr>
          <w:sz w:val="20"/>
        </w:rPr>
        <w:t>de</w:t>
      </w:r>
      <w:r>
        <w:rPr>
          <w:spacing w:val="-5"/>
          <w:sz w:val="20"/>
        </w:rPr>
        <w:t> </w:t>
      </w:r>
      <w:r>
        <w:rPr>
          <w:sz w:val="20"/>
        </w:rPr>
        <w:t>hostigamiento</w:t>
      </w:r>
      <w:r>
        <w:rPr>
          <w:spacing w:val="-2"/>
          <w:sz w:val="20"/>
        </w:rPr>
        <w:t> </w:t>
      </w:r>
      <w:r>
        <w:rPr>
          <w:sz w:val="20"/>
        </w:rPr>
        <w:t>que serían</w:t>
      </w:r>
      <w:r>
        <w:rPr>
          <w:spacing w:val="-15"/>
          <w:sz w:val="20"/>
        </w:rPr>
        <w:t> </w:t>
      </w:r>
      <w:r>
        <w:rPr>
          <w:sz w:val="20"/>
        </w:rPr>
        <w:t>atribuibles</w:t>
      </w:r>
      <w:r>
        <w:rPr>
          <w:spacing w:val="-15"/>
          <w:sz w:val="20"/>
        </w:rPr>
        <w:t> </w:t>
      </w:r>
      <w:r>
        <w:rPr>
          <w:sz w:val="20"/>
        </w:rPr>
        <w:t>a</w:t>
      </w:r>
      <w:r>
        <w:rPr>
          <w:spacing w:val="-16"/>
          <w:sz w:val="20"/>
        </w:rPr>
        <w:t> </w:t>
      </w:r>
      <w:r>
        <w:rPr>
          <w:sz w:val="20"/>
        </w:rPr>
        <w:t>personal</w:t>
      </w:r>
      <w:r>
        <w:rPr>
          <w:spacing w:val="-16"/>
          <w:sz w:val="20"/>
        </w:rPr>
        <w:t> </w:t>
      </w:r>
      <w:r>
        <w:rPr>
          <w:sz w:val="20"/>
        </w:rPr>
        <w:t>de</w:t>
      </w:r>
      <w:r>
        <w:rPr>
          <w:spacing w:val="-15"/>
          <w:sz w:val="20"/>
        </w:rPr>
        <w:t> </w:t>
      </w:r>
      <w:r>
        <w:rPr>
          <w:sz w:val="20"/>
        </w:rPr>
        <w:t>la</w:t>
      </w:r>
      <w:r>
        <w:rPr>
          <w:spacing w:val="-13"/>
          <w:sz w:val="20"/>
        </w:rPr>
        <w:t> </w:t>
      </w:r>
      <w:r>
        <w:rPr>
          <w:sz w:val="20"/>
        </w:rPr>
        <w:t>empresa</w:t>
      </w:r>
      <w:r>
        <w:rPr>
          <w:spacing w:val="-14"/>
          <w:sz w:val="20"/>
        </w:rPr>
        <w:t> </w:t>
      </w:r>
      <w:r>
        <w:rPr>
          <w:sz w:val="20"/>
        </w:rPr>
        <w:t>minera.</w:t>
      </w:r>
      <w:r>
        <w:rPr>
          <w:spacing w:val="-11"/>
          <w:sz w:val="20"/>
        </w:rPr>
        <w:t> </w:t>
      </w:r>
      <w:r>
        <w:rPr>
          <w:sz w:val="20"/>
        </w:rPr>
        <w:t>Adicionalmente,</w:t>
      </w:r>
      <w:r>
        <w:rPr>
          <w:spacing w:val="-17"/>
          <w:sz w:val="20"/>
        </w:rPr>
        <w:t> </w:t>
      </w:r>
      <w:r>
        <w:rPr>
          <w:sz w:val="20"/>
        </w:rPr>
        <w:t>Edin</w:t>
      </w:r>
      <w:r>
        <w:rPr>
          <w:spacing w:val="-15"/>
          <w:sz w:val="20"/>
        </w:rPr>
        <w:t> </w:t>
      </w:r>
      <w:r>
        <w:rPr>
          <w:sz w:val="20"/>
        </w:rPr>
        <w:t>Leonel</w:t>
      </w:r>
      <w:r>
        <w:rPr>
          <w:spacing w:val="-14"/>
          <w:sz w:val="20"/>
        </w:rPr>
        <w:t> </w:t>
      </w:r>
      <w:r>
        <w:rPr>
          <w:sz w:val="20"/>
        </w:rPr>
        <w:t>Tot</w:t>
      </w:r>
      <w:r>
        <w:rPr>
          <w:spacing w:val="-16"/>
          <w:sz w:val="20"/>
        </w:rPr>
        <w:t> </w:t>
      </w:r>
      <w:r>
        <w:rPr>
          <w:sz w:val="20"/>
        </w:rPr>
        <w:t>Sub,</w:t>
      </w:r>
      <w:r>
        <w:rPr>
          <w:spacing w:val="-17"/>
          <w:sz w:val="20"/>
        </w:rPr>
        <w:t> </w:t>
      </w:r>
      <w:r>
        <w:rPr>
          <w:sz w:val="20"/>
        </w:rPr>
        <w:t>uno de los hijos del señor Tot, falleció luego de recibir disparos de un arma de fuego y la investigación correspondiente no ha concluido.</w:t>
      </w:r>
    </w:p>
    <w:p>
      <w:pPr>
        <w:pStyle w:val="BodyText"/>
        <w:spacing w:before="2"/>
      </w:pPr>
    </w:p>
    <w:p>
      <w:pPr>
        <w:pStyle w:val="ListParagraph"/>
        <w:numPr>
          <w:ilvl w:val="0"/>
          <w:numId w:val="9"/>
        </w:numPr>
        <w:tabs>
          <w:tab w:pos="1110" w:val="left" w:leader="none"/>
        </w:tabs>
        <w:spacing w:line="240" w:lineRule="auto" w:before="0" w:after="0"/>
        <w:ind w:left="402" w:right="168" w:firstLine="0"/>
        <w:jc w:val="both"/>
        <w:rPr>
          <w:sz w:val="20"/>
        </w:rPr>
      </w:pPr>
      <w:r>
        <w:rPr>
          <w:sz w:val="20"/>
        </w:rPr>
        <w:t>Por tanto, como parte del resarcimiento correspondiente en el caso, esta Corte dispone, en equidad,</w:t>
      </w:r>
      <w:r>
        <w:rPr>
          <w:spacing w:val="-2"/>
          <w:sz w:val="20"/>
        </w:rPr>
        <w:t> </w:t>
      </w:r>
      <w:r>
        <w:rPr>
          <w:sz w:val="20"/>
        </w:rPr>
        <w:t>que el</w:t>
      </w:r>
      <w:r>
        <w:rPr>
          <w:spacing w:val="-2"/>
          <w:sz w:val="20"/>
        </w:rPr>
        <w:t> </w:t>
      </w:r>
      <w:r>
        <w:rPr>
          <w:sz w:val="20"/>
        </w:rPr>
        <w:t>Estado</w:t>
      </w:r>
      <w:r>
        <w:rPr>
          <w:spacing w:val="-1"/>
          <w:sz w:val="20"/>
        </w:rPr>
        <w:t> </w:t>
      </w:r>
      <w:r>
        <w:rPr>
          <w:sz w:val="20"/>
        </w:rPr>
        <w:t>otorgue</w:t>
      </w:r>
      <w:r>
        <w:rPr>
          <w:spacing w:val="-3"/>
          <w:sz w:val="20"/>
        </w:rPr>
        <w:t> </w:t>
      </w:r>
      <w:r>
        <w:rPr>
          <w:sz w:val="20"/>
        </w:rPr>
        <w:t>al señor</w:t>
      </w:r>
      <w:r>
        <w:rPr>
          <w:spacing w:val="-3"/>
          <w:sz w:val="20"/>
        </w:rPr>
        <w:t> </w:t>
      </w:r>
      <w:r>
        <w:rPr>
          <w:sz w:val="20"/>
        </w:rPr>
        <w:t>Rodrigo</w:t>
      </w:r>
      <w:r>
        <w:rPr>
          <w:spacing w:val="-1"/>
          <w:sz w:val="20"/>
        </w:rPr>
        <w:t> </w:t>
      </w:r>
      <w:r>
        <w:rPr>
          <w:sz w:val="20"/>
        </w:rPr>
        <w:t>Tot</w:t>
      </w:r>
      <w:r>
        <w:rPr>
          <w:spacing w:val="-2"/>
          <w:sz w:val="20"/>
        </w:rPr>
        <w:t> </w:t>
      </w:r>
      <w:r>
        <w:rPr>
          <w:sz w:val="20"/>
        </w:rPr>
        <w:t>la suma</w:t>
      </w:r>
      <w:r>
        <w:rPr>
          <w:spacing w:val="-2"/>
          <w:sz w:val="20"/>
        </w:rPr>
        <w:t> </w:t>
      </w:r>
      <w:r>
        <w:rPr>
          <w:sz w:val="20"/>
        </w:rPr>
        <w:t>de</w:t>
      </w:r>
      <w:r>
        <w:rPr>
          <w:spacing w:val="-3"/>
          <w:sz w:val="20"/>
        </w:rPr>
        <w:t> </w:t>
      </w:r>
      <w:r>
        <w:rPr>
          <w:sz w:val="20"/>
        </w:rPr>
        <w:t>USD</w:t>
      </w:r>
      <w:r>
        <w:rPr>
          <w:spacing w:val="-2"/>
          <w:sz w:val="20"/>
        </w:rPr>
        <w:t> </w:t>
      </w:r>
      <w:r>
        <w:rPr>
          <w:sz w:val="20"/>
        </w:rPr>
        <w:t>30 000.00 (treinta mil dólares de los Estados Unidos de América) y al señor Carlos Antonio Pop Ac la suma de USD 10 000.00 (diez mil dólares de los Estados Unidos de América).</w:t>
      </w:r>
    </w:p>
    <w:p>
      <w:pPr>
        <w:pStyle w:val="BodyText"/>
        <w:spacing w:before="11"/>
        <w:rPr>
          <w:sz w:val="19"/>
        </w:rPr>
      </w:pPr>
    </w:p>
    <w:p>
      <w:pPr>
        <w:pStyle w:val="Heading2"/>
        <w:numPr>
          <w:ilvl w:val="0"/>
          <w:numId w:val="17"/>
        </w:numPr>
        <w:tabs>
          <w:tab w:pos="1109" w:val="left" w:leader="none"/>
          <w:tab w:pos="1110" w:val="left" w:leader="none"/>
        </w:tabs>
        <w:spacing w:line="240" w:lineRule="auto" w:before="0" w:after="0"/>
        <w:ind w:left="1110" w:right="0" w:hanging="425"/>
        <w:jc w:val="left"/>
        <w:rPr>
          <w:i/>
        </w:rPr>
      </w:pPr>
      <w:bookmarkStart w:name="_bookmark70" w:id="72"/>
      <w:bookmarkEnd w:id="72"/>
      <w:r>
        <w:rPr>
          <w:i/>
        </w:rPr>
        <w:t>Otr</w:t>
      </w:r>
      <w:r>
        <w:rPr>
          <w:i/>
        </w:rPr>
        <w:t>as</w:t>
      </w:r>
      <w:r>
        <w:rPr>
          <w:i/>
          <w:spacing w:val="-9"/>
        </w:rPr>
        <w:t> </w:t>
      </w:r>
      <w:r>
        <w:rPr>
          <w:i/>
        </w:rPr>
        <w:t>medidas</w:t>
      </w:r>
      <w:r>
        <w:rPr>
          <w:i/>
          <w:spacing w:val="-10"/>
        </w:rPr>
        <w:t> </w:t>
      </w:r>
      <w:r>
        <w:rPr>
          <w:i/>
          <w:spacing w:val="-2"/>
        </w:rPr>
        <w:t>solicitadas</w:t>
      </w:r>
    </w:p>
    <w:p>
      <w:pPr>
        <w:pStyle w:val="BodyText"/>
        <w:spacing w:before="1"/>
        <w:rPr>
          <w:b/>
          <w:i/>
        </w:rPr>
      </w:pPr>
    </w:p>
    <w:p>
      <w:pPr>
        <w:pStyle w:val="ListParagraph"/>
        <w:numPr>
          <w:ilvl w:val="0"/>
          <w:numId w:val="9"/>
        </w:numPr>
        <w:tabs>
          <w:tab w:pos="1110" w:val="left" w:leader="none"/>
        </w:tabs>
        <w:spacing w:line="240" w:lineRule="auto" w:before="1" w:after="0"/>
        <w:ind w:left="402" w:right="169" w:firstLine="0"/>
        <w:jc w:val="both"/>
        <w:rPr>
          <w:sz w:val="20"/>
        </w:rPr>
      </w:pPr>
      <w:r>
        <w:rPr>
          <w:sz w:val="20"/>
        </w:rPr>
        <w:t>La </w:t>
      </w:r>
      <w:r>
        <w:rPr>
          <w:b/>
          <w:i/>
          <w:sz w:val="20"/>
        </w:rPr>
        <w:t>Comisión </w:t>
      </w:r>
      <w:r>
        <w:rPr>
          <w:sz w:val="20"/>
        </w:rPr>
        <w:t>solicitó que se ordene al Estado “Asegurar que de existir recursos judiciales</w:t>
      </w:r>
      <w:r>
        <w:rPr>
          <w:spacing w:val="-18"/>
          <w:sz w:val="20"/>
        </w:rPr>
        <w:t> </w:t>
      </w:r>
      <w:r>
        <w:rPr>
          <w:sz w:val="20"/>
        </w:rPr>
        <w:t>pendientes</w:t>
      </w:r>
      <w:r>
        <w:rPr>
          <w:spacing w:val="-18"/>
          <w:sz w:val="20"/>
        </w:rPr>
        <w:t> </w:t>
      </w:r>
      <w:r>
        <w:rPr>
          <w:sz w:val="20"/>
        </w:rPr>
        <w:t>interpuestos</w:t>
      </w:r>
      <w:r>
        <w:rPr>
          <w:spacing w:val="-17"/>
          <w:sz w:val="20"/>
        </w:rPr>
        <w:t> </w:t>
      </w:r>
      <w:r>
        <w:rPr>
          <w:sz w:val="20"/>
        </w:rPr>
        <w:t>por</w:t>
      </w:r>
      <w:r>
        <w:rPr>
          <w:spacing w:val="-18"/>
          <w:sz w:val="20"/>
        </w:rPr>
        <w:t> </w:t>
      </w:r>
      <w:r>
        <w:rPr>
          <w:sz w:val="20"/>
        </w:rPr>
        <w:t>la</w:t>
      </w:r>
      <w:r>
        <w:rPr>
          <w:spacing w:val="-17"/>
          <w:sz w:val="20"/>
        </w:rPr>
        <w:t> </w:t>
      </w:r>
      <w:r>
        <w:rPr>
          <w:sz w:val="20"/>
        </w:rPr>
        <w:t>Comunidad</w:t>
      </w:r>
      <w:r>
        <w:rPr>
          <w:spacing w:val="-18"/>
          <w:sz w:val="20"/>
        </w:rPr>
        <w:t> </w:t>
      </w:r>
      <w:r>
        <w:rPr>
          <w:sz w:val="20"/>
        </w:rPr>
        <w:t>Maya</w:t>
      </w:r>
      <w:r>
        <w:rPr>
          <w:spacing w:val="-16"/>
          <w:sz w:val="20"/>
        </w:rPr>
        <w:t> </w:t>
      </w:r>
      <w:r>
        <w:rPr>
          <w:sz w:val="20"/>
        </w:rPr>
        <w:t>Q’eqchi’</w:t>
      </w:r>
      <w:r>
        <w:rPr>
          <w:spacing w:val="-16"/>
          <w:sz w:val="20"/>
        </w:rPr>
        <w:t> </w:t>
      </w:r>
      <w:r>
        <w:rPr>
          <w:sz w:val="20"/>
        </w:rPr>
        <w:t>Agua</w:t>
      </w:r>
      <w:r>
        <w:rPr>
          <w:spacing w:val="-16"/>
          <w:sz w:val="20"/>
        </w:rPr>
        <w:t> </w:t>
      </w:r>
      <w:r>
        <w:rPr>
          <w:sz w:val="20"/>
        </w:rPr>
        <w:t>Caliente,</w:t>
      </w:r>
      <w:r>
        <w:rPr>
          <w:spacing w:val="-17"/>
          <w:sz w:val="20"/>
        </w:rPr>
        <w:t> </w:t>
      </w:r>
      <w:r>
        <w:rPr>
          <w:sz w:val="20"/>
        </w:rPr>
        <w:t>los</w:t>
      </w:r>
      <w:r>
        <w:rPr>
          <w:spacing w:val="-18"/>
          <w:sz w:val="20"/>
        </w:rPr>
        <w:t> </w:t>
      </w:r>
      <w:r>
        <w:rPr>
          <w:sz w:val="20"/>
        </w:rPr>
        <w:t>mismos sean resueltos de</w:t>
      </w:r>
      <w:r>
        <w:rPr>
          <w:spacing w:val="-1"/>
          <w:sz w:val="20"/>
        </w:rPr>
        <w:t> </w:t>
      </w:r>
      <w:r>
        <w:rPr>
          <w:sz w:val="20"/>
        </w:rPr>
        <w:t>manera pronta efectuando</w:t>
      </w:r>
      <w:r>
        <w:rPr>
          <w:spacing w:val="-1"/>
          <w:sz w:val="20"/>
        </w:rPr>
        <w:t> </w:t>
      </w:r>
      <w:r>
        <w:rPr>
          <w:sz w:val="20"/>
        </w:rPr>
        <w:t>un control de convencionalidad conforme</w:t>
      </w:r>
      <w:r>
        <w:rPr>
          <w:spacing w:val="-1"/>
          <w:sz w:val="20"/>
        </w:rPr>
        <w:t> </w:t>
      </w:r>
      <w:r>
        <w:rPr>
          <w:sz w:val="20"/>
        </w:rPr>
        <w:t>a las obligaciones internacionales del Estado bajo la Convención Americana”.</w:t>
      </w:r>
    </w:p>
    <w:p>
      <w:pPr>
        <w:pStyle w:val="BodyText"/>
        <w:spacing w:before="11"/>
        <w:rPr>
          <w:sz w:val="19"/>
        </w:rPr>
      </w:pPr>
    </w:p>
    <w:p>
      <w:pPr>
        <w:pStyle w:val="ListParagraph"/>
        <w:numPr>
          <w:ilvl w:val="0"/>
          <w:numId w:val="9"/>
        </w:numPr>
        <w:tabs>
          <w:tab w:pos="1110" w:val="left" w:leader="none"/>
        </w:tabs>
        <w:spacing w:line="240" w:lineRule="auto" w:before="0" w:after="0"/>
        <w:ind w:left="1110" w:right="0" w:hanging="708"/>
        <w:jc w:val="both"/>
        <w:rPr>
          <w:sz w:val="20"/>
        </w:rPr>
      </w:pPr>
      <w:r>
        <w:rPr>
          <w:sz w:val="20"/>
        </w:rPr>
        <w:t>Los</w:t>
      </w:r>
      <w:r>
        <w:rPr>
          <w:spacing w:val="-9"/>
          <w:sz w:val="20"/>
        </w:rPr>
        <w:t> </w:t>
      </w:r>
      <w:r>
        <w:rPr>
          <w:b/>
          <w:i/>
          <w:sz w:val="20"/>
        </w:rPr>
        <w:t>representantes</w:t>
      </w:r>
      <w:r>
        <w:rPr>
          <w:b/>
          <w:i/>
          <w:spacing w:val="-5"/>
          <w:sz w:val="20"/>
        </w:rPr>
        <w:t> </w:t>
      </w:r>
      <w:r>
        <w:rPr>
          <w:sz w:val="20"/>
        </w:rPr>
        <w:t>solicitaron</w:t>
      </w:r>
      <w:r>
        <w:rPr>
          <w:spacing w:val="-9"/>
          <w:sz w:val="20"/>
        </w:rPr>
        <w:t> </w:t>
      </w:r>
      <w:r>
        <w:rPr>
          <w:sz w:val="20"/>
        </w:rPr>
        <w:t>que</w:t>
      </w:r>
      <w:r>
        <w:rPr>
          <w:spacing w:val="-9"/>
          <w:sz w:val="20"/>
        </w:rPr>
        <w:t> </w:t>
      </w:r>
      <w:r>
        <w:rPr>
          <w:sz w:val="20"/>
        </w:rPr>
        <w:t>se</w:t>
      </w:r>
      <w:r>
        <w:rPr>
          <w:spacing w:val="-10"/>
          <w:sz w:val="20"/>
        </w:rPr>
        <w:t> </w:t>
      </w:r>
      <w:r>
        <w:rPr>
          <w:spacing w:val="-2"/>
          <w:sz w:val="20"/>
        </w:rPr>
        <w:t>disponga:</w:t>
      </w:r>
    </w:p>
    <w:p>
      <w:pPr>
        <w:pStyle w:val="BodyText"/>
        <w:spacing w:before="1"/>
      </w:pPr>
    </w:p>
    <w:p>
      <w:pPr>
        <w:pStyle w:val="BodyText"/>
        <w:ind w:left="685" w:right="179"/>
        <w:jc w:val="both"/>
      </w:pPr>
      <w:r>
        <w:rPr/>
        <w:t>1.- La</w:t>
      </w:r>
      <w:r>
        <w:rPr>
          <w:spacing w:val="-1"/>
        </w:rPr>
        <w:t> </w:t>
      </w:r>
      <w:r>
        <w:rPr/>
        <w:t>prohibición inmediata de</w:t>
      </w:r>
      <w:r>
        <w:rPr>
          <w:spacing w:val="-2"/>
        </w:rPr>
        <w:t> </w:t>
      </w:r>
      <w:r>
        <w:rPr/>
        <w:t>toda actividad de</w:t>
      </w:r>
      <w:r>
        <w:rPr>
          <w:spacing w:val="-2"/>
        </w:rPr>
        <w:t> </w:t>
      </w:r>
      <w:r>
        <w:rPr/>
        <w:t>explotación, en tierras</w:t>
      </w:r>
      <w:r>
        <w:rPr>
          <w:spacing w:val="-1"/>
        </w:rPr>
        <w:t> </w:t>
      </w:r>
      <w:r>
        <w:rPr/>
        <w:t>de comunidades indígenas distintas de Agua Caliente.</w:t>
      </w:r>
    </w:p>
    <w:p>
      <w:pPr>
        <w:pStyle w:val="BodyText"/>
        <w:spacing w:line="241" w:lineRule="exact"/>
        <w:ind w:left="685"/>
        <w:jc w:val="both"/>
      </w:pPr>
      <w:r>
        <w:rPr/>
        <w:t>2.-</w:t>
      </w:r>
      <w:r>
        <w:rPr>
          <w:spacing w:val="38"/>
        </w:rPr>
        <w:t> </w:t>
      </w:r>
      <w:r>
        <w:rPr/>
        <w:t>La</w:t>
      </w:r>
      <w:r>
        <w:rPr>
          <w:spacing w:val="43"/>
        </w:rPr>
        <w:t> </w:t>
      </w:r>
      <w:r>
        <w:rPr/>
        <w:t>distribución</w:t>
      </w:r>
      <w:r>
        <w:rPr>
          <w:spacing w:val="42"/>
        </w:rPr>
        <w:t> </w:t>
      </w:r>
      <w:r>
        <w:rPr/>
        <w:t>de</w:t>
      </w:r>
      <w:r>
        <w:rPr>
          <w:spacing w:val="44"/>
        </w:rPr>
        <w:t> </w:t>
      </w:r>
      <w:r>
        <w:rPr/>
        <w:t>la</w:t>
      </w:r>
      <w:r>
        <w:rPr>
          <w:spacing w:val="42"/>
        </w:rPr>
        <w:t> </w:t>
      </w:r>
      <w:r>
        <w:rPr/>
        <w:t>presente</w:t>
      </w:r>
      <w:r>
        <w:rPr>
          <w:spacing w:val="41"/>
        </w:rPr>
        <w:t> </w:t>
      </w:r>
      <w:r>
        <w:rPr/>
        <w:t>Sentencia</w:t>
      </w:r>
      <w:r>
        <w:rPr>
          <w:spacing w:val="45"/>
        </w:rPr>
        <w:t> </w:t>
      </w:r>
      <w:r>
        <w:rPr/>
        <w:t>entre</w:t>
      </w:r>
      <w:r>
        <w:rPr>
          <w:spacing w:val="41"/>
        </w:rPr>
        <w:t> </w:t>
      </w:r>
      <w:r>
        <w:rPr/>
        <w:t>las</w:t>
      </w:r>
      <w:r>
        <w:rPr>
          <w:spacing w:val="41"/>
        </w:rPr>
        <w:t> </w:t>
      </w:r>
      <w:r>
        <w:rPr/>
        <w:t>comunidades</w:t>
      </w:r>
      <w:r>
        <w:rPr>
          <w:spacing w:val="44"/>
        </w:rPr>
        <w:t> </w:t>
      </w:r>
      <w:r>
        <w:rPr/>
        <w:t>del</w:t>
      </w:r>
      <w:r>
        <w:rPr>
          <w:spacing w:val="42"/>
        </w:rPr>
        <w:t> </w:t>
      </w:r>
      <w:r>
        <w:rPr/>
        <w:t>Pueblo</w:t>
      </w:r>
      <w:r>
        <w:rPr>
          <w:spacing w:val="44"/>
        </w:rPr>
        <w:t> </w:t>
      </w:r>
      <w:r>
        <w:rPr>
          <w:spacing w:val="-4"/>
        </w:rPr>
        <w:t>Maya</w:t>
      </w:r>
    </w:p>
    <w:p>
      <w:pPr>
        <w:pStyle w:val="BodyText"/>
        <w:spacing w:line="243" w:lineRule="exact"/>
        <w:ind w:left="685"/>
        <w:jc w:val="both"/>
      </w:pPr>
      <w:r>
        <w:rPr/>
        <w:t>Q’eqchi’</w:t>
      </w:r>
      <w:r>
        <w:rPr>
          <w:spacing w:val="-8"/>
        </w:rPr>
        <w:t> </w:t>
      </w:r>
      <w:r>
        <w:rPr/>
        <w:t>ubicadas</w:t>
      </w:r>
      <w:r>
        <w:rPr>
          <w:spacing w:val="-6"/>
        </w:rPr>
        <w:t> </w:t>
      </w:r>
      <w:r>
        <w:rPr/>
        <w:t>en</w:t>
      </w:r>
      <w:r>
        <w:rPr>
          <w:spacing w:val="-5"/>
        </w:rPr>
        <w:t> </w:t>
      </w:r>
      <w:r>
        <w:rPr/>
        <w:t>“los</w:t>
      </w:r>
      <w:r>
        <w:rPr>
          <w:spacing w:val="-8"/>
        </w:rPr>
        <w:t> </w:t>
      </w:r>
      <w:r>
        <w:rPr/>
        <w:t>[D]epartamentos</w:t>
      </w:r>
      <w:r>
        <w:rPr>
          <w:spacing w:val="-9"/>
        </w:rPr>
        <w:t> </w:t>
      </w:r>
      <w:r>
        <w:rPr/>
        <w:t>de</w:t>
      </w:r>
      <w:r>
        <w:rPr>
          <w:spacing w:val="-8"/>
        </w:rPr>
        <w:t> </w:t>
      </w:r>
      <w:r>
        <w:rPr/>
        <w:t>Izabal</w:t>
      </w:r>
      <w:r>
        <w:rPr>
          <w:spacing w:val="-5"/>
        </w:rPr>
        <w:t> </w:t>
      </w:r>
      <w:r>
        <w:rPr>
          <w:spacing w:val="-2"/>
        </w:rPr>
        <w:t>[sic]”.</w:t>
      </w:r>
    </w:p>
    <w:p>
      <w:pPr>
        <w:pStyle w:val="BodyText"/>
        <w:spacing w:before="2"/>
        <w:ind w:left="685" w:right="169"/>
        <w:jc w:val="both"/>
      </w:pPr>
      <w:r>
        <w:rPr/>
        <w:t>3.- “La adopción […] de las medidas legislativas, administrativas o de cualquier otra naturaleza que sean necesarias para asegurar el [E]stado de [D]erecho, en particular el pleno</w:t>
      </w:r>
      <w:r>
        <w:rPr>
          <w:spacing w:val="-10"/>
        </w:rPr>
        <w:t> </w:t>
      </w:r>
      <w:r>
        <w:rPr/>
        <w:t>respeto</w:t>
      </w:r>
      <w:r>
        <w:rPr>
          <w:spacing w:val="-12"/>
        </w:rPr>
        <w:t> </w:t>
      </w:r>
      <w:r>
        <w:rPr/>
        <w:t>y</w:t>
      </w:r>
      <w:r>
        <w:rPr>
          <w:spacing w:val="-9"/>
        </w:rPr>
        <w:t> </w:t>
      </w:r>
      <w:r>
        <w:rPr/>
        <w:t>cumplimiento,</w:t>
      </w:r>
      <w:r>
        <w:rPr>
          <w:spacing w:val="-12"/>
        </w:rPr>
        <w:t> </w:t>
      </w:r>
      <w:r>
        <w:rPr/>
        <w:t>por</w:t>
      </w:r>
      <w:r>
        <w:rPr>
          <w:spacing w:val="-12"/>
        </w:rPr>
        <w:t> </w:t>
      </w:r>
      <w:r>
        <w:rPr/>
        <w:t>parte</w:t>
      </w:r>
      <w:r>
        <w:rPr>
          <w:spacing w:val="-13"/>
        </w:rPr>
        <w:t> </w:t>
      </w:r>
      <w:r>
        <w:rPr/>
        <w:t>de</w:t>
      </w:r>
      <w:r>
        <w:rPr>
          <w:spacing w:val="-13"/>
        </w:rPr>
        <w:t> </w:t>
      </w:r>
      <w:r>
        <w:rPr/>
        <w:t>las</w:t>
      </w:r>
      <w:r>
        <w:rPr>
          <w:spacing w:val="-10"/>
        </w:rPr>
        <w:t> </w:t>
      </w:r>
      <w:r>
        <w:rPr/>
        <w:t>autoridades</w:t>
      </w:r>
      <w:r>
        <w:rPr>
          <w:spacing w:val="-12"/>
        </w:rPr>
        <w:t> </w:t>
      </w:r>
      <w:r>
        <w:rPr/>
        <w:t>competentes,</w:t>
      </w:r>
      <w:r>
        <w:rPr>
          <w:spacing w:val="-10"/>
        </w:rPr>
        <w:t> </w:t>
      </w:r>
      <w:r>
        <w:rPr/>
        <w:t>de</w:t>
      </w:r>
      <w:r>
        <w:rPr>
          <w:spacing w:val="-13"/>
        </w:rPr>
        <w:t> </w:t>
      </w:r>
      <w:r>
        <w:rPr/>
        <w:t>toda</w:t>
      </w:r>
      <w:r>
        <w:rPr>
          <w:spacing w:val="-4"/>
        </w:rPr>
        <w:t> </w:t>
      </w:r>
      <w:r>
        <w:rPr/>
        <w:t>decisión judicial que estime procedente los recursos interpuestos por pueblos indígenas y de toda legislación que reconozca o proteja los derechos de los pueblos indígenas”.</w:t>
      </w:r>
    </w:p>
    <w:p>
      <w:pPr>
        <w:spacing w:after="0"/>
        <w:jc w:val="both"/>
        <w:sectPr>
          <w:pgSz w:w="12240" w:h="15840"/>
          <w:pgMar w:header="0" w:footer="1042" w:top="1340" w:bottom="1240" w:left="1300" w:right="1060"/>
        </w:sectPr>
      </w:pPr>
    </w:p>
    <w:p>
      <w:pPr>
        <w:pStyle w:val="BodyText"/>
        <w:spacing w:before="76"/>
        <w:ind w:left="685" w:right="174"/>
        <w:jc w:val="both"/>
      </w:pPr>
      <w:r>
        <w:rPr/>
        <w:t>4.- “La adopción […] de medidas legislativas, administrativas o de cualquier otra naturaleza que sean necesarias para afirmar que todas las personas y comunidades indígenas son iguales ante</w:t>
      </w:r>
      <w:r>
        <w:rPr>
          <w:spacing w:val="-1"/>
        </w:rPr>
        <w:t> </w:t>
      </w:r>
      <w:r>
        <w:rPr/>
        <w:t>la ley y que tienen derecho, sin discriminación alguna, a igual protección de la ley”.</w:t>
      </w:r>
    </w:p>
    <w:p>
      <w:pPr>
        <w:pStyle w:val="BodyText"/>
        <w:spacing w:before="2"/>
      </w:pPr>
    </w:p>
    <w:p>
      <w:pPr>
        <w:pStyle w:val="ListParagraph"/>
        <w:numPr>
          <w:ilvl w:val="0"/>
          <w:numId w:val="9"/>
        </w:numPr>
        <w:tabs>
          <w:tab w:pos="1110" w:val="left" w:leader="none"/>
        </w:tabs>
        <w:spacing w:line="240" w:lineRule="auto" w:before="0" w:after="0"/>
        <w:ind w:left="402" w:right="171" w:firstLine="0"/>
        <w:jc w:val="both"/>
        <w:rPr>
          <w:sz w:val="20"/>
        </w:rPr>
      </w:pPr>
      <w:r>
        <w:rPr>
          <w:sz w:val="20"/>
        </w:rPr>
        <w:t>Además,</w:t>
      </w:r>
      <w:r>
        <w:rPr>
          <w:spacing w:val="-10"/>
          <w:sz w:val="20"/>
        </w:rPr>
        <w:t> </w:t>
      </w:r>
      <w:r>
        <w:rPr>
          <w:sz w:val="20"/>
        </w:rPr>
        <w:t>en</w:t>
      </w:r>
      <w:r>
        <w:rPr>
          <w:spacing w:val="-11"/>
          <w:sz w:val="20"/>
        </w:rPr>
        <w:t> </w:t>
      </w:r>
      <w:r>
        <w:rPr>
          <w:sz w:val="20"/>
        </w:rPr>
        <w:t>sus</w:t>
      </w:r>
      <w:r>
        <w:rPr>
          <w:spacing w:val="-10"/>
          <w:sz w:val="20"/>
        </w:rPr>
        <w:t> </w:t>
      </w:r>
      <w:r>
        <w:rPr>
          <w:sz w:val="20"/>
        </w:rPr>
        <w:t>alegatos</w:t>
      </w:r>
      <w:r>
        <w:rPr>
          <w:spacing w:val="-13"/>
          <w:sz w:val="20"/>
        </w:rPr>
        <w:t> </w:t>
      </w:r>
      <w:r>
        <w:rPr>
          <w:sz w:val="20"/>
        </w:rPr>
        <w:t>finales</w:t>
      </w:r>
      <w:r>
        <w:rPr>
          <w:spacing w:val="-11"/>
          <w:sz w:val="20"/>
        </w:rPr>
        <w:t> </w:t>
      </w:r>
      <w:r>
        <w:rPr>
          <w:sz w:val="20"/>
        </w:rPr>
        <w:t>escritos,</w:t>
      </w:r>
      <w:r>
        <w:rPr>
          <w:spacing w:val="-11"/>
          <w:sz w:val="20"/>
        </w:rPr>
        <w:t> </w:t>
      </w:r>
      <w:r>
        <w:rPr>
          <w:sz w:val="20"/>
        </w:rPr>
        <w:t>los</w:t>
      </w:r>
      <w:r>
        <w:rPr>
          <w:spacing w:val="-7"/>
          <w:sz w:val="20"/>
        </w:rPr>
        <w:t> </w:t>
      </w:r>
      <w:r>
        <w:rPr>
          <w:sz w:val="20"/>
        </w:rPr>
        <w:t>representantes</w:t>
      </w:r>
      <w:r>
        <w:rPr>
          <w:spacing w:val="-11"/>
          <w:sz w:val="20"/>
        </w:rPr>
        <w:t> </w:t>
      </w:r>
      <w:r>
        <w:rPr>
          <w:sz w:val="20"/>
        </w:rPr>
        <w:t>solicitaron</w:t>
      </w:r>
      <w:r>
        <w:rPr>
          <w:spacing w:val="-10"/>
          <w:sz w:val="20"/>
        </w:rPr>
        <w:t> </w:t>
      </w:r>
      <w:r>
        <w:rPr>
          <w:sz w:val="20"/>
        </w:rPr>
        <w:t>que</w:t>
      </w:r>
      <w:r>
        <w:rPr>
          <w:spacing w:val="-11"/>
          <w:sz w:val="20"/>
        </w:rPr>
        <w:t> </w:t>
      </w:r>
      <w:r>
        <w:rPr>
          <w:sz w:val="20"/>
        </w:rPr>
        <w:t>se</w:t>
      </w:r>
      <w:r>
        <w:rPr>
          <w:spacing w:val="-12"/>
          <w:sz w:val="20"/>
        </w:rPr>
        <w:t> </w:t>
      </w:r>
      <w:r>
        <w:rPr>
          <w:sz w:val="20"/>
        </w:rPr>
        <w:t>ordene </w:t>
      </w:r>
      <w:r>
        <w:rPr>
          <w:spacing w:val="-4"/>
          <w:sz w:val="20"/>
        </w:rPr>
        <w:t>que:</w:t>
      </w:r>
    </w:p>
    <w:p>
      <w:pPr>
        <w:pStyle w:val="BodyText"/>
      </w:pPr>
    </w:p>
    <w:p>
      <w:pPr>
        <w:pStyle w:val="BodyText"/>
        <w:ind w:left="685" w:right="172"/>
        <w:jc w:val="both"/>
      </w:pPr>
      <w:r>
        <w:rPr/>
        <w:t>1.-</w:t>
      </w:r>
      <w:r>
        <w:rPr>
          <w:spacing w:val="-13"/>
        </w:rPr>
        <w:t> </w:t>
      </w:r>
      <w:r>
        <w:rPr/>
        <w:t>el</w:t>
      </w:r>
      <w:r>
        <w:rPr>
          <w:spacing w:val="-11"/>
        </w:rPr>
        <w:t> </w:t>
      </w:r>
      <w:r>
        <w:rPr/>
        <w:t>Estado</w:t>
      </w:r>
      <w:r>
        <w:rPr>
          <w:spacing w:val="-13"/>
        </w:rPr>
        <w:t> </w:t>
      </w:r>
      <w:r>
        <w:rPr/>
        <w:t>nombre</w:t>
      </w:r>
      <w:r>
        <w:rPr>
          <w:spacing w:val="-13"/>
        </w:rPr>
        <w:t> </w:t>
      </w:r>
      <w:r>
        <w:rPr/>
        <w:t>“Ley</w:t>
      </w:r>
      <w:r>
        <w:rPr>
          <w:spacing w:val="-12"/>
        </w:rPr>
        <w:t> </w:t>
      </w:r>
      <w:r>
        <w:rPr/>
        <w:t>Agua</w:t>
      </w:r>
      <w:r>
        <w:rPr>
          <w:spacing w:val="-13"/>
        </w:rPr>
        <w:t> </w:t>
      </w:r>
      <w:r>
        <w:rPr/>
        <w:t>Caliente</w:t>
      </w:r>
      <w:r>
        <w:rPr>
          <w:spacing w:val="-13"/>
        </w:rPr>
        <w:t> </w:t>
      </w:r>
      <w:r>
        <w:rPr/>
        <w:t>Lote</w:t>
      </w:r>
      <w:r>
        <w:rPr>
          <w:spacing w:val="-15"/>
        </w:rPr>
        <w:t> </w:t>
      </w:r>
      <w:r>
        <w:rPr/>
        <w:t>9”</w:t>
      </w:r>
      <w:r>
        <w:rPr>
          <w:spacing w:val="-11"/>
        </w:rPr>
        <w:t> </w:t>
      </w:r>
      <w:r>
        <w:rPr/>
        <w:t>a</w:t>
      </w:r>
      <w:r>
        <w:rPr>
          <w:spacing w:val="-13"/>
        </w:rPr>
        <w:t> </w:t>
      </w:r>
      <w:r>
        <w:rPr/>
        <w:t>la</w:t>
      </w:r>
      <w:r>
        <w:rPr>
          <w:spacing w:val="-6"/>
        </w:rPr>
        <w:t> </w:t>
      </w:r>
      <w:r>
        <w:rPr/>
        <w:t>“eventual</w:t>
      </w:r>
      <w:r>
        <w:rPr>
          <w:spacing w:val="-13"/>
        </w:rPr>
        <w:t> </w:t>
      </w:r>
      <w:r>
        <w:rPr/>
        <w:t>ley</w:t>
      </w:r>
      <w:r>
        <w:rPr>
          <w:spacing w:val="-12"/>
        </w:rPr>
        <w:t> </w:t>
      </w:r>
      <w:r>
        <w:rPr/>
        <w:t>que</w:t>
      </w:r>
      <w:r>
        <w:rPr>
          <w:spacing w:val="-13"/>
        </w:rPr>
        <w:t> </w:t>
      </w:r>
      <w:r>
        <w:rPr/>
        <w:t>adopte</w:t>
      </w:r>
      <w:r>
        <w:rPr>
          <w:spacing w:val="-13"/>
        </w:rPr>
        <w:t> </w:t>
      </w:r>
      <w:r>
        <w:rPr/>
        <w:t>el</w:t>
      </w:r>
      <w:r>
        <w:rPr>
          <w:spacing w:val="-11"/>
        </w:rPr>
        <w:t> </w:t>
      </w:r>
      <w:r>
        <w:rPr/>
        <w:t>Congreso de la Republica reconociendo los derechos colectivos de propiedad o dominio de los pueblos indígenas sobre sus tierras, territorios y recursos naturales”;</w:t>
      </w:r>
    </w:p>
    <w:p>
      <w:pPr>
        <w:pStyle w:val="BodyText"/>
        <w:ind w:left="685" w:right="176"/>
        <w:jc w:val="both"/>
      </w:pPr>
      <w:r>
        <w:rPr/>
        <w:t>2.- “el Estado nombre a una escuela del Municipio de El Estor, Departamento de Izabal, ‘Edin Leonel Tot Sub’, [por ser este una] víctima que perdió su vida como consecuencia de la lucha de su padre por la tierra”;</w:t>
      </w:r>
    </w:p>
    <w:p>
      <w:pPr>
        <w:pStyle w:val="BodyText"/>
        <w:ind w:left="685" w:right="170"/>
        <w:jc w:val="both"/>
      </w:pPr>
      <w:r>
        <w:rPr/>
        <w:t>3.- “el Estado asigne fondos en [su] presupuesto</w:t>
      </w:r>
      <w:r>
        <w:rPr>
          <w:spacing w:val="-1"/>
        </w:rPr>
        <w:t> </w:t>
      </w:r>
      <w:r>
        <w:rPr/>
        <w:t>general de ingresos y egresos […] para la reforestación y conservación de los bosques del área de los 16 lotes del bloque Tanquinco-Seguamo, asignando ello a los comités o agrupaciones comunitarias organizadas según sus propios usos y costumbres, sin injerencia alguna de las Municipalidades y Alcaldías Comunitarias”;</w:t>
      </w:r>
    </w:p>
    <w:p>
      <w:pPr>
        <w:pStyle w:val="BodyText"/>
        <w:spacing w:before="1"/>
        <w:ind w:left="685" w:right="171"/>
        <w:jc w:val="both"/>
      </w:pPr>
      <w:r>
        <w:rPr/>
        <w:t>4.- “el Presidente de la República de Guatemala presente disculpas públicas en representación</w:t>
      </w:r>
      <w:r>
        <w:rPr>
          <w:spacing w:val="-3"/>
        </w:rPr>
        <w:t> </w:t>
      </w:r>
      <w:r>
        <w:rPr/>
        <w:t>del</w:t>
      </w:r>
      <w:r>
        <w:rPr>
          <w:spacing w:val="-3"/>
        </w:rPr>
        <w:t> </w:t>
      </w:r>
      <w:r>
        <w:rPr/>
        <w:t>Estado,</w:t>
      </w:r>
      <w:r>
        <w:rPr>
          <w:spacing w:val="-2"/>
        </w:rPr>
        <w:t> </w:t>
      </w:r>
      <w:r>
        <w:rPr/>
        <w:t>en</w:t>
      </w:r>
      <w:r>
        <w:rPr>
          <w:spacing w:val="-3"/>
        </w:rPr>
        <w:t> </w:t>
      </w:r>
      <w:r>
        <w:rPr/>
        <w:t>acto</w:t>
      </w:r>
      <w:r>
        <w:rPr>
          <w:spacing w:val="-4"/>
        </w:rPr>
        <w:t> </w:t>
      </w:r>
      <w:r>
        <w:rPr/>
        <w:t>público</w:t>
      </w:r>
      <w:r>
        <w:rPr>
          <w:spacing w:val="-5"/>
        </w:rPr>
        <w:t> </w:t>
      </w:r>
      <w:r>
        <w:rPr/>
        <w:t>y</w:t>
      </w:r>
      <w:r>
        <w:rPr>
          <w:spacing w:val="-2"/>
        </w:rPr>
        <w:t> </w:t>
      </w:r>
      <w:r>
        <w:rPr/>
        <w:t>en Cadena</w:t>
      </w:r>
      <w:r>
        <w:rPr>
          <w:spacing w:val="-2"/>
        </w:rPr>
        <w:t> </w:t>
      </w:r>
      <w:r>
        <w:rPr/>
        <w:t>Nacional,</w:t>
      </w:r>
      <w:r>
        <w:rPr>
          <w:spacing w:val="-5"/>
        </w:rPr>
        <w:t> </w:t>
      </w:r>
      <w:r>
        <w:rPr/>
        <w:t>a</w:t>
      </w:r>
      <w:r>
        <w:rPr>
          <w:spacing w:val="-1"/>
        </w:rPr>
        <w:t> </w:t>
      </w:r>
      <w:r>
        <w:rPr/>
        <w:t>la</w:t>
      </w:r>
      <w:r>
        <w:rPr>
          <w:spacing w:val="-3"/>
        </w:rPr>
        <w:t> </w:t>
      </w:r>
      <w:r>
        <w:rPr/>
        <w:t>familia</w:t>
      </w:r>
      <w:r>
        <w:rPr>
          <w:spacing w:val="-4"/>
        </w:rPr>
        <w:t> </w:t>
      </w:r>
      <w:r>
        <w:rPr/>
        <w:t>Tot</w:t>
      </w:r>
      <w:r>
        <w:rPr>
          <w:spacing w:val="-3"/>
        </w:rPr>
        <w:t> </w:t>
      </w:r>
      <w:r>
        <w:rPr/>
        <w:t>Sub</w:t>
      </w:r>
      <w:r>
        <w:rPr>
          <w:spacing w:val="-3"/>
        </w:rPr>
        <w:t> </w:t>
      </w:r>
      <w:r>
        <w:rPr/>
        <w:t>por la muerte de Edin Leonel y a las comunidades indígenas del país, especialmente las comunidades afectadas por el proyecto minero ‘Fénix’ por todas las violaciones de derechos humanos que han sufrido”;</w:t>
      </w:r>
    </w:p>
    <w:p>
      <w:pPr>
        <w:pStyle w:val="BodyText"/>
        <w:spacing w:line="242" w:lineRule="exact"/>
        <w:ind w:left="685"/>
        <w:jc w:val="both"/>
      </w:pPr>
      <w:r>
        <w:rPr/>
        <w:t>5.-el</w:t>
      </w:r>
      <w:r>
        <w:rPr>
          <w:spacing w:val="-4"/>
        </w:rPr>
        <w:t> </w:t>
      </w:r>
      <w:r>
        <w:rPr/>
        <w:t>Estado</w:t>
      </w:r>
      <w:r>
        <w:rPr>
          <w:spacing w:val="-2"/>
        </w:rPr>
        <w:t> </w:t>
      </w:r>
      <w:r>
        <w:rPr/>
        <w:t>haga entrega</w:t>
      </w:r>
      <w:r>
        <w:rPr>
          <w:spacing w:val="-4"/>
        </w:rPr>
        <w:t> </w:t>
      </w:r>
      <w:r>
        <w:rPr/>
        <w:t>a</w:t>
      </w:r>
      <w:r>
        <w:rPr>
          <w:spacing w:val="-1"/>
        </w:rPr>
        <w:t> </w:t>
      </w:r>
      <w:r>
        <w:rPr/>
        <w:t>la Comunidad</w:t>
      </w:r>
      <w:r>
        <w:rPr>
          <w:spacing w:val="-3"/>
        </w:rPr>
        <w:t> </w:t>
      </w:r>
      <w:r>
        <w:rPr/>
        <w:t>de</w:t>
      </w:r>
      <w:r>
        <w:rPr>
          <w:spacing w:val="-2"/>
        </w:rPr>
        <w:t> </w:t>
      </w:r>
      <w:r>
        <w:rPr/>
        <w:t>la</w:t>
      </w:r>
      <w:r>
        <w:rPr>
          <w:spacing w:val="-3"/>
        </w:rPr>
        <w:t> </w:t>
      </w:r>
      <w:r>
        <w:rPr/>
        <w:t>versión</w:t>
      </w:r>
      <w:r>
        <w:rPr>
          <w:spacing w:val="-1"/>
        </w:rPr>
        <w:t> </w:t>
      </w:r>
      <w:r>
        <w:rPr/>
        <w:t>en maya</w:t>
      </w:r>
      <w:r>
        <w:rPr>
          <w:spacing w:val="-1"/>
        </w:rPr>
        <w:t> </w:t>
      </w:r>
      <w:r>
        <w:rPr/>
        <w:t>q’eqchi’</w:t>
      </w:r>
      <w:r>
        <w:rPr>
          <w:spacing w:val="-4"/>
        </w:rPr>
        <w:t> </w:t>
      </w:r>
      <w:r>
        <w:rPr/>
        <w:t>de</w:t>
      </w:r>
      <w:r>
        <w:rPr>
          <w:spacing w:val="-3"/>
        </w:rPr>
        <w:t> </w:t>
      </w:r>
      <w:r>
        <w:rPr/>
        <w:t>la </w:t>
      </w:r>
      <w:r>
        <w:rPr>
          <w:spacing w:val="-2"/>
        </w:rPr>
        <w:t>sentencia</w:t>
      </w:r>
    </w:p>
    <w:p>
      <w:pPr>
        <w:pStyle w:val="BodyText"/>
        <w:spacing w:line="243" w:lineRule="exact"/>
        <w:ind w:left="685"/>
        <w:jc w:val="both"/>
      </w:pPr>
      <w:r>
        <w:rPr/>
        <w:t>de</w:t>
      </w:r>
      <w:r>
        <w:rPr>
          <w:spacing w:val="-4"/>
        </w:rPr>
        <w:t> </w:t>
      </w:r>
      <w:r>
        <w:rPr/>
        <w:t>este</w:t>
      </w:r>
      <w:r>
        <w:rPr>
          <w:spacing w:val="-4"/>
        </w:rPr>
        <w:t> </w:t>
      </w:r>
      <w:r>
        <w:rPr/>
        <w:t>Tribunal</w:t>
      </w:r>
      <w:r>
        <w:rPr>
          <w:spacing w:val="-4"/>
        </w:rPr>
        <w:t> </w:t>
      </w:r>
      <w:r>
        <w:rPr/>
        <w:t>en</w:t>
      </w:r>
      <w:r>
        <w:rPr>
          <w:spacing w:val="-4"/>
        </w:rPr>
        <w:t> </w:t>
      </w:r>
      <w:r>
        <w:rPr/>
        <w:t>un</w:t>
      </w:r>
      <w:r>
        <w:rPr>
          <w:spacing w:val="-3"/>
        </w:rPr>
        <w:t> </w:t>
      </w:r>
      <w:r>
        <w:rPr/>
        <w:t>acto</w:t>
      </w:r>
      <w:r>
        <w:rPr>
          <w:spacing w:val="-5"/>
        </w:rPr>
        <w:t> </w:t>
      </w:r>
      <w:r>
        <w:rPr>
          <w:spacing w:val="-2"/>
        </w:rPr>
        <w:t>público;</w:t>
      </w:r>
    </w:p>
    <w:p>
      <w:pPr>
        <w:pStyle w:val="BodyText"/>
        <w:spacing w:line="259" w:lineRule="auto" w:before="2"/>
        <w:ind w:left="685" w:right="169"/>
        <w:jc w:val="both"/>
      </w:pPr>
      <w:r>
        <w:rPr/>
        <w:t>6.- “el Estado ordene el establecimiento de un hospital en El Estor, dotado de todos los equipos</w:t>
      </w:r>
      <w:r>
        <w:rPr>
          <w:spacing w:val="-5"/>
        </w:rPr>
        <w:t> </w:t>
      </w:r>
      <w:r>
        <w:rPr/>
        <w:t>necesarios</w:t>
      </w:r>
      <w:r>
        <w:rPr>
          <w:spacing w:val="-5"/>
        </w:rPr>
        <w:t> </w:t>
      </w:r>
      <w:r>
        <w:rPr/>
        <w:t>y</w:t>
      </w:r>
      <w:r>
        <w:rPr>
          <w:spacing w:val="-4"/>
        </w:rPr>
        <w:t> </w:t>
      </w:r>
      <w:r>
        <w:rPr/>
        <w:t>de</w:t>
      </w:r>
      <w:r>
        <w:rPr>
          <w:spacing w:val="-3"/>
        </w:rPr>
        <w:t> </w:t>
      </w:r>
      <w:r>
        <w:rPr/>
        <w:t>personal</w:t>
      </w:r>
      <w:r>
        <w:rPr>
          <w:spacing w:val="-3"/>
        </w:rPr>
        <w:t> </w:t>
      </w:r>
      <w:r>
        <w:rPr/>
        <w:t>bilingüe,</w:t>
      </w:r>
      <w:r>
        <w:rPr>
          <w:spacing w:val="-5"/>
        </w:rPr>
        <w:t> </w:t>
      </w:r>
      <w:r>
        <w:rPr/>
        <w:t>a</w:t>
      </w:r>
      <w:r>
        <w:rPr>
          <w:spacing w:val="-4"/>
        </w:rPr>
        <w:t> </w:t>
      </w:r>
      <w:r>
        <w:rPr/>
        <w:t>efectos</w:t>
      </w:r>
      <w:r>
        <w:rPr>
          <w:spacing w:val="-5"/>
        </w:rPr>
        <w:t> </w:t>
      </w:r>
      <w:r>
        <w:rPr/>
        <w:t>de</w:t>
      </w:r>
      <w:r>
        <w:rPr>
          <w:spacing w:val="-5"/>
        </w:rPr>
        <w:t> </w:t>
      </w:r>
      <w:r>
        <w:rPr/>
        <w:t>proveer</w:t>
      </w:r>
      <w:r>
        <w:rPr>
          <w:spacing w:val="-5"/>
        </w:rPr>
        <w:t> </w:t>
      </w:r>
      <w:r>
        <w:rPr/>
        <w:t>los</w:t>
      </w:r>
      <w:r>
        <w:rPr>
          <w:spacing w:val="-5"/>
        </w:rPr>
        <w:t> </w:t>
      </w:r>
      <w:r>
        <w:rPr/>
        <w:t>más</w:t>
      </w:r>
      <w:r>
        <w:rPr>
          <w:spacing w:val="-2"/>
        </w:rPr>
        <w:t> </w:t>
      </w:r>
      <w:r>
        <w:rPr/>
        <w:t>altos</w:t>
      </w:r>
      <w:r>
        <w:rPr>
          <w:spacing w:val="-5"/>
        </w:rPr>
        <w:t> </w:t>
      </w:r>
      <w:r>
        <w:rPr/>
        <w:t>servicios</w:t>
      </w:r>
      <w:r>
        <w:rPr>
          <w:spacing w:val="-5"/>
        </w:rPr>
        <w:t> </w:t>
      </w:r>
      <w:r>
        <w:rPr/>
        <w:t>de salud a la población de El Estor, en especial a su población [m]aya [q]’eqchi;’ así como servicios de atención médica especializada en niños, niñas y mujeres”;</w:t>
      </w:r>
    </w:p>
    <w:p>
      <w:pPr>
        <w:pStyle w:val="BodyText"/>
        <w:spacing w:line="259" w:lineRule="auto"/>
        <w:ind w:left="685" w:right="181"/>
        <w:jc w:val="both"/>
      </w:pPr>
      <w:r>
        <w:rPr/>
        <w:t>7.- el Estado adopte “la ley que requiere el artículo 70 de la Constitución Política de la </w:t>
      </w:r>
      <w:r>
        <w:rPr>
          <w:spacing w:val="-2"/>
        </w:rPr>
        <w:t>República”;</w:t>
      </w:r>
    </w:p>
    <w:p>
      <w:pPr>
        <w:pStyle w:val="BodyText"/>
        <w:spacing w:line="259" w:lineRule="auto"/>
        <w:ind w:left="685" w:right="170"/>
        <w:jc w:val="both"/>
      </w:pPr>
      <w:r>
        <w:rPr/>
        <w:t>8.- “se exija que los proponentes de proyectos mineros realicen estudios de impactos en derechos humanos, por medio de los cuales, se identifiquen y evalúen los potenciales impactos que tales proyectos pueden generar en los derechos humanos y en el medio ambiente sano del cual dependen los pueblos indígenas para su subsistencia física y cultural”, y que</w:t>
      </w:r>
    </w:p>
    <w:p>
      <w:pPr>
        <w:pStyle w:val="BodyText"/>
        <w:spacing w:line="259" w:lineRule="auto"/>
        <w:ind w:left="685" w:right="168"/>
        <w:jc w:val="both"/>
      </w:pPr>
      <w:r>
        <w:rPr/>
        <w:t>9.-el</w:t>
      </w:r>
      <w:r>
        <w:rPr>
          <w:spacing w:val="-1"/>
        </w:rPr>
        <w:t> </w:t>
      </w:r>
      <w:r>
        <w:rPr/>
        <w:t>“Estado</w:t>
      </w:r>
      <w:r>
        <w:rPr>
          <w:spacing w:val="-3"/>
        </w:rPr>
        <w:t> </w:t>
      </w:r>
      <w:r>
        <w:rPr/>
        <w:t>adopte</w:t>
      </w:r>
      <w:r>
        <w:rPr>
          <w:spacing w:val="-3"/>
        </w:rPr>
        <w:t> </w:t>
      </w:r>
      <w:r>
        <w:rPr/>
        <w:t>todas</w:t>
      </w:r>
      <w:r>
        <w:rPr>
          <w:spacing w:val="-2"/>
        </w:rPr>
        <w:t> </w:t>
      </w:r>
      <w:r>
        <w:rPr/>
        <w:t>las</w:t>
      </w:r>
      <w:r>
        <w:rPr>
          <w:spacing w:val="-2"/>
        </w:rPr>
        <w:t> </w:t>
      </w:r>
      <w:r>
        <w:rPr/>
        <w:t>medidas</w:t>
      </w:r>
      <w:r>
        <w:rPr>
          <w:spacing w:val="-2"/>
        </w:rPr>
        <w:t> </w:t>
      </w:r>
      <w:r>
        <w:rPr/>
        <w:t>que</w:t>
      </w:r>
      <w:r>
        <w:rPr>
          <w:spacing w:val="-3"/>
        </w:rPr>
        <w:t> </w:t>
      </w:r>
      <w:r>
        <w:rPr/>
        <w:t>sean</w:t>
      </w:r>
      <w:r>
        <w:rPr>
          <w:spacing w:val="-1"/>
        </w:rPr>
        <w:t> </w:t>
      </w:r>
      <w:r>
        <w:rPr/>
        <w:t>necesarias</w:t>
      </w:r>
      <w:r>
        <w:rPr>
          <w:spacing w:val="-2"/>
        </w:rPr>
        <w:t> </w:t>
      </w:r>
      <w:r>
        <w:rPr/>
        <w:t>para</w:t>
      </w:r>
      <w:r>
        <w:rPr>
          <w:spacing w:val="-2"/>
        </w:rPr>
        <w:t> </w:t>
      </w:r>
      <w:r>
        <w:rPr/>
        <w:t>que</w:t>
      </w:r>
      <w:r>
        <w:rPr>
          <w:spacing w:val="-1"/>
        </w:rPr>
        <w:t> </w:t>
      </w:r>
      <w:r>
        <w:rPr/>
        <w:t>el</w:t>
      </w:r>
      <w:r>
        <w:rPr>
          <w:spacing w:val="-2"/>
        </w:rPr>
        <w:t> </w:t>
      </w:r>
      <w:r>
        <w:rPr/>
        <w:t>Registro</w:t>
      </w:r>
      <w:r>
        <w:rPr>
          <w:spacing w:val="-1"/>
        </w:rPr>
        <w:t> </w:t>
      </w:r>
      <w:r>
        <w:rPr/>
        <w:t>General de la Propiedad instituya y habilite agencias en los departamentos o regiones del país donde</w:t>
      </w:r>
      <w:r>
        <w:rPr>
          <w:spacing w:val="-10"/>
        </w:rPr>
        <w:t> </w:t>
      </w:r>
      <w:r>
        <w:rPr/>
        <w:t>la</w:t>
      </w:r>
      <w:r>
        <w:rPr>
          <w:spacing w:val="-11"/>
        </w:rPr>
        <w:t> </w:t>
      </w:r>
      <w:r>
        <w:rPr/>
        <w:t>mayoría</w:t>
      </w:r>
      <w:r>
        <w:rPr>
          <w:spacing w:val="-9"/>
        </w:rPr>
        <w:t> </w:t>
      </w:r>
      <w:r>
        <w:rPr/>
        <w:t>de</w:t>
      </w:r>
      <w:r>
        <w:rPr>
          <w:spacing w:val="-10"/>
        </w:rPr>
        <w:t> </w:t>
      </w:r>
      <w:r>
        <w:rPr/>
        <w:t>su</w:t>
      </w:r>
      <w:r>
        <w:rPr>
          <w:spacing w:val="-6"/>
        </w:rPr>
        <w:t> </w:t>
      </w:r>
      <w:r>
        <w:rPr/>
        <w:t>población</w:t>
      </w:r>
      <w:r>
        <w:rPr>
          <w:spacing w:val="-8"/>
        </w:rPr>
        <w:t> </w:t>
      </w:r>
      <w:r>
        <w:rPr/>
        <w:t>es</w:t>
      </w:r>
      <w:r>
        <w:rPr>
          <w:spacing w:val="-10"/>
        </w:rPr>
        <w:t> </w:t>
      </w:r>
      <w:r>
        <w:rPr/>
        <w:t>indígena</w:t>
      </w:r>
      <w:r>
        <w:rPr>
          <w:spacing w:val="-11"/>
        </w:rPr>
        <w:t> </w:t>
      </w:r>
      <w:r>
        <w:rPr/>
        <w:t>y</w:t>
      </w:r>
      <w:r>
        <w:rPr>
          <w:spacing w:val="-7"/>
        </w:rPr>
        <w:t> </w:t>
      </w:r>
      <w:r>
        <w:rPr/>
        <w:t>proceda,</w:t>
      </w:r>
      <w:r>
        <w:rPr>
          <w:spacing w:val="-9"/>
        </w:rPr>
        <w:t> </w:t>
      </w:r>
      <w:r>
        <w:rPr/>
        <w:t>a</w:t>
      </w:r>
      <w:r>
        <w:rPr>
          <w:spacing w:val="-9"/>
        </w:rPr>
        <w:t> </w:t>
      </w:r>
      <w:r>
        <w:rPr/>
        <w:t>la</w:t>
      </w:r>
      <w:r>
        <w:rPr>
          <w:spacing w:val="-9"/>
        </w:rPr>
        <w:t> </w:t>
      </w:r>
      <w:r>
        <w:rPr/>
        <w:t>brevedad,</w:t>
      </w:r>
      <w:r>
        <w:rPr>
          <w:spacing w:val="-7"/>
        </w:rPr>
        <w:t> </w:t>
      </w:r>
      <w:r>
        <w:rPr/>
        <w:t>a</w:t>
      </w:r>
      <w:r>
        <w:rPr>
          <w:spacing w:val="-11"/>
        </w:rPr>
        <w:t> </w:t>
      </w:r>
      <w:r>
        <w:rPr/>
        <w:t>abrir</w:t>
      </w:r>
      <w:r>
        <w:rPr>
          <w:spacing w:val="-10"/>
        </w:rPr>
        <w:t> </w:t>
      </w:r>
      <w:r>
        <w:rPr/>
        <w:t>un</w:t>
      </w:r>
      <w:r>
        <w:rPr>
          <w:spacing w:val="-10"/>
        </w:rPr>
        <w:t> </w:t>
      </w:r>
      <w:r>
        <w:rPr/>
        <w:t>libro</w:t>
      </w:r>
      <w:r>
        <w:rPr>
          <w:spacing w:val="-2"/>
        </w:rPr>
        <w:t> </w:t>
      </w:r>
      <w:r>
        <w:rPr/>
        <w:t>de tierras comunales indígenas en cumplimiento de la ley vigente”.</w:t>
      </w:r>
    </w:p>
    <w:p>
      <w:pPr>
        <w:pStyle w:val="BodyText"/>
        <w:spacing w:before="3"/>
        <w:rPr>
          <w:sz w:val="21"/>
        </w:rPr>
      </w:pPr>
    </w:p>
    <w:p>
      <w:pPr>
        <w:pStyle w:val="ListParagraph"/>
        <w:numPr>
          <w:ilvl w:val="0"/>
          <w:numId w:val="9"/>
        </w:numPr>
        <w:tabs>
          <w:tab w:pos="1110" w:val="left" w:leader="none"/>
        </w:tabs>
        <w:spacing w:line="240" w:lineRule="auto" w:before="0" w:after="0"/>
        <w:ind w:left="402" w:right="168" w:firstLine="0"/>
        <w:jc w:val="both"/>
        <w:rPr>
          <w:sz w:val="20"/>
        </w:rPr>
      </w:pPr>
      <w:r>
        <w:rPr>
          <w:sz w:val="20"/>
        </w:rPr>
        <w:t>El </w:t>
      </w:r>
      <w:r>
        <w:rPr>
          <w:b/>
          <w:i/>
          <w:sz w:val="20"/>
        </w:rPr>
        <w:t>Estado </w:t>
      </w:r>
      <w:r>
        <w:rPr>
          <w:sz w:val="20"/>
        </w:rPr>
        <w:t>no se refirió a la totalidad de las solicitudes señaladas. Pese a ello, alegó que</w:t>
      </w:r>
      <w:r>
        <w:rPr>
          <w:spacing w:val="-2"/>
          <w:sz w:val="20"/>
        </w:rPr>
        <w:t> </w:t>
      </w:r>
      <w:r>
        <w:rPr>
          <w:sz w:val="20"/>
        </w:rPr>
        <w:t>“dirige</w:t>
      </w:r>
      <w:r>
        <w:rPr>
          <w:spacing w:val="-2"/>
          <w:sz w:val="20"/>
        </w:rPr>
        <w:t> </w:t>
      </w:r>
      <w:r>
        <w:rPr>
          <w:sz w:val="20"/>
        </w:rPr>
        <w:t>todos sus esfuerzos</w:t>
      </w:r>
      <w:r>
        <w:rPr>
          <w:spacing w:val="-1"/>
          <w:sz w:val="20"/>
        </w:rPr>
        <w:t> </w:t>
      </w:r>
      <w:r>
        <w:rPr>
          <w:sz w:val="20"/>
        </w:rPr>
        <w:t>a garantizar de forma plena el</w:t>
      </w:r>
      <w:r>
        <w:rPr>
          <w:spacing w:val="-1"/>
          <w:sz w:val="20"/>
        </w:rPr>
        <w:t> </w:t>
      </w:r>
      <w:r>
        <w:rPr>
          <w:sz w:val="20"/>
        </w:rPr>
        <w:t>derecho humano</w:t>
      </w:r>
      <w:r>
        <w:rPr>
          <w:spacing w:val="-2"/>
          <w:sz w:val="20"/>
        </w:rPr>
        <w:t> </w:t>
      </w:r>
      <w:r>
        <w:rPr>
          <w:sz w:val="20"/>
        </w:rPr>
        <w:t>de</w:t>
      </w:r>
      <w:r>
        <w:rPr>
          <w:spacing w:val="-2"/>
          <w:sz w:val="20"/>
        </w:rPr>
        <w:t> </w:t>
      </w:r>
      <w:r>
        <w:rPr>
          <w:sz w:val="20"/>
        </w:rPr>
        <w:t>acceso</w:t>
      </w:r>
      <w:r>
        <w:rPr>
          <w:spacing w:val="-2"/>
          <w:sz w:val="20"/>
        </w:rPr>
        <w:t> </w:t>
      </w:r>
      <w:r>
        <w:rPr>
          <w:sz w:val="20"/>
        </w:rPr>
        <w:t>a la</w:t>
      </w:r>
      <w:r>
        <w:rPr>
          <w:spacing w:val="-15"/>
          <w:sz w:val="20"/>
        </w:rPr>
        <w:t> </w:t>
      </w:r>
      <w:r>
        <w:rPr>
          <w:sz w:val="20"/>
        </w:rPr>
        <w:t>justicia</w:t>
      </w:r>
      <w:r>
        <w:rPr>
          <w:spacing w:val="-15"/>
          <w:sz w:val="20"/>
        </w:rPr>
        <w:t> </w:t>
      </w:r>
      <w:r>
        <w:rPr>
          <w:sz w:val="20"/>
        </w:rPr>
        <w:t>de</w:t>
      </w:r>
      <w:r>
        <w:rPr>
          <w:spacing w:val="-16"/>
          <w:sz w:val="20"/>
        </w:rPr>
        <w:t> </w:t>
      </w:r>
      <w:r>
        <w:rPr>
          <w:sz w:val="20"/>
        </w:rPr>
        <w:t>toda</w:t>
      </w:r>
      <w:r>
        <w:rPr>
          <w:spacing w:val="-15"/>
          <w:sz w:val="20"/>
        </w:rPr>
        <w:t> </w:t>
      </w:r>
      <w:r>
        <w:rPr>
          <w:sz w:val="20"/>
        </w:rPr>
        <w:t>la</w:t>
      </w:r>
      <w:r>
        <w:rPr>
          <w:spacing w:val="-13"/>
          <w:sz w:val="20"/>
        </w:rPr>
        <w:t> </w:t>
      </w:r>
      <w:r>
        <w:rPr>
          <w:sz w:val="20"/>
        </w:rPr>
        <w:t>población”,</w:t>
      </w:r>
      <w:r>
        <w:rPr>
          <w:spacing w:val="-14"/>
          <w:sz w:val="20"/>
        </w:rPr>
        <w:t> </w:t>
      </w:r>
      <w:r>
        <w:rPr>
          <w:sz w:val="20"/>
        </w:rPr>
        <w:t>por</w:t>
      </w:r>
      <w:r>
        <w:rPr>
          <w:spacing w:val="-16"/>
          <w:sz w:val="20"/>
        </w:rPr>
        <w:t> </w:t>
      </w:r>
      <w:r>
        <w:rPr>
          <w:sz w:val="20"/>
        </w:rPr>
        <w:t>lo</w:t>
      </w:r>
      <w:r>
        <w:rPr>
          <w:spacing w:val="-16"/>
          <w:sz w:val="20"/>
        </w:rPr>
        <w:t> </w:t>
      </w:r>
      <w:r>
        <w:rPr>
          <w:sz w:val="20"/>
        </w:rPr>
        <w:t>que</w:t>
      </w:r>
      <w:r>
        <w:rPr>
          <w:spacing w:val="-12"/>
          <w:sz w:val="20"/>
        </w:rPr>
        <w:t> </w:t>
      </w:r>
      <w:r>
        <w:rPr>
          <w:sz w:val="20"/>
        </w:rPr>
        <w:t>aseveró</w:t>
      </w:r>
      <w:r>
        <w:rPr>
          <w:spacing w:val="-14"/>
          <w:sz w:val="20"/>
        </w:rPr>
        <w:t> </w:t>
      </w:r>
      <w:r>
        <w:rPr>
          <w:sz w:val="20"/>
        </w:rPr>
        <w:t>que</w:t>
      </w:r>
      <w:r>
        <w:rPr>
          <w:spacing w:val="-12"/>
          <w:sz w:val="20"/>
        </w:rPr>
        <w:t> </w:t>
      </w:r>
      <w:r>
        <w:rPr>
          <w:sz w:val="20"/>
        </w:rPr>
        <w:t>“no</w:t>
      </w:r>
      <w:r>
        <w:rPr>
          <w:spacing w:val="-14"/>
          <w:sz w:val="20"/>
        </w:rPr>
        <w:t> </w:t>
      </w:r>
      <w:r>
        <w:rPr>
          <w:sz w:val="20"/>
        </w:rPr>
        <w:t>es</w:t>
      </w:r>
      <w:r>
        <w:rPr>
          <w:spacing w:val="-16"/>
          <w:sz w:val="20"/>
        </w:rPr>
        <w:t> </w:t>
      </w:r>
      <w:r>
        <w:rPr>
          <w:sz w:val="20"/>
        </w:rPr>
        <w:t>necesaria”</w:t>
      </w:r>
      <w:r>
        <w:rPr>
          <w:spacing w:val="-13"/>
          <w:sz w:val="20"/>
        </w:rPr>
        <w:t> </w:t>
      </w:r>
      <w:r>
        <w:rPr>
          <w:sz w:val="20"/>
        </w:rPr>
        <w:t>la</w:t>
      </w:r>
      <w:r>
        <w:rPr>
          <w:spacing w:val="-15"/>
          <w:sz w:val="20"/>
        </w:rPr>
        <w:t> </w:t>
      </w:r>
      <w:r>
        <w:rPr>
          <w:sz w:val="20"/>
        </w:rPr>
        <w:t>medida</w:t>
      </w:r>
      <w:r>
        <w:rPr>
          <w:spacing w:val="-9"/>
          <w:sz w:val="20"/>
        </w:rPr>
        <w:t> </w:t>
      </w:r>
      <w:r>
        <w:rPr>
          <w:sz w:val="20"/>
        </w:rPr>
        <w:t>solicitada de que se resuelvan los recursos judiciales pendientes interpuestos por la Comunidad.</w:t>
      </w:r>
    </w:p>
    <w:p>
      <w:pPr>
        <w:pStyle w:val="BodyText"/>
        <w:spacing w:before="1"/>
      </w:pPr>
    </w:p>
    <w:p>
      <w:pPr>
        <w:pStyle w:val="ListParagraph"/>
        <w:numPr>
          <w:ilvl w:val="0"/>
          <w:numId w:val="9"/>
        </w:numPr>
        <w:tabs>
          <w:tab w:pos="1110" w:val="left" w:leader="none"/>
        </w:tabs>
        <w:spacing w:line="240" w:lineRule="auto" w:before="0" w:after="0"/>
        <w:ind w:left="402" w:right="170" w:firstLine="0"/>
        <w:jc w:val="both"/>
        <w:rPr>
          <w:sz w:val="20"/>
        </w:rPr>
      </w:pPr>
      <w:r>
        <w:rPr>
          <w:sz w:val="20"/>
        </w:rPr>
        <w:t>La</w:t>
      </w:r>
      <w:r>
        <w:rPr>
          <w:spacing w:val="-4"/>
          <w:sz w:val="20"/>
        </w:rPr>
        <w:t> </w:t>
      </w:r>
      <w:r>
        <w:rPr>
          <w:b/>
          <w:i/>
          <w:sz w:val="20"/>
        </w:rPr>
        <w:t>Corte </w:t>
      </w:r>
      <w:r>
        <w:rPr>
          <w:sz w:val="20"/>
        </w:rPr>
        <w:t>entiende</w:t>
      </w:r>
      <w:r>
        <w:rPr>
          <w:spacing w:val="-4"/>
          <w:sz w:val="20"/>
        </w:rPr>
        <w:t> </w:t>
      </w:r>
      <w:r>
        <w:rPr>
          <w:sz w:val="20"/>
        </w:rPr>
        <w:t>que</w:t>
      </w:r>
      <w:r>
        <w:rPr>
          <w:spacing w:val="-3"/>
          <w:sz w:val="20"/>
        </w:rPr>
        <w:t> </w:t>
      </w:r>
      <w:r>
        <w:rPr>
          <w:sz w:val="20"/>
        </w:rPr>
        <w:t>resultan</w:t>
      </w:r>
      <w:r>
        <w:rPr>
          <w:spacing w:val="-3"/>
          <w:sz w:val="20"/>
        </w:rPr>
        <w:t> </w:t>
      </w:r>
      <w:r>
        <w:rPr>
          <w:sz w:val="20"/>
        </w:rPr>
        <w:t>improcedentes</w:t>
      </w:r>
      <w:r>
        <w:rPr>
          <w:spacing w:val="-4"/>
          <w:sz w:val="20"/>
        </w:rPr>
        <w:t> </w:t>
      </w:r>
      <w:r>
        <w:rPr>
          <w:sz w:val="20"/>
        </w:rPr>
        <w:t>las</w:t>
      </w:r>
      <w:r>
        <w:rPr>
          <w:spacing w:val="-4"/>
          <w:sz w:val="20"/>
        </w:rPr>
        <w:t> </w:t>
      </w:r>
      <w:r>
        <w:rPr>
          <w:sz w:val="20"/>
        </w:rPr>
        <w:t>solicitudes</w:t>
      </w:r>
      <w:r>
        <w:rPr>
          <w:spacing w:val="-4"/>
          <w:sz w:val="20"/>
        </w:rPr>
        <w:t> </w:t>
      </w:r>
      <w:r>
        <w:rPr>
          <w:sz w:val="20"/>
        </w:rPr>
        <w:t>de</w:t>
      </w:r>
      <w:r>
        <w:rPr>
          <w:spacing w:val="-3"/>
          <w:sz w:val="20"/>
        </w:rPr>
        <w:t> </w:t>
      </w:r>
      <w:r>
        <w:rPr>
          <w:sz w:val="20"/>
        </w:rPr>
        <w:t>reparación</w:t>
      </w:r>
      <w:r>
        <w:rPr>
          <w:spacing w:val="-4"/>
          <w:sz w:val="20"/>
        </w:rPr>
        <w:t> </w:t>
      </w:r>
      <w:r>
        <w:rPr>
          <w:sz w:val="20"/>
        </w:rPr>
        <w:t>referidas en los párrafos anteriores. Al respecto, el Tribunal considera suficientes las reparaciones ya dispuestas. De modo adicional, hace notar que: a) ha considerado víctima a la Comunidad Agua Caliente Lote 9, y no a otras comunidades; b) no constan recursos judiciales presentados</w:t>
      </w:r>
      <w:r>
        <w:rPr>
          <w:spacing w:val="25"/>
          <w:sz w:val="20"/>
        </w:rPr>
        <w:t> </w:t>
      </w:r>
      <w:r>
        <w:rPr>
          <w:sz w:val="20"/>
        </w:rPr>
        <w:t>por</w:t>
      </w:r>
      <w:r>
        <w:rPr>
          <w:spacing w:val="21"/>
          <w:sz w:val="20"/>
        </w:rPr>
        <w:t> </w:t>
      </w:r>
      <w:r>
        <w:rPr>
          <w:sz w:val="20"/>
        </w:rPr>
        <w:t>la</w:t>
      </w:r>
      <w:r>
        <w:rPr>
          <w:spacing w:val="24"/>
          <w:sz w:val="20"/>
        </w:rPr>
        <w:t> </w:t>
      </w:r>
      <w:r>
        <w:rPr>
          <w:sz w:val="20"/>
        </w:rPr>
        <w:t>Comunidad</w:t>
      </w:r>
      <w:r>
        <w:rPr>
          <w:spacing w:val="23"/>
          <w:sz w:val="20"/>
        </w:rPr>
        <w:t> </w:t>
      </w:r>
      <w:r>
        <w:rPr>
          <w:sz w:val="20"/>
        </w:rPr>
        <w:t>pendientes</w:t>
      </w:r>
      <w:r>
        <w:rPr>
          <w:spacing w:val="24"/>
          <w:sz w:val="20"/>
        </w:rPr>
        <w:t> </w:t>
      </w:r>
      <w:r>
        <w:rPr>
          <w:sz w:val="20"/>
        </w:rPr>
        <w:t>de</w:t>
      </w:r>
      <w:r>
        <w:rPr>
          <w:spacing w:val="23"/>
          <w:sz w:val="20"/>
        </w:rPr>
        <w:t> </w:t>
      </w:r>
      <w:r>
        <w:rPr>
          <w:sz w:val="20"/>
        </w:rPr>
        <w:t>resolución;</w:t>
      </w:r>
      <w:r>
        <w:rPr>
          <w:spacing w:val="25"/>
          <w:sz w:val="20"/>
        </w:rPr>
        <w:t> </w:t>
      </w:r>
      <w:r>
        <w:rPr>
          <w:sz w:val="20"/>
        </w:rPr>
        <w:t>c)</w:t>
      </w:r>
      <w:r>
        <w:rPr>
          <w:spacing w:val="24"/>
          <w:sz w:val="20"/>
        </w:rPr>
        <w:t> </w:t>
      </w:r>
      <w:r>
        <w:rPr>
          <w:sz w:val="20"/>
        </w:rPr>
        <w:t>ya</w:t>
      </w:r>
      <w:r>
        <w:rPr>
          <w:spacing w:val="24"/>
          <w:sz w:val="20"/>
        </w:rPr>
        <w:t> </w:t>
      </w:r>
      <w:r>
        <w:rPr>
          <w:sz w:val="20"/>
        </w:rPr>
        <w:t>se</w:t>
      </w:r>
      <w:r>
        <w:rPr>
          <w:spacing w:val="23"/>
          <w:sz w:val="20"/>
        </w:rPr>
        <w:t> </w:t>
      </w:r>
      <w:r>
        <w:rPr>
          <w:sz w:val="20"/>
        </w:rPr>
        <w:t>han</w:t>
      </w:r>
      <w:r>
        <w:rPr>
          <w:spacing w:val="23"/>
          <w:sz w:val="20"/>
        </w:rPr>
        <w:t> </w:t>
      </w:r>
      <w:r>
        <w:rPr>
          <w:sz w:val="20"/>
        </w:rPr>
        <w:t>ordenado</w:t>
      </w:r>
      <w:r>
        <w:rPr>
          <w:spacing w:val="21"/>
          <w:sz w:val="20"/>
        </w:rPr>
        <w:t> </w:t>
      </w:r>
      <w:r>
        <w:rPr>
          <w:sz w:val="20"/>
        </w:rPr>
        <w:t>medidas</w:t>
      </w:r>
    </w:p>
    <w:p>
      <w:pPr>
        <w:spacing w:after="0" w:line="240" w:lineRule="auto"/>
        <w:jc w:val="both"/>
        <w:rPr>
          <w:sz w:val="20"/>
        </w:rPr>
        <w:sectPr>
          <w:pgSz w:w="12240" w:h="15840"/>
          <w:pgMar w:header="0" w:footer="1042" w:top="1340" w:bottom="1240" w:left="1300" w:right="1060"/>
        </w:sectPr>
      </w:pPr>
    </w:p>
    <w:p>
      <w:pPr>
        <w:pStyle w:val="BodyText"/>
        <w:spacing w:before="76"/>
        <w:ind w:left="402" w:right="168"/>
        <w:jc w:val="both"/>
      </w:pPr>
      <w:r>
        <w:rPr/>
        <w:t>legislativas</w:t>
      </w:r>
      <w:r>
        <w:rPr>
          <w:spacing w:val="-12"/>
        </w:rPr>
        <w:t> </w:t>
      </w:r>
      <w:r>
        <w:rPr/>
        <w:t>y/o</w:t>
      </w:r>
      <w:r>
        <w:rPr>
          <w:spacing w:val="-12"/>
        </w:rPr>
        <w:t> </w:t>
      </w:r>
      <w:r>
        <w:rPr/>
        <w:t>de</w:t>
      </w:r>
      <w:r>
        <w:rPr>
          <w:spacing w:val="-13"/>
        </w:rPr>
        <w:t> </w:t>
      </w:r>
      <w:r>
        <w:rPr/>
        <w:t>otro</w:t>
      </w:r>
      <w:r>
        <w:rPr>
          <w:spacing w:val="-13"/>
        </w:rPr>
        <w:t> </w:t>
      </w:r>
      <w:r>
        <w:rPr/>
        <w:t>carácter</w:t>
      </w:r>
      <w:r>
        <w:rPr>
          <w:spacing w:val="-13"/>
        </w:rPr>
        <w:t> </w:t>
      </w:r>
      <w:r>
        <w:rPr/>
        <w:t>vinculadas</w:t>
      </w:r>
      <w:r>
        <w:rPr>
          <w:spacing w:val="-14"/>
        </w:rPr>
        <w:t> </w:t>
      </w:r>
      <w:r>
        <w:rPr/>
        <w:t>a</w:t>
      </w:r>
      <w:r>
        <w:rPr>
          <w:spacing w:val="-11"/>
        </w:rPr>
        <w:t> </w:t>
      </w:r>
      <w:r>
        <w:rPr/>
        <w:t>las</w:t>
      </w:r>
      <w:r>
        <w:rPr>
          <w:spacing w:val="-10"/>
        </w:rPr>
        <w:t> </w:t>
      </w:r>
      <w:r>
        <w:rPr/>
        <w:t>violaciones</w:t>
      </w:r>
      <w:r>
        <w:rPr>
          <w:spacing w:val="-12"/>
        </w:rPr>
        <w:t> </w:t>
      </w:r>
      <w:r>
        <w:rPr/>
        <w:t>a</w:t>
      </w:r>
      <w:r>
        <w:rPr>
          <w:spacing w:val="-13"/>
        </w:rPr>
        <w:t> </w:t>
      </w:r>
      <w:r>
        <w:rPr/>
        <w:t>derechos</w:t>
      </w:r>
      <w:r>
        <w:rPr>
          <w:spacing w:val="-13"/>
        </w:rPr>
        <w:t> </w:t>
      </w:r>
      <w:r>
        <w:rPr/>
        <w:t>humanos</w:t>
      </w:r>
      <w:r>
        <w:rPr>
          <w:spacing w:val="-14"/>
        </w:rPr>
        <w:t> </w:t>
      </w:r>
      <w:r>
        <w:rPr/>
        <w:t>declaradas; y</w:t>
      </w:r>
      <w:r>
        <w:rPr>
          <w:spacing w:val="-9"/>
        </w:rPr>
        <w:t> </w:t>
      </w:r>
      <w:r>
        <w:rPr/>
        <w:t>d)</w:t>
      </w:r>
      <w:r>
        <w:rPr>
          <w:spacing w:val="-8"/>
        </w:rPr>
        <w:t> </w:t>
      </w:r>
      <w:r>
        <w:rPr/>
        <w:t>las</w:t>
      </w:r>
      <w:r>
        <w:rPr>
          <w:spacing w:val="-9"/>
        </w:rPr>
        <w:t> </w:t>
      </w:r>
      <w:r>
        <w:rPr/>
        <w:t>solicitudes</w:t>
      </w:r>
      <w:r>
        <w:rPr>
          <w:spacing w:val="-10"/>
        </w:rPr>
        <w:t> </w:t>
      </w:r>
      <w:r>
        <w:rPr/>
        <w:t>efectuadas</w:t>
      </w:r>
      <w:r>
        <w:rPr>
          <w:spacing w:val="-9"/>
        </w:rPr>
        <w:t> </w:t>
      </w:r>
      <w:r>
        <w:rPr/>
        <w:t>por</w:t>
      </w:r>
      <w:r>
        <w:rPr>
          <w:spacing w:val="-10"/>
        </w:rPr>
        <w:t> </w:t>
      </w:r>
      <w:r>
        <w:rPr/>
        <w:t>los</w:t>
      </w:r>
      <w:r>
        <w:rPr>
          <w:spacing w:val="-10"/>
        </w:rPr>
        <w:t> </w:t>
      </w:r>
      <w:r>
        <w:rPr/>
        <w:t>representantes</w:t>
      </w:r>
      <w:r>
        <w:rPr>
          <w:spacing w:val="-6"/>
        </w:rPr>
        <w:t> </w:t>
      </w:r>
      <w:r>
        <w:rPr/>
        <w:t>por</w:t>
      </w:r>
      <w:r>
        <w:rPr>
          <w:spacing w:val="-10"/>
        </w:rPr>
        <w:t> </w:t>
      </w:r>
      <w:r>
        <w:rPr/>
        <w:t>primera</w:t>
      </w:r>
      <w:r>
        <w:rPr>
          <w:spacing w:val="-7"/>
        </w:rPr>
        <w:t> </w:t>
      </w:r>
      <w:r>
        <w:rPr/>
        <w:t>vez</w:t>
      </w:r>
      <w:r>
        <w:rPr>
          <w:spacing w:val="-6"/>
        </w:rPr>
        <w:t> </w:t>
      </w:r>
      <w:r>
        <w:rPr/>
        <w:t>en</w:t>
      </w:r>
      <w:r>
        <w:rPr>
          <w:spacing w:val="-8"/>
        </w:rPr>
        <w:t> </w:t>
      </w:r>
      <w:r>
        <w:rPr/>
        <w:t>sus</w:t>
      </w:r>
      <w:r>
        <w:rPr>
          <w:spacing w:val="-9"/>
        </w:rPr>
        <w:t> </w:t>
      </w:r>
      <w:r>
        <w:rPr/>
        <w:t>alegatos</w:t>
      </w:r>
      <w:r>
        <w:rPr>
          <w:spacing w:val="-10"/>
        </w:rPr>
        <w:t> </w:t>
      </w:r>
      <w:r>
        <w:rPr/>
        <w:t>finales escritos resultan extemporáneas y en algunos casos tienen estrecha relación con otras medidas de reparación antes evaluadas.</w:t>
      </w:r>
    </w:p>
    <w:p>
      <w:pPr>
        <w:pStyle w:val="BodyText"/>
        <w:spacing w:before="2"/>
      </w:pPr>
    </w:p>
    <w:p>
      <w:pPr>
        <w:pStyle w:val="Heading2"/>
        <w:numPr>
          <w:ilvl w:val="0"/>
          <w:numId w:val="17"/>
        </w:numPr>
        <w:tabs>
          <w:tab w:pos="1110" w:val="left" w:leader="none"/>
        </w:tabs>
        <w:spacing w:line="240" w:lineRule="auto" w:before="0" w:after="0"/>
        <w:ind w:left="1110" w:right="0" w:hanging="425"/>
        <w:jc w:val="left"/>
        <w:rPr>
          <w:i/>
        </w:rPr>
      </w:pPr>
      <w:bookmarkStart w:name="_bookmark71" w:id="73"/>
      <w:bookmarkEnd w:id="73"/>
      <w:r>
        <w:rPr>
          <w:i/>
        </w:rPr>
        <w:t>G</w:t>
      </w:r>
      <w:r>
        <w:rPr>
          <w:i/>
        </w:rPr>
        <w:t>astos</w:t>
      </w:r>
      <w:r>
        <w:rPr>
          <w:i/>
          <w:spacing w:val="-6"/>
        </w:rPr>
        <w:t> </w:t>
      </w:r>
      <w:r>
        <w:rPr>
          <w:i/>
        </w:rPr>
        <w:t>y</w:t>
      </w:r>
      <w:r>
        <w:rPr>
          <w:i/>
          <w:spacing w:val="-5"/>
        </w:rPr>
        <w:t> </w:t>
      </w:r>
      <w:r>
        <w:rPr>
          <w:i/>
          <w:spacing w:val="-2"/>
        </w:rPr>
        <w:t>Costas</w:t>
      </w:r>
    </w:p>
    <w:p>
      <w:pPr>
        <w:pStyle w:val="BodyText"/>
        <w:spacing w:before="11"/>
        <w:rPr>
          <w:b/>
          <w:i/>
          <w:sz w:val="19"/>
        </w:rPr>
      </w:pPr>
    </w:p>
    <w:p>
      <w:pPr>
        <w:pStyle w:val="ListParagraph"/>
        <w:numPr>
          <w:ilvl w:val="0"/>
          <w:numId w:val="9"/>
        </w:numPr>
        <w:tabs>
          <w:tab w:pos="1110" w:val="left" w:leader="none"/>
        </w:tabs>
        <w:spacing w:line="240" w:lineRule="auto" w:before="0" w:after="0"/>
        <w:ind w:left="402" w:right="167" w:firstLine="0"/>
        <w:jc w:val="both"/>
        <w:rPr>
          <w:sz w:val="20"/>
        </w:rPr>
      </w:pPr>
      <w:r>
        <w:rPr>
          <w:sz w:val="20"/>
        </w:rPr>
        <w:t>Los </w:t>
      </w:r>
      <w:r>
        <w:rPr>
          <w:b/>
          <w:i/>
          <w:sz w:val="20"/>
        </w:rPr>
        <w:t>representantes</w:t>
      </w:r>
      <w:r>
        <w:rPr>
          <w:sz w:val="20"/>
        </w:rPr>
        <w:t>, en su escrito de solicitudes y argumentos, reclamaron que se reintegre al </w:t>
      </w:r>
      <w:r>
        <w:rPr>
          <w:i/>
          <w:sz w:val="20"/>
        </w:rPr>
        <w:t>Indian Law Resource Center </w:t>
      </w:r>
      <w:r>
        <w:rPr>
          <w:sz w:val="20"/>
        </w:rPr>
        <w:t>el monto de USD 394</w:t>
      </w:r>
      <w:r>
        <w:rPr>
          <w:spacing w:val="-1"/>
          <w:sz w:val="20"/>
        </w:rPr>
        <w:t> </w:t>
      </w:r>
      <w:r>
        <w:rPr>
          <w:sz w:val="20"/>
        </w:rPr>
        <w:t>727.72 (trescientos noventa y cuatro mil setecientos veintisiete dólares de los Estados Unidos de América con setenta y dos centavos), por concepto de costas. En sus alegatos finales escritos actualizaron ese monto, adicionando 92 543.03 (noventa y dos mil quinientos cuarenta y tres dólares de los Estados</w:t>
      </w:r>
      <w:r>
        <w:rPr>
          <w:spacing w:val="40"/>
          <w:sz w:val="20"/>
        </w:rPr>
        <w:t> </w:t>
      </w:r>
      <w:r>
        <w:rPr>
          <w:sz w:val="20"/>
        </w:rPr>
        <w:t>Unidos</w:t>
      </w:r>
      <w:r>
        <w:rPr>
          <w:spacing w:val="40"/>
          <w:sz w:val="20"/>
        </w:rPr>
        <w:t> </w:t>
      </w:r>
      <w:r>
        <w:rPr>
          <w:sz w:val="20"/>
        </w:rPr>
        <w:t>de</w:t>
      </w:r>
      <w:r>
        <w:rPr>
          <w:spacing w:val="40"/>
          <w:sz w:val="20"/>
        </w:rPr>
        <w:t> </w:t>
      </w:r>
      <w:r>
        <w:rPr>
          <w:sz w:val="20"/>
        </w:rPr>
        <w:t>América</w:t>
      </w:r>
      <w:r>
        <w:rPr>
          <w:spacing w:val="40"/>
          <w:sz w:val="20"/>
        </w:rPr>
        <w:t> </w:t>
      </w:r>
      <w:r>
        <w:rPr>
          <w:sz w:val="20"/>
        </w:rPr>
        <w:t>con</w:t>
      </w:r>
      <w:r>
        <w:rPr>
          <w:spacing w:val="77"/>
          <w:sz w:val="20"/>
        </w:rPr>
        <w:t> </w:t>
      </w:r>
      <w:r>
        <w:rPr>
          <w:sz w:val="20"/>
        </w:rPr>
        <w:t>tres</w:t>
      </w:r>
      <w:r>
        <w:rPr>
          <w:spacing w:val="77"/>
          <w:sz w:val="20"/>
        </w:rPr>
        <w:t> </w:t>
      </w:r>
      <w:r>
        <w:rPr>
          <w:sz w:val="20"/>
        </w:rPr>
        <w:t>centavos).</w:t>
      </w:r>
      <w:r>
        <w:rPr>
          <w:spacing w:val="77"/>
          <w:sz w:val="20"/>
        </w:rPr>
        <w:t> </w:t>
      </w:r>
      <w:r>
        <w:rPr>
          <w:sz w:val="20"/>
        </w:rPr>
        <w:t>Solicitaron,</w:t>
      </w:r>
      <w:r>
        <w:rPr>
          <w:spacing w:val="40"/>
          <w:sz w:val="20"/>
        </w:rPr>
        <w:t> </w:t>
      </w:r>
      <w:r>
        <w:rPr>
          <w:sz w:val="20"/>
        </w:rPr>
        <w:t>por</w:t>
      </w:r>
      <w:r>
        <w:rPr>
          <w:spacing w:val="79"/>
          <w:sz w:val="20"/>
        </w:rPr>
        <w:t> </w:t>
      </w:r>
      <w:r>
        <w:rPr>
          <w:sz w:val="20"/>
        </w:rPr>
        <w:t>tanto,</w:t>
      </w:r>
      <w:r>
        <w:rPr>
          <w:spacing w:val="40"/>
          <w:sz w:val="20"/>
        </w:rPr>
        <w:t> </w:t>
      </w:r>
      <w:r>
        <w:rPr>
          <w:sz w:val="20"/>
        </w:rPr>
        <w:t>total</w:t>
      </w:r>
      <w:r>
        <w:rPr>
          <w:spacing w:val="40"/>
          <w:sz w:val="20"/>
        </w:rPr>
        <w:t> </w:t>
      </w:r>
      <w:r>
        <w:rPr>
          <w:sz w:val="20"/>
        </w:rPr>
        <w:t>de</w:t>
      </w:r>
      <w:r>
        <w:rPr>
          <w:spacing w:val="40"/>
          <w:sz w:val="20"/>
        </w:rPr>
        <w:t> </w:t>
      </w:r>
      <w:r>
        <w:rPr>
          <w:sz w:val="20"/>
        </w:rPr>
        <w:t>USD 487</w:t>
      </w:r>
      <w:r>
        <w:rPr>
          <w:spacing w:val="-3"/>
          <w:sz w:val="20"/>
        </w:rPr>
        <w:t> </w:t>
      </w:r>
      <w:r>
        <w:rPr>
          <w:sz w:val="20"/>
        </w:rPr>
        <w:t>270.75 (cuatrocientos ochenta y siete mil doscientos setenta dólares de los Estados Unidos de América con setenta y cinco centavos).</w:t>
      </w:r>
    </w:p>
    <w:p>
      <w:pPr>
        <w:pStyle w:val="BodyText"/>
        <w:spacing w:before="2"/>
      </w:pPr>
    </w:p>
    <w:p>
      <w:pPr>
        <w:pStyle w:val="ListParagraph"/>
        <w:numPr>
          <w:ilvl w:val="0"/>
          <w:numId w:val="9"/>
        </w:numPr>
        <w:tabs>
          <w:tab w:pos="1110" w:val="left" w:leader="none"/>
        </w:tabs>
        <w:spacing w:line="240" w:lineRule="auto" w:before="0" w:after="0"/>
        <w:ind w:left="402" w:right="181" w:firstLine="0"/>
        <w:jc w:val="both"/>
        <w:rPr>
          <w:sz w:val="20"/>
        </w:rPr>
      </w:pPr>
      <w:r>
        <w:rPr>
          <w:sz w:val="20"/>
        </w:rPr>
        <w:t>El </w:t>
      </w:r>
      <w:r>
        <w:rPr>
          <w:b/>
          <w:i/>
          <w:sz w:val="20"/>
        </w:rPr>
        <w:t>Estado </w:t>
      </w:r>
      <w:r>
        <w:rPr>
          <w:sz w:val="20"/>
        </w:rPr>
        <w:t>sostuvo que, por no tener responsabilidad internacional en el caso, no correspondía el reintegro de costas y gastos.</w:t>
      </w:r>
    </w:p>
    <w:p>
      <w:pPr>
        <w:pStyle w:val="BodyText"/>
      </w:pPr>
    </w:p>
    <w:p>
      <w:pPr>
        <w:pStyle w:val="ListParagraph"/>
        <w:numPr>
          <w:ilvl w:val="0"/>
          <w:numId w:val="9"/>
        </w:numPr>
        <w:tabs>
          <w:tab w:pos="1110" w:val="left" w:leader="none"/>
        </w:tabs>
        <w:spacing w:line="240" w:lineRule="auto" w:before="0" w:after="0"/>
        <w:ind w:left="402" w:right="166" w:firstLine="0"/>
        <w:jc w:val="both"/>
        <w:rPr>
          <w:sz w:val="20"/>
        </w:rPr>
      </w:pPr>
      <w:r>
        <w:rPr>
          <w:sz w:val="20"/>
        </w:rPr>
        <w:t>La</w:t>
      </w:r>
      <w:r>
        <w:rPr>
          <w:spacing w:val="-11"/>
          <w:sz w:val="20"/>
        </w:rPr>
        <w:t> </w:t>
      </w:r>
      <w:r>
        <w:rPr>
          <w:b/>
          <w:i/>
          <w:sz w:val="20"/>
        </w:rPr>
        <w:t>Corte</w:t>
      </w:r>
      <w:r>
        <w:rPr>
          <w:b/>
          <w:i/>
          <w:spacing w:val="-5"/>
          <w:sz w:val="20"/>
        </w:rPr>
        <w:t> </w:t>
      </w:r>
      <w:r>
        <w:rPr>
          <w:sz w:val="20"/>
        </w:rPr>
        <w:t>recuerda</w:t>
      </w:r>
      <w:r>
        <w:rPr>
          <w:spacing w:val="-10"/>
          <w:sz w:val="20"/>
        </w:rPr>
        <w:t> </w:t>
      </w:r>
      <w:r>
        <w:rPr>
          <w:sz w:val="20"/>
        </w:rPr>
        <w:t>que,</w:t>
      </w:r>
      <w:r>
        <w:rPr>
          <w:spacing w:val="-7"/>
          <w:sz w:val="20"/>
        </w:rPr>
        <w:t> </w:t>
      </w:r>
      <w:r>
        <w:rPr>
          <w:sz w:val="20"/>
        </w:rPr>
        <w:t>conforme</w:t>
      </w:r>
      <w:r>
        <w:rPr>
          <w:spacing w:val="-9"/>
          <w:sz w:val="20"/>
        </w:rPr>
        <w:t> </w:t>
      </w:r>
      <w:r>
        <w:rPr>
          <w:sz w:val="20"/>
        </w:rPr>
        <w:t>a</w:t>
      </w:r>
      <w:r>
        <w:rPr>
          <w:spacing w:val="-7"/>
          <w:sz w:val="20"/>
        </w:rPr>
        <w:t> </w:t>
      </w:r>
      <w:r>
        <w:rPr>
          <w:sz w:val="20"/>
        </w:rPr>
        <w:t>su</w:t>
      </w:r>
      <w:r>
        <w:rPr>
          <w:spacing w:val="-10"/>
          <w:sz w:val="20"/>
        </w:rPr>
        <w:t> </w:t>
      </w:r>
      <w:r>
        <w:rPr>
          <w:sz w:val="20"/>
        </w:rPr>
        <w:t>jurisprudencia,</w:t>
      </w:r>
      <w:r>
        <w:rPr>
          <w:spacing w:val="-9"/>
          <w:sz w:val="20"/>
        </w:rPr>
        <w:t> </w:t>
      </w:r>
      <w:r>
        <w:rPr>
          <w:sz w:val="20"/>
        </w:rPr>
        <w:t>las</w:t>
      </w:r>
      <w:r>
        <w:rPr>
          <w:spacing w:val="-8"/>
          <w:sz w:val="20"/>
        </w:rPr>
        <w:t> </w:t>
      </w:r>
      <w:r>
        <w:rPr>
          <w:sz w:val="20"/>
        </w:rPr>
        <w:t>costas</w:t>
      </w:r>
      <w:r>
        <w:rPr>
          <w:spacing w:val="-9"/>
          <w:sz w:val="20"/>
        </w:rPr>
        <w:t> </w:t>
      </w:r>
      <w:r>
        <w:rPr>
          <w:sz w:val="20"/>
        </w:rPr>
        <w:t>y</w:t>
      </w:r>
      <w:r>
        <w:rPr>
          <w:spacing w:val="-11"/>
          <w:sz w:val="20"/>
        </w:rPr>
        <w:t> </w:t>
      </w:r>
      <w:r>
        <w:rPr>
          <w:sz w:val="20"/>
        </w:rPr>
        <w:t>gastos</w:t>
      </w:r>
      <w:r>
        <w:rPr>
          <w:spacing w:val="-11"/>
          <w:sz w:val="20"/>
        </w:rPr>
        <w:t> </w:t>
      </w:r>
      <w:r>
        <w:rPr>
          <w:sz w:val="20"/>
        </w:rPr>
        <w:t>hacen</w:t>
      </w:r>
      <w:r>
        <w:rPr>
          <w:spacing w:val="-9"/>
          <w:sz w:val="20"/>
        </w:rPr>
        <w:t> </w:t>
      </w:r>
      <w:r>
        <w:rPr>
          <w:sz w:val="20"/>
        </w:rPr>
        <w:t>parte del concepto de reparación, toda vez que la actividad desplegada por las víctimas con el fin de</w:t>
      </w:r>
      <w:r>
        <w:rPr>
          <w:spacing w:val="-12"/>
          <w:sz w:val="20"/>
        </w:rPr>
        <w:t> </w:t>
      </w:r>
      <w:r>
        <w:rPr>
          <w:sz w:val="20"/>
        </w:rPr>
        <w:t>obtener</w:t>
      </w:r>
      <w:r>
        <w:rPr>
          <w:spacing w:val="-11"/>
          <w:sz w:val="20"/>
        </w:rPr>
        <w:t> </w:t>
      </w:r>
      <w:r>
        <w:rPr>
          <w:sz w:val="20"/>
        </w:rPr>
        <w:t>justicia,</w:t>
      </w:r>
      <w:r>
        <w:rPr>
          <w:spacing w:val="-11"/>
          <w:sz w:val="20"/>
        </w:rPr>
        <w:t> </w:t>
      </w:r>
      <w:r>
        <w:rPr>
          <w:sz w:val="20"/>
        </w:rPr>
        <w:t>tanto</w:t>
      </w:r>
      <w:r>
        <w:rPr>
          <w:spacing w:val="-11"/>
          <w:sz w:val="20"/>
        </w:rPr>
        <w:t> </w:t>
      </w:r>
      <w:r>
        <w:rPr>
          <w:sz w:val="20"/>
        </w:rPr>
        <w:t>a</w:t>
      </w:r>
      <w:r>
        <w:rPr>
          <w:spacing w:val="-10"/>
          <w:sz w:val="20"/>
        </w:rPr>
        <w:t> </w:t>
      </w:r>
      <w:r>
        <w:rPr>
          <w:sz w:val="20"/>
        </w:rPr>
        <w:t>nivel</w:t>
      </w:r>
      <w:r>
        <w:rPr>
          <w:spacing w:val="-10"/>
          <w:sz w:val="20"/>
        </w:rPr>
        <w:t> </w:t>
      </w:r>
      <w:r>
        <w:rPr>
          <w:sz w:val="20"/>
        </w:rPr>
        <w:t>nacional</w:t>
      </w:r>
      <w:r>
        <w:rPr>
          <w:spacing w:val="-10"/>
          <w:sz w:val="20"/>
        </w:rPr>
        <w:t> </w:t>
      </w:r>
      <w:r>
        <w:rPr>
          <w:sz w:val="20"/>
        </w:rPr>
        <w:t>como</w:t>
      </w:r>
      <w:r>
        <w:rPr>
          <w:spacing w:val="-11"/>
          <w:sz w:val="20"/>
        </w:rPr>
        <w:t> </w:t>
      </w:r>
      <w:r>
        <w:rPr>
          <w:sz w:val="20"/>
        </w:rPr>
        <w:t>internacional,</w:t>
      </w:r>
      <w:r>
        <w:rPr>
          <w:spacing w:val="-9"/>
          <w:sz w:val="20"/>
        </w:rPr>
        <w:t> </w:t>
      </w:r>
      <w:r>
        <w:rPr>
          <w:sz w:val="20"/>
        </w:rPr>
        <w:t>implica</w:t>
      </w:r>
      <w:r>
        <w:rPr>
          <w:spacing w:val="-11"/>
          <w:sz w:val="20"/>
        </w:rPr>
        <w:t> </w:t>
      </w:r>
      <w:r>
        <w:rPr>
          <w:sz w:val="20"/>
        </w:rPr>
        <w:t>erogaciones</w:t>
      </w:r>
      <w:r>
        <w:rPr>
          <w:spacing w:val="-11"/>
          <w:sz w:val="20"/>
        </w:rPr>
        <w:t> </w:t>
      </w:r>
      <w:r>
        <w:rPr>
          <w:sz w:val="20"/>
        </w:rPr>
        <w:t>que</w:t>
      </w:r>
      <w:r>
        <w:rPr>
          <w:spacing w:val="-12"/>
          <w:sz w:val="20"/>
        </w:rPr>
        <w:t> </w:t>
      </w:r>
      <w:r>
        <w:rPr>
          <w:sz w:val="20"/>
        </w:rPr>
        <w:t>deben ser compensadas cuando la responsabilidad internacional del Estado es declarada mediante una sentencia condenatoria. En cuanto al reembolso de las costas y gastos, corresponde al Tribunal apreciar prudentemente su alcance, el cual comprende los gastos generados ante las</w:t>
      </w:r>
      <w:r>
        <w:rPr>
          <w:spacing w:val="-15"/>
          <w:sz w:val="20"/>
        </w:rPr>
        <w:t> </w:t>
      </w:r>
      <w:r>
        <w:rPr>
          <w:sz w:val="20"/>
        </w:rPr>
        <w:t>autoridades</w:t>
      </w:r>
      <w:r>
        <w:rPr>
          <w:spacing w:val="-14"/>
          <w:sz w:val="20"/>
        </w:rPr>
        <w:t> </w:t>
      </w:r>
      <w:r>
        <w:rPr>
          <w:sz w:val="20"/>
        </w:rPr>
        <w:t>de</w:t>
      </w:r>
      <w:r>
        <w:rPr>
          <w:spacing w:val="-16"/>
          <w:sz w:val="20"/>
        </w:rPr>
        <w:t> </w:t>
      </w:r>
      <w:r>
        <w:rPr>
          <w:sz w:val="20"/>
        </w:rPr>
        <w:t>la</w:t>
      </w:r>
      <w:r>
        <w:rPr>
          <w:spacing w:val="-13"/>
          <w:sz w:val="20"/>
        </w:rPr>
        <w:t> </w:t>
      </w:r>
      <w:r>
        <w:rPr>
          <w:sz w:val="20"/>
        </w:rPr>
        <w:t>jurisdicción</w:t>
      </w:r>
      <w:r>
        <w:rPr>
          <w:spacing w:val="-14"/>
          <w:sz w:val="20"/>
        </w:rPr>
        <w:t> </w:t>
      </w:r>
      <w:r>
        <w:rPr>
          <w:sz w:val="20"/>
        </w:rPr>
        <w:t>interna,</w:t>
      </w:r>
      <w:r>
        <w:rPr>
          <w:spacing w:val="-16"/>
          <w:sz w:val="20"/>
        </w:rPr>
        <w:t> </w:t>
      </w:r>
      <w:r>
        <w:rPr>
          <w:sz w:val="20"/>
        </w:rPr>
        <w:t>así</w:t>
      </w:r>
      <w:r>
        <w:rPr>
          <w:spacing w:val="-15"/>
          <w:sz w:val="20"/>
        </w:rPr>
        <w:t> </w:t>
      </w:r>
      <w:r>
        <w:rPr>
          <w:sz w:val="20"/>
        </w:rPr>
        <w:t>como</w:t>
      </w:r>
      <w:r>
        <w:rPr>
          <w:spacing w:val="-16"/>
          <w:sz w:val="20"/>
        </w:rPr>
        <w:t> </w:t>
      </w:r>
      <w:r>
        <w:rPr>
          <w:sz w:val="20"/>
        </w:rPr>
        <w:t>los</w:t>
      </w:r>
      <w:r>
        <w:rPr>
          <w:spacing w:val="-14"/>
          <w:sz w:val="20"/>
        </w:rPr>
        <w:t> </w:t>
      </w:r>
      <w:r>
        <w:rPr>
          <w:sz w:val="20"/>
        </w:rPr>
        <w:t>generados</w:t>
      </w:r>
      <w:r>
        <w:rPr>
          <w:spacing w:val="-14"/>
          <w:sz w:val="20"/>
        </w:rPr>
        <w:t> </w:t>
      </w:r>
      <w:r>
        <w:rPr>
          <w:sz w:val="20"/>
        </w:rPr>
        <w:t>en</w:t>
      </w:r>
      <w:r>
        <w:rPr>
          <w:spacing w:val="-12"/>
          <w:sz w:val="20"/>
        </w:rPr>
        <w:t> </w:t>
      </w:r>
      <w:r>
        <w:rPr>
          <w:sz w:val="20"/>
        </w:rPr>
        <w:t>el</w:t>
      </w:r>
      <w:r>
        <w:rPr>
          <w:spacing w:val="-13"/>
          <w:sz w:val="20"/>
        </w:rPr>
        <w:t> </w:t>
      </w:r>
      <w:r>
        <w:rPr>
          <w:sz w:val="20"/>
        </w:rPr>
        <w:t>curso</w:t>
      </w:r>
      <w:r>
        <w:rPr>
          <w:spacing w:val="-16"/>
          <w:sz w:val="20"/>
        </w:rPr>
        <w:t> </w:t>
      </w:r>
      <w:r>
        <w:rPr>
          <w:sz w:val="20"/>
        </w:rPr>
        <w:t>del</w:t>
      </w:r>
      <w:r>
        <w:rPr>
          <w:spacing w:val="-15"/>
          <w:sz w:val="20"/>
        </w:rPr>
        <w:t> </w:t>
      </w:r>
      <w:r>
        <w:rPr>
          <w:sz w:val="20"/>
        </w:rPr>
        <w:t>proceso</w:t>
      </w:r>
      <w:r>
        <w:rPr>
          <w:spacing w:val="-14"/>
          <w:sz w:val="20"/>
        </w:rPr>
        <w:t> </w:t>
      </w:r>
      <w:r>
        <w:rPr>
          <w:sz w:val="20"/>
        </w:rPr>
        <w:t>ante el Sistema Interamericano, teniendo en cuenta las circunstancias del caso concreto y la naturaleza de la jurisdicción internacional de protección de los derechos humanos. Esta apreciación</w:t>
      </w:r>
      <w:r>
        <w:rPr>
          <w:spacing w:val="-6"/>
          <w:sz w:val="20"/>
        </w:rPr>
        <w:t> </w:t>
      </w:r>
      <w:r>
        <w:rPr>
          <w:sz w:val="20"/>
        </w:rPr>
        <w:t>puede</w:t>
      </w:r>
      <w:r>
        <w:rPr>
          <w:spacing w:val="-8"/>
          <w:sz w:val="20"/>
        </w:rPr>
        <w:t> </w:t>
      </w:r>
      <w:r>
        <w:rPr>
          <w:sz w:val="20"/>
        </w:rPr>
        <w:t>ser</w:t>
      </w:r>
      <w:r>
        <w:rPr>
          <w:spacing w:val="-8"/>
          <w:sz w:val="20"/>
        </w:rPr>
        <w:t> </w:t>
      </w:r>
      <w:r>
        <w:rPr>
          <w:sz w:val="20"/>
        </w:rPr>
        <w:t>realizada</w:t>
      </w:r>
      <w:r>
        <w:rPr>
          <w:spacing w:val="-6"/>
          <w:sz w:val="20"/>
        </w:rPr>
        <w:t> </w:t>
      </w:r>
      <w:r>
        <w:rPr>
          <w:sz w:val="20"/>
        </w:rPr>
        <w:t>con</w:t>
      </w:r>
      <w:r>
        <w:rPr>
          <w:spacing w:val="-6"/>
          <w:sz w:val="20"/>
        </w:rPr>
        <w:t> </w:t>
      </w:r>
      <w:r>
        <w:rPr>
          <w:sz w:val="20"/>
        </w:rPr>
        <w:t>base</w:t>
      </w:r>
      <w:r>
        <w:rPr>
          <w:spacing w:val="-5"/>
          <w:sz w:val="20"/>
        </w:rPr>
        <w:t> </w:t>
      </w:r>
      <w:r>
        <w:rPr>
          <w:sz w:val="20"/>
        </w:rPr>
        <w:t>en</w:t>
      </w:r>
      <w:r>
        <w:rPr>
          <w:spacing w:val="-6"/>
          <w:sz w:val="20"/>
        </w:rPr>
        <w:t> </w:t>
      </w:r>
      <w:r>
        <w:rPr>
          <w:sz w:val="20"/>
        </w:rPr>
        <w:t>el</w:t>
      </w:r>
      <w:r>
        <w:rPr>
          <w:spacing w:val="-3"/>
          <w:sz w:val="20"/>
        </w:rPr>
        <w:t> </w:t>
      </w:r>
      <w:r>
        <w:rPr>
          <w:sz w:val="20"/>
        </w:rPr>
        <w:t>principio</w:t>
      </w:r>
      <w:r>
        <w:rPr>
          <w:spacing w:val="-8"/>
          <w:sz w:val="20"/>
        </w:rPr>
        <w:t> </w:t>
      </w:r>
      <w:r>
        <w:rPr>
          <w:sz w:val="20"/>
        </w:rPr>
        <w:t>de</w:t>
      </w:r>
      <w:r>
        <w:rPr>
          <w:spacing w:val="-5"/>
          <w:sz w:val="20"/>
        </w:rPr>
        <w:t> </w:t>
      </w:r>
      <w:r>
        <w:rPr>
          <w:sz w:val="20"/>
        </w:rPr>
        <w:t>equidad</w:t>
      </w:r>
      <w:r>
        <w:rPr>
          <w:spacing w:val="-6"/>
          <w:sz w:val="20"/>
        </w:rPr>
        <w:t> </w:t>
      </w:r>
      <w:r>
        <w:rPr>
          <w:sz w:val="20"/>
        </w:rPr>
        <w:t>y</w:t>
      </w:r>
      <w:r>
        <w:rPr>
          <w:spacing w:val="-7"/>
          <w:sz w:val="20"/>
        </w:rPr>
        <w:t> </w:t>
      </w:r>
      <w:r>
        <w:rPr>
          <w:sz w:val="20"/>
        </w:rPr>
        <w:t>tomando</w:t>
      </w:r>
      <w:r>
        <w:rPr>
          <w:spacing w:val="-5"/>
          <w:sz w:val="20"/>
        </w:rPr>
        <w:t> </w:t>
      </w:r>
      <w:r>
        <w:rPr>
          <w:sz w:val="20"/>
        </w:rPr>
        <w:t>en</w:t>
      </w:r>
      <w:r>
        <w:rPr>
          <w:spacing w:val="-6"/>
          <w:sz w:val="20"/>
        </w:rPr>
        <w:t> </w:t>
      </w:r>
      <w:r>
        <w:rPr>
          <w:sz w:val="20"/>
        </w:rPr>
        <w:t>cuenta</w:t>
      </w:r>
      <w:r>
        <w:rPr>
          <w:spacing w:val="-6"/>
          <w:sz w:val="20"/>
        </w:rPr>
        <w:t> </w:t>
      </w:r>
      <w:r>
        <w:rPr>
          <w:sz w:val="20"/>
        </w:rPr>
        <w:t>los gastos señalados por las partes, siempre que su </w:t>
      </w:r>
      <w:r>
        <w:rPr>
          <w:i/>
          <w:sz w:val="20"/>
        </w:rPr>
        <w:t>quantum </w:t>
      </w:r>
      <w:r>
        <w:rPr>
          <w:sz w:val="20"/>
        </w:rPr>
        <w:t>sea razonable</w:t>
      </w:r>
      <w:r>
        <w:rPr>
          <w:position w:val="7"/>
          <w:sz w:val="13"/>
        </w:rPr>
        <w:t>321</w:t>
      </w:r>
      <w:r>
        <w:rPr>
          <w:sz w:val="20"/>
        </w:rPr>
        <w:t>.</w:t>
      </w:r>
    </w:p>
    <w:p>
      <w:pPr>
        <w:pStyle w:val="BodyText"/>
      </w:pPr>
    </w:p>
    <w:p>
      <w:pPr>
        <w:pStyle w:val="ListParagraph"/>
        <w:numPr>
          <w:ilvl w:val="0"/>
          <w:numId w:val="9"/>
        </w:numPr>
        <w:tabs>
          <w:tab w:pos="1110" w:val="left" w:leader="none"/>
        </w:tabs>
        <w:spacing w:line="240" w:lineRule="auto" w:before="0" w:after="0"/>
        <w:ind w:left="402" w:right="170" w:firstLine="0"/>
        <w:jc w:val="both"/>
        <w:rPr>
          <w:sz w:val="20"/>
        </w:rPr>
      </w:pPr>
      <w:r>
        <w:rPr>
          <w:sz w:val="20"/>
        </w:rPr>
        <w:t>Este</w:t>
      </w:r>
      <w:r>
        <w:rPr>
          <w:spacing w:val="-2"/>
          <w:sz w:val="20"/>
        </w:rPr>
        <w:t> </w:t>
      </w:r>
      <w:r>
        <w:rPr>
          <w:sz w:val="20"/>
        </w:rPr>
        <w:t>Tribunal</w:t>
      </w:r>
      <w:r>
        <w:rPr>
          <w:spacing w:val="-1"/>
          <w:sz w:val="20"/>
        </w:rPr>
        <w:t> </w:t>
      </w:r>
      <w:r>
        <w:rPr>
          <w:sz w:val="20"/>
        </w:rPr>
        <w:t>ha</w:t>
      </w:r>
      <w:r>
        <w:rPr>
          <w:spacing w:val="-2"/>
          <w:sz w:val="20"/>
        </w:rPr>
        <w:t> </w:t>
      </w:r>
      <w:r>
        <w:rPr>
          <w:sz w:val="20"/>
        </w:rPr>
        <w:t>señalado</w:t>
      </w:r>
      <w:r>
        <w:rPr>
          <w:spacing w:val="-2"/>
          <w:sz w:val="20"/>
        </w:rPr>
        <w:t> </w:t>
      </w:r>
      <w:r>
        <w:rPr>
          <w:sz w:val="20"/>
        </w:rPr>
        <w:t>que</w:t>
      </w:r>
      <w:r>
        <w:rPr>
          <w:spacing w:val="-1"/>
          <w:sz w:val="20"/>
        </w:rPr>
        <w:t> </w:t>
      </w:r>
      <w:r>
        <w:rPr>
          <w:sz w:val="20"/>
        </w:rPr>
        <w:t>“las</w:t>
      </w:r>
      <w:r>
        <w:rPr>
          <w:spacing w:val="-2"/>
          <w:sz w:val="20"/>
        </w:rPr>
        <w:t> </w:t>
      </w:r>
      <w:r>
        <w:rPr>
          <w:sz w:val="20"/>
        </w:rPr>
        <w:t>pretensiones</w:t>
      </w:r>
      <w:r>
        <w:rPr>
          <w:spacing w:val="-2"/>
          <w:sz w:val="20"/>
        </w:rPr>
        <w:t> </w:t>
      </w:r>
      <w:r>
        <w:rPr>
          <w:sz w:val="20"/>
        </w:rPr>
        <w:t>de</w:t>
      </w:r>
      <w:r>
        <w:rPr>
          <w:spacing w:val="-2"/>
          <w:sz w:val="20"/>
        </w:rPr>
        <w:t> </w:t>
      </w:r>
      <w:r>
        <w:rPr>
          <w:sz w:val="20"/>
        </w:rPr>
        <w:t>las</w:t>
      </w:r>
      <w:r>
        <w:rPr>
          <w:spacing w:val="-2"/>
          <w:sz w:val="20"/>
        </w:rPr>
        <w:t> </w:t>
      </w:r>
      <w:r>
        <w:rPr>
          <w:sz w:val="20"/>
        </w:rPr>
        <w:t>víctimas o</w:t>
      </w:r>
      <w:r>
        <w:rPr>
          <w:spacing w:val="-2"/>
          <w:sz w:val="20"/>
        </w:rPr>
        <w:t> </w:t>
      </w:r>
      <w:r>
        <w:rPr>
          <w:sz w:val="20"/>
        </w:rPr>
        <w:t>sus</w:t>
      </w:r>
      <w:r>
        <w:rPr>
          <w:spacing w:val="-2"/>
          <w:sz w:val="20"/>
        </w:rPr>
        <w:t> </w:t>
      </w:r>
      <w:r>
        <w:rPr>
          <w:sz w:val="20"/>
        </w:rPr>
        <w:t>representantes en</w:t>
      </w:r>
      <w:r>
        <w:rPr>
          <w:spacing w:val="-10"/>
          <w:sz w:val="20"/>
        </w:rPr>
        <w:t> </w:t>
      </w:r>
      <w:r>
        <w:rPr>
          <w:sz w:val="20"/>
        </w:rPr>
        <w:t>materia</w:t>
      </w:r>
      <w:r>
        <w:rPr>
          <w:spacing w:val="-10"/>
          <w:sz w:val="20"/>
        </w:rPr>
        <w:t> </w:t>
      </w:r>
      <w:r>
        <w:rPr>
          <w:sz w:val="20"/>
        </w:rPr>
        <w:t>de</w:t>
      </w:r>
      <w:r>
        <w:rPr>
          <w:spacing w:val="-10"/>
          <w:sz w:val="20"/>
        </w:rPr>
        <w:t> </w:t>
      </w:r>
      <w:r>
        <w:rPr>
          <w:sz w:val="20"/>
        </w:rPr>
        <w:t>costas</w:t>
      </w:r>
      <w:r>
        <w:rPr>
          <w:spacing w:val="-9"/>
          <w:sz w:val="20"/>
        </w:rPr>
        <w:t> </w:t>
      </w:r>
      <w:r>
        <w:rPr>
          <w:sz w:val="20"/>
        </w:rPr>
        <w:t>y</w:t>
      </w:r>
      <w:r>
        <w:rPr>
          <w:spacing w:val="-7"/>
          <w:sz w:val="20"/>
        </w:rPr>
        <w:t> </w:t>
      </w:r>
      <w:r>
        <w:rPr>
          <w:sz w:val="20"/>
        </w:rPr>
        <w:t>gastos,</w:t>
      </w:r>
      <w:r>
        <w:rPr>
          <w:spacing w:val="-11"/>
          <w:sz w:val="20"/>
        </w:rPr>
        <w:t> </w:t>
      </w:r>
      <w:r>
        <w:rPr>
          <w:sz w:val="20"/>
        </w:rPr>
        <w:t>y</w:t>
      </w:r>
      <w:r>
        <w:rPr>
          <w:spacing w:val="-10"/>
          <w:sz w:val="20"/>
        </w:rPr>
        <w:t> </w:t>
      </w:r>
      <w:r>
        <w:rPr>
          <w:sz w:val="20"/>
        </w:rPr>
        <w:t>las</w:t>
      </w:r>
      <w:r>
        <w:rPr>
          <w:spacing w:val="-9"/>
          <w:sz w:val="20"/>
        </w:rPr>
        <w:t> </w:t>
      </w:r>
      <w:r>
        <w:rPr>
          <w:sz w:val="20"/>
        </w:rPr>
        <w:t>pruebas</w:t>
      </w:r>
      <w:r>
        <w:rPr>
          <w:spacing w:val="-9"/>
          <w:sz w:val="20"/>
        </w:rPr>
        <w:t> </w:t>
      </w:r>
      <w:r>
        <w:rPr>
          <w:sz w:val="20"/>
        </w:rPr>
        <w:t>que</w:t>
      </w:r>
      <w:r>
        <w:rPr>
          <w:spacing w:val="-12"/>
          <w:sz w:val="20"/>
        </w:rPr>
        <w:t> </w:t>
      </w:r>
      <w:r>
        <w:rPr>
          <w:sz w:val="20"/>
        </w:rPr>
        <w:t>las</w:t>
      </w:r>
      <w:r>
        <w:rPr>
          <w:spacing w:val="-9"/>
          <w:sz w:val="20"/>
        </w:rPr>
        <w:t> </w:t>
      </w:r>
      <w:r>
        <w:rPr>
          <w:sz w:val="20"/>
        </w:rPr>
        <w:t>sustentan,</w:t>
      </w:r>
      <w:r>
        <w:rPr>
          <w:spacing w:val="-11"/>
          <w:sz w:val="20"/>
        </w:rPr>
        <w:t> </w:t>
      </w:r>
      <w:r>
        <w:rPr>
          <w:sz w:val="20"/>
        </w:rPr>
        <w:t>deben</w:t>
      </w:r>
      <w:r>
        <w:rPr>
          <w:spacing w:val="-8"/>
          <w:sz w:val="20"/>
        </w:rPr>
        <w:t> </w:t>
      </w:r>
      <w:r>
        <w:rPr>
          <w:sz w:val="20"/>
        </w:rPr>
        <w:t>presentarse</w:t>
      </w:r>
      <w:r>
        <w:rPr>
          <w:spacing w:val="-12"/>
          <w:sz w:val="20"/>
        </w:rPr>
        <w:t> </w:t>
      </w:r>
      <w:r>
        <w:rPr>
          <w:sz w:val="20"/>
        </w:rPr>
        <w:t>a</w:t>
      </w:r>
      <w:r>
        <w:rPr>
          <w:spacing w:val="-9"/>
          <w:sz w:val="20"/>
        </w:rPr>
        <w:t> </w:t>
      </w:r>
      <w:r>
        <w:rPr>
          <w:sz w:val="20"/>
        </w:rPr>
        <w:t>la</w:t>
      </w:r>
      <w:r>
        <w:rPr>
          <w:spacing w:val="-10"/>
          <w:sz w:val="20"/>
        </w:rPr>
        <w:t> </w:t>
      </w:r>
      <w:r>
        <w:rPr>
          <w:sz w:val="20"/>
        </w:rPr>
        <w:t>Corte en el primer momento procesal que se les concede, esto es, en el escrito de solicitudes y argumentos,</w:t>
      </w:r>
      <w:r>
        <w:rPr>
          <w:spacing w:val="-2"/>
          <w:sz w:val="20"/>
        </w:rPr>
        <w:t> </w:t>
      </w:r>
      <w:r>
        <w:rPr>
          <w:sz w:val="20"/>
        </w:rPr>
        <w:t>sin</w:t>
      </w:r>
      <w:r>
        <w:rPr>
          <w:spacing w:val="-3"/>
          <w:sz w:val="20"/>
        </w:rPr>
        <w:t> </w:t>
      </w:r>
      <w:r>
        <w:rPr>
          <w:sz w:val="20"/>
        </w:rPr>
        <w:t>perjuicio</w:t>
      </w:r>
      <w:r>
        <w:rPr>
          <w:spacing w:val="-5"/>
          <w:sz w:val="20"/>
        </w:rPr>
        <w:t> </w:t>
      </w:r>
      <w:r>
        <w:rPr>
          <w:sz w:val="20"/>
        </w:rPr>
        <w:t>de</w:t>
      </w:r>
      <w:r>
        <w:rPr>
          <w:spacing w:val="-3"/>
          <w:sz w:val="20"/>
        </w:rPr>
        <w:t> </w:t>
      </w:r>
      <w:r>
        <w:rPr>
          <w:sz w:val="20"/>
        </w:rPr>
        <w:t>que</w:t>
      </w:r>
      <w:r>
        <w:rPr>
          <w:spacing w:val="-3"/>
          <w:sz w:val="20"/>
        </w:rPr>
        <w:t> </w:t>
      </w:r>
      <w:r>
        <w:rPr>
          <w:sz w:val="20"/>
        </w:rPr>
        <w:t>tales</w:t>
      </w:r>
      <w:r>
        <w:rPr>
          <w:spacing w:val="-5"/>
          <w:sz w:val="20"/>
        </w:rPr>
        <w:t> </w:t>
      </w:r>
      <w:r>
        <w:rPr>
          <w:sz w:val="20"/>
        </w:rPr>
        <w:t>pretensiones</w:t>
      </w:r>
      <w:r>
        <w:rPr>
          <w:spacing w:val="-2"/>
          <w:sz w:val="20"/>
        </w:rPr>
        <w:t> </w:t>
      </w:r>
      <w:r>
        <w:rPr>
          <w:sz w:val="20"/>
        </w:rPr>
        <w:t>se</w:t>
      </w:r>
      <w:r>
        <w:rPr>
          <w:spacing w:val="-5"/>
          <w:sz w:val="20"/>
        </w:rPr>
        <w:t> </w:t>
      </w:r>
      <w:r>
        <w:rPr>
          <w:sz w:val="20"/>
        </w:rPr>
        <w:t>actualicen en un momento</w:t>
      </w:r>
      <w:r>
        <w:rPr>
          <w:spacing w:val="-5"/>
          <w:sz w:val="20"/>
        </w:rPr>
        <w:t> </w:t>
      </w:r>
      <w:r>
        <w:rPr>
          <w:sz w:val="20"/>
        </w:rPr>
        <w:t>posterior, conforme</w:t>
      </w:r>
      <w:r>
        <w:rPr>
          <w:spacing w:val="-18"/>
          <w:sz w:val="20"/>
        </w:rPr>
        <w:t> </w:t>
      </w:r>
      <w:r>
        <w:rPr>
          <w:sz w:val="20"/>
        </w:rPr>
        <w:t>a</w:t>
      </w:r>
      <w:r>
        <w:rPr>
          <w:spacing w:val="-18"/>
          <w:sz w:val="20"/>
        </w:rPr>
        <w:t> </w:t>
      </w:r>
      <w:r>
        <w:rPr>
          <w:sz w:val="20"/>
        </w:rPr>
        <w:t>las</w:t>
      </w:r>
      <w:r>
        <w:rPr>
          <w:spacing w:val="-17"/>
          <w:sz w:val="20"/>
        </w:rPr>
        <w:t> </w:t>
      </w:r>
      <w:r>
        <w:rPr>
          <w:sz w:val="20"/>
        </w:rPr>
        <w:t>nuevas</w:t>
      </w:r>
      <w:r>
        <w:rPr>
          <w:spacing w:val="-18"/>
          <w:sz w:val="20"/>
        </w:rPr>
        <w:t> </w:t>
      </w:r>
      <w:r>
        <w:rPr>
          <w:sz w:val="20"/>
        </w:rPr>
        <w:t>costas</w:t>
      </w:r>
      <w:r>
        <w:rPr>
          <w:spacing w:val="-17"/>
          <w:sz w:val="20"/>
        </w:rPr>
        <w:t> </w:t>
      </w:r>
      <w:r>
        <w:rPr>
          <w:sz w:val="20"/>
        </w:rPr>
        <w:t>y</w:t>
      </w:r>
      <w:r>
        <w:rPr>
          <w:spacing w:val="-18"/>
          <w:sz w:val="20"/>
        </w:rPr>
        <w:t> </w:t>
      </w:r>
      <w:r>
        <w:rPr>
          <w:sz w:val="20"/>
        </w:rPr>
        <w:t>gastos</w:t>
      </w:r>
      <w:r>
        <w:rPr>
          <w:spacing w:val="-18"/>
          <w:sz w:val="20"/>
        </w:rPr>
        <w:t> </w:t>
      </w:r>
      <w:r>
        <w:rPr>
          <w:sz w:val="20"/>
        </w:rPr>
        <w:t>en</w:t>
      </w:r>
      <w:r>
        <w:rPr>
          <w:spacing w:val="-17"/>
          <w:sz w:val="20"/>
        </w:rPr>
        <w:t> </w:t>
      </w:r>
      <w:r>
        <w:rPr>
          <w:sz w:val="20"/>
        </w:rPr>
        <w:t>que</w:t>
      </w:r>
      <w:r>
        <w:rPr>
          <w:spacing w:val="-18"/>
          <w:sz w:val="20"/>
        </w:rPr>
        <w:t> </w:t>
      </w:r>
      <w:r>
        <w:rPr>
          <w:sz w:val="20"/>
        </w:rPr>
        <w:t>se</w:t>
      </w:r>
      <w:r>
        <w:rPr>
          <w:spacing w:val="-17"/>
          <w:sz w:val="20"/>
        </w:rPr>
        <w:t> </w:t>
      </w:r>
      <w:r>
        <w:rPr>
          <w:sz w:val="20"/>
        </w:rPr>
        <w:t>haya</w:t>
      </w:r>
      <w:r>
        <w:rPr>
          <w:spacing w:val="-18"/>
          <w:sz w:val="20"/>
        </w:rPr>
        <w:t> </w:t>
      </w:r>
      <w:r>
        <w:rPr>
          <w:sz w:val="20"/>
        </w:rPr>
        <w:t>incurrido</w:t>
      </w:r>
      <w:r>
        <w:rPr>
          <w:spacing w:val="-17"/>
          <w:sz w:val="20"/>
        </w:rPr>
        <w:t> </w:t>
      </w:r>
      <w:r>
        <w:rPr>
          <w:sz w:val="20"/>
        </w:rPr>
        <w:t>con</w:t>
      </w:r>
      <w:r>
        <w:rPr>
          <w:spacing w:val="-18"/>
          <w:sz w:val="20"/>
        </w:rPr>
        <w:t> </w:t>
      </w:r>
      <w:r>
        <w:rPr>
          <w:sz w:val="20"/>
        </w:rPr>
        <w:t>ocasión</w:t>
      </w:r>
      <w:r>
        <w:rPr>
          <w:spacing w:val="-18"/>
          <w:sz w:val="20"/>
        </w:rPr>
        <w:t> </w:t>
      </w:r>
      <w:r>
        <w:rPr>
          <w:sz w:val="20"/>
        </w:rPr>
        <w:t>del</w:t>
      </w:r>
      <w:r>
        <w:rPr>
          <w:spacing w:val="-17"/>
          <w:sz w:val="20"/>
        </w:rPr>
        <w:t> </w:t>
      </w:r>
      <w:r>
        <w:rPr>
          <w:sz w:val="20"/>
        </w:rPr>
        <w:t>procedimiento ante</w:t>
      </w:r>
      <w:r>
        <w:rPr>
          <w:spacing w:val="-18"/>
          <w:sz w:val="20"/>
        </w:rPr>
        <w:t> </w:t>
      </w:r>
      <w:r>
        <w:rPr>
          <w:sz w:val="20"/>
        </w:rPr>
        <w:t>esta</w:t>
      </w:r>
      <w:r>
        <w:rPr>
          <w:spacing w:val="-18"/>
          <w:sz w:val="20"/>
        </w:rPr>
        <w:t> </w:t>
      </w:r>
      <w:r>
        <w:rPr>
          <w:sz w:val="20"/>
        </w:rPr>
        <w:t>Corte”</w:t>
      </w:r>
      <w:r>
        <w:rPr>
          <w:position w:val="7"/>
          <w:sz w:val="13"/>
        </w:rPr>
        <w:t>322</w:t>
      </w:r>
      <w:r>
        <w:rPr>
          <w:sz w:val="20"/>
        </w:rPr>
        <w:t>.</w:t>
      </w:r>
      <w:r>
        <w:rPr>
          <w:spacing w:val="-17"/>
          <w:sz w:val="20"/>
        </w:rPr>
        <w:t> </w:t>
      </w:r>
      <w:r>
        <w:rPr>
          <w:sz w:val="20"/>
        </w:rPr>
        <w:t>Asimismo,</w:t>
      </w:r>
      <w:r>
        <w:rPr>
          <w:spacing w:val="-18"/>
          <w:sz w:val="20"/>
        </w:rPr>
        <w:t> </w:t>
      </w:r>
      <w:r>
        <w:rPr>
          <w:sz w:val="20"/>
        </w:rPr>
        <w:t>la</w:t>
      </w:r>
      <w:r>
        <w:rPr>
          <w:spacing w:val="-17"/>
          <w:sz w:val="20"/>
        </w:rPr>
        <w:t> </w:t>
      </w:r>
      <w:r>
        <w:rPr>
          <w:sz w:val="20"/>
        </w:rPr>
        <w:t>Corte</w:t>
      </w:r>
      <w:r>
        <w:rPr>
          <w:spacing w:val="-18"/>
          <w:sz w:val="20"/>
        </w:rPr>
        <w:t> </w:t>
      </w:r>
      <w:r>
        <w:rPr>
          <w:sz w:val="20"/>
        </w:rPr>
        <w:t>reitera</w:t>
      </w:r>
      <w:r>
        <w:rPr>
          <w:spacing w:val="-18"/>
          <w:sz w:val="20"/>
        </w:rPr>
        <w:t> </w:t>
      </w:r>
      <w:r>
        <w:rPr>
          <w:sz w:val="20"/>
        </w:rPr>
        <w:t>que</w:t>
      </w:r>
      <w:r>
        <w:rPr>
          <w:spacing w:val="-17"/>
          <w:sz w:val="20"/>
        </w:rPr>
        <w:t> </w:t>
      </w:r>
      <w:r>
        <w:rPr>
          <w:sz w:val="20"/>
        </w:rPr>
        <w:t>no</w:t>
      </w:r>
      <w:r>
        <w:rPr>
          <w:spacing w:val="-18"/>
          <w:sz w:val="20"/>
        </w:rPr>
        <w:t> </w:t>
      </w:r>
      <w:r>
        <w:rPr>
          <w:sz w:val="20"/>
        </w:rPr>
        <w:t>es</w:t>
      </w:r>
      <w:r>
        <w:rPr>
          <w:spacing w:val="-17"/>
          <w:sz w:val="20"/>
        </w:rPr>
        <w:t> </w:t>
      </w:r>
      <w:r>
        <w:rPr>
          <w:sz w:val="20"/>
        </w:rPr>
        <w:t>suficiente</w:t>
      </w:r>
      <w:r>
        <w:rPr>
          <w:spacing w:val="-18"/>
          <w:sz w:val="20"/>
        </w:rPr>
        <w:t> </w:t>
      </w:r>
      <w:r>
        <w:rPr>
          <w:sz w:val="20"/>
        </w:rPr>
        <w:t>la</w:t>
      </w:r>
      <w:r>
        <w:rPr>
          <w:spacing w:val="-17"/>
          <w:sz w:val="20"/>
        </w:rPr>
        <w:t> </w:t>
      </w:r>
      <w:r>
        <w:rPr>
          <w:sz w:val="20"/>
        </w:rPr>
        <w:t>remisión</w:t>
      </w:r>
      <w:r>
        <w:rPr>
          <w:spacing w:val="-18"/>
          <w:sz w:val="20"/>
        </w:rPr>
        <w:t> </w:t>
      </w:r>
      <w:r>
        <w:rPr>
          <w:sz w:val="20"/>
        </w:rPr>
        <w:t>de</w:t>
      </w:r>
      <w:r>
        <w:rPr>
          <w:spacing w:val="-18"/>
          <w:sz w:val="20"/>
        </w:rPr>
        <w:t> </w:t>
      </w:r>
      <w:r>
        <w:rPr>
          <w:sz w:val="20"/>
        </w:rPr>
        <w:t>documentos probatorios, sino que se requiere que las partes hagan una argumentación que relacione la prueba con el hecho que se considera representado, y que, al tratarse de alegados desembolsos económicos, se establezcan con claridad sus rubros y justificación</w:t>
      </w:r>
      <w:r>
        <w:rPr>
          <w:position w:val="7"/>
          <w:sz w:val="13"/>
        </w:rPr>
        <w:t>323</w:t>
      </w:r>
      <w:r>
        <w:rPr>
          <w:sz w:val="20"/>
        </w:rPr>
        <w:t>.</w:t>
      </w:r>
    </w:p>
    <w:p>
      <w:pPr>
        <w:pStyle w:val="BodyText"/>
      </w:pPr>
    </w:p>
    <w:p>
      <w:pPr>
        <w:pStyle w:val="ListParagraph"/>
        <w:numPr>
          <w:ilvl w:val="0"/>
          <w:numId w:val="9"/>
        </w:numPr>
        <w:tabs>
          <w:tab w:pos="1110" w:val="left" w:leader="none"/>
        </w:tabs>
        <w:spacing w:line="240" w:lineRule="auto" w:before="0" w:after="0"/>
        <w:ind w:left="402" w:right="170" w:firstLine="0"/>
        <w:jc w:val="both"/>
        <w:rPr>
          <w:sz w:val="20"/>
        </w:rPr>
      </w:pPr>
      <w:r>
        <w:rPr>
          <w:sz w:val="20"/>
        </w:rPr>
        <w:t>Entre</w:t>
      </w:r>
      <w:r>
        <w:rPr>
          <w:spacing w:val="-18"/>
          <w:sz w:val="20"/>
        </w:rPr>
        <w:t> </w:t>
      </w:r>
      <w:r>
        <w:rPr>
          <w:sz w:val="20"/>
        </w:rPr>
        <w:t>las</w:t>
      </w:r>
      <w:r>
        <w:rPr>
          <w:spacing w:val="-16"/>
          <w:sz w:val="20"/>
        </w:rPr>
        <w:t> </w:t>
      </w:r>
      <w:r>
        <w:rPr>
          <w:sz w:val="20"/>
        </w:rPr>
        <w:t>costas</w:t>
      </w:r>
      <w:r>
        <w:rPr>
          <w:spacing w:val="-15"/>
          <w:sz w:val="20"/>
        </w:rPr>
        <w:t> </w:t>
      </w:r>
      <w:r>
        <w:rPr>
          <w:sz w:val="20"/>
        </w:rPr>
        <w:t>reclamadas</w:t>
      </w:r>
      <w:r>
        <w:rPr>
          <w:spacing w:val="-17"/>
          <w:sz w:val="20"/>
        </w:rPr>
        <w:t> </w:t>
      </w:r>
      <w:r>
        <w:rPr>
          <w:sz w:val="20"/>
        </w:rPr>
        <w:t>por</w:t>
      </w:r>
      <w:r>
        <w:rPr>
          <w:spacing w:val="-18"/>
          <w:sz w:val="20"/>
        </w:rPr>
        <w:t> </w:t>
      </w:r>
      <w:r>
        <w:rPr>
          <w:sz w:val="20"/>
        </w:rPr>
        <w:t>los</w:t>
      </w:r>
      <w:r>
        <w:rPr>
          <w:spacing w:val="-17"/>
          <w:sz w:val="20"/>
        </w:rPr>
        <w:t> </w:t>
      </w:r>
      <w:r>
        <w:rPr>
          <w:sz w:val="20"/>
        </w:rPr>
        <w:t>representantes</w:t>
      </w:r>
      <w:r>
        <w:rPr>
          <w:spacing w:val="-18"/>
          <w:sz w:val="20"/>
        </w:rPr>
        <w:t> </w:t>
      </w:r>
      <w:r>
        <w:rPr>
          <w:sz w:val="20"/>
        </w:rPr>
        <w:t>(</w:t>
      </w:r>
      <w:r>
        <w:rPr>
          <w:i/>
          <w:sz w:val="20"/>
        </w:rPr>
        <w:t>supra</w:t>
      </w:r>
      <w:r>
        <w:rPr>
          <w:i/>
          <w:spacing w:val="-16"/>
          <w:sz w:val="20"/>
        </w:rPr>
        <w:t> </w:t>
      </w:r>
      <w:r>
        <w:rPr>
          <w:sz w:val="20"/>
        </w:rPr>
        <w:t>párr.</w:t>
      </w:r>
      <w:r>
        <w:rPr>
          <w:spacing w:val="-18"/>
          <w:sz w:val="20"/>
        </w:rPr>
        <w:t> </w:t>
      </w:r>
      <w:r>
        <w:rPr>
          <w:sz w:val="20"/>
        </w:rPr>
        <w:t>384),</w:t>
      </w:r>
      <w:r>
        <w:rPr>
          <w:spacing w:val="-17"/>
          <w:sz w:val="20"/>
        </w:rPr>
        <w:t> </w:t>
      </w:r>
      <w:r>
        <w:rPr>
          <w:sz w:val="20"/>
        </w:rPr>
        <w:t>estos</w:t>
      </w:r>
      <w:r>
        <w:rPr>
          <w:spacing w:val="-18"/>
          <w:sz w:val="20"/>
        </w:rPr>
        <w:t> </w:t>
      </w:r>
      <w:r>
        <w:rPr>
          <w:sz w:val="20"/>
        </w:rPr>
        <w:t>incluyeron gastos</w:t>
      </w:r>
      <w:r>
        <w:rPr>
          <w:spacing w:val="-13"/>
          <w:sz w:val="20"/>
        </w:rPr>
        <w:t> </w:t>
      </w:r>
      <w:r>
        <w:rPr>
          <w:sz w:val="20"/>
        </w:rPr>
        <w:t>relativos</w:t>
      </w:r>
      <w:r>
        <w:rPr>
          <w:spacing w:val="-14"/>
          <w:sz w:val="20"/>
        </w:rPr>
        <w:t> </w:t>
      </w:r>
      <w:r>
        <w:rPr>
          <w:sz w:val="20"/>
        </w:rPr>
        <w:t>al</w:t>
      </w:r>
      <w:r>
        <w:rPr>
          <w:spacing w:val="-11"/>
          <w:sz w:val="20"/>
        </w:rPr>
        <w:t> </w:t>
      </w:r>
      <w:r>
        <w:rPr>
          <w:sz w:val="20"/>
        </w:rPr>
        <w:t>litigio</w:t>
      </w:r>
      <w:r>
        <w:rPr>
          <w:spacing w:val="-15"/>
          <w:sz w:val="20"/>
        </w:rPr>
        <w:t> </w:t>
      </w:r>
      <w:r>
        <w:rPr>
          <w:sz w:val="20"/>
        </w:rPr>
        <w:t>internacional,</w:t>
      </w:r>
      <w:r>
        <w:rPr>
          <w:spacing w:val="-14"/>
          <w:sz w:val="20"/>
        </w:rPr>
        <w:t> </w:t>
      </w:r>
      <w:r>
        <w:rPr>
          <w:sz w:val="20"/>
        </w:rPr>
        <w:t>así</w:t>
      </w:r>
      <w:r>
        <w:rPr>
          <w:spacing w:val="-14"/>
          <w:sz w:val="20"/>
        </w:rPr>
        <w:t> </w:t>
      </w:r>
      <w:r>
        <w:rPr>
          <w:sz w:val="20"/>
        </w:rPr>
        <w:t>como</w:t>
      </w:r>
      <w:r>
        <w:rPr>
          <w:spacing w:val="-12"/>
          <w:sz w:val="20"/>
        </w:rPr>
        <w:t> </w:t>
      </w:r>
      <w:r>
        <w:rPr>
          <w:sz w:val="20"/>
        </w:rPr>
        <w:t>a</w:t>
      </w:r>
      <w:r>
        <w:rPr>
          <w:spacing w:val="-13"/>
          <w:sz w:val="20"/>
        </w:rPr>
        <w:t> </w:t>
      </w:r>
      <w:r>
        <w:rPr>
          <w:sz w:val="20"/>
        </w:rPr>
        <w:t>los</w:t>
      </w:r>
      <w:r>
        <w:rPr>
          <w:spacing w:val="-12"/>
          <w:sz w:val="20"/>
        </w:rPr>
        <w:t> </w:t>
      </w:r>
      <w:r>
        <w:rPr>
          <w:sz w:val="20"/>
        </w:rPr>
        <w:t>procesos</w:t>
      </w:r>
      <w:r>
        <w:rPr>
          <w:spacing w:val="-12"/>
          <w:sz w:val="20"/>
        </w:rPr>
        <w:t> </w:t>
      </w:r>
      <w:r>
        <w:rPr>
          <w:sz w:val="20"/>
        </w:rPr>
        <w:t>internos.</w:t>
      </w:r>
      <w:r>
        <w:rPr>
          <w:spacing w:val="-10"/>
          <w:sz w:val="20"/>
        </w:rPr>
        <w:t> </w:t>
      </w:r>
      <w:r>
        <w:rPr>
          <w:sz w:val="20"/>
        </w:rPr>
        <w:t>Sobre</w:t>
      </w:r>
      <w:r>
        <w:rPr>
          <w:spacing w:val="-13"/>
          <w:sz w:val="20"/>
        </w:rPr>
        <w:t> </w:t>
      </w:r>
      <w:r>
        <w:rPr>
          <w:sz w:val="20"/>
        </w:rPr>
        <w:t>estos</w:t>
      </w:r>
      <w:r>
        <w:rPr>
          <w:spacing w:val="-14"/>
          <w:sz w:val="20"/>
        </w:rPr>
        <w:t> </w:t>
      </w:r>
      <w:r>
        <w:rPr>
          <w:sz w:val="20"/>
        </w:rPr>
        <w:t>últimos, la Corte nota que hicieron referencia</w:t>
      </w:r>
      <w:r>
        <w:rPr>
          <w:spacing w:val="16"/>
          <w:sz w:val="20"/>
        </w:rPr>
        <w:t> </w:t>
      </w:r>
      <w:r>
        <w:rPr>
          <w:sz w:val="20"/>
        </w:rPr>
        <w:t>expresa a</w:t>
      </w:r>
      <w:r>
        <w:rPr>
          <w:spacing w:val="15"/>
          <w:sz w:val="20"/>
        </w:rPr>
        <w:t> </w:t>
      </w:r>
      <w:r>
        <w:rPr>
          <w:sz w:val="20"/>
        </w:rPr>
        <w:t>los procesos impulsados por la Comunidad</w:t>
      </w:r>
    </w:p>
    <w:p>
      <w:pPr>
        <w:pStyle w:val="BodyText"/>
        <w:spacing w:before="3"/>
        <w:rPr>
          <w:sz w:val="18"/>
        </w:rPr>
      </w:pPr>
      <w:r>
        <w:rPr/>
        <w:pict>
          <v:rect style="position:absolute;margin-left:85.103996pt;margin-top:12.291593pt;width:144.020pt;height:.599980pt;mso-position-horizontal-relative:page;mso-position-vertical-relative:paragraph;z-index:-15686144;mso-wrap-distance-left:0;mso-wrap-distance-right:0" id="docshape85" filled="true" fillcolor="#000000" stroked="false">
            <v:fill type="solid"/>
            <w10:wrap type="topAndBottom"/>
          </v:rect>
        </w:pict>
      </w:r>
    </w:p>
    <w:p>
      <w:pPr>
        <w:spacing w:before="108"/>
        <w:ind w:left="402" w:right="163" w:firstLine="0"/>
        <w:jc w:val="both"/>
        <w:rPr>
          <w:sz w:val="16"/>
        </w:rPr>
      </w:pPr>
      <w:r>
        <w:rPr>
          <w:sz w:val="16"/>
          <w:vertAlign w:val="superscript"/>
        </w:rPr>
        <w:t>321</w:t>
      </w:r>
      <w:r>
        <w:rPr>
          <w:spacing w:val="80"/>
          <w:sz w:val="16"/>
          <w:vertAlign w:val="baseline"/>
        </w:rPr>
        <w:t>   </w:t>
      </w:r>
      <w:r>
        <w:rPr>
          <w:i/>
          <w:sz w:val="16"/>
          <w:vertAlign w:val="baseline"/>
        </w:rPr>
        <w:t>Cfr. Caso Garrido y Baigorria Vs. Argentina. Reparaciones y Costas. </w:t>
      </w:r>
      <w:r>
        <w:rPr>
          <w:sz w:val="16"/>
          <w:vertAlign w:val="baseline"/>
        </w:rPr>
        <w:t>Sentencia de 27 de agosto de 1998. Serie</w:t>
      </w:r>
      <w:r>
        <w:rPr>
          <w:spacing w:val="-6"/>
          <w:sz w:val="16"/>
          <w:vertAlign w:val="baseline"/>
        </w:rPr>
        <w:t> </w:t>
      </w:r>
      <w:r>
        <w:rPr>
          <w:sz w:val="16"/>
          <w:vertAlign w:val="baseline"/>
        </w:rPr>
        <w:t>C</w:t>
      </w:r>
      <w:r>
        <w:rPr>
          <w:spacing w:val="-3"/>
          <w:sz w:val="16"/>
          <w:vertAlign w:val="baseline"/>
        </w:rPr>
        <w:t> </w:t>
      </w:r>
      <w:r>
        <w:rPr>
          <w:sz w:val="16"/>
          <w:vertAlign w:val="baseline"/>
        </w:rPr>
        <w:t>No.</w:t>
      </w:r>
      <w:r>
        <w:rPr>
          <w:spacing w:val="-7"/>
          <w:sz w:val="16"/>
          <w:vertAlign w:val="baseline"/>
        </w:rPr>
        <w:t> </w:t>
      </w:r>
      <w:r>
        <w:rPr>
          <w:sz w:val="16"/>
          <w:vertAlign w:val="baseline"/>
        </w:rPr>
        <w:t>39,</w:t>
      </w:r>
      <w:r>
        <w:rPr>
          <w:spacing w:val="-7"/>
          <w:sz w:val="16"/>
          <w:vertAlign w:val="baseline"/>
        </w:rPr>
        <w:t> </w:t>
      </w:r>
      <w:r>
        <w:rPr>
          <w:sz w:val="16"/>
          <w:vertAlign w:val="baseline"/>
        </w:rPr>
        <w:t>párr.</w:t>
      </w:r>
      <w:r>
        <w:rPr>
          <w:spacing w:val="-7"/>
          <w:sz w:val="16"/>
          <w:vertAlign w:val="baseline"/>
        </w:rPr>
        <w:t> </w:t>
      </w:r>
      <w:r>
        <w:rPr>
          <w:sz w:val="16"/>
          <w:vertAlign w:val="baseline"/>
        </w:rPr>
        <w:t>82,</w:t>
      </w:r>
      <w:r>
        <w:rPr>
          <w:spacing w:val="-7"/>
          <w:sz w:val="16"/>
          <w:vertAlign w:val="baseline"/>
        </w:rPr>
        <w:t> </w:t>
      </w:r>
      <w:r>
        <w:rPr>
          <w:sz w:val="16"/>
          <w:vertAlign w:val="baseline"/>
        </w:rPr>
        <w:t>y</w:t>
      </w:r>
      <w:r>
        <w:rPr>
          <w:spacing w:val="-3"/>
          <w:sz w:val="16"/>
          <w:vertAlign w:val="baseline"/>
        </w:rPr>
        <w:t> </w:t>
      </w:r>
      <w:r>
        <w:rPr>
          <w:i/>
          <w:sz w:val="16"/>
          <w:vertAlign w:val="baseline"/>
        </w:rPr>
        <w:t>Caso</w:t>
      </w:r>
      <w:r>
        <w:rPr>
          <w:i/>
          <w:spacing w:val="-2"/>
          <w:sz w:val="16"/>
          <w:vertAlign w:val="baseline"/>
        </w:rPr>
        <w:t> </w:t>
      </w:r>
      <w:r>
        <w:rPr>
          <w:i/>
          <w:sz w:val="16"/>
          <w:vertAlign w:val="baseline"/>
        </w:rPr>
        <w:t>Olivera</w:t>
      </w:r>
      <w:r>
        <w:rPr>
          <w:i/>
          <w:spacing w:val="-6"/>
          <w:sz w:val="16"/>
          <w:vertAlign w:val="baseline"/>
        </w:rPr>
        <w:t> </w:t>
      </w:r>
      <w:r>
        <w:rPr>
          <w:i/>
          <w:sz w:val="16"/>
          <w:vertAlign w:val="baseline"/>
        </w:rPr>
        <w:t>Fuentes</w:t>
      </w:r>
      <w:r>
        <w:rPr>
          <w:i/>
          <w:spacing w:val="-5"/>
          <w:sz w:val="16"/>
          <w:vertAlign w:val="baseline"/>
        </w:rPr>
        <w:t> </w:t>
      </w:r>
      <w:r>
        <w:rPr>
          <w:i/>
          <w:sz w:val="16"/>
          <w:vertAlign w:val="baseline"/>
        </w:rPr>
        <w:t>Vs.</w:t>
      </w:r>
      <w:r>
        <w:rPr>
          <w:i/>
          <w:spacing w:val="-4"/>
          <w:sz w:val="16"/>
          <w:vertAlign w:val="baseline"/>
        </w:rPr>
        <w:t> </w:t>
      </w:r>
      <w:r>
        <w:rPr>
          <w:i/>
          <w:sz w:val="16"/>
          <w:vertAlign w:val="baseline"/>
        </w:rPr>
        <w:t>Perú.</w:t>
      </w:r>
      <w:r>
        <w:rPr>
          <w:i/>
          <w:spacing w:val="-4"/>
          <w:sz w:val="16"/>
          <w:vertAlign w:val="baseline"/>
        </w:rPr>
        <w:t> </w:t>
      </w:r>
      <w:r>
        <w:rPr>
          <w:i/>
          <w:sz w:val="16"/>
          <w:vertAlign w:val="baseline"/>
        </w:rPr>
        <w:t>Excepciones</w:t>
      </w:r>
      <w:r>
        <w:rPr>
          <w:i/>
          <w:spacing w:val="-5"/>
          <w:sz w:val="16"/>
          <w:vertAlign w:val="baseline"/>
        </w:rPr>
        <w:t> </w:t>
      </w:r>
      <w:r>
        <w:rPr>
          <w:i/>
          <w:sz w:val="16"/>
          <w:vertAlign w:val="baseline"/>
        </w:rPr>
        <w:t>Preliminares,</w:t>
      </w:r>
      <w:r>
        <w:rPr>
          <w:i/>
          <w:spacing w:val="-7"/>
          <w:sz w:val="16"/>
          <w:vertAlign w:val="baseline"/>
        </w:rPr>
        <w:t> </w:t>
      </w:r>
      <w:r>
        <w:rPr>
          <w:i/>
          <w:sz w:val="16"/>
          <w:vertAlign w:val="baseline"/>
        </w:rPr>
        <w:t>Fondo,</w:t>
      </w:r>
      <w:r>
        <w:rPr>
          <w:i/>
          <w:spacing w:val="-4"/>
          <w:sz w:val="16"/>
          <w:vertAlign w:val="baseline"/>
        </w:rPr>
        <w:t> </w:t>
      </w:r>
      <w:r>
        <w:rPr>
          <w:i/>
          <w:sz w:val="16"/>
          <w:vertAlign w:val="baseline"/>
        </w:rPr>
        <w:t>Reparaciones</w:t>
      </w:r>
      <w:r>
        <w:rPr>
          <w:i/>
          <w:spacing w:val="-4"/>
          <w:sz w:val="16"/>
          <w:vertAlign w:val="baseline"/>
        </w:rPr>
        <w:t> </w:t>
      </w:r>
      <w:r>
        <w:rPr>
          <w:i/>
          <w:sz w:val="16"/>
          <w:vertAlign w:val="baseline"/>
        </w:rPr>
        <w:t>y</w:t>
      </w:r>
      <w:r>
        <w:rPr>
          <w:i/>
          <w:spacing w:val="-3"/>
          <w:sz w:val="16"/>
          <w:vertAlign w:val="baseline"/>
        </w:rPr>
        <w:t> </w:t>
      </w:r>
      <w:r>
        <w:rPr>
          <w:i/>
          <w:sz w:val="16"/>
          <w:vertAlign w:val="baseline"/>
        </w:rPr>
        <w:t>Costas</w:t>
      </w:r>
      <w:r>
        <w:rPr>
          <w:sz w:val="16"/>
          <w:vertAlign w:val="baseline"/>
        </w:rPr>
        <w:t>. Sentencia de 4 de febrero de 2023. Serie C No. 484, párr. 172.</w:t>
      </w:r>
    </w:p>
    <w:p>
      <w:pPr>
        <w:spacing w:before="0"/>
        <w:ind w:left="402" w:right="162" w:firstLine="0"/>
        <w:jc w:val="both"/>
        <w:rPr>
          <w:sz w:val="16"/>
        </w:rPr>
      </w:pPr>
      <w:r>
        <w:rPr>
          <w:sz w:val="16"/>
          <w:vertAlign w:val="superscript"/>
        </w:rPr>
        <w:t>322</w:t>
      </w:r>
      <w:r>
        <w:rPr>
          <w:spacing w:val="80"/>
          <w:w w:val="150"/>
          <w:sz w:val="16"/>
          <w:vertAlign w:val="baseline"/>
        </w:rPr>
        <w:t>   </w:t>
      </w:r>
      <w:r>
        <w:rPr>
          <w:i/>
          <w:sz w:val="16"/>
          <w:vertAlign w:val="baseline"/>
        </w:rPr>
        <w:t>Cfr.</w:t>
      </w:r>
      <w:r>
        <w:rPr>
          <w:i/>
          <w:spacing w:val="-14"/>
          <w:sz w:val="16"/>
          <w:vertAlign w:val="baseline"/>
        </w:rPr>
        <w:t> </w:t>
      </w:r>
      <w:r>
        <w:rPr>
          <w:i/>
          <w:sz w:val="16"/>
          <w:vertAlign w:val="baseline"/>
        </w:rPr>
        <w:t>Caso</w:t>
      </w:r>
      <w:r>
        <w:rPr>
          <w:i/>
          <w:spacing w:val="-12"/>
          <w:sz w:val="16"/>
          <w:vertAlign w:val="baseline"/>
        </w:rPr>
        <w:t> </w:t>
      </w:r>
      <w:r>
        <w:rPr>
          <w:i/>
          <w:sz w:val="16"/>
          <w:vertAlign w:val="baseline"/>
        </w:rPr>
        <w:t>Garrido</w:t>
      </w:r>
      <w:r>
        <w:rPr>
          <w:i/>
          <w:spacing w:val="-14"/>
          <w:sz w:val="16"/>
          <w:vertAlign w:val="baseline"/>
        </w:rPr>
        <w:t> </w:t>
      </w:r>
      <w:r>
        <w:rPr>
          <w:i/>
          <w:sz w:val="16"/>
          <w:vertAlign w:val="baseline"/>
        </w:rPr>
        <w:t>y</w:t>
      </w:r>
      <w:r>
        <w:rPr>
          <w:i/>
          <w:spacing w:val="-12"/>
          <w:sz w:val="16"/>
          <w:vertAlign w:val="baseline"/>
        </w:rPr>
        <w:t> </w:t>
      </w:r>
      <w:r>
        <w:rPr>
          <w:i/>
          <w:sz w:val="16"/>
          <w:vertAlign w:val="baseline"/>
        </w:rPr>
        <w:t>Baigorria</w:t>
      </w:r>
      <w:r>
        <w:rPr>
          <w:i/>
          <w:spacing w:val="-14"/>
          <w:sz w:val="16"/>
          <w:vertAlign w:val="baseline"/>
        </w:rPr>
        <w:t> </w:t>
      </w:r>
      <w:r>
        <w:rPr>
          <w:i/>
          <w:sz w:val="16"/>
          <w:vertAlign w:val="baseline"/>
        </w:rPr>
        <w:t>Vs.</w:t>
      </w:r>
      <w:r>
        <w:rPr>
          <w:i/>
          <w:spacing w:val="-14"/>
          <w:sz w:val="16"/>
          <w:vertAlign w:val="baseline"/>
        </w:rPr>
        <w:t> </w:t>
      </w:r>
      <w:r>
        <w:rPr>
          <w:i/>
          <w:sz w:val="16"/>
          <w:vertAlign w:val="baseline"/>
        </w:rPr>
        <w:t>Argentina.</w:t>
      </w:r>
      <w:r>
        <w:rPr>
          <w:i/>
          <w:spacing w:val="-14"/>
          <w:sz w:val="16"/>
          <w:vertAlign w:val="baseline"/>
        </w:rPr>
        <w:t> </w:t>
      </w:r>
      <w:r>
        <w:rPr>
          <w:i/>
          <w:sz w:val="16"/>
          <w:vertAlign w:val="baseline"/>
        </w:rPr>
        <w:t>Reparaciones</w:t>
      </w:r>
      <w:r>
        <w:rPr>
          <w:i/>
          <w:spacing w:val="-12"/>
          <w:sz w:val="16"/>
          <w:vertAlign w:val="baseline"/>
        </w:rPr>
        <w:t> </w:t>
      </w:r>
      <w:r>
        <w:rPr>
          <w:i/>
          <w:sz w:val="16"/>
          <w:vertAlign w:val="baseline"/>
        </w:rPr>
        <w:t>y</w:t>
      </w:r>
      <w:r>
        <w:rPr>
          <w:i/>
          <w:spacing w:val="-15"/>
          <w:sz w:val="16"/>
          <w:vertAlign w:val="baseline"/>
        </w:rPr>
        <w:t> </w:t>
      </w:r>
      <w:r>
        <w:rPr>
          <w:i/>
          <w:sz w:val="16"/>
          <w:vertAlign w:val="baseline"/>
        </w:rPr>
        <w:t>Costas</w:t>
      </w:r>
      <w:r>
        <w:rPr>
          <w:sz w:val="16"/>
          <w:vertAlign w:val="baseline"/>
        </w:rPr>
        <w:t>,</w:t>
      </w:r>
      <w:r>
        <w:rPr>
          <w:spacing w:val="-13"/>
          <w:sz w:val="16"/>
          <w:vertAlign w:val="baseline"/>
        </w:rPr>
        <w:t> </w:t>
      </w:r>
      <w:r>
        <w:rPr>
          <w:i/>
          <w:sz w:val="16"/>
          <w:vertAlign w:val="baseline"/>
        </w:rPr>
        <w:t>supra</w:t>
      </w:r>
      <w:r>
        <w:rPr>
          <w:sz w:val="16"/>
          <w:vertAlign w:val="baseline"/>
        </w:rPr>
        <w:t>,</w:t>
      </w:r>
      <w:r>
        <w:rPr>
          <w:spacing w:val="-14"/>
          <w:sz w:val="16"/>
          <w:vertAlign w:val="baseline"/>
        </w:rPr>
        <w:t> </w:t>
      </w:r>
      <w:r>
        <w:rPr>
          <w:sz w:val="16"/>
          <w:vertAlign w:val="baseline"/>
        </w:rPr>
        <w:t>párr.</w:t>
      </w:r>
      <w:r>
        <w:rPr>
          <w:spacing w:val="-15"/>
          <w:sz w:val="16"/>
          <w:vertAlign w:val="baseline"/>
        </w:rPr>
        <w:t> </w:t>
      </w:r>
      <w:r>
        <w:rPr>
          <w:sz w:val="16"/>
          <w:vertAlign w:val="baseline"/>
        </w:rPr>
        <w:t>79,</w:t>
      </w:r>
      <w:r>
        <w:rPr>
          <w:spacing w:val="-13"/>
          <w:sz w:val="16"/>
          <w:vertAlign w:val="baseline"/>
        </w:rPr>
        <w:t> </w:t>
      </w:r>
      <w:r>
        <w:rPr>
          <w:sz w:val="16"/>
          <w:vertAlign w:val="baseline"/>
        </w:rPr>
        <w:t>y</w:t>
      </w:r>
      <w:r>
        <w:rPr>
          <w:spacing w:val="-14"/>
          <w:sz w:val="16"/>
          <w:vertAlign w:val="baseline"/>
        </w:rPr>
        <w:t> </w:t>
      </w:r>
      <w:r>
        <w:rPr>
          <w:i/>
          <w:sz w:val="16"/>
          <w:vertAlign w:val="baseline"/>
        </w:rPr>
        <w:t>Caso</w:t>
      </w:r>
      <w:r>
        <w:rPr>
          <w:i/>
          <w:spacing w:val="-14"/>
          <w:sz w:val="16"/>
          <w:vertAlign w:val="baseline"/>
        </w:rPr>
        <w:t> </w:t>
      </w:r>
      <w:r>
        <w:rPr>
          <w:i/>
          <w:sz w:val="16"/>
          <w:vertAlign w:val="baseline"/>
        </w:rPr>
        <w:t>García</w:t>
      </w:r>
      <w:r>
        <w:rPr>
          <w:i/>
          <w:spacing w:val="-15"/>
          <w:sz w:val="16"/>
          <w:vertAlign w:val="baseline"/>
        </w:rPr>
        <w:t> </w:t>
      </w:r>
      <w:r>
        <w:rPr>
          <w:i/>
          <w:sz w:val="16"/>
          <w:vertAlign w:val="baseline"/>
        </w:rPr>
        <w:t>Rodríguez</w:t>
      </w:r>
      <w:r>
        <w:rPr>
          <w:i/>
          <w:sz w:val="16"/>
          <w:vertAlign w:val="baseline"/>
        </w:rPr>
        <w:t> y otro Vs. México. Excepciones Preliminares, Fondo, Reparaciones y Costas. </w:t>
      </w:r>
      <w:r>
        <w:rPr>
          <w:sz w:val="16"/>
          <w:vertAlign w:val="baseline"/>
        </w:rPr>
        <w:t>Sentencia de 25 de enero de 2023. Serie C No. 482, párr. 330.</w:t>
      </w:r>
    </w:p>
    <w:p>
      <w:pPr>
        <w:spacing w:line="240" w:lineRule="auto" w:before="0"/>
        <w:ind w:left="402" w:right="163" w:firstLine="0"/>
        <w:jc w:val="both"/>
        <w:rPr>
          <w:sz w:val="16"/>
        </w:rPr>
      </w:pPr>
      <w:r>
        <w:rPr>
          <w:sz w:val="16"/>
          <w:vertAlign w:val="superscript"/>
        </w:rPr>
        <w:t>323</w:t>
      </w:r>
      <w:r>
        <w:rPr>
          <w:spacing w:val="80"/>
          <w:sz w:val="16"/>
          <w:vertAlign w:val="baseline"/>
        </w:rPr>
        <w:t>  </w:t>
      </w:r>
      <w:r>
        <w:rPr>
          <w:i/>
          <w:sz w:val="16"/>
          <w:vertAlign w:val="baseline"/>
        </w:rPr>
        <w:t>Cfr. Caso Chaparro Álvarez y Lapo Íñiguez Vs. Ecuador. Excepciones Preliminares, Fondo, Reparaciones y</w:t>
      </w:r>
      <w:r>
        <w:rPr>
          <w:i/>
          <w:sz w:val="16"/>
          <w:vertAlign w:val="baseline"/>
        </w:rPr>
        <w:t> Costas</w:t>
      </w:r>
      <w:r>
        <w:rPr>
          <w:sz w:val="16"/>
          <w:vertAlign w:val="baseline"/>
        </w:rPr>
        <w:t>. Sentencia de 21 de noviembre de 2007. Serie C No. 170, párr. 277, y </w:t>
      </w:r>
      <w:r>
        <w:rPr>
          <w:i/>
          <w:sz w:val="16"/>
          <w:vertAlign w:val="baseline"/>
        </w:rPr>
        <w:t>Caso García Rodríguez y otro Vs.</w:t>
      </w:r>
      <w:r>
        <w:rPr>
          <w:i/>
          <w:sz w:val="16"/>
          <w:vertAlign w:val="baseline"/>
        </w:rPr>
        <w:t> México. Excepciones Preliminares, Fondo, Reparaciones y Costas. </w:t>
      </w:r>
      <w:r>
        <w:rPr>
          <w:sz w:val="16"/>
          <w:vertAlign w:val="baseline"/>
        </w:rPr>
        <w:t>Sentencia de 25 de enero de 2023. Serie C No. 482, párr. 330.</w:t>
      </w:r>
    </w:p>
    <w:p>
      <w:pPr>
        <w:spacing w:after="0" w:line="240" w:lineRule="auto"/>
        <w:jc w:val="both"/>
        <w:rPr>
          <w:sz w:val="16"/>
        </w:rPr>
        <w:sectPr>
          <w:pgSz w:w="12240" w:h="15840"/>
          <w:pgMar w:header="0" w:footer="1042" w:top="1340" w:bottom="1240" w:left="1300" w:right="1060"/>
        </w:sectPr>
      </w:pPr>
    </w:p>
    <w:p>
      <w:pPr>
        <w:pStyle w:val="BodyText"/>
        <w:spacing w:before="76"/>
        <w:ind w:left="402" w:right="170"/>
        <w:jc w:val="both"/>
      </w:pPr>
      <w:r>
        <w:rPr/>
        <w:t>para la titulación de la tierra, que concluyeron con la entrega de un título de condominio a miembros de la Comunidad Agua Caliente</w:t>
      </w:r>
      <w:r>
        <w:rPr>
          <w:position w:val="7"/>
          <w:sz w:val="13"/>
        </w:rPr>
        <w:t>324</w:t>
      </w:r>
      <w:r>
        <w:rPr/>
        <w:t>. Al respecto, no procede el reintegro de costas y gastos con base en tales circunstancias, toda vez que no se determinó la responsabilidad internacional</w:t>
      </w:r>
      <w:r>
        <w:rPr>
          <w:spacing w:val="-4"/>
        </w:rPr>
        <w:t> </w:t>
      </w:r>
      <w:r>
        <w:rPr/>
        <w:t>del</w:t>
      </w:r>
      <w:r>
        <w:rPr>
          <w:spacing w:val="-4"/>
        </w:rPr>
        <w:t> </w:t>
      </w:r>
      <w:r>
        <w:rPr/>
        <w:t>Estado</w:t>
      </w:r>
      <w:r>
        <w:rPr>
          <w:spacing w:val="-3"/>
        </w:rPr>
        <w:t> </w:t>
      </w:r>
      <w:r>
        <w:rPr/>
        <w:t>con</w:t>
      </w:r>
      <w:r>
        <w:rPr>
          <w:spacing w:val="-4"/>
        </w:rPr>
        <w:t> </w:t>
      </w:r>
      <w:r>
        <w:rPr/>
        <w:t>base</w:t>
      </w:r>
      <w:r>
        <w:rPr>
          <w:spacing w:val="-6"/>
        </w:rPr>
        <w:t> </w:t>
      </w:r>
      <w:r>
        <w:rPr/>
        <w:t>en</w:t>
      </w:r>
      <w:r>
        <w:rPr>
          <w:spacing w:val="-2"/>
        </w:rPr>
        <w:t> </w:t>
      </w:r>
      <w:r>
        <w:rPr/>
        <w:t>estos</w:t>
      </w:r>
      <w:r>
        <w:rPr>
          <w:spacing w:val="-6"/>
        </w:rPr>
        <w:t> </w:t>
      </w:r>
      <w:r>
        <w:rPr/>
        <w:t>procesos,</w:t>
      </w:r>
      <w:r>
        <w:rPr>
          <w:spacing w:val="-4"/>
        </w:rPr>
        <w:t> </w:t>
      </w:r>
      <w:r>
        <w:rPr/>
        <w:t>sino</w:t>
      </w:r>
      <w:r>
        <w:rPr>
          <w:spacing w:val="-6"/>
        </w:rPr>
        <w:t> </w:t>
      </w:r>
      <w:r>
        <w:rPr/>
        <w:t>con</w:t>
      </w:r>
      <w:r>
        <w:rPr>
          <w:spacing w:val="-4"/>
        </w:rPr>
        <w:t> </w:t>
      </w:r>
      <w:r>
        <w:rPr/>
        <w:t>sustento,</w:t>
      </w:r>
      <w:r>
        <w:rPr>
          <w:spacing w:val="-3"/>
        </w:rPr>
        <w:t> </w:t>
      </w:r>
      <w:r>
        <w:rPr/>
        <w:t>entre</w:t>
      </w:r>
      <w:r>
        <w:rPr>
          <w:spacing w:val="-4"/>
        </w:rPr>
        <w:t> </w:t>
      </w:r>
      <w:r>
        <w:rPr/>
        <w:t>otras</w:t>
      </w:r>
      <w:r>
        <w:rPr>
          <w:spacing w:val="-6"/>
        </w:rPr>
        <w:t> </w:t>
      </w:r>
      <w:r>
        <w:rPr/>
        <w:t>razones, en la omisión del Estado de proveer a la Comunidad mecanismos internos adecuados y efectivos que previeran el derecho a la propiedad colectiva o comunitaria de pueblos y/o comunidades indígenas, y que posibilitaran a la Comunidad reclamar el reconocimiento adecuado de su propiedad comunitaria</w:t>
      </w:r>
      <w:r>
        <w:rPr>
          <w:position w:val="7"/>
          <w:sz w:val="13"/>
        </w:rPr>
        <w:t>325</w:t>
      </w:r>
      <w:r>
        <w:rPr/>
        <w:t>.</w:t>
      </w:r>
    </w:p>
    <w:p>
      <w:pPr>
        <w:pStyle w:val="BodyText"/>
        <w:spacing w:before="2"/>
      </w:pPr>
    </w:p>
    <w:p>
      <w:pPr>
        <w:pStyle w:val="ListParagraph"/>
        <w:numPr>
          <w:ilvl w:val="0"/>
          <w:numId w:val="9"/>
        </w:numPr>
        <w:tabs>
          <w:tab w:pos="1110" w:val="left" w:leader="none"/>
        </w:tabs>
        <w:spacing w:line="240" w:lineRule="auto" w:before="0" w:after="0"/>
        <w:ind w:left="402" w:right="169" w:firstLine="0"/>
        <w:jc w:val="both"/>
        <w:rPr>
          <w:sz w:val="20"/>
        </w:rPr>
      </w:pPr>
      <w:r>
        <w:rPr>
          <w:sz w:val="20"/>
        </w:rPr>
        <w:t>Además, la Corte nota que los representantes adujeron que más de dos terceras partes del monto total reclamado por costas y gastos (</w:t>
      </w:r>
      <w:r>
        <w:rPr>
          <w:i/>
          <w:sz w:val="20"/>
        </w:rPr>
        <w:t>supra </w:t>
      </w:r>
      <w:r>
        <w:rPr>
          <w:sz w:val="20"/>
        </w:rPr>
        <w:t>párr. 384) corresponden a honorarios que, conforme indican, refieren tanto a trabajo en el ámbito interno como en el internacional</w:t>
      </w:r>
      <w:r>
        <w:rPr>
          <w:position w:val="7"/>
          <w:sz w:val="13"/>
        </w:rPr>
        <w:t>326</w:t>
      </w:r>
      <w:r>
        <w:rPr>
          <w:sz w:val="20"/>
        </w:rPr>
        <w:t>. Como se ha dicho, no corresponde en el caso reconocer costas y gastos respecto a acciones judiciales internas (</w:t>
      </w:r>
      <w:r>
        <w:rPr>
          <w:i/>
          <w:sz w:val="20"/>
        </w:rPr>
        <w:t>supra </w:t>
      </w:r>
      <w:r>
        <w:rPr>
          <w:sz w:val="20"/>
        </w:rPr>
        <w:t>párr. 388). Además, sobre los honorarios y otros gastos, presentaron tablas o documentos que, por haber sido emitidos por la misma organización y sus respectivos abogados y personal, no resultan aptos para acreditar las erogaciones monetarias efectivas</w:t>
      </w:r>
      <w:r>
        <w:rPr>
          <w:position w:val="7"/>
          <w:sz w:val="13"/>
        </w:rPr>
        <w:t>327</w:t>
      </w:r>
      <w:r>
        <w:rPr>
          <w:sz w:val="20"/>
        </w:rPr>
        <w:t>. En relación con gastos distintos de salarios, así como sobre algunas erogaciones salariales, los representantes remitieron comprobantes que, en algunos casos, no evidencian su relación con el litigio del caso</w:t>
      </w:r>
      <w:r>
        <w:rPr>
          <w:position w:val="7"/>
          <w:sz w:val="13"/>
        </w:rPr>
        <w:t>328</w:t>
      </w:r>
      <w:r>
        <w:rPr>
          <w:sz w:val="20"/>
        </w:rPr>
        <w:t>.</w:t>
      </w:r>
    </w:p>
    <w:p>
      <w:pPr>
        <w:pStyle w:val="BodyText"/>
      </w:pPr>
    </w:p>
    <w:p>
      <w:pPr>
        <w:pStyle w:val="ListParagraph"/>
        <w:numPr>
          <w:ilvl w:val="0"/>
          <w:numId w:val="9"/>
        </w:numPr>
        <w:tabs>
          <w:tab w:pos="1110" w:val="left" w:leader="none"/>
        </w:tabs>
        <w:spacing w:line="240" w:lineRule="auto" w:before="0" w:after="0"/>
        <w:ind w:left="402" w:right="173" w:firstLine="0"/>
        <w:jc w:val="both"/>
        <w:rPr>
          <w:sz w:val="20"/>
        </w:rPr>
      </w:pPr>
      <w:r>
        <w:rPr>
          <w:sz w:val="20"/>
        </w:rPr>
        <w:t>Tomando en cuenta lo expuesto, la Corte dispone, en equidad, el pago de un monto total de USD 50</w:t>
      </w:r>
      <w:r>
        <w:rPr>
          <w:spacing w:val="-1"/>
          <w:sz w:val="20"/>
        </w:rPr>
        <w:t> </w:t>
      </w:r>
      <w:r>
        <w:rPr>
          <w:sz w:val="20"/>
        </w:rPr>
        <w:t>000.00 (cincuenta mil dólares de los Estados Unidos de América) por concepto de costas y gastos. Dicha cantidad deberá ser entregada directamente a la organización</w:t>
      </w:r>
      <w:r>
        <w:rPr>
          <w:spacing w:val="-3"/>
          <w:sz w:val="20"/>
        </w:rPr>
        <w:t> </w:t>
      </w:r>
      <w:r>
        <w:rPr>
          <w:i/>
          <w:sz w:val="20"/>
        </w:rPr>
        <w:t>Indian</w:t>
      </w:r>
      <w:r>
        <w:rPr>
          <w:i/>
          <w:spacing w:val="-3"/>
          <w:sz w:val="20"/>
        </w:rPr>
        <w:t> </w:t>
      </w:r>
      <w:r>
        <w:rPr>
          <w:i/>
          <w:sz w:val="20"/>
        </w:rPr>
        <w:t>Law</w:t>
      </w:r>
      <w:r>
        <w:rPr>
          <w:i/>
          <w:spacing w:val="-5"/>
          <w:sz w:val="20"/>
        </w:rPr>
        <w:t> </w:t>
      </w:r>
      <w:r>
        <w:rPr>
          <w:i/>
          <w:sz w:val="20"/>
        </w:rPr>
        <w:t>Resource</w:t>
      </w:r>
      <w:r>
        <w:rPr>
          <w:i/>
          <w:spacing w:val="-6"/>
          <w:sz w:val="20"/>
        </w:rPr>
        <w:t> </w:t>
      </w:r>
      <w:r>
        <w:rPr>
          <w:i/>
          <w:sz w:val="20"/>
        </w:rPr>
        <w:t>Center</w:t>
      </w:r>
      <w:r>
        <w:rPr>
          <w:i/>
          <w:position w:val="7"/>
          <w:sz w:val="13"/>
        </w:rPr>
        <w:t>329</w:t>
      </w:r>
      <w:r>
        <w:rPr>
          <w:sz w:val="20"/>
        </w:rPr>
        <w:t>.</w:t>
      </w:r>
      <w:r>
        <w:rPr>
          <w:spacing w:val="-8"/>
          <w:sz w:val="20"/>
        </w:rPr>
        <w:t> </w:t>
      </w:r>
      <w:r>
        <w:rPr>
          <w:sz w:val="20"/>
        </w:rPr>
        <w:t>En</w:t>
      </w:r>
      <w:r>
        <w:rPr>
          <w:spacing w:val="-4"/>
          <w:sz w:val="20"/>
        </w:rPr>
        <w:t> </w:t>
      </w:r>
      <w:r>
        <w:rPr>
          <w:sz w:val="20"/>
        </w:rPr>
        <w:t>la</w:t>
      </w:r>
      <w:r>
        <w:rPr>
          <w:spacing w:val="-4"/>
          <w:sz w:val="20"/>
        </w:rPr>
        <w:t> </w:t>
      </w:r>
      <w:r>
        <w:rPr>
          <w:sz w:val="20"/>
        </w:rPr>
        <w:t>etapa</w:t>
      </w:r>
      <w:r>
        <w:rPr>
          <w:spacing w:val="-7"/>
          <w:sz w:val="20"/>
        </w:rPr>
        <w:t> </w:t>
      </w:r>
      <w:r>
        <w:rPr>
          <w:sz w:val="20"/>
        </w:rPr>
        <w:t>de</w:t>
      </w:r>
      <w:r>
        <w:rPr>
          <w:spacing w:val="-6"/>
          <w:sz w:val="20"/>
        </w:rPr>
        <w:t> </w:t>
      </w:r>
      <w:r>
        <w:rPr>
          <w:sz w:val="20"/>
        </w:rPr>
        <w:t>supervisión</w:t>
      </w:r>
      <w:r>
        <w:rPr>
          <w:spacing w:val="-5"/>
          <w:sz w:val="20"/>
        </w:rPr>
        <w:t> </w:t>
      </w:r>
      <w:r>
        <w:rPr>
          <w:sz w:val="20"/>
        </w:rPr>
        <w:t>del</w:t>
      </w:r>
      <w:r>
        <w:rPr>
          <w:spacing w:val="-2"/>
          <w:sz w:val="20"/>
        </w:rPr>
        <w:t> </w:t>
      </w:r>
      <w:r>
        <w:rPr>
          <w:sz w:val="20"/>
        </w:rPr>
        <w:t>cumplimiento</w:t>
      </w:r>
      <w:r>
        <w:rPr>
          <w:spacing w:val="-9"/>
          <w:sz w:val="20"/>
        </w:rPr>
        <w:t> </w:t>
      </w:r>
      <w:r>
        <w:rPr>
          <w:sz w:val="20"/>
        </w:rPr>
        <w:t>de la</w:t>
      </w:r>
      <w:r>
        <w:rPr>
          <w:spacing w:val="-1"/>
          <w:sz w:val="20"/>
        </w:rPr>
        <w:t> </w:t>
      </w:r>
      <w:r>
        <w:rPr>
          <w:sz w:val="20"/>
        </w:rPr>
        <w:t>presente</w:t>
      </w:r>
      <w:r>
        <w:rPr>
          <w:spacing w:val="-2"/>
          <w:sz w:val="20"/>
        </w:rPr>
        <w:t> </w:t>
      </w:r>
      <w:r>
        <w:rPr>
          <w:sz w:val="20"/>
        </w:rPr>
        <w:t>Sentencia, la</w:t>
      </w:r>
      <w:r>
        <w:rPr>
          <w:spacing w:val="-1"/>
          <w:sz w:val="20"/>
        </w:rPr>
        <w:t> </w:t>
      </w:r>
      <w:r>
        <w:rPr>
          <w:sz w:val="20"/>
        </w:rPr>
        <w:t>Corte podrá</w:t>
      </w:r>
      <w:r>
        <w:rPr>
          <w:spacing w:val="-1"/>
          <w:sz w:val="20"/>
        </w:rPr>
        <w:t> </w:t>
      </w:r>
      <w:r>
        <w:rPr>
          <w:sz w:val="20"/>
        </w:rPr>
        <w:t>disponer que</w:t>
      </w:r>
      <w:r>
        <w:rPr>
          <w:spacing w:val="-2"/>
          <w:sz w:val="20"/>
        </w:rPr>
        <w:t> </w:t>
      </w:r>
      <w:r>
        <w:rPr>
          <w:sz w:val="20"/>
        </w:rPr>
        <w:t>el</w:t>
      </w:r>
      <w:r>
        <w:rPr>
          <w:spacing w:val="-1"/>
          <w:sz w:val="20"/>
        </w:rPr>
        <w:t> </w:t>
      </w:r>
      <w:r>
        <w:rPr>
          <w:sz w:val="20"/>
        </w:rPr>
        <w:t>Estado reembolse</w:t>
      </w:r>
      <w:r>
        <w:rPr>
          <w:spacing w:val="-2"/>
          <w:sz w:val="20"/>
        </w:rPr>
        <w:t> </w:t>
      </w:r>
      <w:r>
        <w:rPr>
          <w:sz w:val="20"/>
        </w:rPr>
        <w:t>a</w:t>
      </w:r>
      <w:r>
        <w:rPr>
          <w:spacing w:val="-1"/>
          <w:sz w:val="20"/>
        </w:rPr>
        <w:t> </w:t>
      </w:r>
      <w:r>
        <w:rPr>
          <w:sz w:val="20"/>
        </w:rPr>
        <w:t>las</w:t>
      </w:r>
      <w:r>
        <w:rPr>
          <w:spacing w:val="-1"/>
          <w:sz w:val="20"/>
        </w:rPr>
        <w:t> </w:t>
      </w:r>
      <w:r>
        <w:rPr>
          <w:sz w:val="20"/>
        </w:rPr>
        <w:t>víctimas o sus representantes los gastos razonables en que incurran en dicha etapa procesal.</w:t>
      </w:r>
    </w:p>
    <w:p>
      <w:pPr>
        <w:pStyle w:val="BodyText"/>
        <w:rPr>
          <w:sz w:val="22"/>
        </w:rPr>
      </w:pPr>
    </w:p>
    <w:p>
      <w:pPr>
        <w:pStyle w:val="Heading2"/>
        <w:numPr>
          <w:ilvl w:val="0"/>
          <w:numId w:val="17"/>
        </w:numPr>
        <w:tabs>
          <w:tab w:pos="1110" w:val="left" w:leader="none"/>
        </w:tabs>
        <w:spacing w:line="240" w:lineRule="auto" w:before="0" w:after="0"/>
        <w:ind w:left="1110" w:right="0" w:hanging="425"/>
        <w:jc w:val="left"/>
        <w:rPr>
          <w:i/>
        </w:rPr>
      </w:pPr>
      <w:bookmarkStart w:name="_bookmark72" w:id="74"/>
      <w:bookmarkEnd w:id="74"/>
      <w:r>
        <w:rPr>
          <w:i/>
        </w:rPr>
        <w:t>Mod</w:t>
      </w:r>
      <w:r>
        <w:rPr>
          <w:i/>
        </w:rPr>
        <w:t>alidad</w:t>
      </w:r>
      <w:r>
        <w:rPr>
          <w:i/>
          <w:spacing w:val="-8"/>
        </w:rPr>
        <w:t> </w:t>
      </w:r>
      <w:r>
        <w:rPr>
          <w:i/>
        </w:rPr>
        <w:t>de</w:t>
      </w:r>
      <w:r>
        <w:rPr>
          <w:i/>
          <w:spacing w:val="-8"/>
        </w:rPr>
        <w:t> </w:t>
      </w:r>
      <w:r>
        <w:rPr>
          <w:i/>
        </w:rPr>
        <w:t>cumplimiento</w:t>
      </w:r>
      <w:r>
        <w:rPr>
          <w:i/>
          <w:spacing w:val="-7"/>
        </w:rPr>
        <w:t> </w:t>
      </w:r>
      <w:r>
        <w:rPr>
          <w:i/>
        </w:rPr>
        <w:t>de</w:t>
      </w:r>
      <w:r>
        <w:rPr>
          <w:i/>
          <w:spacing w:val="-8"/>
        </w:rPr>
        <w:t> </w:t>
      </w:r>
      <w:r>
        <w:rPr>
          <w:i/>
        </w:rPr>
        <w:t>los</w:t>
      </w:r>
      <w:r>
        <w:rPr>
          <w:i/>
          <w:spacing w:val="-8"/>
        </w:rPr>
        <w:t> </w:t>
      </w:r>
      <w:r>
        <w:rPr>
          <w:i/>
        </w:rPr>
        <w:t>pagos</w:t>
      </w:r>
      <w:r>
        <w:rPr>
          <w:i/>
          <w:spacing w:val="-6"/>
        </w:rPr>
        <w:t> </w:t>
      </w:r>
      <w:r>
        <w:rPr>
          <w:i/>
          <w:spacing w:val="-2"/>
        </w:rPr>
        <w:t>ordenados</w:t>
      </w:r>
    </w:p>
    <w:p>
      <w:pPr>
        <w:pStyle w:val="BodyText"/>
        <w:spacing w:before="1"/>
        <w:rPr>
          <w:b/>
          <w:i/>
          <w:sz w:val="22"/>
        </w:rPr>
      </w:pPr>
    </w:p>
    <w:p>
      <w:pPr>
        <w:pStyle w:val="ListParagraph"/>
        <w:numPr>
          <w:ilvl w:val="0"/>
          <w:numId w:val="9"/>
        </w:numPr>
        <w:tabs>
          <w:tab w:pos="1110" w:val="left" w:leader="none"/>
        </w:tabs>
        <w:spacing w:line="240" w:lineRule="auto" w:before="0" w:after="0"/>
        <w:ind w:left="402" w:right="167" w:firstLine="0"/>
        <w:jc w:val="both"/>
        <w:rPr>
          <w:sz w:val="20"/>
        </w:rPr>
      </w:pPr>
      <w:r>
        <w:rPr>
          <w:sz w:val="20"/>
        </w:rPr>
        <w:t>El Estado deberá efectuar el pago de las indemnizaciones por concepto de daño material</w:t>
      </w:r>
      <w:r>
        <w:rPr>
          <w:spacing w:val="-5"/>
          <w:sz w:val="20"/>
        </w:rPr>
        <w:t> </w:t>
      </w:r>
      <w:r>
        <w:rPr>
          <w:sz w:val="20"/>
        </w:rPr>
        <w:t>e</w:t>
      </w:r>
      <w:r>
        <w:rPr>
          <w:spacing w:val="-10"/>
          <w:sz w:val="20"/>
        </w:rPr>
        <w:t> </w:t>
      </w:r>
      <w:r>
        <w:rPr>
          <w:sz w:val="20"/>
        </w:rPr>
        <w:t>inmaterial,</w:t>
      </w:r>
      <w:r>
        <w:rPr>
          <w:spacing w:val="-9"/>
          <w:sz w:val="20"/>
        </w:rPr>
        <w:t> </w:t>
      </w:r>
      <w:r>
        <w:rPr>
          <w:sz w:val="20"/>
        </w:rPr>
        <w:t>y</w:t>
      </w:r>
      <w:r>
        <w:rPr>
          <w:spacing w:val="-7"/>
          <w:sz w:val="20"/>
        </w:rPr>
        <w:t> </w:t>
      </w:r>
      <w:r>
        <w:rPr>
          <w:sz w:val="20"/>
        </w:rPr>
        <w:t>el</w:t>
      </w:r>
      <w:r>
        <w:rPr>
          <w:spacing w:val="-9"/>
          <w:sz w:val="20"/>
        </w:rPr>
        <w:t> </w:t>
      </w:r>
      <w:r>
        <w:rPr>
          <w:sz w:val="20"/>
        </w:rPr>
        <w:t>reintegro</w:t>
      </w:r>
      <w:r>
        <w:rPr>
          <w:spacing w:val="-10"/>
          <w:sz w:val="20"/>
        </w:rPr>
        <w:t> </w:t>
      </w:r>
      <w:r>
        <w:rPr>
          <w:sz w:val="20"/>
        </w:rPr>
        <w:t>de</w:t>
      </w:r>
      <w:r>
        <w:rPr>
          <w:spacing w:val="-10"/>
          <w:sz w:val="20"/>
        </w:rPr>
        <w:t> </w:t>
      </w:r>
      <w:r>
        <w:rPr>
          <w:sz w:val="20"/>
        </w:rPr>
        <w:t>costas</w:t>
      </w:r>
      <w:r>
        <w:rPr>
          <w:spacing w:val="-7"/>
          <w:sz w:val="20"/>
        </w:rPr>
        <w:t> </w:t>
      </w:r>
      <w:r>
        <w:rPr>
          <w:sz w:val="20"/>
        </w:rPr>
        <w:t>y</w:t>
      </w:r>
      <w:r>
        <w:rPr>
          <w:spacing w:val="-7"/>
          <w:sz w:val="20"/>
        </w:rPr>
        <w:t> </w:t>
      </w:r>
      <w:r>
        <w:rPr>
          <w:sz w:val="20"/>
        </w:rPr>
        <w:t>gastos</w:t>
      </w:r>
      <w:r>
        <w:rPr>
          <w:spacing w:val="-8"/>
          <w:sz w:val="20"/>
        </w:rPr>
        <w:t> </w:t>
      </w:r>
      <w:r>
        <w:rPr>
          <w:sz w:val="20"/>
        </w:rPr>
        <w:t>establecidos</w:t>
      </w:r>
      <w:r>
        <w:rPr>
          <w:spacing w:val="-7"/>
          <w:sz w:val="20"/>
        </w:rPr>
        <w:t> </w:t>
      </w:r>
      <w:r>
        <w:rPr>
          <w:sz w:val="20"/>
        </w:rPr>
        <w:t>en</w:t>
      </w:r>
      <w:r>
        <w:rPr>
          <w:spacing w:val="-8"/>
          <w:sz w:val="20"/>
        </w:rPr>
        <w:t> </w:t>
      </w:r>
      <w:r>
        <w:rPr>
          <w:sz w:val="20"/>
        </w:rPr>
        <w:t>la</w:t>
      </w:r>
      <w:r>
        <w:rPr>
          <w:spacing w:val="-8"/>
          <w:sz w:val="20"/>
        </w:rPr>
        <w:t> </w:t>
      </w:r>
      <w:r>
        <w:rPr>
          <w:sz w:val="20"/>
        </w:rPr>
        <w:t>presente</w:t>
      </w:r>
      <w:r>
        <w:rPr>
          <w:spacing w:val="-10"/>
          <w:sz w:val="20"/>
        </w:rPr>
        <w:t> </w:t>
      </w:r>
      <w:r>
        <w:rPr>
          <w:sz w:val="20"/>
        </w:rPr>
        <w:t>Sentencia (</w:t>
      </w:r>
      <w:r>
        <w:rPr>
          <w:i/>
          <w:sz w:val="20"/>
        </w:rPr>
        <w:t>supra</w:t>
      </w:r>
      <w:r>
        <w:rPr>
          <w:i/>
          <w:spacing w:val="-9"/>
          <w:sz w:val="20"/>
        </w:rPr>
        <w:t> </w:t>
      </w:r>
      <w:r>
        <w:rPr>
          <w:sz w:val="20"/>
        </w:rPr>
        <w:t>párrs.</w:t>
      </w:r>
      <w:r>
        <w:rPr>
          <w:spacing w:val="-7"/>
          <w:sz w:val="20"/>
        </w:rPr>
        <w:t> </w:t>
      </w:r>
      <w:r>
        <w:rPr>
          <w:sz w:val="20"/>
        </w:rPr>
        <w:t>378</w:t>
      </w:r>
      <w:r>
        <w:rPr>
          <w:spacing w:val="-8"/>
          <w:sz w:val="20"/>
        </w:rPr>
        <w:t> </w:t>
      </w:r>
      <w:r>
        <w:rPr>
          <w:sz w:val="20"/>
        </w:rPr>
        <w:t>y</w:t>
      </w:r>
      <w:r>
        <w:rPr>
          <w:spacing w:val="-9"/>
          <w:sz w:val="20"/>
        </w:rPr>
        <w:t> </w:t>
      </w:r>
      <w:r>
        <w:rPr>
          <w:sz w:val="20"/>
        </w:rPr>
        <w:t>390),</w:t>
      </w:r>
      <w:r>
        <w:rPr>
          <w:spacing w:val="-9"/>
          <w:sz w:val="20"/>
        </w:rPr>
        <w:t> </w:t>
      </w:r>
      <w:r>
        <w:rPr>
          <w:sz w:val="20"/>
        </w:rPr>
        <w:t>directamente</w:t>
      </w:r>
      <w:r>
        <w:rPr>
          <w:spacing w:val="-8"/>
          <w:sz w:val="20"/>
        </w:rPr>
        <w:t> </w:t>
      </w:r>
      <w:r>
        <w:rPr>
          <w:sz w:val="20"/>
        </w:rPr>
        <w:t>a</w:t>
      </w:r>
      <w:r>
        <w:rPr>
          <w:spacing w:val="-8"/>
          <w:sz w:val="20"/>
        </w:rPr>
        <w:t> </w:t>
      </w:r>
      <w:r>
        <w:rPr>
          <w:sz w:val="20"/>
        </w:rPr>
        <w:t>las</w:t>
      </w:r>
      <w:r>
        <w:rPr>
          <w:spacing w:val="-9"/>
          <w:sz w:val="20"/>
        </w:rPr>
        <w:t> </w:t>
      </w:r>
      <w:r>
        <w:rPr>
          <w:sz w:val="20"/>
        </w:rPr>
        <w:t>personas</w:t>
      </w:r>
      <w:r>
        <w:rPr>
          <w:spacing w:val="-9"/>
          <w:sz w:val="20"/>
        </w:rPr>
        <w:t> </w:t>
      </w:r>
      <w:r>
        <w:rPr>
          <w:sz w:val="20"/>
        </w:rPr>
        <w:t>indicadas</w:t>
      </w:r>
      <w:r>
        <w:rPr>
          <w:spacing w:val="-7"/>
          <w:sz w:val="20"/>
        </w:rPr>
        <w:t> </w:t>
      </w:r>
      <w:r>
        <w:rPr>
          <w:sz w:val="20"/>
        </w:rPr>
        <w:t>en</w:t>
      </w:r>
      <w:r>
        <w:rPr>
          <w:spacing w:val="-8"/>
          <w:sz w:val="20"/>
        </w:rPr>
        <w:t> </w:t>
      </w:r>
      <w:r>
        <w:rPr>
          <w:sz w:val="20"/>
        </w:rPr>
        <w:t>la</w:t>
      </w:r>
      <w:r>
        <w:rPr>
          <w:spacing w:val="-6"/>
          <w:sz w:val="20"/>
        </w:rPr>
        <w:t> </w:t>
      </w:r>
      <w:r>
        <w:rPr>
          <w:sz w:val="20"/>
        </w:rPr>
        <w:t>misma</w:t>
      </w:r>
      <w:r>
        <w:rPr>
          <w:spacing w:val="-9"/>
          <w:sz w:val="20"/>
        </w:rPr>
        <w:t> </w:t>
      </w:r>
      <w:r>
        <w:rPr>
          <w:sz w:val="20"/>
        </w:rPr>
        <w:t>y</w:t>
      </w:r>
      <w:r>
        <w:rPr>
          <w:spacing w:val="-9"/>
          <w:sz w:val="20"/>
        </w:rPr>
        <w:t> </w:t>
      </w:r>
      <w:r>
        <w:rPr>
          <w:sz w:val="20"/>
        </w:rPr>
        <w:t>al</w:t>
      </w:r>
      <w:r>
        <w:rPr>
          <w:spacing w:val="-4"/>
          <w:sz w:val="20"/>
        </w:rPr>
        <w:t> </w:t>
      </w:r>
      <w:r>
        <w:rPr>
          <w:i/>
          <w:sz w:val="20"/>
        </w:rPr>
        <w:t>Indian</w:t>
      </w:r>
      <w:r>
        <w:rPr>
          <w:i/>
          <w:spacing w:val="-8"/>
          <w:sz w:val="20"/>
        </w:rPr>
        <w:t> </w:t>
      </w:r>
      <w:r>
        <w:rPr>
          <w:i/>
          <w:sz w:val="20"/>
        </w:rPr>
        <w:t>Law</w:t>
      </w:r>
      <w:r>
        <w:rPr>
          <w:i/>
          <w:sz w:val="20"/>
        </w:rPr>
        <w:t> Resource</w:t>
      </w:r>
      <w:r>
        <w:rPr>
          <w:i/>
          <w:spacing w:val="-12"/>
          <w:sz w:val="20"/>
        </w:rPr>
        <w:t> </w:t>
      </w:r>
      <w:r>
        <w:rPr>
          <w:i/>
          <w:sz w:val="20"/>
        </w:rPr>
        <w:t>Center</w:t>
      </w:r>
      <w:r>
        <w:rPr>
          <w:sz w:val="20"/>
        </w:rPr>
        <w:t>,</w:t>
      </w:r>
      <w:r>
        <w:rPr>
          <w:spacing w:val="-11"/>
          <w:sz w:val="20"/>
        </w:rPr>
        <w:t> </w:t>
      </w:r>
      <w:r>
        <w:rPr>
          <w:sz w:val="20"/>
        </w:rPr>
        <w:t>dentro</w:t>
      </w:r>
      <w:r>
        <w:rPr>
          <w:spacing w:val="-12"/>
          <w:sz w:val="20"/>
        </w:rPr>
        <w:t> </w:t>
      </w:r>
      <w:r>
        <w:rPr>
          <w:sz w:val="20"/>
        </w:rPr>
        <w:t>del</w:t>
      </w:r>
      <w:r>
        <w:rPr>
          <w:spacing w:val="-10"/>
          <w:sz w:val="20"/>
        </w:rPr>
        <w:t> </w:t>
      </w:r>
      <w:r>
        <w:rPr>
          <w:sz w:val="20"/>
        </w:rPr>
        <w:t>plazo</w:t>
      </w:r>
      <w:r>
        <w:rPr>
          <w:spacing w:val="-14"/>
          <w:sz w:val="20"/>
        </w:rPr>
        <w:t> </w:t>
      </w:r>
      <w:r>
        <w:rPr>
          <w:sz w:val="20"/>
        </w:rPr>
        <w:t>de</w:t>
      </w:r>
      <w:r>
        <w:rPr>
          <w:spacing w:val="-12"/>
          <w:sz w:val="20"/>
        </w:rPr>
        <w:t> </w:t>
      </w:r>
      <w:r>
        <w:rPr>
          <w:sz w:val="20"/>
        </w:rPr>
        <w:t>un</w:t>
      </w:r>
      <w:r>
        <w:rPr>
          <w:spacing w:val="-12"/>
          <w:sz w:val="20"/>
        </w:rPr>
        <w:t> </w:t>
      </w:r>
      <w:r>
        <w:rPr>
          <w:sz w:val="20"/>
        </w:rPr>
        <w:t>año</w:t>
      </w:r>
      <w:r>
        <w:rPr>
          <w:spacing w:val="-12"/>
          <w:sz w:val="20"/>
        </w:rPr>
        <w:t> </w:t>
      </w:r>
      <w:r>
        <w:rPr>
          <w:sz w:val="20"/>
        </w:rPr>
        <w:t>contado</w:t>
      </w:r>
      <w:r>
        <w:rPr>
          <w:spacing w:val="-14"/>
          <w:sz w:val="20"/>
        </w:rPr>
        <w:t> </w:t>
      </w:r>
      <w:r>
        <w:rPr>
          <w:sz w:val="20"/>
        </w:rPr>
        <w:t>a</w:t>
      </w:r>
      <w:r>
        <w:rPr>
          <w:spacing w:val="-10"/>
          <w:sz w:val="20"/>
        </w:rPr>
        <w:t> </w:t>
      </w:r>
      <w:r>
        <w:rPr>
          <w:sz w:val="20"/>
        </w:rPr>
        <w:t>partir</w:t>
      </w:r>
      <w:r>
        <w:rPr>
          <w:spacing w:val="-12"/>
          <w:sz w:val="20"/>
        </w:rPr>
        <w:t> </w:t>
      </w:r>
      <w:r>
        <w:rPr>
          <w:sz w:val="20"/>
        </w:rPr>
        <w:t>de</w:t>
      </w:r>
      <w:r>
        <w:rPr>
          <w:spacing w:val="-14"/>
          <w:sz w:val="20"/>
        </w:rPr>
        <w:t> </w:t>
      </w:r>
      <w:r>
        <w:rPr>
          <w:sz w:val="20"/>
        </w:rPr>
        <w:t>la</w:t>
      </w:r>
      <w:r>
        <w:rPr>
          <w:spacing w:val="-10"/>
          <w:sz w:val="20"/>
        </w:rPr>
        <w:t> </w:t>
      </w:r>
      <w:r>
        <w:rPr>
          <w:sz w:val="20"/>
        </w:rPr>
        <w:t>notificación</w:t>
      </w:r>
      <w:r>
        <w:rPr>
          <w:spacing w:val="-12"/>
          <w:sz w:val="20"/>
        </w:rPr>
        <w:t> </w:t>
      </w:r>
      <w:r>
        <w:rPr>
          <w:sz w:val="20"/>
        </w:rPr>
        <w:t>de</w:t>
      </w:r>
      <w:r>
        <w:rPr>
          <w:spacing w:val="-14"/>
          <w:sz w:val="20"/>
        </w:rPr>
        <w:t> </w:t>
      </w:r>
      <w:r>
        <w:rPr>
          <w:sz w:val="20"/>
        </w:rPr>
        <w:t>la</w:t>
      </w:r>
      <w:r>
        <w:rPr>
          <w:spacing w:val="-10"/>
          <w:sz w:val="20"/>
        </w:rPr>
        <w:t> </w:t>
      </w:r>
      <w:r>
        <w:rPr>
          <w:sz w:val="20"/>
        </w:rPr>
        <w:t>presente Sentencia,</w:t>
      </w:r>
      <w:r>
        <w:rPr>
          <w:spacing w:val="-2"/>
          <w:sz w:val="20"/>
        </w:rPr>
        <w:t> </w:t>
      </w:r>
      <w:r>
        <w:rPr>
          <w:sz w:val="20"/>
        </w:rPr>
        <w:t>sin perjuicio de</w:t>
      </w:r>
      <w:r>
        <w:rPr>
          <w:spacing w:val="-5"/>
          <w:sz w:val="20"/>
        </w:rPr>
        <w:t> </w:t>
      </w:r>
      <w:r>
        <w:rPr>
          <w:sz w:val="20"/>
        </w:rPr>
        <w:t>que</w:t>
      </w:r>
      <w:r>
        <w:rPr>
          <w:spacing w:val="-5"/>
          <w:sz w:val="20"/>
        </w:rPr>
        <w:t> </w:t>
      </w:r>
      <w:r>
        <w:rPr>
          <w:sz w:val="20"/>
        </w:rPr>
        <w:t>pueda</w:t>
      </w:r>
      <w:r>
        <w:rPr>
          <w:spacing w:val="-4"/>
          <w:sz w:val="20"/>
        </w:rPr>
        <w:t> </w:t>
      </w:r>
      <w:r>
        <w:rPr>
          <w:sz w:val="20"/>
        </w:rPr>
        <w:t>adelantar</w:t>
      </w:r>
      <w:r>
        <w:rPr>
          <w:spacing w:val="-2"/>
          <w:sz w:val="20"/>
        </w:rPr>
        <w:t> </w:t>
      </w:r>
      <w:r>
        <w:rPr>
          <w:sz w:val="20"/>
        </w:rPr>
        <w:t>el</w:t>
      </w:r>
      <w:r>
        <w:rPr>
          <w:spacing w:val="-1"/>
          <w:sz w:val="20"/>
        </w:rPr>
        <w:t> </w:t>
      </w:r>
      <w:r>
        <w:rPr>
          <w:sz w:val="20"/>
        </w:rPr>
        <w:t>pago</w:t>
      </w:r>
      <w:r>
        <w:rPr>
          <w:spacing w:val="-1"/>
          <w:sz w:val="20"/>
        </w:rPr>
        <w:t> </w:t>
      </w:r>
      <w:r>
        <w:rPr>
          <w:sz w:val="20"/>
        </w:rPr>
        <w:t>completo</w:t>
      </w:r>
      <w:r>
        <w:rPr>
          <w:spacing w:val="-2"/>
          <w:sz w:val="20"/>
        </w:rPr>
        <w:t> </w:t>
      </w:r>
      <w:r>
        <w:rPr>
          <w:sz w:val="20"/>
        </w:rPr>
        <w:t>en un</w:t>
      </w:r>
      <w:r>
        <w:rPr>
          <w:spacing w:val="-2"/>
          <w:sz w:val="20"/>
        </w:rPr>
        <w:t> </w:t>
      </w:r>
      <w:r>
        <w:rPr>
          <w:sz w:val="20"/>
        </w:rPr>
        <w:t>plazo</w:t>
      </w:r>
      <w:r>
        <w:rPr>
          <w:spacing w:val="-2"/>
          <w:sz w:val="20"/>
        </w:rPr>
        <w:t> </w:t>
      </w:r>
      <w:r>
        <w:rPr>
          <w:sz w:val="20"/>
        </w:rPr>
        <w:t>menor,</w:t>
      </w:r>
      <w:r>
        <w:rPr>
          <w:spacing w:val="-2"/>
          <w:sz w:val="20"/>
        </w:rPr>
        <w:t> </w:t>
      </w:r>
      <w:r>
        <w:rPr>
          <w:sz w:val="20"/>
        </w:rPr>
        <w:t>en</w:t>
      </w:r>
      <w:r>
        <w:rPr>
          <w:spacing w:val="-3"/>
          <w:sz w:val="20"/>
        </w:rPr>
        <w:t> </w:t>
      </w:r>
      <w:r>
        <w:rPr>
          <w:sz w:val="20"/>
        </w:rPr>
        <w:t>los términos de los siguientes párrafos.</w:t>
      </w:r>
    </w:p>
    <w:p>
      <w:pPr>
        <w:pStyle w:val="BodyText"/>
      </w:pPr>
    </w:p>
    <w:p>
      <w:pPr>
        <w:pStyle w:val="BodyText"/>
      </w:pPr>
    </w:p>
    <w:p>
      <w:pPr>
        <w:pStyle w:val="BodyText"/>
        <w:spacing w:before="2"/>
        <w:rPr>
          <w:sz w:val="26"/>
        </w:rPr>
      </w:pPr>
      <w:r>
        <w:rPr/>
        <w:pict>
          <v:rect style="position:absolute;margin-left:85.103996pt;margin-top:17.136505pt;width:144.020pt;height:.599980pt;mso-position-horizontal-relative:page;mso-position-vertical-relative:paragraph;z-index:-15685632;mso-wrap-distance-left:0;mso-wrap-distance-right:0" id="docshape86" filled="true" fillcolor="#000000" stroked="false">
            <v:fill type="solid"/>
            <w10:wrap type="topAndBottom"/>
          </v:rect>
        </w:pict>
      </w:r>
    </w:p>
    <w:p>
      <w:pPr>
        <w:spacing w:before="108"/>
        <w:ind w:left="402" w:right="169" w:firstLine="0"/>
        <w:jc w:val="both"/>
        <w:rPr>
          <w:sz w:val="16"/>
        </w:rPr>
      </w:pPr>
      <w:r>
        <w:rPr>
          <w:sz w:val="16"/>
          <w:vertAlign w:val="superscript"/>
        </w:rPr>
        <w:t>324</w:t>
      </w:r>
      <w:r>
        <w:rPr>
          <w:spacing w:val="80"/>
          <w:w w:val="150"/>
          <w:sz w:val="16"/>
          <w:vertAlign w:val="baseline"/>
        </w:rPr>
        <w:t>  </w:t>
      </w:r>
      <w:r>
        <w:rPr>
          <w:sz w:val="16"/>
          <w:vertAlign w:val="baseline"/>
        </w:rPr>
        <w:t>Los representantes se refirieron a la acción de amparo contra el Fondo de Tierras y las dos acciones judiciales persiguiendo cumplimiento de la sentencia favorable dictada por la Corte de Constitucionalidad en 2011.</w:t>
      </w:r>
    </w:p>
    <w:p>
      <w:pPr>
        <w:spacing w:before="0"/>
        <w:ind w:left="402" w:right="163" w:firstLine="0"/>
        <w:jc w:val="both"/>
        <w:rPr>
          <w:sz w:val="16"/>
        </w:rPr>
      </w:pPr>
      <w:r>
        <w:rPr>
          <w:sz w:val="16"/>
          <w:vertAlign w:val="superscript"/>
        </w:rPr>
        <w:t>325</w:t>
      </w:r>
      <w:r>
        <w:rPr>
          <w:spacing w:val="80"/>
          <w:w w:val="150"/>
          <w:sz w:val="16"/>
          <w:vertAlign w:val="baseline"/>
        </w:rPr>
        <w:t>  </w:t>
      </w:r>
      <w:r>
        <w:rPr>
          <w:sz w:val="16"/>
          <w:vertAlign w:val="baseline"/>
        </w:rPr>
        <w:t>La</w:t>
      </w:r>
      <w:r>
        <w:rPr>
          <w:spacing w:val="-4"/>
          <w:sz w:val="16"/>
          <w:vertAlign w:val="baseline"/>
        </w:rPr>
        <w:t> </w:t>
      </w:r>
      <w:r>
        <w:rPr>
          <w:sz w:val="16"/>
          <w:vertAlign w:val="baseline"/>
        </w:rPr>
        <w:t>Corte</w:t>
      </w:r>
      <w:r>
        <w:rPr>
          <w:spacing w:val="-8"/>
          <w:sz w:val="16"/>
          <w:vertAlign w:val="baseline"/>
        </w:rPr>
        <w:t> </w:t>
      </w:r>
      <w:r>
        <w:rPr>
          <w:sz w:val="16"/>
          <w:vertAlign w:val="baseline"/>
        </w:rPr>
        <w:t>entiende,</w:t>
      </w:r>
      <w:r>
        <w:rPr>
          <w:spacing w:val="-6"/>
          <w:sz w:val="16"/>
          <w:vertAlign w:val="baseline"/>
        </w:rPr>
        <w:t> </w:t>
      </w:r>
      <w:r>
        <w:rPr>
          <w:sz w:val="16"/>
          <w:vertAlign w:val="baseline"/>
        </w:rPr>
        <w:t>y</w:t>
      </w:r>
      <w:r>
        <w:rPr>
          <w:spacing w:val="-5"/>
          <w:sz w:val="16"/>
          <w:vertAlign w:val="baseline"/>
        </w:rPr>
        <w:t> </w:t>
      </w:r>
      <w:r>
        <w:rPr>
          <w:sz w:val="16"/>
          <w:vertAlign w:val="baseline"/>
        </w:rPr>
        <w:t>así</w:t>
      </w:r>
      <w:r>
        <w:rPr>
          <w:spacing w:val="-7"/>
          <w:sz w:val="16"/>
          <w:vertAlign w:val="baseline"/>
        </w:rPr>
        <w:t> </w:t>
      </w:r>
      <w:r>
        <w:rPr>
          <w:sz w:val="16"/>
          <w:vertAlign w:val="baseline"/>
        </w:rPr>
        <w:t>ha</w:t>
      </w:r>
      <w:r>
        <w:rPr>
          <w:spacing w:val="-7"/>
          <w:sz w:val="16"/>
          <w:vertAlign w:val="baseline"/>
        </w:rPr>
        <w:t> </w:t>
      </w:r>
      <w:r>
        <w:rPr>
          <w:sz w:val="16"/>
          <w:vertAlign w:val="baseline"/>
        </w:rPr>
        <w:t>sido</w:t>
      </w:r>
      <w:r>
        <w:rPr>
          <w:spacing w:val="-5"/>
          <w:sz w:val="16"/>
          <w:vertAlign w:val="baseline"/>
        </w:rPr>
        <w:t> </w:t>
      </w:r>
      <w:r>
        <w:rPr>
          <w:sz w:val="16"/>
          <w:vertAlign w:val="baseline"/>
        </w:rPr>
        <w:t>señalado</w:t>
      </w:r>
      <w:r>
        <w:rPr>
          <w:spacing w:val="-5"/>
          <w:sz w:val="16"/>
          <w:vertAlign w:val="baseline"/>
        </w:rPr>
        <w:t> </w:t>
      </w:r>
      <w:r>
        <w:rPr>
          <w:sz w:val="16"/>
          <w:vertAlign w:val="baseline"/>
        </w:rPr>
        <w:t>(</w:t>
      </w:r>
      <w:r>
        <w:rPr>
          <w:i/>
          <w:sz w:val="16"/>
          <w:vertAlign w:val="baseline"/>
        </w:rPr>
        <w:t>supra</w:t>
      </w:r>
      <w:r>
        <w:rPr>
          <w:i/>
          <w:spacing w:val="-9"/>
          <w:sz w:val="16"/>
          <w:vertAlign w:val="baseline"/>
        </w:rPr>
        <w:t> </w:t>
      </w:r>
      <w:r>
        <w:rPr>
          <w:sz w:val="16"/>
          <w:vertAlign w:val="baseline"/>
        </w:rPr>
        <w:t>párr.</w:t>
      </w:r>
      <w:r>
        <w:rPr>
          <w:spacing w:val="-6"/>
          <w:sz w:val="16"/>
          <w:vertAlign w:val="baseline"/>
        </w:rPr>
        <w:t> </w:t>
      </w:r>
      <w:r>
        <w:rPr>
          <w:sz w:val="16"/>
          <w:vertAlign w:val="baseline"/>
        </w:rPr>
        <w:t>225),</w:t>
      </w:r>
      <w:r>
        <w:rPr>
          <w:spacing w:val="-7"/>
          <w:sz w:val="16"/>
          <w:vertAlign w:val="baseline"/>
        </w:rPr>
        <w:t> </w:t>
      </w:r>
      <w:r>
        <w:rPr>
          <w:sz w:val="16"/>
          <w:vertAlign w:val="baseline"/>
        </w:rPr>
        <w:t>que</w:t>
      </w:r>
      <w:r>
        <w:rPr>
          <w:spacing w:val="-6"/>
          <w:sz w:val="16"/>
          <w:vertAlign w:val="baseline"/>
        </w:rPr>
        <w:t> </w:t>
      </w:r>
      <w:r>
        <w:rPr>
          <w:sz w:val="16"/>
          <w:vertAlign w:val="baseline"/>
        </w:rPr>
        <w:t>integrantes</w:t>
      </w:r>
      <w:r>
        <w:rPr>
          <w:spacing w:val="-6"/>
          <w:sz w:val="16"/>
          <w:vertAlign w:val="baseline"/>
        </w:rPr>
        <w:t> </w:t>
      </w:r>
      <w:r>
        <w:rPr>
          <w:sz w:val="16"/>
          <w:vertAlign w:val="baseline"/>
        </w:rPr>
        <w:t>de</w:t>
      </w:r>
      <w:r>
        <w:rPr>
          <w:spacing w:val="-6"/>
          <w:sz w:val="16"/>
          <w:vertAlign w:val="baseline"/>
        </w:rPr>
        <w:t> </w:t>
      </w:r>
      <w:r>
        <w:rPr>
          <w:sz w:val="16"/>
          <w:vertAlign w:val="baseline"/>
        </w:rPr>
        <w:t>la</w:t>
      </w:r>
      <w:r>
        <w:rPr>
          <w:spacing w:val="-7"/>
          <w:sz w:val="16"/>
          <w:vertAlign w:val="baseline"/>
        </w:rPr>
        <w:t> </w:t>
      </w:r>
      <w:r>
        <w:rPr>
          <w:sz w:val="16"/>
          <w:vertAlign w:val="baseline"/>
        </w:rPr>
        <w:t>Comunidad</w:t>
      </w:r>
      <w:r>
        <w:rPr>
          <w:spacing w:val="-5"/>
          <w:sz w:val="16"/>
          <w:vertAlign w:val="baseline"/>
        </w:rPr>
        <w:t> </w:t>
      </w:r>
      <w:r>
        <w:rPr>
          <w:sz w:val="16"/>
          <w:vertAlign w:val="baseline"/>
        </w:rPr>
        <w:t>accedieron</w:t>
      </w:r>
      <w:r>
        <w:rPr>
          <w:spacing w:val="-7"/>
          <w:sz w:val="16"/>
          <w:vertAlign w:val="baseline"/>
        </w:rPr>
        <w:t> </w:t>
      </w:r>
      <w:r>
        <w:rPr>
          <w:sz w:val="16"/>
          <w:vertAlign w:val="baseline"/>
        </w:rPr>
        <w:t>al condominio pues ésta no tuvo una alternativa para obtener una titulación comunitaria adecuada. Esta situación se vincula,</w:t>
      </w:r>
      <w:r>
        <w:rPr>
          <w:spacing w:val="-14"/>
          <w:sz w:val="16"/>
          <w:vertAlign w:val="baseline"/>
        </w:rPr>
        <w:t> </w:t>
      </w:r>
      <w:r>
        <w:rPr>
          <w:sz w:val="16"/>
          <w:vertAlign w:val="baseline"/>
        </w:rPr>
        <w:t>ciertamente,</w:t>
      </w:r>
      <w:r>
        <w:rPr>
          <w:spacing w:val="-12"/>
          <w:sz w:val="16"/>
          <w:vertAlign w:val="baseline"/>
        </w:rPr>
        <w:t> </w:t>
      </w:r>
      <w:r>
        <w:rPr>
          <w:sz w:val="16"/>
          <w:vertAlign w:val="baseline"/>
        </w:rPr>
        <w:t>con</w:t>
      </w:r>
      <w:r>
        <w:rPr>
          <w:spacing w:val="-12"/>
          <w:sz w:val="16"/>
          <w:vertAlign w:val="baseline"/>
        </w:rPr>
        <w:t> </w:t>
      </w:r>
      <w:r>
        <w:rPr>
          <w:sz w:val="16"/>
          <w:vertAlign w:val="baseline"/>
        </w:rPr>
        <w:t>los</w:t>
      </w:r>
      <w:r>
        <w:rPr>
          <w:spacing w:val="-13"/>
          <w:sz w:val="16"/>
          <w:vertAlign w:val="baseline"/>
        </w:rPr>
        <w:t> </w:t>
      </w:r>
      <w:r>
        <w:rPr>
          <w:sz w:val="16"/>
          <w:vertAlign w:val="baseline"/>
        </w:rPr>
        <w:t>procesos</w:t>
      </w:r>
      <w:r>
        <w:rPr>
          <w:spacing w:val="-11"/>
          <w:sz w:val="16"/>
          <w:vertAlign w:val="baseline"/>
        </w:rPr>
        <w:t> </w:t>
      </w:r>
      <w:r>
        <w:rPr>
          <w:sz w:val="16"/>
          <w:vertAlign w:val="baseline"/>
        </w:rPr>
        <w:t>judiciales</w:t>
      </w:r>
      <w:r>
        <w:rPr>
          <w:spacing w:val="-14"/>
          <w:sz w:val="16"/>
          <w:vertAlign w:val="baseline"/>
        </w:rPr>
        <w:t> </w:t>
      </w:r>
      <w:r>
        <w:rPr>
          <w:sz w:val="16"/>
          <w:vertAlign w:val="baseline"/>
        </w:rPr>
        <w:t>referidos</w:t>
      </w:r>
      <w:r>
        <w:rPr>
          <w:spacing w:val="-13"/>
          <w:sz w:val="16"/>
          <w:vertAlign w:val="baseline"/>
        </w:rPr>
        <w:t> </w:t>
      </w:r>
      <w:r>
        <w:rPr>
          <w:sz w:val="16"/>
          <w:vertAlign w:val="baseline"/>
        </w:rPr>
        <w:t>por</w:t>
      </w:r>
      <w:r>
        <w:rPr>
          <w:spacing w:val="-10"/>
          <w:sz w:val="16"/>
          <w:vertAlign w:val="baseline"/>
        </w:rPr>
        <w:t> </w:t>
      </w:r>
      <w:r>
        <w:rPr>
          <w:sz w:val="16"/>
          <w:vertAlign w:val="baseline"/>
        </w:rPr>
        <w:t>los</w:t>
      </w:r>
      <w:r>
        <w:rPr>
          <w:spacing w:val="-14"/>
          <w:sz w:val="16"/>
          <w:vertAlign w:val="baseline"/>
        </w:rPr>
        <w:t> </w:t>
      </w:r>
      <w:r>
        <w:rPr>
          <w:sz w:val="16"/>
          <w:vertAlign w:val="baseline"/>
        </w:rPr>
        <w:t>representantes.</w:t>
      </w:r>
      <w:r>
        <w:rPr>
          <w:spacing w:val="-12"/>
          <w:sz w:val="16"/>
          <w:vertAlign w:val="baseline"/>
        </w:rPr>
        <w:t> </w:t>
      </w:r>
      <w:r>
        <w:rPr>
          <w:sz w:val="16"/>
          <w:vertAlign w:val="baseline"/>
        </w:rPr>
        <w:t>No</w:t>
      </w:r>
      <w:r>
        <w:rPr>
          <w:spacing w:val="-15"/>
          <w:sz w:val="16"/>
          <w:vertAlign w:val="baseline"/>
        </w:rPr>
        <w:t> </w:t>
      </w:r>
      <w:r>
        <w:rPr>
          <w:sz w:val="16"/>
          <w:vertAlign w:val="baseline"/>
        </w:rPr>
        <w:t>obstante,</w:t>
      </w:r>
      <w:r>
        <w:rPr>
          <w:spacing w:val="-11"/>
          <w:sz w:val="16"/>
          <w:vertAlign w:val="baseline"/>
        </w:rPr>
        <w:t> </w:t>
      </w:r>
      <w:r>
        <w:rPr>
          <w:sz w:val="16"/>
          <w:vertAlign w:val="baseline"/>
        </w:rPr>
        <w:t>no</w:t>
      </w:r>
      <w:r>
        <w:rPr>
          <w:spacing w:val="-11"/>
          <w:sz w:val="16"/>
          <w:vertAlign w:val="baseline"/>
        </w:rPr>
        <w:t> </w:t>
      </w:r>
      <w:r>
        <w:rPr>
          <w:sz w:val="16"/>
          <w:vertAlign w:val="baseline"/>
        </w:rPr>
        <w:t>son</w:t>
      </w:r>
      <w:r>
        <w:rPr>
          <w:spacing w:val="-12"/>
          <w:sz w:val="16"/>
          <w:vertAlign w:val="baseline"/>
        </w:rPr>
        <w:t> </w:t>
      </w:r>
      <w:r>
        <w:rPr>
          <w:sz w:val="16"/>
          <w:vertAlign w:val="baseline"/>
        </w:rPr>
        <w:t>tales</w:t>
      </w:r>
      <w:r>
        <w:rPr>
          <w:spacing w:val="-14"/>
          <w:sz w:val="16"/>
          <w:vertAlign w:val="baseline"/>
        </w:rPr>
        <w:t> </w:t>
      </w:r>
      <w:r>
        <w:rPr>
          <w:sz w:val="16"/>
          <w:vertAlign w:val="baseline"/>
        </w:rPr>
        <w:t>procesos en</w:t>
      </w:r>
      <w:r>
        <w:rPr>
          <w:spacing w:val="-9"/>
          <w:sz w:val="16"/>
          <w:vertAlign w:val="baseline"/>
        </w:rPr>
        <w:t> </w:t>
      </w:r>
      <w:r>
        <w:rPr>
          <w:sz w:val="16"/>
          <w:vertAlign w:val="baseline"/>
        </w:rPr>
        <w:t>sí</w:t>
      </w:r>
      <w:r>
        <w:rPr>
          <w:spacing w:val="-12"/>
          <w:sz w:val="16"/>
          <w:vertAlign w:val="baseline"/>
        </w:rPr>
        <w:t> </w:t>
      </w:r>
      <w:r>
        <w:rPr>
          <w:sz w:val="16"/>
          <w:vertAlign w:val="baseline"/>
        </w:rPr>
        <w:t>mismos</w:t>
      </w:r>
      <w:r>
        <w:rPr>
          <w:spacing w:val="-10"/>
          <w:sz w:val="16"/>
          <w:vertAlign w:val="baseline"/>
        </w:rPr>
        <w:t> </w:t>
      </w:r>
      <w:r>
        <w:rPr>
          <w:sz w:val="16"/>
          <w:vertAlign w:val="baseline"/>
        </w:rPr>
        <w:t>los</w:t>
      </w:r>
      <w:r>
        <w:rPr>
          <w:spacing w:val="-11"/>
          <w:sz w:val="16"/>
          <w:vertAlign w:val="baseline"/>
        </w:rPr>
        <w:t> </w:t>
      </w:r>
      <w:r>
        <w:rPr>
          <w:sz w:val="16"/>
          <w:vertAlign w:val="baseline"/>
        </w:rPr>
        <w:t>que</w:t>
      </w:r>
      <w:r>
        <w:rPr>
          <w:spacing w:val="-13"/>
          <w:sz w:val="16"/>
          <w:vertAlign w:val="baseline"/>
        </w:rPr>
        <w:t> </w:t>
      </w:r>
      <w:r>
        <w:rPr>
          <w:sz w:val="16"/>
          <w:vertAlign w:val="baseline"/>
        </w:rPr>
        <w:t>generan</w:t>
      </w:r>
      <w:r>
        <w:rPr>
          <w:spacing w:val="-11"/>
          <w:sz w:val="16"/>
          <w:vertAlign w:val="baseline"/>
        </w:rPr>
        <w:t> </w:t>
      </w:r>
      <w:r>
        <w:rPr>
          <w:sz w:val="16"/>
          <w:vertAlign w:val="baseline"/>
        </w:rPr>
        <w:t>la</w:t>
      </w:r>
      <w:r>
        <w:rPr>
          <w:spacing w:val="-11"/>
          <w:sz w:val="16"/>
          <w:vertAlign w:val="baseline"/>
        </w:rPr>
        <w:t> </w:t>
      </w:r>
      <w:r>
        <w:rPr>
          <w:sz w:val="16"/>
          <w:vertAlign w:val="baseline"/>
        </w:rPr>
        <w:t>responsabilidad</w:t>
      </w:r>
      <w:r>
        <w:rPr>
          <w:spacing w:val="-9"/>
          <w:sz w:val="16"/>
          <w:vertAlign w:val="baseline"/>
        </w:rPr>
        <w:t> </w:t>
      </w:r>
      <w:r>
        <w:rPr>
          <w:sz w:val="16"/>
          <w:vertAlign w:val="baseline"/>
        </w:rPr>
        <w:t>internacional</w:t>
      </w:r>
      <w:r>
        <w:rPr>
          <w:spacing w:val="-9"/>
          <w:sz w:val="16"/>
          <w:vertAlign w:val="baseline"/>
        </w:rPr>
        <w:t> </w:t>
      </w:r>
      <w:r>
        <w:rPr>
          <w:sz w:val="16"/>
          <w:vertAlign w:val="baseline"/>
        </w:rPr>
        <w:t>del</w:t>
      </w:r>
      <w:r>
        <w:rPr>
          <w:spacing w:val="-11"/>
          <w:sz w:val="16"/>
          <w:vertAlign w:val="baseline"/>
        </w:rPr>
        <w:t> </w:t>
      </w:r>
      <w:r>
        <w:rPr>
          <w:sz w:val="16"/>
          <w:vertAlign w:val="baseline"/>
        </w:rPr>
        <w:t>Estado,</w:t>
      </w:r>
      <w:r>
        <w:rPr>
          <w:spacing w:val="-12"/>
          <w:sz w:val="16"/>
          <w:vertAlign w:val="baseline"/>
        </w:rPr>
        <w:t> </w:t>
      </w:r>
      <w:r>
        <w:rPr>
          <w:sz w:val="16"/>
          <w:vertAlign w:val="baseline"/>
        </w:rPr>
        <w:t>y</w:t>
      </w:r>
      <w:r>
        <w:rPr>
          <w:spacing w:val="-10"/>
          <w:sz w:val="16"/>
          <w:vertAlign w:val="baseline"/>
        </w:rPr>
        <w:t> </w:t>
      </w:r>
      <w:r>
        <w:rPr>
          <w:sz w:val="16"/>
          <w:vertAlign w:val="baseline"/>
        </w:rPr>
        <w:t>la</w:t>
      </w:r>
      <w:r>
        <w:rPr>
          <w:spacing w:val="-11"/>
          <w:sz w:val="16"/>
          <w:vertAlign w:val="baseline"/>
        </w:rPr>
        <w:t> </w:t>
      </w:r>
      <w:r>
        <w:rPr>
          <w:sz w:val="16"/>
          <w:vertAlign w:val="baseline"/>
        </w:rPr>
        <w:t>situación</w:t>
      </w:r>
      <w:r>
        <w:rPr>
          <w:spacing w:val="-11"/>
          <w:sz w:val="16"/>
          <w:vertAlign w:val="baseline"/>
        </w:rPr>
        <w:t> </w:t>
      </w:r>
      <w:r>
        <w:rPr>
          <w:sz w:val="16"/>
          <w:vertAlign w:val="baseline"/>
        </w:rPr>
        <w:t>referida</w:t>
      </w:r>
      <w:r>
        <w:rPr>
          <w:spacing w:val="-10"/>
          <w:sz w:val="16"/>
          <w:vertAlign w:val="baseline"/>
        </w:rPr>
        <w:t> </w:t>
      </w:r>
      <w:r>
        <w:rPr>
          <w:sz w:val="16"/>
          <w:vertAlign w:val="baseline"/>
        </w:rPr>
        <w:t>ha</w:t>
      </w:r>
      <w:r>
        <w:rPr>
          <w:spacing w:val="-11"/>
          <w:sz w:val="16"/>
          <w:vertAlign w:val="baseline"/>
        </w:rPr>
        <w:t> </w:t>
      </w:r>
      <w:r>
        <w:rPr>
          <w:sz w:val="16"/>
          <w:vertAlign w:val="baseline"/>
        </w:rPr>
        <w:t>sido</w:t>
      </w:r>
      <w:r>
        <w:rPr>
          <w:spacing w:val="-12"/>
          <w:sz w:val="16"/>
          <w:vertAlign w:val="baseline"/>
        </w:rPr>
        <w:t> </w:t>
      </w:r>
      <w:r>
        <w:rPr>
          <w:sz w:val="16"/>
          <w:vertAlign w:val="baseline"/>
        </w:rPr>
        <w:t>considerada, a efectos de reparaciones pecuniarias, como parte del daño sufrido por la Comunidad.</w:t>
      </w:r>
    </w:p>
    <w:p>
      <w:pPr>
        <w:spacing w:before="0"/>
        <w:ind w:left="402" w:right="0" w:firstLine="0"/>
        <w:jc w:val="both"/>
        <w:rPr>
          <w:sz w:val="16"/>
        </w:rPr>
      </w:pPr>
      <w:r>
        <w:rPr>
          <w:sz w:val="16"/>
          <w:vertAlign w:val="superscript"/>
        </w:rPr>
        <w:t>326</w:t>
      </w:r>
      <w:r>
        <w:rPr>
          <w:spacing w:val="77"/>
          <w:w w:val="150"/>
          <w:sz w:val="16"/>
          <w:vertAlign w:val="baseline"/>
        </w:rPr>
        <w:t>   </w:t>
      </w:r>
      <w:r>
        <w:rPr>
          <w:i/>
          <w:sz w:val="16"/>
          <w:vertAlign w:val="baseline"/>
        </w:rPr>
        <w:t>Cfr.</w:t>
      </w:r>
      <w:r>
        <w:rPr>
          <w:i/>
          <w:spacing w:val="-1"/>
          <w:sz w:val="16"/>
          <w:vertAlign w:val="baseline"/>
        </w:rPr>
        <w:t> </w:t>
      </w:r>
      <w:r>
        <w:rPr>
          <w:sz w:val="16"/>
          <w:vertAlign w:val="baseline"/>
        </w:rPr>
        <w:t>Declaración</w:t>
      </w:r>
      <w:r>
        <w:rPr>
          <w:spacing w:val="-3"/>
          <w:sz w:val="16"/>
          <w:vertAlign w:val="baseline"/>
        </w:rPr>
        <w:t> </w:t>
      </w:r>
      <w:r>
        <w:rPr>
          <w:sz w:val="16"/>
          <w:vertAlign w:val="baseline"/>
        </w:rPr>
        <w:t>jurada</w:t>
      </w:r>
      <w:r>
        <w:rPr>
          <w:spacing w:val="-3"/>
          <w:sz w:val="16"/>
          <w:vertAlign w:val="baseline"/>
        </w:rPr>
        <w:t> </w:t>
      </w:r>
      <w:r>
        <w:rPr>
          <w:sz w:val="16"/>
          <w:vertAlign w:val="baseline"/>
        </w:rPr>
        <w:t>de</w:t>
      </w:r>
      <w:r>
        <w:rPr>
          <w:spacing w:val="-2"/>
          <w:sz w:val="16"/>
          <w:vertAlign w:val="baseline"/>
        </w:rPr>
        <w:t> </w:t>
      </w:r>
      <w:r>
        <w:rPr>
          <w:sz w:val="16"/>
          <w:vertAlign w:val="baseline"/>
        </w:rPr>
        <w:t>Leonardo</w:t>
      </w:r>
      <w:r>
        <w:rPr>
          <w:spacing w:val="-3"/>
          <w:sz w:val="16"/>
          <w:vertAlign w:val="baseline"/>
        </w:rPr>
        <w:t> </w:t>
      </w:r>
      <w:r>
        <w:rPr>
          <w:sz w:val="16"/>
          <w:vertAlign w:val="baseline"/>
        </w:rPr>
        <w:t>Crippa</w:t>
      </w:r>
      <w:r>
        <w:rPr>
          <w:spacing w:val="-5"/>
          <w:sz w:val="16"/>
          <w:vertAlign w:val="baseline"/>
        </w:rPr>
        <w:t> </w:t>
      </w:r>
      <w:r>
        <w:rPr>
          <w:sz w:val="16"/>
          <w:vertAlign w:val="baseline"/>
        </w:rPr>
        <w:t>(expediente</w:t>
      </w:r>
      <w:r>
        <w:rPr>
          <w:spacing w:val="-4"/>
          <w:sz w:val="16"/>
          <w:vertAlign w:val="baseline"/>
        </w:rPr>
        <w:t> </w:t>
      </w:r>
      <w:r>
        <w:rPr>
          <w:sz w:val="16"/>
          <w:vertAlign w:val="baseline"/>
        </w:rPr>
        <w:t>de</w:t>
      </w:r>
      <w:r>
        <w:rPr>
          <w:spacing w:val="-4"/>
          <w:sz w:val="16"/>
          <w:vertAlign w:val="baseline"/>
        </w:rPr>
        <w:t> </w:t>
      </w:r>
      <w:r>
        <w:rPr>
          <w:sz w:val="16"/>
          <w:vertAlign w:val="baseline"/>
        </w:rPr>
        <w:t>prueba,</w:t>
      </w:r>
      <w:r>
        <w:rPr>
          <w:spacing w:val="-3"/>
          <w:sz w:val="16"/>
          <w:vertAlign w:val="baseline"/>
        </w:rPr>
        <w:t> </w:t>
      </w:r>
      <w:r>
        <w:rPr>
          <w:sz w:val="16"/>
          <w:vertAlign w:val="baseline"/>
        </w:rPr>
        <w:t>f.</w:t>
      </w:r>
      <w:r>
        <w:rPr>
          <w:spacing w:val="-4"/>
          <w:sz w:val="16"/>
          <w:vertAlign w:val="baseline"/>
        </w:rPr>
        <w:t> </w:t>
      </w:r>
      <w:r>
        <w:rPr>
          <w:spacing w:val="-2"/>
          <w:sz w:val="16"/>
          <w:vertAlign w:val="baseline"/>
        </w:rPr>
        <w:t>4619).</w:t>
      </w:r>
    </w:p>
    <w:p>
      <w:pPr>
        <w:spacing w:before="0"/>
        <w:ind w:left="402" w:right="165" w:firstLine="0"/>
        <w:jc w:val="both"/>
        <w:rPr>
          <w:sz w:val="16"/>
        </w:rPr>
      </w:pPr>
      <w:r>
        <w:rPr>
          <w:sz w:val="16"/>
          <w:vertAlign w:val="superscript"/>
        </w:rPr>
        <w:t>327</w:t>
      </w:r>
      <w:r>
        <w:rPr>
          <w:spacing w:val="80"/>
          <w:w w:val="150"/>
          <w:sz w:val="16"/>
          <w:vertAlign w:val="baseline"/>
        </w:rPr>
        <w:t>   </w:t>
      </w:r>
      <w:r>
        <w:rPr>
          <w:i/>
          <w:sz w:val="16"/>
          <w:vertAlign w:val="baseline"/>
        </w:rPr>
        <w:t>Cfr.</w:t>
      </w:r>
      <w:r>
        <w:rPr>
          <w:i/>
          <w:spacing w:val="72"/>
          <w:sz w:val="16"/>
          <w:vertAlign w:val="baseline"/>
        </w:rPr>
        <w:t> </w:t>
      </w:r>
      <w:r>
        <w:rPr>
          <w:sz w:val="16"/>
          <w:vertAlign w:val="baseline"/>
        </w:rPr>
        <w:t>Declaración jurada de Lisa Myaya, aportada como prueba documental, en que expresa que es parte del personal del </w:t>
      </w:r>
      <w:r>
        <w:rPr>
          <w:i/>
          <w:sz w:val="16"/>
          <w:vertAlign w:val="baseline"/>
        </w:rPr>
        <w:t>Indian Law Resource Center</w:t>
      </w:r>
      <w:r>
        <w:rPr>
          <w:sz w:val="16"/>
          <w:vertAlign w:val="baseline"/>
        </w:rPr>
        <w:t>, tener custodia de los registros y libros financieros de la organización y haber elaborado el documento titulado “Resumen de la compensación y otros gastos directos” (expediente de prueba, fs. 4632, 4633 y 4635 a 4650).</w:t>
      </w:r>
    </w:p>
    <w:p>
      <w:pPr>
        <w:spacing w:before="0"/>
        <w:ind w:left="402" w:right="162" w:firstLine="0"/>
        <w:jc w:val="both"/>
        <w:rPr>
          <w:sz w:val="16"/>
        </w:rPr>
      </w:pPr>
      <w:r>
        <w:rPr>
          <w:sz w:val="16"/>
          <w:vertAlign w:val="superscript"/>
        </w:rPr>
        <w:t>328</w:t>
      </w:r>
      <w:r>
        <w:rPr>
          <w:spacing w:val="80"/>
          <w:sz w:val="16"/>
          <w:vertAlign w:val="baseline"/>
        </w:rPr>
        <w:t>   </w:t>
      </w:r>
      <w:r>
        <w:rPr>
          <w:sz w:val="16"/>
          <w:vertAlign w:val="baseline"/>
        </w:rPr>
        <w:t>Verbigracia, comprobantes de gastos tales como: “Hotel Las Mercedes Managua”, “</w:t>
      </w:r>
      <w:r>
        <w:rPr>
          <w:i/>
          <w:sz w:val="16"/>
          <w:vertAlign w:val="baseline"/>
        </w:rPr>
        <w:t>The Tudor Hotel New</w:t>
      </w:r>
      <w:r>
        <w:rPr>
          <w:i/>
          <w:sz w:val="16"/>
          <w:vertAlign w:val="baseline"/>
        </w:rPr>
        <w:t> York NY</w:t>
      </w:r>
      <w:r>
        <w:rPr>
          <w:sz w:val="16"/>
          <w:vertAlign w:val="baseline"/>
        </w:rPr>
        <w:t>”, “servicios contratados – estudios de tierra/ investigación”, o documentos de autorización de viáticos emitidos</w:t>
      </w:r>
      <w:r>
        <w:rPr>
          <w:spacing w:val="-15"/>
          <w:sz w:val="16"/>
          <w:vertAlign w:val="baseline"/>
        </w:rPr>
        <w:t> </w:t>
      </w:r>
      <w:r>
        <w:rPr>
          <w:sz w:val="16"/>
          <w:vertAlign w:val="baseline"/>
        </w:rPr>
        <w:t>por</w:t>
      </w:r>
      <w:r>
        <w:rPr>
          <w:spacing w:val="-13"/>
          <w:sz w:val="16"/>
          <w:vertAlign w:val="baseline"/>
        </w:rPr>
        <w:t> </w:t>
      </w:r>
      <w:r>
        <w:rPr>
          <w:sz w:val="16"/>
          <w:vertAlign w:val="baseline"/>
        </w:rPr>
        <w:t>la</w:t>
      </w:r>
      <w:r>
        <w:rPr>
          <w:spacing w:val="-14"/>
          <w:sz w:val="16"/>
          <w:vertAlign w:val="baseline"/>
        </w:rPr>
        <w:t> </w:t>
      </w:r>
      <w:r>
        <w:rPr>
          <w:sz w:val="16"/>
          <w:vertAlign w:val="baseline"/>
        </w:rPr>
        <w:t>propia</w:t>
      </w:r>
      <w:r>
        <w:rPr>
          <w:spacing w:val="-12"/>
          <w:sz w:val="16"/>
          <w:vertAlign w:val="baseline"/>
        </w:rPr>
        <w:t> </w:t>
      </w:r>
      <w:r>
        <w:rPr>
          <w:sz w:val="16"/>
          <w:vertAlign w:val="baseline"/>
        </w:rPr>
        <w:t>organización,</w:t>
      </w:r>
      <w:r>
        <w:rPr>
          <w:spacing w:val="-11"/>
          <w:sz w:val="16"/>
          <w:vertAlign w:val="baseline"/>
        </w:rPr>
        <w:t> </w:t>
      </w:r>
      <w:r>
        <w:rPr>
          <w:sz w:val="16"/>
          <w:vertAlign w:val="baseline"/>
        </w:rPr>
        <w:t>que</w:t>
      </w:r>
      <w:r>
        <w:rPr>
          <w:spacing w:val="-13"/>
          <w:sz w:val="16"/>
          <w:vertAlign w:val="baseline"/>
        </w:rPr>
        <w:t> </w:t>
      </w:r>
      <w:r>
        <w:rPr>
          <w:sz w:val="16"/>
          <w:vertAlign w:val="baseline"/>
        </w:rPr>
        <w:t>no</w:t>
      </w:r>
      <w:r>
        <w:rPr>
          <w:spacing w:val="-12"/>
          <w:sz w:val="16"/>
          <w:vertAlign w:val="baseline"/>
        </w:rPr>
        <w:t> </w:t>
      </w:r>
      <w:r>
        <w:rPr>
          <w:sz w:val="16"/>
          <w:vertAlign w:val="baseline"/>
        </w:rPr>
        <w:t>acreditan</w:t>
      </w:r>
      <w:r>
        <w:rPr>
          <w:spacing w:val="-14"/>
          <w:sz w:val="16"/>
          <w:vertAlign w:val="baseline"/>
        </w:rPr>
        <w:t> </w:t>
      </w:r>
      <w:r>
        <w:rPr>
          <w:sz w:val="16"/>
          <w:vertAlign w:val="baseline"/>
        </w:rPr>
        <w:t>la</w:t>
      </w:r>
      <w:r>
        <w:rPr>
          <w:spacing w:val="-14"/>
          <w:sz w:val="16"/>
          <w:vertAlign w:val="baseline"/>
        </w:rPr>
        <w:t> </w:t>
      </w:r>
      <w:r>
        <w:rPr>
          <w:sz w:val="16"/>
          <w:vertAlign w:val="baseline"/>
        </w:rPr>
        <w:t>erogación</w:t>
      </w:r>
      <w:r>
        <w:rPr>
          <w:spacing w:val="-13"/>
          <w:sz w:val="16"/>
          <w:vertAlign w:val="baseline"/>
        </w:rPr>
        <w:t> </w:t>
      </w:r>
      <w:r>
        <w:rPr>
          <w:sz w:val="16"/>
          <w:vertAlign w:val="baseline"/>
        </w:rPr>
        <w:t>efectiva”</w:t>
      </w:r>
      <w:r>
        <w:rPr>
          <w:spacing w:val="-10"/>
          <w:sz w:val="16"/>
          <w:vertAlign w:val="baseline"/>
        </w:rPr>
        <w:t> </w:t>
      </w:r>
      <w:r>
        <w:rPr>
          <w:sz w:val="16"/>
          <w:vertAlign w:val="baseline"/>
        </w:rPr>
        <w:t>(expediente</w:t>
      </w:r>
      <w:r>
        <w:rPr>
          <w:spacing w:val="-13"/>
          <w:sz w:val="16"/>
          <w:vertAlign w:val="baseline"/>
        </w:rPr>
        <w:t> </w:t>
      </w:r>
      <w:r>
        <w:rPr>
          <w:sz w:val="16"/>
          <w:vertAlign w:val="baseline"/>
        </w:rPr>
        <w:t>de</w:t>
      </w:r>
      <w:r>
        <w:rPr>
          <w:spacing w:val="-15"/>
          <w:sz w:val="16"/>
          <w:vertAlign w:val="baseline"/>
        </w:rPr>
        <w:t> </w:t>
      </w:r>
      <w:r>
        <w:rPr>
          <w:sz w:val="16"/>
          <w:vertAlign w:val="baseline"/>
        </w:rPr>
        <w:t>prueba,</w:t>
      </w:r>
      <w:r>
        <w:rPr>
          <w:spacing w:val="-12"/>
          <w:sz w:val="16"/>
          <w:vertAlign w:val="baseline"/>
        </w:rPr>
        <w:t> </w:t>
      </w:r>
      <w:r>
        <w:rPr>
          <w:sz w:val="16"/>
          <w:vertAlign w:val="baseline"/>
        </w:rPr>
        <w:t>fs.</w:t>
      </w:r>
      <w:r>
        <w:rPr>
          <w:spacing w:val="-14"/>
          <w:sz w:val="16"/>
          <w:vertAlign w:val="baseline"/>
        </w:rPr>
        <w:t> </w:t>
      </w:r>
      <w:r>
        <w:rPr>
          <w:sz w:val="16"/>
          <w:vertAlign w:val="baseline"/>
        </w:rPr>
        <w:t>4658</w:t>
      </w:r>
      <w:r>
        <w:rPr>
          <w:spacing w:val="-12"/>
          <w:sz w:val="16"/>
          <w:vertAlign w:val="baseline"/>
        </w:rPr>
        <w:t> </w:t>
      </w:r>
      <w:r>
        <w:rPr>
          <w:sz w:val="16"/>
          <w:vertAlign w:val="baseline"/>
        </w:rPr>
        <w:t>a</w:t>
      </w:r>
      <w:r>
        <w:rPr>
          <w:spacing w:val="-15"/>
          <w:sz w:val="16"/>
          <w:vertAlign w:val="baseline"/>
        </w:rPr>
        <w:t> </w:t>
      </w:r>
      <w:r>
        <w:rPr>
          <w:sz w:val="16"/>
          <w:vertAlign w:val="baseline"/>
        </w:rPr>
        <w:t>4966).</w:t>
      </w:r>
    </w:p>
    <w:p>
      <w:pPr>
        <w:spacing w:before="2"/>
        <w:ind w:left="402" w:right="113" w:firstLine="0"/>
        <w:jc w:val="both"/>
        <w:rPr>
          <w:sz w:val="16"/>
        </w:rPr>
      </w:pPr>
      <w:r>
        <w:rPr>
          <w:sz w:val="16"/>
          <w:vertAlign w:val="superscript"/>
        </w:rPr>
        <w:t>329</w:t>
      </w:r>
      <w:r>
        <w:rPr>
          <w:spacing w:val="80"/>
          <w:sz w:val="16"/>
          <w:vertAlign w:val="baseline"/>
        </w:rPr>
        <w:t>   </w:t>
      </w:r>
      <w:r>
        <w:rPr>
          <w:sz w:val="16"/>
          <w:vertAlign w:val="baseline"/>
        </w:rPr>
        <w:t>La Corte nota que la representación de la víctima también fue ejercida por el señor Carlos Antonio Pop Ac (</w:t>
      </w:r>
      <w:r>
        <w:rPr>
          <w:i/>
          <w:sz w:val="16"/>
          <w:vertAlign w:val="baseline"/>
        </w:rPr>
        <w:t>supra</w:t>
      </w:r>
      <w:r>
        <w:rPr>
          <w:i/>
          <w:spacing w:val="-3"/>
          <w:sz w:val="16"/>
          <w:vertAlign w:val="baseline"/>
        </w:rPr>
        <w:t> </w:t>
      </w:r>
      <w:r>
        <w:rPr>
          <w:sz w:val="16"/>
          <w:vertAlign w:val="baseline"/>
        </w:rPr>
        <w:t>párrs.</w:t>
      </w:r>
      <w:r>
        <w:rPr>
          <w:spacing w:val="-3"/>
          <w:sz w:val="16"/>
          <w:vertAlign w:val="baseline"/>
        </w:rPr>
        <w:t> </w:t>
      </w:r>
      <w:r>
        <w:rPr>
          <w:sz w:val="16"/>
          <w:vertAlign w:val="baseline"/>
        </w:rPr>
        <w:t>5</w:t>
      </w:r>
      <w:r>
        <w:rPr>
          <w:spacing w:val="-2"/>
          <w:sz w:val="16"/>
          <w:vertAlign w:val="baseline"/>
        </w:rPr>
        <w:t> </w:t>
      </w:r>
      <w:r>
        <w:rPr>
          <w:sz w:val="16"/>
          <w:vertAlign w:val="baseline"/>
        </w:rPr>
        <w:t>y</w:t>
      </w:r>
      <w:r>
        <w:rPr>
          <w:spacing w:val="-4"/>
          <w:sz w:val="16"/>
          <w:vertAlign w:val="baseline"/>
        </w:rPr>
        <w:t> </w:t>
      </w:r>
      <w:r>
        <w:rPr>
          <w:sz w:val="16"/>
          <w:vertAlign w:val="baseline"/>
        </w:rPr>
        <w:t>22</w:t>
      </w:r>
      <w:r>
        <w:rPr>
          <w:spacing w:val="-2"/>
          <w:sz w:val="16"/>
          <w:vertAlign w:val="baseline"/>
        </w:rPr>
        <w:t> </w:t>
      </w:r>
      <w:r>
        <w:rPr>
          <w:sz w:val="16"/>
          <w:vertAlign w:val="baseline"/>
        </w:rPr>
        <w:t>y</w:t>
      </w:r>
      <w:r>
        <w:rPr>
          <w:spacing w:val="-2"/>
          <w:sz w:val="16"/>
          <w:vertAlign w:val="baseline"/>
        </w:rPr>
        <w:t> </w:t>
      </w:r>
      <w:r>
        <w:rPr>
          <w:sz w:val="16"/>
          <w:vertAlign w:val="baseline"/>
        </w:rPr>
        <w:t>nota a</w:t>
      </w:r>
      <w:r>
        <w:rPr>
          <w:spacing w:val="-6"/>
          <w:sz w:val="16"/>
          <w:vertAlign w:val="baseline"/>
        </w:rPr>
        <w:t> </w:t>
      </w:r>
      <w:r>
        <w:rPr>
          <w:sz w:val="16"/>
          <w:vertAlign w:val="baseline"/>
        </w:rPr>
        <w:t>pie</w:t>
      </w:r>
      <w:r>
        <w:rPr>
          <w:spacing w:val="-2"/>
          <w:sz w:val="16"/>
          <w:vertAlign w:val="baseline"/>
        </w:rPr>
        <w:t> </w:t>
      </w:r>
      <w:r>
        <w:rPr>
          <w:sz w:val="16"/>
          <w:vertAlign w:val="baseline"/>
        </w:rPr>
        <w:t>de</w:t>
      </w:r>
      <w:r>
        <w:rPr>
          <w:spacing w:val="-5"/>
          <w:sz w:val="16"/>
          <w:vertAlign w:val="baseline"/>
        </w:rPr>
        <w:t> </w:t>
      </w:r>
      <w:r>
        <w:rPr>
          <w:sz w:val="16"/>
          <w:vertAlign w:val="baseline"/>
        </w:rPr>
        <w:t>página</w:t>
      </w:r>
      <w:r>
        <w:rPr>
          <w:spacing w:val="-3"/>
          <w:sz w:val="16"/>
          <w:vertAlign w:val="baseline"/>
        </w:rPr>
        <w:t> </w:t>
      </w:r>
      <w:r>
        <w:rPr>
          <w:sz w:val="16"/>
          <w:vertAlign w:val="baseline"/>
        </w:rPr>
        <w:t>3).</w:t>
      </w:r>
      <w:r>
        <w:rPr>
          <w:spacing w:val="-3"/>
          <w:sz w:val="16"/>
          <w:vertAlign w:val="baseline"/>
        </w:rPr>
        <w:t> </w:t>
      </w:r>
      <w:r>
        <w:rPr>
          <w:sz w:val="16"/>
          <w:vertAlign w:val="baseline"/>
        </w:rPr>
        <w:t>No</w:t>
      </w:r>
      <w:r>
        <w:rPr>
          <w:spacing w:val="-4"/>
          <w:sz w:val="16"/>
          <w:vertAlign w:val="baseline"/>
        </w:rPr>
        <w:t> </w:t>
      </w:r>
      <w:r>
        <w:rPr>
          <w:sz w:val="16"/>
          <w:vertAlign w:val="baseline"/>
        </w:rPr>
        <w:t>obstante, la</w:t>
      </w:r>
      <w:r>
        <w:rPr>
          <w:spacing w:val="-3"/>
          <w:sz w:val="16"/>
          <w:vertAlign w:val="baseline"/>
        </w:rPr>
        <w:t> </w:t>
      </w:r>
      <w:r>
        <w:rPr>
          <w:sz w:val="16"/>
          <w:vertAlign w:val="baseline"/>
        </w:rPr>
        <w:t>solicitud</w:t>
      </w:r>
      <w:r>
        <w:rPr>
          <w:spacing w:val="-2"/>
          <w:sz w:val="16"/>
          <w:vertAlign w:val="baseline"/>
        </w:rPr>
        <w:t> </w:t>
      </w:r>
      <w:r>
        <w:rPr>
          <w:sz w:val="16"/>
          <w:vertAlign w:val="baseline"/>
        </w:rPr>
        <w:t>de</w:t>
      </w:r>
      <w:r>
        <w:rPr>
          <w:spacing w:val="-2"/>
          <w:sz w:val="16"/>
          <w:vertAlign w:val="baseline"/>
        </w:rPr>
        <w:t> </w:t>
      </w:r>
      <w:r>
        <w:rPr>
          <w:sz w:val="16"/>
          <w:vertAlign w:val="baseline"/>
        </w:rPr>
        <w:t>reintegro</w:t>
      </w:r>
      <w:r>
        <w:rPr>
          <w:spacing w:val="-2"/>
          <w:sz w:val="16"/>
          <w:vertAlign w:val="baseline"/>
        </w:rPr>
        <w:t> </w:t>
      </w:r>
      <w:r>
        <w:rPr>
          <w:sz w:val="16"/>
          <w:vertAlign w:val="baseline"/>
        </w:rPr>
        <w:t>de</w:t>
      </w:r>
      <w:r>
        <w:rPr>
          <w:spacing w:val="-5"/>
          <w:sz w:val="16"/>
          <w:vertAlign w:val="baseline"/>
        </w:rPr>
        <w:t> </w:t>
      </w:r>
      <w:r>
        <w:rPr>
          <w:sz w:val="16"/>
          <w:vertAlign w:val="baseline"/>
        </w:rPr>
        <w:t>costas</w:t>
      </w:r>
      <w:r>
        <w:rPr>
          <w:spacing w:val="-2"/>
          <w:sz w:val="16"/>
          <w:vertAlign w:val="baseline"/>
        </w:rPr>
        <w:t> </w:t>
      </w:r>
      <w:r>
        <w:rPr>
          <w:sz w:val="16"/>
          <w:vertAlign w:val="baseline"/>
        </w:rPr>
        <w:t>y</w:t>
      </w:r>
      <w:r>
        <w:rPr>
          <w:spacing w:val="-2"/>
          <w:sz w:val="16"/>
          <w:vertAlign w:val="baseline"/>
        </w:rPr>
        <w:t> </w:t>
      </w:r>
      <w:r>
        <w:rPr>
          <w:sz w:val="16"/>
          <w:vertAlign w:val="baseline"/>
        </w:rPr>
        <w:t>gastos</w:t>
      </w:r>
      <w:r>
        <w:rPr>
          <w:spacing w:val="-2"/>
          <w:sz w:val="16"/>
          <w:vertAlign w:val="baseline"/>
        </w:rPr>
        <w:t> </w:t>
      </w:r>
      <w:r>
        <w:rPr>
          <w:sz w:val="16"/>
          <w:vertAlign w:val="baseline"/>
        </w:rPr>
        <w:t>se</w:t>
      </w:r>
      <w:r>
        <w:rPr>
          <w:spacing w:val="-2"/>
          <w:sz w:val="16"/>
          <w:vertAlign w:val="baseline"/>
        </w:rPr>
        <w:t> </w:t>
      </w:r>
      <w:r>
        <w:rPr>
          <w:sz w:val="16"/>
          <w:vertAlign w:val="baseline"/>
        </w:rPr>
        <w:t>efectuó</w:t>
      </w:r>
      <w:r>
        <w:rPr>
          <w:spacing w:val="-2"/>
          <w:sz w:val="16"/>
          <w:vertAlign w:val="baseline"/>
        </w:rPr>
        <w:t> </w:t>
      </w:r>
      <w:r>
        <w:rPr>
          <w:sz w:val="16"/>
          <w:vertAlign w:val="baseline"/>
        </w:rPr>
        <w:t>a favor del </w:t>
      </w:r>
      <w:r>
        <w:rPr>
          <w:i/>
          <w:sz w:val="16"/>
          <w:vertAlign w:val="baseline"/>
        </w:rPr>
        <w:t>Indian Law Resource Center </w:t>
      </w:r>
      <w:r>
        <w:rPr>
          <w:sz w:val="16"/>
          <w:vertAlign w:val="baseline"/>
        </w:rPr>
        <w:t>(</w:t>
      </w:r>
      <w:r>
        <w:rPr>
          <w:i/>
          <w:sz w:val="16"/>
          <w:vertAlign w:val="baseline"/>
        </w:rPr>
        <w:t>supra </w:t>
      </w:r>
      <w:r>
        <w:rPr>
          <w:sz w:val="16"/>
          <w:vertAlign w:val="baseline"/>
        </w:rPr>
        <w:t>párr. 384).</w:t>
      </w:r>
    </w:p>
    <w:p>
      <w:pPr>
        <w:spacing w:after="0"/>
        <w:jc w:val="both"/>
        <w:rPr>
          <w:sz w:val="16"/>
        </w:rPr>
        <w:sectPr>
          <w:pgSz w:w="12240" w:h="15840"/>
          <w:pgMar w:header="0" w:footer="1042" w:top="1340" w:bottom="1240" w:left="1300" w:right="1060"/>
        </w:sectPr>
      </w:pPr>
    </w:p>
    <w:p>
      <w:pPr>
        <w:pStyle w:val="ListParagraph"/>
        <w:numPr>
          <w:ilvl w:val="0"/>
          <w:numId w:val="9"/>
        </w:numPr>
        <w:tabs>
          <w:tab w:pos="1110" w:val="left" w:leader="none"/>
        </w:tabs>
        <w:spacing w:line="240" w:lineRule="auto" w:before="76" w:after="0"/>
        <w:ind w:left="402" w:right="174" w:firstLine="0"/>
        <w:jc w:val="both"/>
        <w:rPr>
          <w:sz w:val="20"/>
        </w:rPr>
      </w:pPr>
      <w:r>
        <w:rPr>
          <w:sz w:val="20"/>
        </w:rPr>
        <w:t>En caso de que las personas beneficiarias hayan fallecido o fallezcan antes de que le sea entregada la cantidad respectiva, esta se entregará directamente a sus derechohabientes, conforme al derecho interno aplicable.</w:t>
      </w:r>
    </w:p>
    <w:p>
      <w:pPr>
        <w:pStyle w:val="BodyText"/>
        <w:spacing w:before="3"/>
      </w:pPr>
    </w:p>
    <w:p>
      <w:pPr>
        <w:pStyle w:val="ListParagraph"/>
        <w:numPr>
          <w:ilvl w:val="0"/>
          <w:numId w:val="9"/>
        </w:numPr>
        <w:tabs>
          <w:tab w:pos="1110" w:val="left" w:leader="none"/>
        </w:tabs>
        <w:spacing w:line="240" w:lineRule="auto" w:before="0" w:after="0"/>
        <w:ind w:left="402" w:right="170" w:firstLine="0"/>
        <w:jc w:val="both"/>
        <w:rPr>
          <w:sz w:val="20"/>
        </w:rPr>
      </w:pPr>
      <w:r>
        <w:rPr>
          <w:sz w:val="20"/>
        </w:rPr>
        <w:t>El</w:t>
      </w:r>
      <w:r>
        <w:rPr>
          <w:spacing w:val="-14"/>
          <w:sz w:val="20"/>
        </w:rPr>
        <w:t> </w:t>
      </w:r>
      <w:r>
        <w:rPr>
          <w:sz w:val="20"/>
        </w:rPr>
        <w:t>Estado</w:t>
      </w:r>
      <w:r>
        <w:rPr>
          <w:spacing w:val="-15"/>
          <w:sz w:val="20"/>
        </w:rPr>
        <w:t> </w:t>
      </w:r>
      <w:r>
        <w:rPr>
          <w:sz w:val="20"/>
        </w:rPr>
        <w:t>deberá</w:t>
      </w:r>
      <w:r>
        <w:rPr>
          <w:spacing w:val="-11"/>
          <w:sz w:val="20"/>
        </w:rPr>
        <w:t> </w:t>
      </w:r>
      <w:r>
        <w:rPr>
          <w:sz w:val="20"/>
        </w:rPr>
        <w:t>cumplir</w:t>
      </w:r>
      <w:r>
        <w:rPr>
          <w:spacing w:val="-12"/>
          <w:sz w:val="20"/>
        </w:rPr>
        <w:t> </w:t>
      </w:r>
      <w:r>
        <w:rPr>
          <w:sz w:val="20"/>
        </w:rPr>
        <w:t>con</w:t>
      </w:r>
      <w:r>
        <w:rPr>
          <w:spacing w:val="-10"/>
          <w:sz w:val="20"/>
        </w:rPr>
        <w:t> </w:t>
      </w:r>
      <w:r>
        <w:rPr>
          <w:sz w:val="20"/>
        </w:rPr>
        <w:t>las</w:t>
      </w:r>
      <w:r>
        <w:rPr>
          <w:spacing w:val="-12"/>
          <w:sz w:val="20"/>
        </w:rPr>
        <w:t> </w:t>
      </w:r>
      <w:r>
        <w:rPr>
          <w:sz w:val="20"/>
        </w:rPr>
        <w:t>obligaciones</w:t>
      </w:r>
      <w:r>
        <w:rPr>
          <w:spacing w:val="-14"/>
          <w:sz w:val="20"/>
        </w:rPr>
        <w:t> </w:t>
      </w:r>
      <w:r>
        <w:rPr>
          <w:sz w:val="20"/>
        </w:rPr>
        <w:t>monetarias</w:t>
      </w:r>
      <w:r>
        <w:rPr>
          <w:spacing w:val="-14"/>
          <w:sz w:val="20"/>
        </w:rPr>
        <w:t> </w:t>
      </w:r>
      <w:r>
        <w:rPr>
          <w:sz w:val="20"/>
        </w:rPr>
        <w:t>mediante</w:t>
      </w:r>
      <w:r>
        <w:rPr>
          <w:spacing w:val="-10"/>
          <w:sz w:val="20"/>
        </w:rPr>
        <w:t> </w:t>
      </w:r>
      <w:r>
        <w:rPr>
          <w:sz w:val="20"/>
        </w:rPr>
        <w:t>el</w:t>
      </w:r>
      <w:r>
        <w:rPr>
          <w:spacing w:val="-14"/>
          <w:sz w:val="20"/>
        </w:rPr>
        <w:t> </w:t>
      </w:r>
      <w:r>
        <w:rPr>
          <w:sz w:val="20"/>
        </w:rPr>
        <w:t>pago</w:t>
      </w:r>
      <w:r>
        <w:rPr>
          <w:spacing w:val="-12"/>
          <w:sz w:val="20"/>
        </w:rPr>
        <w:t> </w:t>
      </w:r>
      <w:r>
        <w:rPr>
          <w:sz w:val="20"/>
        </w:rPr>
        <w:t>en</w:t>
      </w:r>
      <w:r>
        <w:rPr>
          <w:spacing w:val="-13"/>
          <w:sz w:val="20"/>
        </w:rPr>
        <w:t> </w:t>
      </w:r>
      <w:r>
        <w:rPr>
          <w:sz w:val="20"/>
        </w:rPr>
        <w:t>dólares de los Estados Unidos de América o su equivalente en moneda nacional, utilizando para el cálculo respectivo el tipo de cambio de mercado publicado o calculado por una autoridad bancaria o financiera pertinente, en la fecha más cercana al día del pago.</w:t>
      </w:r>
    </w:p>
    <w:p>
      <w:pPr>
        <w:pStyle w:val="BodyText"/>
        <w:spacing w:before="11"/>
        <w:rPr>
          <w:sz w:val="19"/>
        </w:rPr>
      </w:pPr>
    </w:p>
    <w:p>
      <w:pPr>
        <w:pStyle w:val="ListParagraph"/>
        <w:numPr>
          <w:ilvl w:val="0"/>
          <w:numId w:val="9"/>
        </w:numPr>
        <w:tabs>
          <w:tab w:pos="1110" w:val="left" w:leader="none"/>
        </w:tabs>
        <w:spacing w:line="240" w:lineRule="auto" w:before="0" w:after="0"/>
        <w:ind w:left="402" w:right="176" w:firstLine="0"/>
        <w:jc w:val="both"/>
        <w:rPr>
          <w:sz w:val="20"/>
        </w:rPr>
      </w:pPr>
      <w:r>
        <w:rPr>
          <w:sz w:val="20"/>
        </w:rPr>
        <w:t>Si por causas atribuibles a las personas beneficiarias de las medidas pecuniarias o a sus derechohabientes no fuese posible el pago de las cantidades determinadas dentro del plazo</w:t>
      </w:r>
      <w:r>
        <w:rPr>
          <w:spacing w:val="-10"/>
          <w:sz w:val="20"/>
        </w:rPr>
        <w:t> </w:t>
      </w:r>
      <w:r>
        <w:rPr>
          <w:sz w:val="20"/>
        </w:rPr>
        <w:t>indicado,</w:t>
      </w:r>
      <w:r>
        <w:rPr>
          <w:spacing w:val="-5"/>
          <w:sz w:val="20"/>
        </w:rPr>
        <w:t> </w:t>
      </w:r>
      <w:r>
        <w:rPr>
          <w:sz w:val="20"/>
        </w:rPr>
        <w:t>el</w:t>
      </w:r>
      <w:r>
        <w:rPr>
          <w:spacing w:val="-9"/>
          <w:sz w:val="20"/>
        </w:rPr>
        <w:t> </w:t>
      </w:r>
      <w:r>
        <w:rPr>
          <w:sz w:val="20"/>
        </w:rPr>
        <w:t>Estado</w:t>
      </w:r>
      <w:r>
        <w:rPr>
          <w:spacing w:val="-8"/>
          <w:sz w:val="20"/>
        </w:rPr>
        <w:t> </w:t>
      </w:r>
      <w:r>
        <w:rPr>
          <w:sz w:val="20"/>
        </w:rPr>
        <w:t>consignará</w:t>
      </w:r>
      <w:r>
        <w:rPr>
          <w:spacing w:val="-8"/>
          <w:sz w:val="20"/>
        </w:rPr>
        <w:t> </w:t>
      </w:r>
      <w:r>
        <w:rPr>
          <w:sz w:val="20"/>
        </w:rPr>
        <w:t>dichos</w:t>
      </w:r>
      <w:r>
        <w:rPr>
          <w:spacing w:val="-7"/>
          <w:sz w:val="20"/>
        </w:rPr>
        <w:t> </w:t>
      </w:r>
      <w:r>
        <w:rPr>
          <w:sz w:val="20"/>
        </w:rPr>
        <w:t>montos</w:t>
      </w:r>
      <w:r>
        <w:rPr>
          <w:spacing w:val="-10"/>
          <w:sz w:val="20"/>
        </w:rPr>
        <w:t> </w:t>
      </w:r>
      <w:r>
        <w:rPr>
          <w:sz w:val="20"/>
        </w:rPr>
        <w:t>a</w:t>
      </w:r>
      <w:r>
        <w:rPr>
          <w:spacing w:val="-7"/>
          <w:sz w:val="20"/>
        </w:rPr>
        <w:t> </w:t>
      </w:r>
      <w:r>
        <w:rPr>
          <w:sz w:val="20"/>
        </w:rPr>
        <w:t>su</w:t>
      </w:r>
      <w:r>
        <w:rPr>
          <w:spacing w:val="-6"/>
          <w:sz w:val="20"/>
        </w:rPr>
        <w:t> </w:t>
      </w:r>
      <w:r>
        <w:rPr>
          <w:sz w:val="20"/>
        </w:rPr>
        <w:t>favor</w:t>
      </w:r>
      <w:r>
        <w:rPr>
          <w:spacing w:val="-5"/>
          <w:sz w:val="20"/>
        </w:rPr>
        <w:t> </w:t>
      </w:r>
      <w:r>
        <w:rPr>
          <w:sz w:val="20"/>
        </w:rPr>
        <w:t>en</w:t>
      </w:r>
      <w:r>
        <w:rPr>
          <w:spacing w:val="-8"/>
          <w:sz w:val="20"/>
        </w:rPr>
        <w:t> </w:t>
      </w:r>
      <w:r>
        <w:rPr>
          <w:sz w:val="20"/>
        </w:rPr>
        <w:t>una</w:t>
      </w:r>
      <w:r>
        <w:rPr>
          <w:spacing w:val="-8"/>
          <w:sz w:val="20"/>
        </w:rPr>
        <w:t> </w:t>
      </w:r>
      <w:r>
        <w:rPr>
          <w:sz w:val="20"/>
        </w:rPr>
        <w:t>cuenta</w:t>
      </w:r>
      <w:r>
        <w:rPr>
          <w:spacing w:val="-8"/>
          <w:sz w:val="20"/>
        </w:rPr>
        <w:t> </w:t>
      </w:r>
      <w:r>
        <w:rPr>
          <w:sz w:val="20"/>
        </w:rPr>
        <w:t>o</w:t>
      </w:r>
      <w:r>
        <w:rPr>
          <w:spacing w:val="-8"/>
          <w:sz w:val="20"/>
        </w:rPr>
        <w:t> </w:t>
      </w:r>
      <w:r>
        <w:rPr>
          <w:sz w:val="20"/>
        </w:rPr>
        <w:t>certificado</w:t>
      </w:r>
      <w:r>
        <w:rPr>
          <w:spacing w:val="-7"/>
          <w:sz w:val="20"/>
        </w:rPr>
        <w:t> </w:t>
      </w:r>
      <w:r>
        <w:rPr>
          <w:sz w:val="20"/>
        </w:rPr>
        <w:t>de depósito en una institución financiera guatemalteca solvente, en dólares de los Estados Unidos de América, y en las condiciones financieras más favorables que permitan la legislación y la práctica bancaria. Si no se reclama el monto correspondiente una vez transcurridos diez años, las cantidades serán devueltas al Estado con los intereses </w:t>
      </w:r>
      <w:r>
        <w:rPr>
          <w:spacing w:val="-2"/>
          <w:sz w:val="20"/>
        </w:rPr>
        <w:t>devengados.</w:t>
      </w:r>
    </w:p>
    <w:p>
      <w:pPr>
        <w:pStyle w:val="BodyText"/>
        <w:spacing w:before="11"/>
        <w:rPr>
          <w:sz w:val="19"/>
        </w:rPr>
      </w:pPr>
    </w:p>
    <w:p>
      <w:pPr>
        <w:pStyle w:val="ListParagraph"/>
        <w:numPr>
          <w:ilvl w:val="0"/>
          <w:numId w:val="9"/>
        </w:numPr>
        <w:tabs>
          <w:tab w:pos="1110" w:val="left" w:leader="none"/>
        </w:tabs>
        <w:spacing w:line="240" w:lineRule="auto" w:before="1" w:after="0"/>
        <w:ind w:left="402" w:right="172" w:firstLine="0"/>
        <w:jc w:val="both"/>
        <w:rPr>
          <w:sz w:val="20"/>
        </w:rPr>
      </w:pPr>
      <w:r>
        <w:rPr>
          <w:sz w:val="20"/>
        </w:rPr>
        <w:t>Las cantidades asignadas en la presente Sentencia como indemnización y como reintegro de gastos y costas deberá ser entregada a las personas y a la organización beneficiarias</w:t>
      </w:r>
      <w:r>
        <w:rPr>
          <w:spacing w:val="-1"/>
          <w:sz w:val="20"/>
        </w:rPr>
        <w:t> </w:t>
      </w:r>
      <w:r>
        <w:rPr>
          <w:sz w:val="20"/>
        </w:rPr>
        <w:t>en</w:t>
      </w:r>
      <w:r>
        <w:rPr>
          <w:spacing w:val="-2"/>
          <w:sz w:val="20"/>
        </w:rPr>
        <w:t> </w:t>
      </w:r>
      <w:r>
        <w:rPr>
          <w:sz w:val="20"/>
        </w:rPr>
        <w:t>forma</w:t>
      </w:r>
      <w:r>
        <w:rPr>
          <w:spacing w:val="-2"/>
          <w:sz w:val="20"/>
        </w:rPr>
        <w:t> </w:t>
      </w:r>
      <w:r>
        <w:rPr>
          <w:sz w:val="20"/>
        </w:rPr>
        <w:t>íntegra,</w:t>
      </w:r>
      <w:r>
        <w:rPr>
          <w:spacing w:val="-3"/>
          <w:sz w:val="20"/>
        </w:rPr>
        <w:t> </w:t>
      </w:r>
      <w:r>
        <w:rPr>
          <w:sz w:val="20"/>
        </w:rPr>
        <w:t>conforme</w:t>
      </w:r>
      <w:r>
        <w:rPr>
          <w:spacing w:val="-4"/>
          <w:sz w:val="20"/>
        </w:rPr>
        <w:t> </w:t>
      </w:r>
      <w:r>
        <w:rPr>
          <w:sz w:val="20"/>
        </w:rPr>
        <w:t>a</w:t>
      </w:r>
      <w:r>
        <w:rPr>
          <w:spacing w:val="-3"/>
          <w:sz w:val="20"/>
        </w:rPr>
        <w:t> </w:t>
      </w:r>
      <w:r>
        <w:rPr>
          <w:sz w:val="20"/>
        </w:rPr>
        <w:t>lo</w:t>
      </w:r>
      <w:r>
        <w:rPr>
          <w:spacing w:val="-2"/>
          <w:sz w:val="20"/>
        </w:rPr>
        <w:t> </w:t>
      </w:r>
      <w:r>
        <w:rPr>
          <w:sz w:val="20"/>
        </w:rPr>
        <w:t>establecido</w:t>
      </w:r>
      <w:r>
        <w:rPr>
          <w:spacing w:val="-4"/>
          <w:sz w:val="20"/>
        </w:rPr>
        <w:t> </w:t>
      </w:r>
      <w:r>
        <w:rPr>
          <w:sz w:val="20"/>
        </w:rPr>
        <w:t>en</w:t>
      </w:r>
      <w:r>
        <w:rPr>
          <w:spacing w:val="-2"/>
          <w:sz w:val="20"/>
        </w:rPr>
        <w:t> </w:t>
      </w:r>
      <w:r>
        <w:rPr>
          <w:sz w:val="20"/>
        </w:rPr>
        <w:t>esta</w:t>
      </w:r>
      <w:r>
        <w:rPr>
          <w:spacing w:val="-2"/>
          <w:sz w:val="20"/>
        </w:rPr>
        <w:t> </w:t>
      </w:r>
      <w:r>
        <w:rPr>
          <w:sz w:val="20"/>
        </w:rPr>
        <w:t>Sentencia,</w:t>
      </w:r>
      <w:r>
        <w:rPr>
          <w:spacing w:val="-3"/>
          <w:sz w:val="20"/>
        </w:rPr>
        <w:t> </w:t>
      </w:r>
      <w:r>
        <w:rPr>
          <w:sz w:val="20"/>
        </w:rPr>
        <w:t>sin</w:t>
      </w:r>
      <w:r>
        <w:rPr>
          <w:spacing w:val="-2"/>
          <w:sz w:val="20"/>
        </w:rPr>
        <w:t> </w:t>
      </w:r>
      <w:r>
        <w:rPr>
          <w:sz w:val="20"/>
        </w:rPr>
        <w:t>reducciones derivadas de eventuales cargas fiscales.</w:t>
      </w:r>
    </w:p>
    <w:p>
      <w:pPr>
        <w:pStyle w:val="BodyText"/>
        <w:spacing w:before="1"/>
      </w:pPr>
    </w:p>
    <w:p>
      <w:pPr>
        <w:pStyle w:val="ListParagraph"/>
        <w:numPr>
          <w:ilvl w:val="0"/>
          <w:numId w:val="9"/>
        </w:numPr>
        <w:tabs>
          <w:tab w:pos="1110" w:val="left" w:leader="none"/>
        </w:tabs>
        <w:spacing w:line="240" w:lineRule="auto" w:before="0" w:after="0"/>
        <w:ind w:left="402" w:right="172" w:firstLine="0"/>
        <w:jc w:val="both"/>
        <w:rPr>
          <w:sz w:val="20"/>
        </w:rPr>
      </w:pPr>
      <w:r>
        <w:rPr>
          <w:sz w:val="20"/>
        </w:rPr>
        <w:t>En</w:t>
      </w:r>
      <w:r>
        <w:rPr>
          <w:spacing w:val="-13"/>
          <w:sz w:val="20"/>
        </w:rPr>
        <w:t> </w:t>
      </w:r>
      <w:r>
        <w:rPr>
          <w:sz w:val="20"/>
        </w:rPr>
        <w:t>caso</w:t>
      </w:r>
      <w:r>
        <w:rPr>
          <w:spacing w:val="-15"/>
          <w:sz w:val="20"/>
        </w:rPr>
        <w:t> </w:t>
      </w:r>
      <w:r>
        <w:rPr>
          <w:sz w:val="20"/>
        </w:rPr>
        <w:t>de</w:t>
      </w:r>
      <w:r>
        <w:rPr>
          <w:spacing w:val="-15"/>
          <w:sz w:val="20"/>
        </w:rPr>
        <w:t> </w:t>
      </w:r>
      <w:r>
        <w:rPr>
          <w:sz w:val="20"/>
        </w:rPr>
        <w:t>que</w:t>
      </w:r>
      <w:r>
        <w:rPr>
          <w:spacing w:val="-13"/>
          <w:sz w:val="20"/>
        </w:rPr>
        <w:t> </w:t>
      </w:r>
      <w:r>
        <w:rPr>
          <w:sz w:val="20"/>
        </w:rPr>
        <w:t>el</w:t>
      </w:r>
      <w:r>
        <w:rPr>
          <w:spacing w:val="-14"/>
          <w:sz w:val="20"/>
        </w:rPr>
        <w:t> </w:t>
      </w:r>
      <w:r>
        <w:rPr>
          <w:sz w:val="20"/>
        </w:rPr>
        <w:t>Estado</w:t>
      </w:r>
      <w:r>
        <w:rPr>
          <w:spacing w:val="-15"/>
          <w:sz w:val="20"/>
        </w:rPr>
        <w:t> </w:t>
      </w:r>
      <w:r>
        <w:rPr>
          <w:sz w:val="20"/>
        </w:rPr>
        <w:t>incurriera</w:t>
      </w:r>
      <w:r>
        <w:rPr>
          <w:spacing w:val="-11"/>
          <w:sz w:val="20"/>
        </w:rPr>
        <w:t> </w:t>
      </w:r>
      <w:r>
        <w:rPr>
          <w:sz w:val="20"/>
        </w:rPr>
        <w:t>en</w:t>
      </w:r>
      <w:r>
        <w:rPr>
          <w:spacing w:val="-13"/>
          <w:sz w:val="20"/>
        </w:rPr>
        <w:t> </w:t>
      </w:r>
      <w:r>
        <w:rPr>
          <w:sz w:val="20"/>
        </w:rPr>
        <w:t>mora</w:t>
      </w:r>
      <w:r>
        <w:rPr>
          <w:spacing w:val="-9"/>
          <w:sz w:val="20"/>
        </w:rPr>
        <w:t> </w:t>
      </w:r>
      <w:r>
        <w:rPr>
          <w:sz w:val="20"/>
        </w:rPr>
        <w:t>deberá</w:t>
      </w:r>
      <w:r>
        <w:rPr>
          <w:spacing w:val="-13"/>
          <w:sz w:val="20"/>
        </w:rPr>
        <w:t> </w:t>
      </w:r>
      <w:r>
        <w:rPr>
          <w:sz w:val="20"/>
        </w:rPr>
        <w:t>pagar</w:t>
      </w:r>
      <w:r>
        <w:rPr>
          <w:spacing w:val="-15"/>
          <w:sz w:val="20"/>
        </w:rPr>
        <w:t> </w:t>
      </w:r>
      <w:r>
        <w:rPr>
          <w:sz w:val="20"/>
        </w:rPr>
        <w:t>un</w:t>
      </w:r>
      <w:r>
        <w:rPr>
          <w:spacing w:val="-13"/>
          <w:sz w:val="20"/>
        </w:rPr>
        <w:t> </w:t>
      </w:r>
      <w:r>
        <w:rPr>
          <w:sz w:val="20"/>
        </w:rPr>
        <w:t>interés</w:t>
      </w:r>
      <w:r>
        <w:rPr>
          <w:spacing w:val="-14"/>
          <w:sz w:val="20"/>
        </w:rPr>
        <w:t> </w:t>
      </w:r>
      <w:r>
        <w:rPr>
          <w:sz w:val="20"/>
        </w:rPr>
        <w:t>sobre</w:t>
      </w:r>
      <w:r>
        <w:rPr>
          <w:spacing w:val="-15"/>
          <w:sz w:val="20"/>
        </w:rPr>
        <w:t> </w:t>
      </w:r>
      <w:r>
        <w:rPr>
          <w:sz w:val="20"/>
        </w:rPr>
        <w:t>la</w:t>
      </w:r>
      <w:r>
        <w:rPr>
          <w:spacing w:val="-11"/>
          <w:sz w:val="20"/>
        </w:rPr>
        <w:t> </w:t>
      </w:r>
      <w:r>
        <w:rPr>
          <w:sz w:val="20"/>
        </w:rPr>
        <w:t>cantidad adeudada correspondiente al interés bancario moratorio en la República de Guatemala.</w:t>
      </w:r>
    </w:p>
    <w:p>
      <w:pPr>
        <w:pStyle w:val="BodyText"/>
        <w:spacing w:before="10"/>
        <w:rPr>
          <w:sz w:val="11"/>
        </w:rPr>
      </w:pPr>
    </w:p>
    <w:p>
      <w:pPr>
        <w:spacing w:after="0"/>
        <w:rPr>
          <w:sz w:val="11"/>
        </w:rPr>
        <w:sectPr>
          <w:pgSz w:w="12240" w:h="15840"/>
          <w:pgMar w:header="0" w:footer="1042" w:top="1340" w:bottom="1240" w:left="1300" w:right="1060"/>
        </w:sectPr>
      </w:pPr>
    </w:p>
    <w:p>
      <w:pPr>
        <w:pStyle w:val="BodyText"/>
        <w:rPr>
          <w:sz w:val="24"/>
        </w:rPr>
      </w:pPr>
    </w:p>
    <w:p>
      <w:pPr>
        <w:pStyle w:val="BodyText"/>
        <w:spacing w:before="1"/>
        <w:rPr>
          <w:sz w:val="24"/>
        </w:rPr>
      </w:pPr>
    </w:p>
    <w:p>
      <w:pPr>
        <w:pStyle w:val="ListParagraph"/>
        <w:numPr>
          <w:ilvl w:val="0"/>
          <w:numId w:val="9"/>
        </w:numPr>
        <w:tabs>
          <w:tab w:pos="1109" w:val="left" w:leader="none"/>
          <w:tab w:pos="1110" w:val="left" w:leader="none"/>
        </w:tabs>
        <w:spacing w:line="480" w:lineRule="auto" w:before="0" w:after="0"/>
        <w:ind w:left="402" w:right="433" w:firstLine="0"/>
        <w:jc w:val="left"/>
        <w:rPr>
          <w:sz w:val="20"/>
        </w:rPr>
      </w:pPr>
      <w:bookmarkStart w:name="_bookmark73" w:id="75"/>
      <w:bookmarkEnd w:id="75"/>
      <w:r>
        <w:rPr/>
      </w:r>
      <w:bookmarkStart w:name="_bookmark74" w:id="76"/>
      <w:bookmarkEnd w:id="76"/>
      <w:r>
        <w:rPr>
          <w:sz w:val="20"/>
        </w:rPr>
        <w:t>P</w:t>
      </w:r>
      <w:r>
        <w:rPr>
          <w:sz w:val="20"/>
        </w:rPr>
        <w:t>or</w:t>
      </w:r>
      <w:r>
        <w:rPr>
          <w:spacing w:val="-18"/>
          <w:sz w:val="20"/>
        </w:rPr>
        <w:t> </w:t>
      </w:r>
      <w:r>
        <w:rPr>
          <w:sz w:val="20"/>
        </w:rPr>
        <w:t>tanto,</w:t>
      </w:r>
      <w:r>
        <w:rPr>
          <w:sz w:val="20"/>
        </w:rPr>
        <w:t> </w:t>
      </w:r>
      <w:r>
        <w:rPr>
          <w:b/>
          <w:sz w:val="20"/>
        </w:rPr>
        <w:t>LA CORTE, </w:t>
      </w:r>
      <w:r>
        <w:rPr>
          <w:b/>
          <w:spacing w:val="-2"/>
          <w:sz w:val="20"/>
        </w:rPr>
        <w:t>DECLARA:</w:t>
      </w:r>
    </w:p>
    <w:p>
      <w:pPr>
        <w:pStyle w:val="BodyText"/>
        <w:spacing w:before="1"/>
        <w:ind w:left="402"/>
      </w:pPr>
      <w:r>
        <w:rPr>
          <w:w w:val="95"/>
        </w:rPr>
        <w:t>Por</w:t>
      </w:r>
      <w:r>
        <w:rPr>
          <w:spacing w:val="-2"/>
          <w:w w:val="95"/>
        </w:rPr>
        <w:t> </w:t>
      </w:r>
      <w:r>
        <w:rPr>
          <w:w w:val="95"/>
        </w:rPr>
        <w:t>unanimidad,</w:t>
      </w:r>
      <w:r>
        <w:rPr>
          <w:spacing w:val="-1"/>
          <w:w w:val="95"/>
        </w:rPr>
        <w:t> </w:t>
      </w:r>
      <w:r>
        <w:rPr>
          <w:spacing w:val="-4"/>
          <w:w w:val="95"/>
        </w:rPr>
        <w:t>que:</w:t>
      </w:r>
    </w:p>
    <w:p>
      <w:pPr>
        <w:spacing w:line="243" w:lineRule="exact" w:before="100"/>
        <w:ind w:left="399" w:right="3778" w:firstLine="0"/>
        <w:jc w:val="center"/>
        <w:rPr>
          <w:b/>
          <w:sz w:val="20"/>
        </w:rPr>
      </w:pPr>
      <w:r>
        <w:rPr/>
        <w:br w:type="column"/>
      </w:r>
      <w:r>
        <w:rPr>
          <w:b/>
          <w:spacing w:val="-10"/>
          <w:sz w:val="20"/>
        </w:rPr>
        <w:t>X</w:t>
      </w:r>
    </w:p>
    <w:p>
      <w:pPr>
        <w:pStyle w:val="Heading1"/>
        <w:spacing w:line="243" w:lineRule="exact"/>
        <w:ind w:left="399" w:right="3779"/>
      </w:pPr>
      <w:r>
        <w:rPr/>
        <w:t>PUNTOS</w:t>
      </w:r>
      <w:r>
        <w:rPr>
          <w:spacing w:val="-11"/>
        </w:rPr>
        <w:t> </w:t>
      </w:r>
      <w:r>
        <w:rPr>
          <w:spacing w:val="-2"/>
        </w:rPr>
        <w:t>RESOLUTIVOS</w:t>
      </w:r>
    </w:p>
    <w:p>
      <w:pPr>
        <w:spacing w:after="0" w:line="243" w:lineRule="exact"/>
        <w:sectPr>
          <w:type w:val="continuous"/>
          <w:pgSz w:w="12240" w:h="15840"/>
          <w:pgMar w:header="0" w:footer="1042" w:top="1820" w:bottom="1240" w:left="1300" w:right="1060"/>
          <w:cols w:num="2" w:equalWidth="0">
            <w:col w:w="2539" w:space="555"/>
            <w:col w:w="6786"/>
          </w:cols>
        </w:sectPr>
      </w:pPr>
    </w:p>
    <w:p>
      <w:pPr>
        <w:pStyle w:val="BodyText"/>
        <w:spacing w:before="9"/>
        <w:rPr>
          <w:b/>
          <w:sz w:val="11"/>
        </w:rPr>
      </w:pPr>
    </w:p>
    <w:p>
      <w:pPr>
        <w:pStyle w:val="ListParagraph"/>
        <w:numPr>
          <w:ilvl w:val="0"/>
          <w:numId w:val="19"/>
        </w:numPr>
        <w:tabs>
          <w:tab w:pos="1242" w:val="left" w:leader="none"/>
        </w:tabs>
        <w:spacing w:line="240" w:lineRule="auto" w:before="99" w:after="0"/>
        <w:ind w:left="402" w:right="172" w:firstLine="0"/>
        <w:jc w:val="both"/>
        <w:rPr>
          <w:sz w:val="20"/>
        </w:rPr>
      </w:pPr>
      <w:r>
        <w:rPr>
          <w:sz w:val="20"/>
        </w:rPr>
        <w:t>El Estado es responsable por la violación de los derechos al reconocimiento de la personalidad jurídica, a las garantías judiciales, a la propiedad y a la protección judicial, reconocidos en los artículos 3, 8.1, 21 y 25.1 de la Convención Americana sobre Derechos Humanos, en relación con los artículos 1.1 y 2 del mismo instrumento, en perjuicio de la Comunidad</w:t>
      </w:r>
      <w:r>
        <w:rPr>
          <w:spacing w:val="-11"/>
          <w:sz w:val="20"/>
        </w:rPr>
        <w:t> </w:t>
      </w:r>
      <w:r>
        <w:rPr>
          <w:sz w:val="20"/>
        </w:rPr>
        <w:t>Indígena</w:t>
      </w:r>
      <w:r>
        <w:rPr>
          <w:spacing w:val="-8"/>
          <w:sz w:val="20"/>
        </w:rPr>
        <w:t> </w:t>
      </w:r>
      <w:r>
        <w:rPr>
          <w:sz w:val="20"/>
        </w:rPr>
        <w:t>Maya</w:t>
      </w:r>
      <w:r>
        <w:rPr>
          <w:spacing w:val="-9"/>
          <w:sz w:val="20"/>
        </w:rPr>
        <w:t> </w:t>
      </w:r>
      <w:r>
        <w:rPr>
          <w:sz w:val="20"/>
        </w:rPr>
        <w:t>Q’eqchi’</w:t>
      </w:r>
      <w:r>
        <w:rPr>
          <w:spacing w:val="-10"/>
          <w:sz w:val="20"/>
        </w:rPr>
        <w:t> </w:t>
      </w:r>
      <w:r>
        <w:rPr>
          <w:sz w:val="20"/>
        </w:rPr>
        <w:t>Agua</w:t>
      </w:r>
      <w:r>
        <w:rPr>
          <w:spacing w:val="-11"/>
          <w:sz w:val="20"/>
        </w:rPr>
        <w:t> </w:t>
      </w:r>
      <w:r>
        <w:rPr>
          <w:sz w:val="20"/>
        </w:rPr>
        <w:t>Caliente</w:t>
      </w:r>
      <w:r>
        <w:rPr>
          <w:spacing w:val="-10"/>
          <w:sz w:val="20"/>
        </w:rPr>
        <w:t> </w:t>
      </w:r>
      <w:r>
        <w:rPr>
          <w:sz w:val="20"/>
        </w:rPr>
        <w:t>Lote</w:t>
      </w:r>
      <w:r>
        <w:rPr>
          <w:spacing w:val="-13"/>
          <w:sz w:val="20"/>
        </w:rPr>
        <w:t> </w:t>
      </w:r>
      <w:r>
        <w:rPr>
          <w:sz w:val="20"/>
        </w:rPr>
        <w:t>9,</w:t>
      </w:r>
      <w:r>
        <w:rPr>
          <w:spacing w:val="-9"/>
          <w:sz w:val="20"/>
        </w:rPr>
        <w:t> </w:t>
      </w:r>
      <w:r>
        <w:rPr>
          <w:sz w:val="20"/>
        </w:rPr>
        <w:t>en</w:t>
      </w:r>
      <w:r>
        <w:rPr>
          <w:spacing w:val="-8"/>
          <w:sz w:val="20"/>
        </w:rPr>
        <w:t> </w:t>
      </w:r>
      <w:r>
        <w:rPr>
          <w:sz w:val="20"/>
        </w:rPr>
        <w:t>los</w:t>
      </w:r>
      <w:r>
        <w:rPr>
          <w:spacing w:val="-16"/>
          <w:sz w:val="20"/>
        </w:rPr>
        <w:t> </w:t>
      </w:r>
      <w:r>
        <w:rPr>
          <w:sz w:val="20"/>
        </w:rPr>
        <w:t>términos</w:t>
      </w:r>
      <w:r>
        <w:rPr>
          <w:spacing w:val="-16"/>
          <w:sz w:val="20"/>
        </w:rPr>
        <w:t> </w:t>
      </w:r>
      <w:r>
        <w:rPr>
          <w:sz w:val="20"/>
        </w:rPr>
        <w:t>de</w:t>
      </w:r>
      <w:r>
        <w:rPr>
          <w:spacing w:val="-14"/>
          <w:sz w:val="20"/>
        </w:rPr>
        <w:t> </w:t>
      </w:r>
      <w:r>
        <w:rPr>
          <w:sz w:val="20"/>
        </w:rPr>
        <w:t>los</w:t>
      </w:r>
      <w:r>
        <w:rPr>
          <w:spacing w:val="-14"/>
          <w:sz w:val="20"/>
        </w:rPr>
        <w:t> </w:t>
      </w:r>
      <w:r>
        <w:rPr>
          <w:sz w:val="20"/>
        </w:rPr>
        <w:t>párrafos</w:t>
      </w:r>
      <w:r>
        <w:rPr>
          <w:spacing w:val="-14"/>
          <w:sz w:val="20"/>
        </w:rPr>
        <w:t> </w:t>
      </w:r>
      <w:r>
        <w:rPr>
          <w:sz w:val="20"/>
        </w:rPr>
        <w:t>197 a 224 de la presente Sentencia.</w:t>
      </w:r>
    </w:p>
    <w:p>
      <w:pPr>
        <w:pStyle w:val="BodyText"/>
        <w:spacing w:before="1"/>
      </w:pPr>
    </w:p>
    <w:p>
      <w:pPr>
        <w:pStyle w:val="ListParagraph"/>
        <w:numPr>
          <w:ilvl w:val="0"/>
          <w:numId w:val="19"/>
        </w:numPr>
        <w:tabs>
          <w:tab w:pos="1242" w:val="left" w:leader="none"/>
        </w:tabs>
        <w:spacing w:line="240" w:lineRule="auto" w:before="0" w:after="0"/>
        <w:ind w:left="402" w:right="170" w:firstLine="0"/>
        <w:jc w:val="both"/>
        <w:rPr>
          <w:sz w:val="20"/>
        </w:rPr>
      </w:pPr>
      <w:r>
        <w:rPr>
          <w:sz w:val="20"/>
        </w:rPr>
        <w:t>El</w:t>
      </w:r>
      <w:r>
        <w:rPr>
          <w:spacing w:val="-6"/>
          <w:sz w:val="20"/>
        </w:rPr>
        <w:t> </w:t>
      </w:r>
      <w:r>
        <w:rPr>
          <w:sz w:val="20"/>
        </w:rPr>
        <w:t>Estado</w:t>
      </w:r>
      <w:r>
        <w:rPr>
          <w:spacing w:val="-5"/>
          <w:sz w:val="20"/>
        </w:rPr>
        <w:t> </w:t>
      </w:r>
      <w:r>
        <w:rPr>
          <w:sz w:val="20"/>
        </w:rPr>
        <w:t>es</w:t>
      </w:r>
      <w:r>
        <w:rPr>
          <w:spacing w:val="-5"/>
          <w:sz w:val="20"/>
        </w:rPr>
        <w:t> </w:t>
      </w:r>
      <w:r>
        <w:rPr>
          <w:sz w:val="20"/>
        </w:rPr>
        <w:t>responsable</w:t>
      </w:r>
      <w:r>
        <w:rPr>
          <w:spacing w:val="-8"/>
          <w:sz w:val="20"/>
        </w:rPr>
        <w:t> </w:t>
      </w:r>
      <w:r>
        <w:rPr>
          <w:sz w:val="20"/>
        </w:rPr>
        <w:t>por</w:t>
      </w:r>
      <w:r>
        <w:rPr>
          <w:spacing w:val="-5"/>
          <w:sz w:val="20"/>
        </w:rPr>
        <w:t> </w:t>
      </w:r>
      <w:r>
        <w:rPr>
          <w:sz w:val="20"/>
        </w:rPr>
        <w:t>la</w:t>
      </w:r>
      <w:r>
        <w:rPr>
          <w:spacing w:val="-4"/>
          <w:sz w:val="20"/>
        </w:rPr>
        <w:t> </w:t>
      </w:r>
      <w:r>
        <w:rPr>
          <w:sz w:val="20"/>
        </w:rPr>
        <w:t>violación</w:t>
      </w:r>
      <w:r>
        <w:rPr>
          <w:spacing w:val="-3"/>
          <w:sz w:val="20"/>
        </w:rPr>
        <w:t> </w:t>
      </w:r>
      <w:r>
        <w:rPr>
          <w:sz w:val="20"/>
        </w:rPr>
        <w:t>de los</w:t>
      </w:r>
      <w:r>
        <w:rPr>
          <w:spacing w:val="-2"/>
          <w:sz w:val="20"/>
        </w:rPr>
        <w:t> </w:t>
      </w:r>
      <w:r>
        <w:rPr>
          <w:sz w:val="20"/>
        </w:rPr>
        <w:t>derechos</w:t>
      </w:r>
      <w:r>
        <w:rPr>
          <w:spacing w:val="-5"/>
          <w:sz w:val="20"/>
        </w:rPr>
        <w:t> </w:t>
      </w:r>
      <w:r>
        <w:rPr>
          <w:sz w:val="20"/>
        </w:rPr>
        <w:t>a</w:t>
      </w:r>
      <w:r>
        <w:rPr>
          <w:spacing w:val="-6"/>
          <w:sz w:val="20"/>
        </w:rPr>
        <w:t> </w:t>
      </w:r>
      <w:r>
        <w:rPr>
          <w:sz w:val="20"/>
        </w:rPr>
        <w:t>la</w:t>
      </w:r>
      <w:r>
        <w:rPr>
          <w:spacing w:val="-4"/>
          <w:sz w:val="20"/>
        </w:rPr>
        <w:t> </w:t>
      </w:r>
      <w:r>
        <w:rPr>
          <w:sz w:val="20"/>
        </w:rPr>
        <w:t>propiedad,</w:t>
      </w:r>
      <w:r>
        <w:rPr>
          <w:spacing w:val="-5"/>
          <w:sz w:val="20"/>
        </w:rPr>
        <w:t> </w:t>
      </w:r>
      <w:r>
        <w:rPr>
          <w:sz w:val="20"/>
        </w:rPr>
        <w:t>al</w:t>
      </w:r>
      <w:r>
        <w:rPr>
          <w:spacing w:val="-4"/>
          <w:sz w:val="20"/>
        </w:rPr>
        <w:t> </w:t>
      </w:r>
      <w:r>
        <w:rPr>
          <w:sz w:val="20"/>
        </w:rPr>
        <w:t>acceso</w:t>
      </w:r>
      <w:r>
        <w:rPr>
          <w:spacing w:val="-6"/>
          <w:sz w:val="20"/>
        </w:rPr>
        <w:t> </w:t>
      </w:r>
      <w:r>
        <w:rPr>
          <w:sz w:val="20"/>
        </w:rPr>
        <w:t>a la información, y de los derechos políticos, reconocidos en los artículos 21, 13 y 23 de la Convención Americana sobre Derechos Humanos, en relación con los artículos 1.1 y 2 del mismo</w:t>
      </w:r>
      <w:r>
        <w:rPr>
          <w:spacing w:val="-13"/>
          <w:sz w:val="20"/>
        </w:rPr>
        <w:t> </w:t>
      </w:r>
      <w:r>
        <w:rPr>
          <w:sz w:val="20"/>
        </w:rPr>
        <w:t>instrumento,</w:t>
      </w:r>
      <w:r>
        <w:rPr>
          <w:spacing w:val="-11"/>
          <w:sz w:val="20"/>
        </w:rPr>
        <w:t> </w:t>
      </w:r>
      <w:r>
        <w:rPr>
          <w:sz w:val="20"/>
        </w:rPr>
        <w:t>en</w:t>
      </w:r>
      <w:r>
        <w:rPr>
          <w:spacing w:val="-12"/>
          <w:sz w:val="20"/>
        </w:rPr>
        <w:t> </w:t>
      </w:r>
      <w:r>
        <w:rPr>
          <w:sz w:val="20"/>
        </w:rPr>
        <w:t>perjuicio</w:t>
      </w:r>
      <w:r>
        <w:rPr>
          <w:spacing w:val="-12"/>
          <w:sz w:val="20"/>
        </w:rPr>
        <w:t> </w:t>
      </w:r>
      <w:r>
        <w:rPr>
          <w:sz w:val="20"/>
        </w:rPr>
        <w:t>de</w:t>
      </w:r>
      <w:r>
        <w:rPr>
          <w:spacing w:val="-15"/>
          <w:sz w:val="20"/>
        </w:rPr>
        <w:t> </w:t>
      </w:r>
      <w:r>
        <w:rPr>
          <w:sz w:val="20"/>
        </w:rPr>
        <w:t>la</w:t>
      </w:r>
      <w:r>
        <w:rPr>
          <w:spacing w:val="-11"/>
          <w:sz w:val="20"/>
        </w:rPr>
        <w:t> </w:t>
      </w:r>
      <w:r>
        <w:rPr>
          <w:sz w:val="20"/>
        </w:rPr>
        <w:t>Comunidad</w:t>
      </w:r>
      <w:r>
        <w:rPr>
          <w:spacing w:val="-13"/>
          <w:sz w:val="20"/>
        </w:rPr>
        <w:t> </w:t>
      </w:r>
      <w:r>
        <w:rPr>
          <w:sz w:val="20"/>
        </w:rPr>
        <w:t>Indígena</w:t>
      </w:r>
      <w:r>
        <w:rPr>
          <w:spacing w:val="-11"/>
          <w:sz w:val="20"/>
        </w:rPr>
        <w:t> </w:t>
      </w:r>
      <w:r>
        <w:rPr>
          <w:sz w:val="20"/>
        </w:rPr>
        <w:t>Maya</w:t>
      </w:r>
      <w:r>
        <w:rPr>
          <w:spacing w:val="-10"/>
          <w:sz w:val="20"/>
        </w:rPr>
        <w:t> </w:t>
      </w:r>
      <w:r>
        <w:rPr>
          <w:sz w:val="20"/>
        </w:rPr>
        <w:t>Q’eqchi’</w:t>
      </w:r>
      <w:r>
        <w:rPr>
          <w:spacing w:val="-15"/>
          <w:sz w:val="20"/>
        </w:rPr>
        <w:t> </w:t>
      </w:r>
      <w:r>
        <w:rPr>
          <w:sz w:val="20"/>
        </w:rPr>
        <w:t>Agua</w:t>
      </w:r>
      <w:r>
        <w:rPr>
          <w:spacing w:val="-13"/>
          <w:sz w:val="20"/>
        </w:rPr>
        <w:t> </w:t>
      </w:r>
      <w:r>
        <w:rPr>
          <w:sz w:val="20"/>
        </w:rPr>
        <w:t>Caliente</w:t>
      </w:r>
      <w:r>
        <w:rPr>
          <w:spacing w:val="-13"/>
          <w:sz w:val="20"/>
        </w:rPr>
        <w:t> </w:t>
      </w:r>
      <w:r>
        <w:rPr>
          <w:sz w:val="20"/>
        </w:rPr>
        <w:t>Lote 9, en los términos de los párrafos 245 a 285</w:t>
      </w:r>
      <w:r>
        <w:rPr>
          <w:spacing w:val="-3"/>
          <w:sz w:val="20"/>
        </w:rPr>
        <w:t> </w:t>
      </w:r>
      <w:r>
        <w:rPr>
          <w:sz w:val="20"/>
        </w:rPr>
        <w:t>de la presente</w:t>
      </w:r>
      <w:r>
        <w:rPr>
          <w:spacing w:val="-1"/>
          <w:sz w:val="20"/>
        </w:rPr>
        <w:t> </w:t>
      </w:r>
      <w:r>
        <w:rPr>
          <w:sz w:val="20"/>
        </w:rPr>
        <w:t>Sentencia.</w:t>
      </w:r>
    </w:p>
    <w:p>
      <w:pPr>
        <w:pStyle w:val="BodyText"/>
        <w:spacing w:before="1"/>
      </w:pPr>
    </w:p>
    <w:p>
      <w:pPr>
        <w:pStyle w:val="ListParagraph"/>
        <w:numPr>
          <w:ilvl w:val="0"/>
          <w:numId w:val="19"/>
        </w:numPr>
        <w:tabs>
          <w:tab w:pos="1242" w:val="left" w:leader="none"/>
        </w:tabs>
        <w:spacing w:line="240" w:lineRule="auto" w:before="0" w:after="0"/>
        <w:ind w:left="402" w:right="168" w:firstLine="0"/>
        <w:jc w:val="both"/>
        <w:rPr>
          <w:sz w:val="20"/>
        </w:rPr>
      </w:pPr>
      <w:r>
        <w:rPr>
          <w:sz w:val="20"/>
        </w:rPr>
        <w:t>El Estado es responsable por la violación al derecho a la integridad personal, reconocido</w:t>
      </w:r>
      <w:r>
        <w:rPr>
          <w:spacing w:val="-15"/>
          <w:sz w:val="20"/>
        </w:rPr>
        <w:t> </w:t>
      </w:r>
      <w:r>
        <w:rPr>
          <w:sz w:val="20"/>
        </w:rPr>
        <w:t>en</w:t>
      </w:r>
      <w:r>
        <w:rPr>
          <w:spacing w:val="-13"/>
          <w:sz w:val="20"/>
        </w:rPr>
        <w:t> </w:t>
      </w:r>
      <w:r>
        <w:rPr>
          <w:sz w:val="20"/>
        </w:rPr>
        <w:t>el</w:t>
      </w:r>
      <w:r>
        <w:rPr>
          <w:spacing w:val="-16"/>
          <w:sz w:val="20"/>
        </w:rPr>
        <w:t> </w:t>
      </w:r>
      <w:r>
        <w:rPr>
          <w:sz w:val="20"/>
        </w:rPr>
        <w:t>artículo</w:t>
      </w:r>
      <w:r>
        <w:rPr>
          <w:spacing w:val="-15"/>
          <w:sz w:val="20"/>
        </w:rPr>
        <w:t> </w:t>
      </w:r>
      <w:r>
        <w:rPr>
          <w:sz w:val="20"/>
        </w:rPr>
        <w:t>5</w:t>
      </w:r>
      <w:r>
        <w:rPr>
          <w:spacing w:val="-16"/>
          <w:sz w:val="20"/>
        </w:rPr>
        <w:t> </w:t>
      </w:r>
      <w:r>
        <w:rPr>
          <w:sz w:val="20"/>
        </w:rPr>
        <w:t>de</w:t>
      </w:r>
      <w:r>
        <w:rPr>
          <w:spacing w:val="-17"/>
          <w:sz w:val="20"/>
        </w:rPr>
        <w:t> </w:t>
      </w:r>
      <w:r>
        <w:rPr>
          <w:sz w:val="20"/>
        </w:rPr>
        <w:t>la</w:t>
      </w:r>
      <w:r>
        <w:rPr>
          <w:spacing w:val="-16"/>
          <w:sz w:val="20"/>
        </w:rPr>
        <w:t> </w:t>
      </w:r>
      <w:r>
        <w:rPr>
          <w:sz w:val="20"/>
        </w:rPr>
        <w:t>Convención</w:t>
      </w:r>
      <w:r>
        <w:rPr>
          <w:spacing w:val="-16"/>
          <w:sz w:val="20"/>
        </w:rPr>
        <w:t> </w:t>
      </w:r>
      <w:r>
        <w:rPr>
          <w:sz w:val="20"/>
        </w:rPr>
        <w:t>Americana</w:t>
      </w:r>
      <w:r>
        <w:rPr>
          <w:spacing w:val="-16"/>
          <w:sz w:val="20"/>
        </w:rPr>
        <w:t> </w:t>
      </w:r>
      <w:r>
        <w:rPr>
          <w:sz w:val="20"/>
        </w:rPr>
        <w:t>sobre</w:t>
      </w:r>
      <w:r>
        <w:rPr>
          <w:spacing w:val="-17"/>
          <w:sz w:val="20"/>
        </w:rPr>
        <w:t> </w:t>
      </w:r>
      <w:r>
        <w:rPr>
          <w:sz w:val="20"/>
        </w:rPr>
        <w:t>Derechos</w:t>
      </w:r>
      <w:r>
        <w:rPr>
          <w:spacing w:val="-15"/>
          <w:sz w:val="20"/>
        </w:rPr>
        <w:t> </w:t>
      </w:r>
      <w:r>
        <w:rPr>
          <w:sz w:val="20"/>
        </w:rPr>
        <w:t>Humanos,</w:t>
      </w:r>
      <w:r>
        <w:rPr>
          <w:spacing w:val="-15"/>
          <w:sz w:val="20"/>
        </w:rPr>
        <w:t> </w:t>
      </w:r>
      <w:r>
        <w:rPr>
          <w:sz w:val="20"/>
        </w:rPr>
        <w:t>en</w:t>
      </w:r>
      <w:r>
        <w:rPr>
          <w:spacing w:val="-15"/>
          <w:sz w:val="20"/>
        </w:rPr>
        <w:t> </w:t>
      </w:r>
      <w:r>
        <w:rPr>
          <w:sz w:val="20"/>
        </w:rPr>
        <w:t>relación con el derecho a la propiedad privada, reconocido en el artículo 21 del tratado, y con su artículo</w:t>
      </w:r>
      <w:r>
        <w:rPr>
          <w:spacing w:val="20"/>
          <w:sz w:val="20"/>
        </w:rPr>
        <w:t> </w:t>
      </w:r>
      <w:r>
        <w:rPr>
          <w:sz w:val="20"/>
        </w:rPr>
        <w:t>1.1,</w:t>
      </w:r>
      <w:r>
        <w:rPr>
          <w:spacing w:val="25"/>
          <w:sz w:val="20"/>
        </w:rPr>
        <w:t> </w:t>
      </w:r>
      <w:r>
        <w:rPr>
          <w:sz w:val="20"/>
        </w:rPr>
        <w:t>en</w:t>
      </w:r>
      <w:r>
        <w:rPr>
          <w:spacing w:val="21"/>
          <w:sz w:val="20"/>
        </w:rPr>
        <w:t> </w:t>
      </w:r>
      <w:r>
        <w:rPr>
          <w:sz w:val="20"/>
        </w:rPr>
        <w:t>perjuicio</w:t>
      </w:r>
      <w:r>
        <w:rPr>
          <w:spacing w:val="18"/>
          <w:sz w:val="20"/>
        </w:rPr>
        <w:t> </w:t>
      </w:r>
      <w:r>
        <w:rPr>
          <w:sz w:val="20"/>
        </w:rPr>
        <w:t>de</w:t>
      </w:r>
      <w:r>
        <w:rPr>
          <w:spacing w:val="21"/>
          <w:sz w:val="20"/>
        </w:rPr>
        <w:t> </w:t>
      </w:r>
      <w:r>
        <w:rPr>
          <w:sz w:val="20"/>
        </w:rPr>
        <w:t>los</w:t>
      </w:r>
      <w:r>
        <w:rPr>
          <w:spacing w:val="22"/>
          <w:sz w:val="20"/>
        </w:rPr>
        <w:t> </w:t>
      </w:r>
      <w:r>
        <w:rPr>
          <w:sz w:val="20"/>
        </w:rPr>
        <w:t>miembros</w:t>
      </w:r>
      <w:r>
        <w:rPr>
          <w:spacing w:val="22"/>
          <w:sz w:val="20"/>
        </w:rPr>
        <w:t> </w:t>
      </w:r>
      <w:r>
        <w:rPr>
          <w:sz w:val="20"/>
        </w:rPr>
        <w:t>de</w:t>
      </w:r>
      <w:r>
        <w:rPr>
          <w:spacing w:val="19"/>
          <w:sz w:val="20"/>
        </w:rPr>
        <w:t> </w:t>
      </w:r>
      <w:r>
        <w:rPr>
          <w:sz w:val="20"/>
        </w:rPr>
        <w:t>la</w:t>
      </w:r>
      <w:r>
        <w:rPr>
          <w:spacing w:val="19"/>
          <w:sz w:val="20"/>
        </w:rPr>
        <w:t> </w:t>
      </w:r>
      <w:r>
        <w:rPr>
          <w:sz w:val="20"/>
        </w:rPr>
        <w:t>Comunidad</w:t>
      </w:r>
      <w:r>
        <w:rPr>
          <w:spacing w:val="21"/>
          <w:sz w:val="20"/>
        </w:rPr>
        <w:t> </w:t>
      </w:r>
      <w:r>
        <w:rPr>
          <w:sz w:val="20"/>
        </w:rPr>
        <w:t>Indígena</w:t>
      </w:r>
      <w:r>
        <w:rPr>
          <w:spacing w:val="23"/>
          <w:sz w:val="20"/>
        </w:rPr>
        <w:t> </w:t>
      </w:r>
      <w:r>
        <w:rPr>
          <w:sz w:val="20"/>
        </w:rPr>
        <w:t>Maya</w:t>
      </w:r>
      <w:r>
        <w:rPr>
          <w:spacing w:val="22"/>
          <w:sz w:val="20"/>
        </w:rPr>
        <w:t> </w:t>
      </w:r>
      <w:r>
        <w:rPr>
          <w:sz w:val="20"/>
        </w:rPr>
        <w:t>Q’eqchi’</w:t>
      </w:r>
      <w:r>
        <w:rPr>
          <w:spacing w:val="21"/>
          <w:sz w:val="20"/>
        </w:rPr>
        <w:t> </w:t>
      </w:r>
      <w:r>
        <w:rPr>
          <w:spacing w:val="-4"/>
          <w:sz w:val="20"/>
        </w:rPr>
        <w:t>Agua</w:t>
      </w:r>
    </w:p>
    <w:p>
      <w:pPr>
        <w:spacing w:after="0" w:line="240" w:lineRule="auto"/>
        <w:jc w:val="both"/>
        <w:rPr>
          <w:sz w:val="20"/>
        </w:rPr>
        <w:sectPr>
          <w:type w:val="continuous"/>
          <w:pgSz w:w="12240" w:h="15840"/>
          <w:pgMar w:header="0" w:footer="1042" w:top="1820" w:bottom="1240" w:left="1300" w:right="1060"/>
        </w:sectPr>
      </w:pPr>
    </w:p>
    <w:p>
      <w:pPr>
        <w:pStyle w:val="BodyText"/>
        <w:spacing w:before="76"/>
        <w:ind w:left="402"/>
      </w:pPr>
      <w:r>
        <w:rPr/>
        <w:t>Caliente</w:t>
      </w:r>
      <w:r>
        <w:rPr>
          <w:spacing w:val="-5"/>
        </w:rPr>
        <w:t> </w:t>
      </w:r>
      <w:r>
        <w:rPr/>
        <w:t>Lote</w:t>
      </w:r>
      <w:r>
        <w:rPr>
          <w:spacing w:val="-6"/>
        </w:rPr>
        <w:t> </w:t>
      </w:r>
      <w:r>
        <w:rPr/>
        <w:t>9,</w:t>
      </w:r>
      <w:r>
        <w:rPr>
          <w:spacing w:val="-3"/>
        </w:rPr>
        <w:t> </w:t>
      </w:r>
      <w:r>
        <w:rPr/>
        <w:t>en</w:t>
      </w:r>
      <w:r>
        <w:rPr>
          <w:spacing w:val="-4"/>
        </w:rPr>
        <w:t> </w:t>
      </w:r>
      <w:r>
        <w:rPr/>
        <w:t>los</w:t>
      </w:r>
      <w:r>
        <w:rPr>
          <w:spacing w:val="-6"/>
        </w:rPr>
        <w:t> </w:t>
      </w:r>
      <w:r>
        <w:rPr/>
        <w:t>términos</w:t>
      </w:r>
      <w:r>
        <w:rPr>
          <w:spacing w:val="-6"/>
        </w:rPr>
        <w:t> </w:t>
      </w:r>
      <w:r>
        <w:rPr/>
        <w:t>de</w:t>
      </w:r>
      <w:r>
        <w:rPr>
          <w:spacing w:val="-6"/>
        </w:rPr>
        <w:t> </w:t>
      </w:r>
      <w:r>
        <w:rPr/>
        <w:t>los</w:t>
      </w:r>
      <w:r>
        <w:rPr>
          <w:spacing w:val="-6"/>
        </w:rPr>
        <w:t> </w:t>
      </w:r>
      <w:r>
        <w:rPr/>
        <w:t>párrafos 294</w:t>
      </w:r>
      <w:r>
        <w:rPr>
          <w:spacing w:val="-4"/>
        </w:rPr>
        <w:t> </w:t>
      </w:r>
      <w:r>
        <w:rPr/>
        <w:t>a</w:t>
      </w:r>
      <w:r>
        <w:rPr>
          <w:spacing w:val="-5"/>
        </w:rPr>
        <w:t> </w:t>
      </w:r>
      <w:r>
        <w:rPr/>
        <w:t>328</w:t>
      </w:r>
      <w:r>
        <w:rPr>
          <w:spacing w:val="-5"/>
        </w:rPr>
        <w:t> </w:t>
      </w:r>
      <w:r>
        <w:rPr/>
        <w:t>de</w:t>
      </w:r>
      <w:r>
        <w:rPr>
          <w:spacing w:val="-4"/>
        </w:rPr>
        <w:t> </w:t>
      </w:r>
      <w:r>
        <w:rPr/>
        <w:t>la</w:t>
      </w:r>
      <w:r>
        <w:rPr>
          <w:spacing w:val="-4"/>
        </w:rPr>
        <w:t> </w:t>
      </w:r>
      <w:r>
        <w:rPr/>
        <w:t>presente</w:t>
      </w:r>
      <w:r>
        <w:rPr>
          <w:spacing w:val="-6"/>
        </w:rPr>
        <w:t> </w:t>
      </w:r>
      <w:r>
        <w:rPr>
          <w:spacing w:val="-2"/>
        </w:rPr>
        <w:t>Sentencia.</w:t>
      </w:r>
    </w:p>
    <w:p>
      <w:pPr>
        <w:pStyle w:val="BodyText"/>
        <w:spacing w:before="2"/>
      </w:pPr>
    </w:p>
    <w:p>
      <w:pPr>
        <w:pStyle w:val="Heading1"/>
        <w:ind w:left="402"/>
        <w:jc w:val="left"/>
      </w:pPr>
      <w:r>
        <w:rPr/>
        <w:t>Y</w:t>
      </w:r>
      <w:r>
        <w:rPr>
          <w:spacing w:val="-6"/>
        </w:rPr>
        <w:t> </w:t>
      </w:r>
      <w:r>
        <w:rPr>
          <w:spacing w:val="-2"/>
        </w:rPr>
        <w:t>DISPONE:</w:t>
      </w:r>
    </w:p>
    <w:p>
      <w:pPr>
        <w:pStyle w:val="BodyText"/>
        <w:spacing w:before="1"/>
        <w:rPr>
          <w:b/>
        </w:rPr>
      </w:pPr>
    </w:p>
    <w:p>
      <w:pPr>
        <w:pStyle w:val="BodyText"/>
        <w:ind w:left="402"/>
      </w:pPr>
      <w:r>
        <w:rPr>
          <w:w w:val="95"/>
        </w:rPr>
        <w:t>Por</w:t>
      </w:r>
      <w:r>
        <w:rPr>
          <w:spacing w:val="-13"/>
          <w:w w:val="95"/>
        </w:rPr>
        <w:t> </w:t>
      </w:r>
      <w:r>
        <w:rPr>
          <w:w w:val="95"/>
        </w:rPr>
        <w:t>unanimidad,</w:t>
      </w:r>
      <w:r>
        <w:rPr>
          <w:spacing w:val="-14"/>
          <w:w w:val="95"/>
        </w:rPr>
        <w:t> </w:t>
      </w:r>
      <w:r>
        <w:rPr>
          <w:spacing w:val="-4"/>
          <w:w w:val="95"/>
        </w:rPr>
        <w:t>que:</w:t>
      </w:r>
    </w:p>
    <w:p>
      <w:pPr>
        <w:pStyle w:val="BodyText"/>
        <w:spacing w:before="10"/>
        <w:rPr>
          <w:sz w:val="19"/>
        </w:rPr>
      </w:pPr>
    </w:p>
    <w:p>
      <w:pPr>
        <w:pStyle w:val="ListParagraph"/>
        <w:numPr>
          <w:ilvl w:val="0"/>
          <w:numId w:val="19"/>
        </w:numPr>
        <w:tabs>
          <w:tab w:pos="1242" w:val="left" w:leader="none"/>
        </w:tabs>
        <w:spacing w:line="240" w:lineRule="auto" w:before="1" w:after="0"/>
        <w:ind w:left="1242" w:right="0" w:hanging="840"/>
        <w:jc w:val="both"/>
        <w:rPr>
          <w:sz w:val="20"/>
        </w:rPr>
      </w:pPr>
      <w:r>
        <w:rPr>
          <w:sz w:val="20"/>
        </w:rPr>
        <w:t>Esta</w:t>
      </w:r>
      <w:r>
        <w:rPr>
          <w:spacing w:val="-13"/>
          <w:sz w:val="20"/>
        </w:rPr>
        <w:t> </w:t>
      </w:r>
      <w:r>
        <w:rPr>
          <w:sz w:val="20"/>
        </w:rPr>
        <w:t>Sentencia</w:t>
      </w:r>
      <w:r>
        <w:rPr>
          <w:spacing w:val="-7"/>
          <w:sz w:val="20"/>
        </w:rPr>
        <w:t> </w:t>
      </w:r>
      <w:r>
        <w:rPr>
          <w:sz w:val="20"/>
        </w:rPr>
        <w:t>constituye,</w:t>
      </w:r>
      <w:r>
        <w:rPr>
          <w:spacing w:val="-11"/>
          <w:sz w:val="20"/>
        </w:rPr>
        <w:t> </w:t>
      </w:r>
      <w:r>
        <w:rPr>
          <w:sz w:val="20"/>
        </w:rPr>
        <w:t>por</w:t>
      </w:r>
      <w:r>
        <w:rPr>
          <w:spacing w:val="-14"/>
          <w:sz w:val="20"/>
        </w:rPr>
        <w:t> </w:t>
      </w:r>
      <w:r>
        <w:rPr>
          <w:sz w:val="20"/>
        </w:rPr>
        <w:t>sí</w:t>
      </w:r>
      <w:r>
        <w:rPr>
          <w:spacing w:val="-8"/>
          <w:sz w:val="20"/>
        </w:rPr>
        <w:t> </w:t>
      </w:r>
      <w:r>
        <w:rPr>
          <w:sz w:val="20"/>
        </w:rPr>
        <w:t>misma,</w:t>
      </w:r>
      <w:r>
        <w:rPr>
          <w:spacing w:val="-10"/>
          <w:sz w:val="20"/>
        </w:rPr>
        <w:t> </w:t>
      </w:r>
      <w:r>
        <w:rPr>
          <w:sz w:val="20"/>
        </w:rPr>
        <w:t>una</w:t>
      </w:r>
      <w:r>
        <w:rPr>
          <w:spacing w:val="-10"/>
          <w:sz w:val="20"/>
        </w:rPr>
        <w:t> </w:t>
      </w:r>
      <w:r>
        <w:rPr>
          <w:sz w:val="20"/>
        </w:rPr>
        <w:t>forma</w:t>
      </w:r>
      <w:r>
        <w:rPr>
          <w:spacing w:val="-10"/>
          <w:sz w:val="20"/>
        </w:rPr>
        <w:t> </w:t>
      </w:r>
      <w:r>
        <w:rPr>
          <w:sz w:val="20"/>
        </w:rPr>
        <w:t>de</w:t>
      </w:r>
      <w:r>
        <w:rPr>
          <w:spacing w:val="-12"/>
          <w:sz w:val="20"/>
        </w:rPr>
        <w:t> </w:t>
      </w:r>
      <w:r>
        <w:rPr>
          <w:spacing w:val="-2"/>
          <w:sz w:val="20"/>
        </w:rPr>
        <w:t>reparación.</w:t>
      </w:r>
    </w:p>
    <w:p>
      <w:pPr>
        <w:pStyle w:val="BodyText"/>
        <w:spacing w:before="3"/>
      </w:pPr>
    </w:p>
    <w:p>
      <w:pPr>
        <w:pStyle w:val="ListParagraph"/>
        <w:numPr>
          <w:ilvl w:val="0"/>
          <w:numId w:val="19"/>
        </w:numPr>
        <w:tabs>
          <w:tab w:pos="1110" w:val="left" w:leader="none"/>
        </w:tabs>
        <w:spacing w:line="240" w:lineRule="auto" w:before="0" w:after="0"/>
        <w:ind w:left="402" w:right="170" w:firstLine="0"/>
        <w:jc w:val="both"/>
        <w:rPr>
          <w:sz w:val="20"/>
        </w:rPr>
      </w:pPr>
      <w:r>
        <w:rPr>
          <w:sz w:val="20"/>
        </w:rPr>
        <w:t>El</w:t>
      </w:r>
      <w:r>
        <w:rPr>
          <w:spacing w:val="-3"/>
          <w:sz w:val="20"/>
        </w:rPr>
        <w:t> </w:t>
      </w:r>
      <w:r>
        <w:rPr>
          <w:sz w:val="20"/>
        </w:rPr>
        <w:t>Estado,</w:t>
      </w:r>
      <w:r>
        <w:rPr>
          <w:spacing w:val="-2"/>
          <w:sz w:val="20"/>
        </w:rPr>
        <w:t> </w:t>
      </w:r>
      <w:r>
        <w:rPr>
          <w:sz w:val="20"/>
        </w:rPr>
        <w:t>en</w:t>
      </w:r>
      <w:r>
        <w:rPr>
          <w:spacing w:val="-1"/>
          <w:sz w:val="20"/>
        </w:rPr>
        <w:t> </w:t>
      </w:r>
      <w:r>
        <w:rPr>
          <w:sz w:val="20"/>
        </w:rPr>
        <w:t>el</w:t>
      </w:r>
      <w:r>
        <w:rPr>
          <w:spacing w:val="-1"/>
          <w:sz w:val="20"/>
        </w:rPr>
        <w:t> </w:t>
      </w:r>
      <w:r>
        <w:rPr>
          <w:sz w:val="20"/>
        </w:rPr>
        <w:t>plazo</w:t>
      </w:r>
      <w:r>
        <w:rPr>
          <w:spacing w:val="-4"/>
          <w:sz w:val="20"/>
        </w:rPr>
        <w:t> </w:t>
      </w:r>
      <w:r>
        <w:rPr>
          <w:sz w:val="20"/>
        </w:rPr>
        <w:t>de</w:t>
      </w:r>
      <w:r>
        <w:rPr>
          <w:spacing w:val="-3"/>
          <w:sz w:val="20"/>
        </w:rPr>
        <w:t> </w:t>
      </w:r>
      <w:r>
        <w:rPr>
          <w:sz w:val="20"/>
        </w:rPr>
        <w:t>seis</w:t>
      </w:r>
      <w:r>
        <w:rPr>
          <w:spacing w:val="-2"/>
          <w:sz w:val="20"/>
        </w:rPr>
        <w:t> </w:t>
      </w:r>
      <w:r>
        <w:rPr>
          <w:sz w:val="20"/>
        </w:rPr>
        <w:t>meses</w:t>
      </w:r>
      <w:r>
        <w:rPr>
          <w:spacing w:val="-2"/>
          <w:sz w:val="20"/>
        </w:rPr>
        <w:t> </w:t>
      </w:r>
      <w:r>
        <w:rPr>
          <w:sz w:val="20"/>
        </w:rPr>
        <w:t>contado</w:t>
      </w:r>
      <w:r>
        <w:rPr>
          <w:spacing w:val="-3"/>
          <w:sz w:val="20"/>
        </w:rPr>
        <w:t> </w:t>
      </w:r>
      <w:r>
        <w:rPr>
          <w:sz w:val="20"/>
        </w:rPr>
        <w:t>a</w:t>
      </w:r>
      <w:r>
        <w:rPr>
          <w:spacing w:val="-1"/>
          <w:sz w:val="20"/>
        </w:rPr>
        <w:t> </w:t>
      </w:r>
      <w:r>
        <w:rPr>
          <w:sz w:val="20"/>
        </w:rPr>
        <w:t>partir</w:t>
      </w:r>
      <w:r>
        <w:rPr>
          <w:spacing w:val="-4"/>
          <w:sz w:val="20"/>
        </w:rPr>
        <w:t> </w:t>
      </w:r>
      <w:r>
        <w:rPr>
          <w:sz w:val="20"/>
        </w:rPr>
        <w:t>de</w:t>
      </w:r>
      <w:r>
        <w:rPr>
          <w:spacing w:val="-4"/>
          <w:sz w:val="20"/>
        </w:rPr>
        <w:t> </w:t>
      </w:r>
      <w:r>
        <w:rPr>
          <w:sz w:val="20"/>
        </w:rPr>
        <w:t>la</w:t>
      </w:r>
      <w:r>
        <w:rPr>
          <w:spacing w:val="-3"/>
          <w:sz w:val="20"/>
        </w:rPr>
        <w:t> </w:t>
      </w:r>
      <w:r>
        <w:rPr>
          <w:sz w:val="20"/>
        </w:rPr>
        <w:t>notificación de</w:t>
      </w:r>
      <w:r>
        <w:rPr>
          <w:spacing w:val="-4"/>
          <w:sz w:val="20"/>
        </w:rPr>
        <w:t> </w:t>
      </w:r>
      <w:r>
        <w:rPr>
          <w:sz w:val="20"/>
        </w:rPr>
        <w:t>la</w:t>
      </w:r>
      <w:r>
        <w:rPr>
          <w:spacing w:val="-1"/>
          <w:sz w:val="20"/>
        </w:rPr>
        <w:t> </w:t>
      </w:r>
      <w:r>
        <w:rPr>
          <w:sz w:val="20"/>
        </w:rPr>
        <w:t>presente </w:t>
      </w:r>
      <w:r>
        <w:rPr>
          <w:spacing w:val="-2"/>
          <w:sz w:val="20"/>
        </w:rPr>
        <w:t>Sentencia,</w:t>
      </w:r>
      <w:r>
        <w:rPr>
          <w:spacing w:val="-9"/>
          <w:sz w:val="20"/>
        </w:rPr>
        <w:t> </w:t>
      </w:r>
      <w:r>
        <w:rPr>
          <w:spacing w:val="-2"/>
          <w:sz w:val="20"/>
        </w:rPr>
        <w:t>comenzará</w:t>
      </w:r>
      <w:r>
        <w:rPr>
          <w:spacing w:val="-12"/>
          <w:sz w:val="20"/>
        </w:rPr>
        <w:t> </w:t>
      </w:r>
      <w:r>
        <w:rPr>
          <w:spacing w:val="-2"/>
          <w:sz w:val="20"/>
        </w:rPr>
        <w:t>a</w:t>
      </w:r>
      <w:r>
        <w:rPr>
          <w:spacing w:val="-6"/>
          <w:sz w:val="20"/>
        </w:rPr>
        <w:t> </w:t>
      </w:r>
      <w:r>
        <w:rPr>
          <w:spacing w:val="-2"/>
          <w:sz w:val="20"/>
        </w:rPr>
        <w:t>adoptar</w:t>
      </w:r>
      <w:r>
        <w:rPr>
          <w:spacing w:val="-11"/>
          <w:sz w:val="20"/>
        </w:rPr>
        <w:t> </w:t>
      </w:r>
      <w:r>
        <w:rPr>
          <w:spacing w:val="-2"/>
          <w:sz w:val="20"/>
        </w:rPr>
        <w:t>las</w:t>
      </w:r>
      <w:r>
        <w:rPr>
          <w:spacing w:val="-9"/>
          <w:sz w:val="20"/>
        </w:rPr>
        <w:t> </w:t>
      </w:r>
      <w:r>
        <w:rPr>
          <w:spacing w:val="-2"/>
          <w:sz w:val="20"/>
        </w:rPr>
        <w:t>medidas</w:t>
      </w:r>
      <w:r>
        <w:rPr>
          <w:spacing w:val="-9"/>
          <w:sz w:val="20"/>
        </w:rPr>
        <w:t> </w:t>
      </w:r>
      <w:r>
        <w:rPr>
          <w:spacing w:val="-2"/>
          <w:sz w:val="20"/>
        </w:rPr>
        <w:t>requeridas</w:t>
      </w:r>
      <w:r>
        <w:rPr>
          <w:spacing w:val="-9"/>
          <w:sz w:val="20"/>
        </w:rPr>
        <w:t> </w:t>
      </w:r>
      <w:r>
        <w:rPr>
          <w:spacing w:val="-2"/>
          <w:sz w:val="20"/>
        </w:rPr>
        <w:t>para</w:t>
      </w:r>
      <w:r>
        <w:rPr>
          <w:spacing w:val="-6"/>
          <w:sz w:val="20"/>
        </w:rPr>
        <w:t> </w:t>
      </w:r>
      <w:r>
        <w:rPr>
          <w:spacing w:val="-2"/>
          <w:sz w:val="20"/>
        </w:rPr>
        <w:t>ofrecer</w:t>
      </w:r>
      <w:r>
        <w:rPr>
          <w:spacing w:val="-7"/>
          <w:sz w:val="20"/>
        </w:rPr>
        <w:t> </w:t>
      </w:r>
      <w:r>
        <w:rPr>
          <w:spacing w:val="-2"/>
          <w:sz w:val="20"/>
        </w:rPr>
        <w:t>a</w:t>
      </w:r>
      <w:r>
        <w:rPr>
          <w:spacing w:val="-4"/>
          <w:sz w:val="20"/>
        </w:rPr>
        <w:t> </w:t>
      </w:r>
      <w:r>
        <w:rPr>
          <w:spacing w:val="-2"/>
          <w:sz w:val="20"/>
        </w:rPr>
        <w:t>la</w:t>
      </w:r>
      <w:r>
        <w:rPr>
          <w:spacing w:val="-5"/>
          <w:sz w:val="20"/>
        </w:rPr>
        <w:t> </w:t>
      </w:r>
      <w:r>
        <w:rPr>
          <w:spacing w:val="-2"/>
          <w:sz w:val="20"/>
        </w:rPr>
        <w:t>Comunidad</w:t>
      </w:r>
      <w:r>
        <w:rPr>
          <w:spacing w:val="-6"/>
          <w:sz w:val="20"/>
        </w:rPr>
        <w:t> </w:t>
      </w:r>
      <w:r>
        <w:rPr>
          <w:spacing w:val="-2"/>
          <w:sz w:val="20"/>
        </w:rPr>
        <w:t>indígena </w:t>
      </w:r>
      <w:r>
        <w:rPr>
          <w:sz w:val="20"/>
        </w:rPr>
        <w:t>Maya Q’eqchi’ Agua Caliente Lote 9 un título comunitario o colectivo de su tierra y adoptará las medidas necesarias para delimitar y demarcar adecuadamente la propiedad, en los términos de los párrafos 345 y 346 de la presente Sentencia.</w:t>
      </w:r>
    </w:p>
    <w:p>
      <w:pPr>
        <w:pStyle w:val="BodyText"/>
        <w:spacing w:before="1"/>
      </w:pPr>
    </w:p>
    <w:p>
      <w:pPr>
        <w:pStyle w:val="ListParagraph"/>
        <w:numPr>
          <w:ilvl w:val="0"/>
          <w:numId w:val="19"/>
        </w:numPr>
        <w:tabs>
          <w:tab w:pos="1110" w:val="left" w:leader="none"/>
        </w:tabs>
        <w:spacing w:line="240" w:lineRule="auto" w:before="0" w:after="0"/>
        <w:ind w:left="402" w:right="174" w:firstLine="0"/>
        <w:jc w:val="both"/>
        <w:rPr>
          <w:sz w:val="20"/>
        </w:rPr>
      </w:pPr>
      <w:r>
        <w:rPr>
          <w:sz w:val="20"/>
        </w:rPr>
        <w:t>El</w:t>
      </w:r>
      <w:r>
        <w:rPr>
          <w:spacing w:val="-2"/>
          <w:sz w:val="20"/>
        </w:rPr>
        <w:t> </w:t>
      </w:r>
      <w:r>
        <w:rPr>
          <w:sz w:val="20"/>
        </w:rPr>
        <w:t>Estado, en</w:t>
      </w:r>
      <w:r>
        <w:rPr>
          <w:spacing w:val="-1"/>
          <w:sz w:val="20"/>
        </w:rPr>
        <w:t> </w:t>
      </w:r>
      <w:r>
        <w:rPr>
          <w:sz w:val="20"/>
        </w:rPr>
        <w:t>forma</w:t>
      </w:r>
      <w:r>
        <w:rPr>
          <w:spacing w:val="-1"/>
          <w:sz w:val="20"/>
        </w:rPr>
        <w:t> </w:t>
      </w:r>
      <w:r>
        <w:rPr>
          <w:sz w:val="20"/>
        </w:rPr>
        <w:t>inmediata</w:t>
      </w:r>
      <w:r>
        <w:rPr>
          <w:spacing w:val="-2"/>
          <w:sz w:val="20"/>
        </w:rPr>
        <w:t> </w:t>
      </w:r>
      <w:r>
        <w:rPr>
          <w:sz w:val="20"/>
        </w:rPr>
        <w:t>a partir</w:t>
      </w:r>
      <w:r>
        <w:rPr>
          <w:spacing w:val="-1"/>
          <w:sz w:val="20"/>
        </w:rPr>
        <w:t> </w:t>
      </w:r>
      <w:r>
        <w:rPr>
          <w:sz w:val="20"/>
        </w:rPr>
        <w:t>de</w:t>
      </w:r>
      <w:r>
        <w:rPr>
          <w:spacing w:val="-1"/>
          <w:sz w:val="20"/>
        </w:rPr>
        <w:t> </w:t>
      </w:r>
      <w:r>
        <w:rPr>
          <w:sz w:val="20"/>
        </w:rPr>
        <w:t>la notificación de</w:t>
      </w:r>
      <w:r>
        <w:rPr>
          <w:spacing w:val="-1"/>
          <w:sz w:val="20"/>
        </w:rPr>
        <w:t> </w:t>
      </w:r>
      <w:r>
        <w:rPr>
          <w:sz w:val="20"/>
        </w:rPr>
        <w:t>la presente Sentencia, se </w:t>
      </w:r>
      <w:r>
        <w:rPr>
          <w:w w:val="95"/>
          <w:sz w:val="20"/>
        </w:rPr>
        <w:t>abstendrá de realizar actos que pudieran dar lugar a que agentes del propio Estado o terceros, </w:t>
      </w:r>
      <w:r>
        <w:rPr>
          <w:sz w:val="20"/>
        </w:rPr>
        <w:t>actuando</w:t>
      </w:r>
      <w:r>
        <w:rPr>
          <w:spacing w:val="-15"/>
          <w:sz w:val="20"/>
        </w:rPr>
        <w:t> </w:t>
      </w:r>
      <w:r>
        <w:rPr>
          <w:sz w:val="20"/>
        </w:rPr>
        <w:t>con</w:t>
      </w:r>
      <w:r>
        <w:rPr>
          <w:spacing w:val="-10"/>
          <w:sz w:val="20"/>
        </w:rPr>
        <w:t> </w:t>
      </w:r>
      <w:r>
        <w:rPr>
          <w:sz w:val="20"/>
        </w:rPr>
        <w:t>consentimiento</w:t>
      </w:r>
      <w:r>
        <w:rPr>
          <w:spacing w:val="-12"/>
          <w:sz w:val="20"/>
        </w:rPr>
        <w:t> </w:t>
      </w:r>
      <w:r>
        <w:rPr>
          <w:sz w:val="20"/>
        </w:rPr>
        <w:t>o</w:t>
      </w:r>
      <w:r>
        <w:rPr>
          <w:spacing w:val="-15"/>
          <w:sz w:val="20"/>
        </w:rPr>
        <w:t> </w:t>
      </w:r>
      <w:r>
        <w:rPr>
          <w:sz w:val="20"/>
        </w:rPr>
        <w:t>tolerancia</w:t>
      </w:r>
      <w:r>
        <w:rPr>
          <w:spacing w:val="-13"/>
          <w:sz w:val="20"/>
        </w:rPr>
        <w:t> </w:t>
      </w:r>
      <w:r>
        <w:rPr>
          <w:sz w:val="20"/>
        </w:rPr>
        <w:t>del</w:t>
      </w:r>
      <w:r>
        <w:rPr>
          <w:spacing w:val="-14"/>
          <w:sz w:val="20"/>
        </w:rPr>
        <w:t> </w:t>
      </w:r>
      <w:r>
        <w:rPr>
          <w:sz w:val="20"/>
        </w:rPr>
        <w:t>Estado,</w:t>
      </w:r>
      <w:r>
        <w:rPr>
          <w:spacing w:val="-14"/>
          <w:sz w:val="20"/>
        </w:rPr>
        <w:t> </w:t>
      </w:r>
      <w:r>
        <w:rPr>
          <w:sz w:val="20"/>
        </w:rPr>
        <w:t>puedan</w:t>
      </w:r>
      <w:r>
        <w:rPr>
          <w:spacing w:val="-13"/>
          <w:sz w:val="20"/>
        </w:rPr>
        <w:t> </w:t>
      </w:r>
      <w:r>
        <w:rPr>
          <w:sz w:val="20"/>
        </w:rPr>
        <w:t>afectar</w:t>
      </w:r>
      <w:r>
        <w:rPr>
          <w:spacing w:val="-15"/>
          <w:sz w:val="20"/>
        </w:rPr>
        <w:t> </w:t>
      </w:r>
      <w:r>
        <w:rPr>
          <w:sz w:val="20"/>
        </w:rPr>
        <w:t>la</w:t>
      </w:r>
      <w:r>
        <w:rPr>
          <w:spacing w:val="-10"/>
          <w:sz w:val="20"/>
        </w:rPr>
        <w:t> </w:t>
      </w:r>
      <w:r>
        <w:rPr>
          <w:sz w:val="20"/>
        </w:rPr>
        <w:t>existencia,</w:t>
      </w:r>
      <w:r>
        <w:rPr>
          <w:spacing w:val="-12"/>
          <w:sz w:val="20"/>
        </w:rPr>
        <w:t> </w:t>
      </w:r>
      <w:r>
        <w:rPr>
          <w:sz w:val="20"/>
        </w:rPr>
        <w:t>valor,</w:t>
      </w:r>
      <w:r>
        <w:rPr>
          <w:spacing w:val="-12"/>
          <w:sz w:val="20"/>
        </w:rPr>
        <w:t> </w:t>
      </w:r>
      <w:r>
        <w:rPr>
          <w:sz w:val="20"/>
        </w:rPr>
        <w:t>uso o goce del territorio de la Comunidad indígena Maya Q’eqchi’ Agua Caliente Lote 9, en los términos del párrafo 347 de la presente Sentencia.</w:t>
      </w:r>
    </w:p>
    <w:p>
      <w:pPr>
        <w:pStyle w:val="BodyText"/>
        <w:spacing w:before="3"/>
      </w:pPr>
    </w:p>
    <w:p>
      <w:pPr>
        <w:pStyle w:val="ListParagraph"/>
        <w:numPr>
          <w:ilvl w:val="0"/>
          <w:numId w:val="19"/>
        </w:numPr>
        <w:tabs>
          <w:tab w:pos="1110" w:val="left" w:leader="none"/>
        </w:tabs>
        <w:spacing w:line="240" w:lineRule="auto" w:before="1" w:after="0"/>
        <w:ind w:left="402" w:right="168" w:firstLine="0"/>
        <w:jc w:val="both"/>
        <w:rPr>
          <w:sz w:val="20"/>
        </w:rPr>
      </w:pPr>
      <w:r>
        <w:rPr>
          <w:sz w:val="20"/>
        </w:rPr>
        <w:t>El Estado, en un plazo razonable, realizará un proceso de consulta adecuado con la Comunidad</w:t>
      </w:r>
      <w:r>
        <w:rPr>
          <w:spacing w:val="-3"/>
          <w:sz w:val="20"/>
        </w:rPr>
        <w:t> </w:t>
      </w:r>
      <w:r>
        <w:rPr>
          <w:sz w:val="20"/>
        </w:rPr>
        <w:t>indígena</w:t>
      </w:r>
      <w:r>
        <w:rPr>
          <w:spacing w:val="-2"/>
          <w:sz w:val="20"/>
        </w:rPr>
        <w:t> </w:t>
      </w:r>
      <w:r>
        <w:rPr>
          <w:sz w:val="20"/>
        </w:rPr>
        <w:t>Maya</w:t>
      </w:r>
      <w:r>
        <w:rPr>
          <w:spacing w:val="-4"/>
          <w:sz w:val="20"/>
        </w:rPr>
        <w:t> </w:t>
      </w:r>
      <w:r>
        <w:rPr>
          <w:sz w:val="20"/>
        </w:rPr>
        <w:t>Q’eqchi’</w:t>
      </w:r>
      <w:r>
        <w:rPr>
          <w:spacing w:val="-4"/>
          <w:sz w:val="20"/>
        </w:rPr>
        <w:t> </w:t>
      </w:r>
      <w:r>
        <w:rPr>
          <w:sz w:val="20"/>
        </w:rPr>
        <w:t>Agua</w:t>
      </w:r>
      <w:r>
        <w:rPr>
          <w:spacing w:val="-4"/>
          <w:sz w:val="20"/>
        </w:rPr>
        <w:t> </w:t>
      </w:r>
      <w:r>
        <w:rPr>
          <w:sz w:val="20"/>
        </w:rPr>
        <w:t>Caliente</w:t>
      </w:r>
      <w:r>
        <w:rPr>
          <w:spacing w:val="-5"/>
          <w:sz w:val="20"/>
        </w:rPr>
        <w:t> </w:t>
      </w:r>
      <w:r>
        <w:rPr>
          <w:sz w:val="20"/>
        </w:rPr>
        <w:t>Lote</w:t>
      </w:r>
      <w:r>
        <w:rPr>
          <w:spacing w:val="-3"/>
          <w:sz w:val="20"/>
        </w:rPr>
        <w:t> </w:t>
      </w:r>
      <w:r>
        <w:rPr>
          <w:sz w:val="20"/>
        </w:rPr>
        <w:t>9, en</w:t>
      </w:r>
      <w:r>
        <w:rPr>
          <w:spacing w:val="-3"/>
          <w:sz w:val="20"/>
        </w:rPr>
        <w:t> </w:t>
      </w:r>
      <w:r>
        <w:rPr>
          <w:sz w:val="20"/>
        </w:rPr>
        <w:t>los</w:t>
      </w:r>
      <w:r>
        <w:rPr>
          <w:spacing w:val="-2"/>
          <w:sz w:val="20"/>
        </w:rPr>
        <w:t> </w:t>
      </w:r>
      <w:r>
        <w:rPr>
          <w:sz w:val="20"/>
        </w:rPr>
        <w:t>términos</w:t>
      </w:r>
      <w:r>
        <w:rPr>
          <w:spacing w:val="-5"/>
          <w:sz w:val="20"/>
        </w:rPr>
        <w:t> </w:t>
      </w:r>
      <w:r>
        <w:rPr>
          <w:sz w:val="20"/>
        </w:rPr>
        <w:t>del</w:t>
      </w:r>
      <w:r>
        <w:rPr>
          <w:spacing w:val="-1"/>
          <w:sz w:val="20"/>
        </w:rPr>
        <w:t> </w:t>
      </w:r>
      <w:r>
        <w:rPr>
          <w:sz w:val="20"/>
        </w:rPr>
        <w:t>párrafo</w:t>
      </w:r>
      <w:r>
        <w:rPr>
          <w:spacing w:val="-2"/>
          <w:sz w:val="20"/>
        </w:rPr>
        <w:t> </w:t>
      </w:r>
      <w:r>
        <w:rPr>
          <w:sz w:val="20"/>
        </w:rPr>
        <w:t>350</w:t>
      </w:r>
      <w:r>
        <w:rPr>
          <w:spacing w:val="-4"/>
          <w:sz w:val="20"/>
        </w:rPr>
        <w:t> </w:t>
      </w:r>
      <w:r>
        <w:rPr>
          <w:sz w:val="20"/>
        </w:rPr>
        <w:t>de la presente Sentencia.</w:t>
      </w:r>
    </w:p>
    <w:p>
      <w:pPr>
        <w:pStyle w:val="BodyText"/>
        <w:spacing w:before="2"/>
      </w:pPr>
    </w:p>
    <w:p>
      <w:pPr>
        <w:pStyle w:val="ListParagraph"/>
        <w:numPr>
          <w:ilvl w:val="0"/>
          <w:numId w:val="19"/>
        </w:numPr>
        <w:tabs>
          <w:tab w:pos="1110" w:val="left" w:leader="none"/>
        </w:tabs>
        <w:spacing w:line="240" w:lineRule="auto" w:before="0" w:after="0"/>
        <w:ind w:left="402" w:right="170" w:firstLine="0"/>
        <w:jc w:val="both"/>
        <w:rPr>
          <w:sz w:val="20"/>
        </w:rPr>
      </w:pPr>
      <w:r>
        <w:rPr>
          <w:sz w:val="20"/>
        </w:rPr>
        <w:t>El</w:t>
      </w:r>
      <w:r>
        <w:rPr>
          <w:spacing w:val="-3"/>
          <w:sz w:val="20"/>
        </w:rPr>
        <w:t> </w:t>
      </w:r>
      <w:r>
        <w:rPr>
          <w:sz w:val="20"/>
        </w:rPr>
        <w:t>Estado,</w:t>
      </w:r>
      <w:r>
        <w:rPr>
          <w:spacing w:val="-2"/>
          <w:sz w:val="20"/>
        </w:rPr>
        <w:t> </w:t>
      </w:r>
      <w:r>
        <w:rPr>
          <w:sz w:val="20"/>
        </w:rPr>
        <w:t>en el</w:t>
      </w:r>
      <w:r>
        <w:rPr>
          <w:spacing w:val="-1"/>
          <w:sz w:val="20"/>
        </w:rPr>
        <w:t> </w:t>
      </w:r>
      <w:r>
        <w:rPr>
          <w:sz w:val="20"/>
        </w:rPr>
        <w:t>plazo</w:t>
      </w:r>
      <w:r>
        <w:rPr>
          <w:spacing w:val="-2"/>
          <w:sz w:val="20"/>
        </w:rPr>
        <w:t> </w:t>
      </w:r>
      <w:r>
        <w:rPr>
          <w:sz w:val="20"/>
        </w:rPr>
        <w:t>de</w:t>
      </w:r>
      <w:r>
        <w:rPr>
          <w:spacing w:val="-3"/>
          <w:sz w:val="20"/>
        </w:rPr>
        <w:t> </w:t>
      </w:r>
      <w:r>
        <w:rPr>
          <w:sz w:val="20"/>
        </w:rPr>
        <w:t>seis</w:t>
      </w:r>
      <w:r>
        <w:rPr>
          <w:spacing w:val="-5"/>
          <w:sz w:val="20"/>
        </w:rPr>
        <w:t> </w:t>
      </w:r>
      <w:r>
        <w:rPr>
          <w:sz w:val="20"/>
        </w:rPr>
        <w:t>meses</w:t>
      </w:r>
      <w:r>
        <w:rPr>
          <w:spacing w:val="-2"/>
          <w:sz w:val="20"/>
        </w:rPr>
        <w:t> </w:t>
      </w:r>
      <w:r>
        <w:rPr>
          <w:sz w:val="20"/>
        </w:rPr>
        <w:t>contado</w:t>
      </w:r>
      <w:r>
        <w:rPr>
          <w:spacing w:val="-2"/>
          <w:sz w:val="20"/>
        </w:rPr>
        <w:t> </w:t>
      </w:r>
      <w:r>
        <w:rPr>
          <w:sz w:val="20"/>
        </w:rPr>
        <w:t>a</w:t>
      </w:r>
      <w:r>
        <w:rPr>
          <w:spacing w:val="-2"/>
          <w:sz w:val="20"/>
        </w:rPr>
        <w:t> </w:t>
      </w:r>
      <w:r>
        <w:rPr>
          <w:sz w:val="20"/>
        </w:rPr>
        <w:t>partir</w:t>
      </w:r>
      <w:r>
        <w:rPr>
          <w:spacing w:val="-5"/>
          <w:sz w:val="20"/>
        </w:rPr>
        <w:t> </w:t>
      </w:r>
      <w:r>
        <w:rPr>
          <w:sz w:val="20"/>
        </w:rPr>
        <w:t>de</w:t>
      </w:r>
      <w:r>
        <w:rPr>
          <w:spacing w:val="-3"/>
          <w:sz w:val="20"/>
        </w:rPr>
        <w:t> </w:t>
      </w:r>
      <w:r>
        <w:rPr>
          <w:sz w:val="20"/>
        </w:rPr>
        <w:t>la</w:t>
      </w:r>
      <w:r>
        <w:rPr>
          <w:spacing w:val="-3"/>
          <w:sz w:val="20"/>
        </w:rPr>
        <w:t> </w:t>
      </w:r>
      <w:r>
        <w:rPr>
          <w:sz w:val="20"/>
        </w:rPr>
        <w:t>notificación</w:t>
      </w:r>
      <w:r>
        <w:rPr>
          <w:spacing w:val="-1"/>
          <w:sz w:val="20"/>
        </w:rPr>
        <w:t> </w:t>
      </w:r>
      <w:r>
        <w:rPr>
          <w:sz w:val="20"/>
        </w:rPr>
        <w:t>de</w:t>
      </w:r>
      <w:r>
        <w:rPr>
          <w:spacing w:val="-5"/>
          <w:sz w:val="20"/>
        </w:rPr>
        <w:t> </w:t>
      </w:r>
      <w:r>
        <w:rPr>
          <w:sz w:val="20"/>
        </w:rPr>
        <w:t>la</w:t>
      </w:r>
      <w:r>
        <w:rPr>
          <w:spacing w:val="-1"/>
          <w:sz w:val="20"/>
        </w:rPr>
        <w:t> </w:t>
      </w:r>
      <w:r>
        <w:rPr>
          <w:sz w:val="20"/>
        </w:rPr>
        <w:t>presente Sentencia,</w:t>
      </w:r>
      <w:r>
        <w:rPr>
          <w:spacing w:val="-8"/>
          <w:sz w:val="20"/>
        </w:rPr>
        <w:t> </w:t>
      </w:r>
      <w:r>
        <w:rPr>
          <w:sz w:val="20"/>
        </w:rPr>
        <w:t>realizará</w:t>
      </w:r>
      <w:r>
        <w:rPr>
          <w:spacing w:val="-8"/>
          <w:sz w:val="20"/>
        </w:rPr>
        <w:t> </w:t>
      </w:r>
      <w:r>
        <w:rPr>
          <w:sz w:val="20"/>
        </w:rPr>
        <w:t>las</w:t>
      </w:r>
      <w:r>
        <w:rPr>
          <w:spacing w:val="-6"/>
          <w:sz w:val="20"/>
        </w:rPr>
        <w:t> </w:t>
      </w:r>
      <w:r>
        <w:rPr>
          <w:sz w:val="20"/>
        </w:rPr>
        <w:t>acciones</w:t>
      </w:r>
      <w:r>
        <w:rPr>
          <w:spacing w:val="-8"/>
          <w:sz w:val="20"/>
        </w:rPr>
        <w:t> </w:t>
      </w:r>
      <w:r>
        <w:rPr>
          <w:sz w:val="20"/>
        </w:rPr>
        <w:t>de</w:t>
      </w:r>
      <w:r>
        <w:rPr>
          <w:spacing w:val="-8"/>
          <w:sz w:val="20"/>
        </w:rPr>
        <w:t> </w:t>
      </w:r>
      <w:r>
        <w:rPr>
          <w:sz w:val="20"/>
        </w:rPr>
        <w:t>publicación,</w:t>
      </w:r>
      <w:r>
        <w:rPr>
          <w:spacing w:val="-8"/>
          <w:sz w:val="20"/>
        </w:rPr>
        <w:t> </w:t>
      </w:r>
      <w:r>
        <w:rPr>
          <w:sz w:val="20"/>
        </w:rPr>
        <w:t>distribución</w:t>
      </w:r>
      <w:r>
        <w:rPr>
          <w:spacing w:val="-8"/>
          <w:sz w:val="20"/>
        </w:rPr>
        <w:t> </w:t>
      </w:r>
      <w:r>
        <w:rPr>
          <w:sz w:val="20"/>
        </w:rPr>
        <w:t>y</w:t>
      </w:r>
      <w:r>
        <w:rPr>
          <w:spacing w:val="-8"/>
          <w:sz w:val="20"/>
        </w:rPr>
        <w:t> </w:t>
      </w:r>
      <w:r>
        <w:rPr>
          <w:sz w:val="20"/>
        </w:rPr>
        <w:t>difusión</w:t>
      </w:r>
      <w:r>
        <w:rPr>
          <w:spacing w:val="-8"/>
          <w:sz w:val="20"/>
        </w:rPr>
        <w:t> </w:t>
      </w:r>
      <w:r>
        <w:rPr>
          <w:sz w:val="20"/>
        </w:rPr>
        <w:t>de</w:t>
      </w:r>
      <w:r>
        <w:rPr>
          <w:spacing w:val="-8"/>
          <w:sz w:val="20"/>
        </w:rPr>
        <w:t> </w:t>
      </w:r>
      <w:r>
        <w:rPr>
          <w:sz w:val="20"/>
        </w:rPr>
        <w:t>esta</w:t>
      </w:r>
      <w:r>
        <w:rPr>
          <w:spacing w:val="-7"/>
          <w:sz w:val="20"/>
        </w:rPr>
        <w:t> </w:t>
      </w:r>
      <w:r>
        <w:rPr>
          <w:sz w:val="20"/>
        </w:rPr>
        <w:t>Sentencia,</w:t>
      </w:r>
      <w:r>
        <w:rPr>
          <w:spacing w:val="-8"/>
          <w:sz w:val="20"/>
        </w:rPr>
        <w:t> </w:t>
      </w:r>
      <w:r>
        <w:rPr>
          <w:sz w:val="20"/>
        </w:rPr>
        <w:t>su resumen</w:t>
      </w:r>
      <w:r>
        <w:rPr>
          <w:spacing w:val="-4"/>
          <w:sz w:val="20"/>
        </w:rPr>
        <w:t> </w:t>
      </w:r>
      <w:r>
        <w:rPr>
          <w:sz w:val="20"/>
        </w:rPr>
        <w:t>oficial</w:t>
      </w:r>
      <w:r>
        <w:rPr>
          <w:spacing w:val="-6"/>
          <w:sz w:val="20"/>
        </w:rPr>
        <w:t> </w:t>
      </w:r>
      <w:r>
        <w:rPr>
          <w:sz w:val="20"/>
        </w:rPr>
        <w:t>y</w:t>
      </w:r>
      <w:r>
        <w:rPr>
          <w:spacing w:val="-5"/>
          <w:sz w:val="20"/>
        </w:rPr>
        <w:t> </w:t>
      </w:r>
      <w:r>
        <w:rPr>
          <w:sz w:val="20"/>
        </w:rPr>
        <w:t>el</w:t>
      </w:r>
      <w:r>
        <w:rPr>
          <w:spacing w:val="-5"/>
          <w:sz w:val="20"/>
        </w:rPr>
        <w:t> </w:t>
      </w:r>
      <w:r>
        <w:rPr>
          <w:sz w:val="20"/>
        </w:rPr>
        <w:t>comunicado</w:t>
      </w:r>
      <w:r>
        <w:rPr>
          <w:spacing w:val="-7"/>
          <w:sz w:val="20"/>
        </w:rPr>
        <w:t> </w:t>
      </w:r>
      <w:r>
        <w:rPr>
          <w:sz w:val="20"/>
        </w:rPr>
        <w:t>de</w:t>
      </w:r>
      <w:r>
        <w:rPr>
          <w:spacing w:val="-6"/>
          <w:sz w:val="20"/>
        </w:rPr>
        <w:t> </w:t>
      </w:r>
      <w:r>
        <w:rPr>
          <w:sz w:val="20"/>
        </w:rPr>
        <w:t>prensa</w:t>
      </w:r>
      <w:r>
        <w:rPr>
          <w:spacing w:val="-5"/>
          <w:sz w:val="20"/>
        </w:rPr>
        <w:t> </w:t>
      </w:r>
      <w:r>
        <w:rPr>
          <w:sz w:val="20"/>
        </w:rPr>
        <w:t>oficial</w:t>
      </w:r>
      <w:r>
        <w:rPr>
          <w:spacing w:val="-6"/>
          <w:sz w:val="20"/>
        </w:rPr>
        <w:t> </w:t>
      </w:r>
      <w:r>
        <w:rPr>
          <w:sz w:val="20"/>
        </w:rPr>
        <w:t>respectivo,</w:t>
      </w:r>
      <w:r>
        <w:rPr>
          <w:spacing w:val="-5"/>
          <w:sz w:val="20"/>
        </w:rPr>
        <w:t> </w:t>
      </w:r>
      <w:r>
        <w:rPr>
          <w:sz w:val="20"/>
        </w:rPr>
        <w:t>indicadas en</w:t>
      </w:r>
      <w:r>
        <w:rPr>
          <w:spacing w:val="-6"/>
          <w:sz w:val="20"/>
        </w:rPr>
        <w:t> </w:t>
      </w:r>
      <w:r>
        <w:rPr>
          <w:sz w:val="20"/>
        </w:rPr>
        <w:t>los</w:t>
      </w:r>
      <w:r>
        <w:rPr>
          <w:spacing w:val="-5"/>
          <w:sz w:val="20"/>
        </w:rPr>
        <w:t> </w:t>
      </w:r>
      <w:r>
        <w:rPr>
          <w:sz w:val="20"/>
        </w:rPr>
        <w:t>párrafos</w:t>
      </w:r>
      <w:r>
        <w:rPr>
          <w:spacing w:val="-4"/>
          <w:sz w:val="20"/>
        </w:rPr>
        <w:t> </w:t>
      </w:r>
      <w:r>
        <w:rPr>
          <w:sz w:val="20"/>
        </w:rPr>
        <w:t>353</w:t>
      </w:r>
      <w:r>
        <w:rPr>
          <w:spacing w:val="-6"/>
          <w:sz w:val="20"/>
        </w:rPr>
        <w:t> </w:t>
      </w:r>
      <w:r>
        <w:rPr>
          <w:sz w:val="20"/>
        </w:rPr>
        <w:t>a 356 de la presente Sentencia.</w:t>
      </w:r>
    </w:p>
    <w:p>
      <w:pPr>
        <w:pStyle w:val="BodyText"/>
        <w:spacing w:before="1"/>
      </w:pPr>
    </w:p>
    <w:p>
      <w:pPr>
        <w:pStyle w:val="ListParagraph"/>
        <w:numPr>
          <w:ilvl w:val="0"/>
          <w:numId w:val="19"/>
        </w:numPr>
        <w:tabs>
          <w:tab w:pos="1110" w:val="left" w:leader="none"/>
        </w:tabs>
        <w:spacing w:line="240" w:lineRule="auto" w:before="1" w:after="0"/>
        <w:ind w:left="402" w:right="170" w:firstLine="0"/>
        <w:jc w:val="both"/>
        <w:rPr>
          <w:sz w:val="20"/>
        </w:rPr>
      </w:pPr>
      <w:r>
        <w:rPr>
          <w:sz w:val="20"/>
        </w:rPr>
        <w:t>El Estado, en un plazo razonable, adoptará las medidas legislativas y/o de otro carácter que fueren necesarias para dotar de seguridad jurídica al derecho de propiedad comunitaria indígena o tribal, en los términos señalados en los párrafos 362 y 366 de la presente Sentencia.</w:t>
      </w:r>
    </w:p>
    <w:p>
      <w:pPr>
        <w:pStyle w:val="BodyText"/>
        <w:spacing w:before="1"/>
      </w:pPr>
    </w:p>
    <w:p>
      <w:pPr>
        <w:pStyle w:val="ListParagraph"/>
        <w:numPr>
          <w:ilvl w:val="0"/>
          <w:numId w:val="19"/>
        </w:numPr>
        <w:tabs>
          <w:tab w:pos="1110" w:val="left" w:leader="none"/>
        </w:tabs>
        <w:spacing w:line="240" w:lineRule="auto" w:before="0" w:after="0"/>
        <w:ind w:left="402" w:right="166" w:firstLine="0"/>
        <w:jc w:val="both"/>
        <w:rPr>
          <w:sz w:val="20"/>
        </w:rPr>
      </w:pPr>
      <w:r>
        <w:rPr>
          <w:sz w:val="20"/>
        </w:rPr>
        <w:t>El Estado, en un plazo razonable, adoptará las medidas legislativas y/o de otro carácter que fueren necesarias para hacer efectivo el derecho a la consulta previa de los pueblos y comunidades indígenas</w:t>
      </w:r>
      <w:r>
        <w:rPr>
          <w:spacing w:val="-1"/>
          <w:sz w:val="20"/>
        </w:rPr>
        <w:t> </w:t>
      </w:r>
      <w:r>
        <w:rPr>
          <w:sz w:val="20"/>
        </w:rPr>
        <w:t>y tribales, en los</w:t>
      </w:r>
      <w:r>
        <w:rPr>
          <w:spacing w:val="-1"/>
          <w:sz w:val="20"/>
        </w:rPr>
        <w:t> </w:t>
      </w:r>
      <w:r>
        <w:rPr>
          <w:sz w:val="20"/>
        </w:rPr>
        <w:t>términos señalados en los</w:t>
      </w:r>
      <w:r>
        <w:rPr>
          <w:spacing w:val="-1"/>
          <w:sz w:val="20"/>
        </w:rPr>
        <w:t> </w:t>
      </w:r>
      <w:r>
        <w:rPr>
          <w:sz w:val="20"/>
        </w:rPr>
        <w:t>párrafos 363, 364 y 366 de la presente Sentencia.</w:t>
      </w:r>
    </w:p>
    <w:p>
      <w:pPr>
        <w:pStyle w:val="BodyText"/>
        <w:spacing w:before="1"/>
      </w:pPr>
    </w:p>
    <w:p>
      <w:pPr>
        <w:pStyle w:val="ListParagraph"/>
        <w:numPr>
          <w:ilvl w:val="0"/>
          <w:numId w:val="19"/>
        </w:numPr>
        <w:tabs>
          <w:tab w:pos="1110" w:val="left" w:leader="none"/>
        </w:tabs>
        <w:spacing w:line="240" w:lineRule="auto" w:before="1" w:after="0"/>
        <w:ind w:left="402" w:right="175" w:firstLine="0"/>
        <w:jc w:val="both"/>
        <w:rPr>
          <w:sz w:val="20"/>
        </w:rPr>
      </w:pPr>
      <w:r>
        <w:rPr>
          <w:sz w:val="20"/>
        </w:rPr>
        <w:t>El</w:t>
      </w:r>
      <w:r>
        <w:rPr>
          <w:spacing w:val="-8"/>
          <w:sz w:val="20"/>
        </w:rPr>
        <w:t> </w:t>
      </w:r>
      <w:r>
        <w:rPr>
          <w:sz w:val="20"/>
        </w:rPr>
        <w:t>Estado,</w:t>
      </w:r>
      <w:r>
        <w:rPr>
          <w:spacing w:val="-7"/>
          <w:sz w:val="20"/>
        </w:rPr>
        <w:t> </w:t>
      </w:r>
      <w:r>
        <w:rPr>
          <w:sz w:val="20"/>
        </w:rPr>
        <w:t>en</w:t>
      </w:r>
      <w:r>
        <w:rPr>
          <w:spacing w:val="-8"/>
          <w:sz w:val="20"/>
        </w:rPr>
        <w:t> </w:t>
      </w:r>
      <w:r>
        <w:rPr>
          <w:sz w:val="20"/>
        </w:rPr>
        <w:t>un</w:t>
      </w:r>
      <w:r>
        <w:rPr>
          <w:spacing w:val="-8"/>
          <w:sz w:val="20"/>
        </w:rPr>
        <w:t> </w:t>
      </w:r>
      <w:r>
        <w:rPr>
          <w:sz w:val="20"/>
        </w:rPr>
        <w:t>plazo</w:t>
      </w:r>
      <w:r>
        <w:rPr>
          <w:spacing w:val="-8"/>
          <w:sz w:val="20"/>
        </w:rPr>
        <w:t> </w:t>
      </w:r>
      <w:r>
        <w:rPr>
          <w:sz w:val="20"/>
        </w:rPr>
        <w:t>de</w:t>
      </w:r>
      <w:r>
        <w:rPr>
          <w:spacing w:val="-9"/>
          <w:sz w:val="20"/>
        </w:rPr>
        <w:t> </w:t>
      </w:r>
      <w:r>
        <w:rPr>
          <w:sz w:val="20"/>
        </w:rPr>
        <w:t>tres</w:t>
      </w:r>
      <w:r>
        <w:rPr>
          <w:spacing w:val="-9"/>
          <w:sz w:val="20"/>
        </w:rPr>
        <w:t> </w:t>
      </w:r>
      <w:r>
        <w:rPr>
          <w:sz w:val="20"/>
        </w:rPr>
        <w:t>meses</w:t>
      </w:r>
      <w:r>
        <w:rPr>
          <w:spacing w:val="-7"/>
          <w:sz w:val="20"/>
        </w:rPr>
        <w:t> </w:t>
      </w:r>
      <w:r>
        <w:rPr>
          <w:sz w:val="20"/>
        </w:rPr>
        <w:t>contado</w:t>
      </w:r>
      <w:r>
        <w:rPr>
          <w:spacing w:val="-9"/>
          <w:sz w:val="20"/>
        </w:rPr>
        <w:t> </w:t>
      </w:r>
      <w:r>
        <w:rPr>
          <w:sz w:val="20"/>
        </w:rPr>
        <w:t>a</w:t>
      </w:r>
      <w:r>
        <w:rPr>
          <w:spacing w:val="-4"/>
          <w:sz w:val="20"/>
        </w:rPr>
        <w:t> </w:t>
      </w:r>
      <w:r>
        <w:rPr>
          <w:sz w:val="20"/>
        </w:rPr>
        <w:t>partir</w:t>
      </w:r>
      <w:r>
        <w:rPr>
          <w:spacing w:val="-9"/>
          <w:sz w:val="20"/>
        </w:rPr>
        <w:t> </w:t>
      </w:r>
      <w:r>
        <w:rPr>
          <w:sz w:val="20"/>
        </w:rPr>
        <w:t>de</w:t>
      </w:r>
      <w:r>
        <w:rPr>
          <w:spacing w:val="-9"/>
          <w:sz w:val="20"/>
        </w:rPr>
        <w:t> </w:t>
      </w:r>
      <w:r>
        <w:rPr>
          <w:sz w:val="20"/>
        </w:rPr>
        <w:t>la</w:t>
      </w:r>
      <w:r>
        <w:rPr>
          <w:spacing w:val="-7"/>
          <w:sz w:val="20"/>
        </w:rPr>
        <w:t> </w:t>
      </w:r>
      <w:r>
        <w:rPr>
          <w:sz w:val="20"/>
        </w:rPr>
        <w:t>notificación</w:t>
      </w:r>
      <w:r>
        <w:rPr>
          <w:spacing w:val="-6"/>
          <w:sz w:val="20"/>
        </w:rPr>
        <w:t> </w:t>
      </w:r>
      <w:r>
        <w:rPr>
          <w:sz w:val="20"/>
        </w:rPr>
        <w:t>de</w:t>
      </w:r>
      <w:r>
        <w:rPr>
          <w:spacing w:val="-9"/>
          <w:sz w:val="20"/>
        </w:rPr>
        <w:t> </w:t>
      </w:r>
      <w:r>
        <w:rPr>
          <w:sz w:val="20"/>
        </w:rPr>
        <w:t>la</w:t>
      </w:r>
      <w:r>
        <w:rPr>
          <w:spacing w:val="-8"/>
          <w:sz w:val="20"/>
        </w:rPr>
        <w:t> </w:t>
      </w:r>
      <w:r>
        <w:rPr>
          <w:sz w:val="20"/>
        </w:rPr>
        <w:t>presente Sentencia, creará un fondo de desarrollo comunitario e implementará su ejecución, en los términos señalados en los párrafos 373 a 376 de la presente Sentencia.</w:t>
      </w:r>
    </w:p>
    <w:p>
      <w:pPr>
        <w:pStyle w:val="BodyText"/>
        <w:spacing w:before="2"/>
      </w:pPr>
    </w:p>
    <w:p>
      <w:pPr>
        <w:pStyle w:val="ListParagraph"/>
        <w:numPr>
          <w:ilvl w:val="0"/>
          <w:numId w:val="19"/>
        </w:numPr>
        <w:tabs>
          <w:tab w:pos="1110" w:val="left" w:leader="none"/>
        </w:tabs>
        <w:spacing w:line="240" w:lineRule="auto" w:before="0" w:after="0"/>
        <w:ind w:left="402" w:right="167" w:firstLine="0"/>
        <w:jc w:val="both"/>
        <w:rPr>
          <w:sz w:val="20"/>
        </w:rPr>
      </w:pPr>
      <w:r>
        <w:rPr>
          <w:sz w:val="20"/>
        </w:rPr>
        <w:t>El Estado, en un plazo de un año contado a partir de la notificación de la presente Sentencia,</w:t>
      </w:r>
      <w:r>
        <w:rPr>
          <w:spacing w:val="-1"/>
          <w:sz w:val="20"/>
        </w:rPr>
        <w:t> </w:t>
      </w:r>
      <w:r>
        <w:rPr>
          <w:sz w:val="20"/>
        </w:rPr>
        <w:t>pagará</w:t>
      </w:r>
      <w:r>
        <w:rPr>
          <w:spacing w:val="-6"/>
          <w:sz w:val="20"/>
        </w:rPr>
        <w:t> </w:t>
      </w:r>
      <w:r>
        <w:rPr>
          <w:sz w:val="20"/>
        </w:rPr>
        <w:t>las</w:t>
      </w:r>
      <w:r>
        <w:rPr>
          <w:spacing w:val="-7"/>
          <w:sz w:val="20"/>
        </w:rPr>
        <w:t> </w:t>
      </w:r>
      <w:r>
        <w:rPr>
          <w:sz w:val="20"/>
        </w:rPr>
        <w:t>cantidades</w:t>
      </w:r>
      <w:r>
        <w:rPr>
          <w:spacing w:val="-7"/>
          <w:sz w:val="20"/>
        </w:rPr>
        <w:t> </w:t>
      </w:r>
      <w:r>
        <w:rPr>
          <w:sz w:val="20"/>
        </w:rPr>
        <w:t>fijadas</w:t>
      </w:r>
      <w:r>
        <w:rPr>
          <w:spacing w:val="-8"/>
          <w:sz w:val="20"/>
        </w:rPr>
        <w:t> </w:t>
      </w:r>
      <w:r>
        <w:rPr>
          <w:sz w:val="20"/>
        </w:rPr>
        <w:t>en</w:t>
      </w:r>
      <w:r>
        <w:rPr>
          <w:spacing w:val="-6"/>
          <w:sz w:val="20"/>
        </w:rPr>
        <w:t> </w:t>
      </w:r>
      <w:r>
        <w:rPr>
          <w:sz w:val="20"/>
        </w:rPr>
        <w:t>los</w:t>
      </w:r>
      <w:r>
        <w:rPr>
          <w:spacing w:val="-13"/>
          <w:sz w:val="20"/>
        </w:rPr>
        <w:t> </w:t>
      </w:r>
      <w:r>
        <w:rPr>
          <w:sz w:val="20"/>
        </w:rPr>
        <w:t>párrafos 378 y</w:t>
      </w:r>
      <w:r>
        <w:rPr>
          <w:spacing w:val="-3"/>
          <w:sz w:val="20"/>
        </w:rPr>
        <w:t> </w:t>
      </w:r>
      <w:r>
        <w:rPr>
          <w:sz w:val="20"/>
        </w:rPr>
        <w:t>390</w:t>
      </w:r>
      <w:r>
        <w:rPr>
          <w:spacing w:val="-7"/>
          <w:sz w:val="20"/>
        </w:rPr>
        <w:t> </w:t>
      </w:r>
      <w:r>
        <w:rPr>
          <w:sz w:val="20"/>
        </w:rPr>
        <w:t>de</w:t>
      </w:r>
      <w:r>
        <w:rPr>
          <w:spacing w:val="-11"/>
          <w:sz w:val="20"/>
        </w:rPr>
        <w:t> </w:t>
      </w:r>
      <w:r>
        <w:rPr>
          <w:sz w:val="20"/>
        </w:rPr>
        <w:t>la</w:t>
      </w:r>
      <w:r>
        <w:rPr>
          <w:spacing w:val="-10"/>
          <w:sz w:val="20"/>
        </w:rPr>
        <w:t> </w:t>
      </w:r>
      <w:r>
        <w:rPr>
          <w:sz w:val="20"/>
        </w:rPr>
        <w:t>presente</w:t>
      </w:r>
      <w:r>
        <w:rPr>
          <w:spacing w:val="-10"/>
          <w:sz w:val="20"/>
        </w:rPr>
        <w:t> </w:t>
      </w:r>
      <w:r>
        <w:rPr>
          <w:sz w:val="20"/>
        </w:rPr>
        <w:t>Sentencia, por concepto de indemnización de daño inmaterial y reintegro de costas y gastos, en los términos señalados en los párrafos 391 a 396 de esta Sentencia.</w:t>
      </w:r>
    </w:p>
    <w:p>
      <w:pPr>
        <w:pStyle w:val="BodyText"/>
        <w:spacing w:before="4"/>
      </w:pPr>
    </w:p>
    <w:p>
      <w:pPr>
        <w:pStyle w:val="ListParagraph"/>
        <w:numPr>
          <w:ilvl w:val="0"/>
          <w:numId w:val="19"/>
        </w:numPr>
        <w:tabs>
          <w:tab w:pos="1110" w:val="left" w:leader="none"/>
        </w:tabs>
        <w:spacing w:line="240" w:lineRule="auto" w:before="0" w:after="0"/>
        <w:ind w:left="402" w:right="178" w:firstLine="0"/>
        <w:jc w:val="both"/>
        <w:rPr>
          <w:sz w:val="20"/>
        </w:rPr>
      </w:pPr>
      <w:r>
        <w:rPr>
          <w:sz w:val="20"/>
        </w:rPr>
        <w:t>El Estado, dentro del plazo de un año contado a partir de la notificación de esta Sentencia, rendirá al Tribunal un informe sobre las medidas adoptadas para cumplir con la misma, sin perjuicio de lo establecido en los párrafos 346 y 356 de la presente Sentencia.</w:t>
      </w:r>
    </w:p>
    <w:p>
      <w:pPr>
        <w:pStyle w:val="BodyText"/>
      </w:pPr>
    </w:p>
    <w:p>
      <w:pPr>
        <w:pStyle w:val="ListParagraph"/>
        <w:numPr>
          <w:ilvl w:val="0"/>
          <w:numId w:val="19"/>
        </w:numPr>
        <w:tabs>
          <w:tab w:pos="1110" w:val="left" w:leader="none"/>
        </w:tabs>
        <w:spacing w:line="240" w:lineRule="auto" w:before="0" w:after="0"/>
        <w:ind w:left="1110" w:right="0" w:hanging="708"/>
        <w:jc w:val="both"/>
        <w:rPr>
          <w:sz w:val="20"/>
        </w:rPr>
      </w:pPr>
      <w:r>
        <w:rPr>
          <w:sz w:val="20"/>
        </w:rPr>
        <w:t>La</w:t>
      </w:r>
      <w:r>
        <w:rPr>
          <w:spacing w:val="9"/>
          <w:sz w:val="20"/>
        </w:rPr>
        <w:t> </w:t>
      </w:r>
      <w:r>
        <w:rPr>
          <w:sz w:val="20"/>
        </w:rPr>
        <w:t>Corte</w:t>
      </w:r>
      <w:r>
        <w:rPr>
          <w:spacing w:val="11"/>
          <w:sz w:val="20"/>
        </w:rPr>
        <w:t> </w:t>
      </w:r>
      <w:r>
        <w:rPr>
          <w:sz w:val="20"/>
        </w:rPr>
        <w:t>supervisará</w:t>
      </w:r>
      <w:r>
        <w:rPr>
          <w:spacing w:val="12"/>
          <w:sz w:val="20"/>
        </w:rPr>
        <w:t> </w:t>
      </w:r>
      <w:r>
        <w:rPr>
          <w:sz w:val="20"/>
        </w:rPr>
        <w:t>el</w:t>
      </w:r>
      <w:r>
        <w:rPr>
          <w:spacing w:val="11"/>
          <w:sz w:val="20"/>
        </w:rPr>
        <w:t> </w:t>
      </w:r>
      <w:r>
        <w:rPr>
          <w:sz w:val="20"/>
        </w:rPr>
        <w:t>cumplimiento</w:t>
      </w:r>
      <w:r>
        <w:rPr>
          <w:spacing w:val="9"/>
          <w:sz w:val="20"/>
        </w:rPr>
        <w:t> </w:t>
      </w:r>
      <w:r>
        <w:rPr>
          <w:sz w:val="20"/>
        </w:rPr>
        <w:t>íntegro</w:t>
      </w:r>
      <w:r>
        <w:rPr>
          <w:spacing w:val="8"/>
          <w:sz w:val="20"/>
        </w:rPr>
        <w:t> </w:t>
      </w:r>
      <w:r>
        <w:rPr>
          <w:sz w:val="20"/>
        </w:rPr>
        <w:t>de</w:t>
      </w:r>
      <w:r>
        <w:rPr>
          <w:spacing w:val="8"/>
          <w:sz w:val="20"/>
        </w:rPr>
        <w:t> </w:t>
      </w:r>
      <w:r>
        <w:rPr>
          <w:sz w:val="20"/>
        </w:rPr>
        <w:t>esta</w:t>
      </w:r>
      <w:r>
        <w:rPr>
          <w:spacing w:val="10"/>
          <w:sz w:val="20"/>
        </w:rPr>
        <w:t> </w:t>
      </w:r>
      <w:r>
        <w:rPr>
          <w:sz w:val="20"/>
        </w:rPr>
        <w:t>Sentencia,</w:t>
      </w:r>
      <w:r>
        <w:rPr>
          <w:spacing w:val="11"/>
          <w:sz w:val="20"/>
        </w:rPr>
        <w:t> </w:t>
      </w:r>
      <w:r>
        <w:rPr>
          <w:sz w:val="20"/>
        </w:rPr>
        <w:t>en</w:t>
      </w:r>
      <w:r>
        <w:rPr>
          <w:spacing w:val="10"/>
          <w:sz w:val="20"/>
        </w:rPr>
        <w:t> </w:t>
      </w:r>
      <w:r>
        <w:rPr>
          <w:sz w:val="20"/>
        </w:rPr>
        <w:t>ejercicio</w:t>
      </w:r>
      <w:r>
        <w:rPr>
          <w:spacing w:val="8"/>
          <w:sz w:val="20"/>
        </w:rPr>
        <w:t> </w:t>
      </w:r>
      <w:r>
        <w:rPr>
          <w:sz w:val="20"/>
        </w:rPr>
        <w:t>de</w:t>
      </w:r>
      <w:r>
        <w:rPr>
          <w:spacing w:val="11"/>
          <w:sz w:val="20"/>
        </w:rPr>
        <w:t> </w:t>
      </w:r>
      <w:r>
        <w:rPr>
          <w:spacing w:val="-5"/>
          <w:sz w:val="20"/>
        </w:rPr>
        <w:t>sus</w:t>
      </w:r>
    </w:p>
    <w:p>
      <w:pPr>
        <w:spacing w:after="0" w:line="240" w:lineRule="auto"/>
        <w:jc w:val="both"/>
        <w:rPr>
          <w:sz w:val="20"/>
        </w:rPr>
        <w:sectPr>
          <w:pgSz w:w="12240" w:h="15840"/>
          <w:pgMar w:header="0" w:footer="1042" w:top="1340" w:bottom="1240" w:left="1300" w:right="1060"/>
        </w:sectPr>
      </w:pPr>
    </w:p>
    <w:p>
      <w:pPr>
        <w:pStyle w:val="BodyText"/>
        <w:spacing w:before="76"/>
        <w:ind w:left="402" w:right="178"/>
        <w:jc w:val="both"/>
      </w:pPr>
      <w:r>
        <w:rPr/>
        <w:t>atribuciones y en cumplimiento de sus deberes conforme a la Convención Americana sobre Derechos Humanos, y</w:t>
      </w:r>
      <w:r>
        <w:rPr>
          <w:spacing w:val="-2"/>
        </w:rPr>
        <w:t> </w:t>
      </w:r>
      <w:r>
        <w:rPr/>
        <w:t>dará</w:t>
      </w:r>
      <w:r>
        <w:rPr>
          <w:spacing w:val="-2"/>
        </w:rPr>
        <w:t> </w:t>
      </w:r>
      <w:r>
        <w:rPr/>
        <w:t>por concluido el</w:t>
      </w:r>
      <w:r>
        <w:rPr>
          <w:spacing w:val="-2"/>
        </w:rPr>
        <w:t> </w:t>
      </w:r>
      <w:r>
        <w:rPr/>
        <w:t>presente</w:t>
      </w:r>
      <w:r>
        <w:rPr>
          <w:spacing w:val="-1"/>
        </w:rPr>
        <w:t> </w:t>
      </w:r>
      <w:r>
        <w:rPr/>
        <w:t>caso</w:t>
      </w:r>
      <w:r>
        <w:rPr>
          <w:spacing w:val="-1"/>
        </w:rPr>
        <w:t> </w:t>
      </w:r>
      <w:r>
        <w:rPr/>
        <w:t>una vez que el</w:t>
      </w:r>
      <w:r>
        <w:rPr>
          <w:spacing w:val="-2"/>
        </w:rPr>
        <w:t> </w:t>
      </w:r>
      <w:r>
        <w:rPr/>
        <w:t>Estado</w:t>
      </w:r>
      <w:r>
        <w:rPr>
          <w:spacing w:val="-3"/>
        </w:rPr>
        <w:t> </w:t>
      </w:r>
      <w:r>
        <w:rPr/>
        <w:t>haya</w:t>
      </w:r>
      <w:r>
        <w:rPr>
          <w:spacing w:val="-2"/>
        </w:rPr>
        <w:t> </w:t>
      </w:r>
      <w:r>
        <w:rPr/>
        <w:t>dado cabal cumplimiento a lo dispuesto en la misma.</w:t>
      </w:r>
    </w:p>
    <w:p>
      <w:pPr>
        <w:pStyle w:val="BodyText"/>
        <w:spacing w:before="5"/>
      </w:pPr>
    </w:p>
    <w:p>
      <w:pPr>
        <w:pStyle w:val="BodyText"/>
        <w:ind w:left="402" w:right="171"/>
        <w:jc w:val="both"/>
      </w:pPr>
      <w:r>
        <w:rPr/>
        <w:t>Los Jueces Eduardo Ferrer Mac-Gregor Poisot y Rodrigo Mudrovitsch dieron a conocer a la Corte su voto razonado conjunto concurrente.</w:t>
      </w:r>
    </w:p>
    <w:p>
      <w:pPr>
        <w:pStyle w:val="BodyText"/>
      </w:pPr>
    </w:p>
    <w:p>
      <w:pPr>
        <w:pStyle w:val="BodyText"/>
        <w:spacing w:before="1"/>
        <w:ind w:left="402"/>
        <w:jc w:val="both"/>
      </w:pPr>
      <w:r>
        <w:rPr/>
        <w:t>Redactada</w:t>
      </w:r>
      <w:r>
        <w:rPr>
          <w:spacing w:val="-7"/>
        </w:rPr>
        <w:t> </w:t>
      </w:r>
      <w:r>
        <w:rPr/>
        <w:t>en</w:t>
      </w:r>
      <w:r>
        <w:rPr>
          <w:spacing w:val="-11"/>
        </w:rPr>
        <w:t> </w:t>
      </w:r>
      <w:r>
        <w:rPr/>
        <w:t>español,</w:t>
      </w:r>
      <w:r>
        <w:rPr>
          <w:spacing w:val="-5"/>
        </w:rPr>
        <w:t> </w:t>
      </w:r>
      <w:r>
        <w:rPr/>
        <w:t>en</w:t>
      </w:r>
      <w:r>
        <w:rPr>
          <w:spacing w:val="-11"/>
        </w:rPr>
        <w:t> </w:t>
      </w:r>
      <w:r>
        <w:rPr/>
        <w:t>San</w:t>
      </w:r>
      <w:r>
        <w:rPr>
          <w:spacing w:val="-11"/>
        </w:rPr>
        <w:t> </w:t>
      </w:r>
      <w:r>
        <w:rPr/>
        <w:t>José,</w:t>
      </w:r>
      <w:r>
        <w:rPr>
          <w:spacing w:val="-12"/>
        </w:rPr>
        <w:t> </w:t>
      </w:r>
      <w:r>
        <w:rPr/>
        <w:t>Costa</w:t>
      </w:r>
      <w:r>
        <w:rPr>
          <w:spacing w:val="-11"/>
        </w:rPr>
        <w:t> </w:t>
      </w:r>
      <w:r>
        <w:rPr/>
        <w:t>Rica</w:t>
      </w:r>
      <w:r>
        <w:rPr>
          <w:spacing w:val="-7"/>
        </w:rPr>
        <w:t> </w:t>
      </w:r>
      <w:r>
        <w:rPr/>
        <w:t>el</w:t>
      </w:r>
      <w:r>
        <w:rPr>
          <w:spacing w:val="-13"/>
        </w:rPr>
        <w:t> </w:t>
      </w:r>
      <w:r>
        <w:rPr/>
        <w:t>16</w:t>
      </w:r>
      <w:r>
        <w:rPr>
          <w:spacing w:val="-11"/>
        </w:rPr>
        <w:t> </w:t>
      </w:r>
      <w:r>
        <w:rPr/>
        <w:t>de</w:t>
      </w:r>
      <w:r>
        <w:rPr>
          <w:spacing w:val="-13"/>
        </w:rPr>
        <w:t> </w:t>
      </w:r>
      <w:r>
        <w:rPr/>
        <w:t>mayo</w:t>
      </w:r>
      <w:r>
        <w:rPr>
          <w:spacing w:val="-13"/>
        </w:rPr>
        <w:t> </w:t>
      </w:r>
      <w:r>
        <w:rPr/>
        <w:t>de</w:t>
      </w:r>
      <w:r>
        <w:rPr>
          <w:spacing w:val="-8"/>
        </w:rPr>
        <w:t> </w:t>
      </w:r>
      <w:r>
        <w:rPr>
          <w:spacing w:val="-2"/>
        </w:rPr>
        <w:t>2023.</w:t>
      </w:r>
    </w:p>
    <w:p>
      <w:pPr>
        <w:spacing w:after="0"/>
        <w:jc w:val="both"/>
        <w:sectPr>
          <w:pgSz w:w="12240" w:h="15840"/>
          <w:pgMar w:header="0" w:footer="1042" w:top="1340" w:bottom="1240" w:left="1300" w:right="1060"/>
        </w:sectPr>
      </w:pPr>
    </w:p>
    <w:p>
      <w:pPr>
        <w:spacing w:before="81"/>
        <w:ind w:left="402" w:right="173" w:firstLine="0"/>
        <w:jc w:val="left"/>
        <w:rPr>
          <w:sz w:val="20"/>
        </w:rPr>
      </w:pPr>
      <w:r>
        <w:rPr>
          <w:sz w:val="20"/>
        </w:rPr>
        <w:t>Corte</w:t>
      </w:r>
      <w:r>
        <w:rPr>
          <w:spacing w:val="40"/>
          <w:sz w:val="20"/>
        </w:rPr>
        <w:t> </w:t>
      </w:r>
      <w:r>
        <w:rPr>
          <w:sz w:val="20"/>
        </w:rPr>
        <w:t>IDH.</w:t>
      </w:r>
      <w:r>
        <w:rPr>
          <w:spacing w:val="40"/>
          <w:sz w:val="20"/>
        </w:rPr>
        <w:t> </w:t>
      </w:r>
      <w:r>
        <w:rPr>
          <w:i/>
          <w:sz w:val="20"/>
        </w:rPr>
        <w:t>Caso</w:t>
      </w:r>
      <w:r>
        <w:rPr>
          <w:i/>
          <w:spacing w:val="40"/>
          <w:sz w:val="20"/>
        </w:rPr>
        <w:t> </w:t>
      </w:r>
      <w:r>
        <w:rPr>
          <w:i/>
          <w:sz w:val="20"/>
        </w:rPr>
        <w:t>Comunidad</w:t>
      </w:r>
      <w:r>
        <w:rPr>
          <w:i/>
          <w:spacing w:val="40"/>
          <w:sz w:val="20"/>
        </w:rPr>
        <w:t> </w:t>
      </w:r>
      <w:r>
        <w:rPr>
          <w:i/>
          <w:sz w:val="20"/>
        </w:rPr>
        <w:t>Indígena</w:t>
      </w:r>
      <w:r>
        <w:rPr>
          <w:i/>
          <w:spacing w:val="40"/>
          <w:sz w:val="20"/>
        </w:rPr>
        <w:t> </w:t>
      </w:r>
      <w:r>
        <w:rPr>
          <w:i/>
          <w:sz w:val="20"/>
        </w:rPr>
        <w:t>Maya</w:t>
      </w:r>
      <w:r>
        <w:rPr>
          <w:i/>
          <w:spacing w:val="40"/>
          <w:sz w:val="20"/>
        </w:rPr>
        <w:t> </w:t>
      </w:r>
      <w:r>
        <w:rPr>
          <w:i/>
          <w:sz w:val="20"/>
        </w:rPr>
        <w:t>Q’eqchi’</w:t>
      </w:r>
      <w:r>
        <w:rPr>
          <w:i/>
          <w:spacing w:val="40"/>
          <w:sz w:val="20"/>
        </w:rPr>
        <w:t> </w:t>
      </w:r>
      <w:r>
        <w:rPr>
          <w:i/>
          <w:sz w:val="20"/>
        </w:rPr>
        <w:t>Agua</w:t>
      </w:r>
      <w:r>
        <w:rPr>
          <w:i/>
          <w:spacing w:val="40"/>
          <w:sz w:val="20"/>
        </w:rPr>
        <w:t> </w:t>
      </w:r>
      <w:r>
        <w:rPr>
          <w:i/>
          <w:sz w:val="20"/>
        </w:rPr>
        <w:t>Caliente</w:t>
      </w:r>
      <w:r>
        <w:rPr>
          <w:i/>
          <w:spacing w:val="40"/>
          <w:sz w:val="20"/>
        </w:rPr>
        <w:t> </w:t>
      </w:r>
      <w:r>
        <w:rPr>
          <w:i/>
          <w:sz w:val="20"/>
        </w:rPr>
        <w:t>Vs.</w:t>
      </w:r>
      <w:r>
        <w:rPr>
          <w:i/>
          <w:spacing w:val="40"/>
          <w:sz w:val="20"/>
        </w:rPr>
        <w:t> </w:t>
      </w:r>
      <w:r>
        <w:rPr>
          <w:i/>
          <w:sz w:val="20"/>
        </w:rPr>
        <w:t>Guatemala</w:t>
      </w:r>
      <w:r>
        <w:rPr>
          <w:sz w:val="20"/>
        </w:rPr>
        <w:t>. Fondo, Reparaciones y Costas. Sentencia de 16 de mayo de 2023.</w:t>
      </w: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ind w:left="3181" w:right="3469"/>
        <w:jc w:val="center"/>
      </w:pPr>
      <w:r>
        <w:rPr/>
        <w:t>Ricardo</w:t>
      </w:r>
      <w:r>
        <w:rPr>
          <w:spacing w:val="-13"/>
        </w:rPr>
        <w:t> </w:t>
      </w:r>
      <w:r>
        <w:rPr/>
        <w:t>C.</w:t>
      </w:r>
      <w:r>
        <w:rPr>
          <w:spacing w:val="-14"/>
        </w:rPr>
        <w:t> </w:t>
      </w:r>
      <w:r>
        <w:rPr/>
        <w:t>Pérez</w:t>
      </w:r>
      <w:r>
        <w:rPr>
          <w:spacing w:val="-14"/>
        </w:rPr>
        <w:t> </w:t>
      </w:r>
      <w:r>
        <w:rPr/>
        <w:t>Manrique </w:t>
      </w:r>
      <w:r>
        <w:rPr>
          <w:spacing w:val="-2"/>
        </w:rPr>
        <w:t>Presidente</w:t>
      </w:r>
    </w:p>
    <w:p>
      <w:pPr>
        <w:pStyle w:val="BodyText"/>
        <w:rPr>
          <w:sz w:val="24"/>
        </w:rPr>
      </w:pPr>
    </w:p>
    <w:p>
      <w:pPr>
        <w:pStyle w:val="BodyText"/>
        <w:rPr>
          <w:sz w:val="24"/>
        </w:rPr>
      </w:pPr>
    </w:p>
    <w:p>
      <w:pPr>
        <w:pStyle w:val="BodyText"/>
        <w:rPr>
          <w:sz w:val="24"/>
        </w:rPr>
      </w:pPr>
    </w:p>
    <w:p>
      <w:pPr>
        <w:pStyle w:val="BodyText"/>
        <w:rPr>
          <w:sz w:val="28"/>
        </w:rPr>
      </w:pPr>
    </w:p>
    <w:p>
      <w:pPr>
        <w:pStyle w:val="BodyText"/>
        <w:tabs>
          <w:tab w:pos="6226" w:val="left" w:leader="none"/>
        </w:tabs>
        <w:spacing w:before="1"/>
        <w:ind w:right="299"/>
        <w:jc w:val="center"/>
      </w:pPr>
      <w:r>
        <w:rPr/>
        <w:t>Eduardo</w:t>
      </w:r>
      <w:r>
        <w:rPr>
          <w:spacing w:val="-9"/>
        </w:rPr>
        <w:t> </w:t>
      </w:r>
      <w:r>
        <w:rPr/>
        <w:t>Ferrer</w:t>
      </w:r>
      <w:r>
        <w:rPr>
          <w:spacing w:val="-9"/>
        </w:rPr>
        <w:t> </w:t>
      </w:r>
      <w:r>
        <w:rPr/>
        <w:t>Mac-Gregor</w:t>
      </w:r>
      <w:r>
        <w:rPr>
          <w:spacing w:val="-8"/>
        </w:rPr>
        <w:t> </w:t>
      </w:r>
      <w:r>
        <w:rPr>
          <w:spacing w:val="-2"/>
        </w:rPr>
        <w:t>Poisot</w:t>
      </w:r>
      <w:r>
        <w:rPr/>
        <w:tab/>
        <w:t>Humberto</w:t>
      </w:r>
      <w:r>
        <w:rPr>
          <w:spacing w:val="-4"/>
        </w:rPr>
        <w:t> </w:t>
      </w:r>
      <w:r>
        <w:rPr/>
        <w:t>A.</w:t>
      </w:r>
      <w:r>
        <w:rPr>
          <w:spacing w:val="-7"/>
        </w:rPr>
        <w:t> </w:t>
      </w:r>
      <w:r>
        <w:rPr/>
        <w:t>Sierra</w:t>
      </w:r>
      <w:r>
        <w:rPr>
          <w:spacing w:val="-6"/>
        </w:rPr>
        <w:t> </w:t>
      </w:r>
      <w:r>
        <w:rPr>
          <w:spacing w:val="-2"/>
        </w:rPr>
        <w:t>Porto</w:t>
      </w: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tabs>
          <w:tab w:pos="7150" w:val="left" w:leader="none"/>
        </w:tabs>
        <w:ind w:right="292"/>
        <w:jc w:val="center"/>
      </w:pPr>
      <w:r>
        <w:rPr/>
        <w:t>Nancy</w:t>
      </w:r>
      <w:r>
        <w:rPr>
          <w:spacing w:val="-9"/>
        </w:rPr>
        <w:t> </w:t>
      </w:r>
      <w:r>
        <w:rPr/>
        <w:t>Hernández</w:t>
      </w:r>
      <w:r>
        <w:rPr>
          <w:spacing w:val="-7"/>
        </w:rPr>
        <w:t> </w:t>
      </w:r>
      <w:r>
        <w:rPr>
          <w:spacing w:val="-4"/>
        </w:rPr>
        <w:t>López</w:t>
      </w:r>
      <w:r>
        <w:rPr/>
        <w:tab/>
        <w:t>Verónica</w:t>
      </w:r>
      <w:r>
        <w:rPr>
          <w:spacing w:val="-8"/>
        </w:rPr>
        <w:t> </w:t>
      </w:r>
      <w:r>
        <w:rPr>
          <w:spacing w:val="-2"/>
        </w:rPr>
        <w:t>Gómez</w:t>
      </w: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tabs>
          <w:tab w:pos="6716" w:val="left" w:leader="none"/>
        </w:tabs>
        <w:ind w:right="302"/>
        <w:jc w:val="center"/>
      </w:pPr>
      <w:r>
        <w:rPr/>
        <w:t>Patricia</w:t>
      </w:r>
      <w:r>
        <w:rPr>
          <w:spacing w:val="-8"/>
        </w:rPr>
        <w:t> </w:t>
      </w:r>
      <w:r>
        <w:rPr/>
        <w:t>Pérez</w:t>
      </w:r>
      <w:r>
        <w:rPr>
          <w:spacing w:val="-6"/>
        </w:rPr>
        <w:t> </w:t>
      </w:r>
      <w:r>
        <w:rPr>
          <w:spacing w:val="-2"/>
        </w:rPr>
        <w:t>Goldberg</w:t>
      </w:r>
      <w:r>
        <w:rPr/>
        <w:tab/>
        <w:t>Rodrigo</w:t>
      </w:r>
      <w:r>
        <w:rPr>
          <w:spacing w:val="-7"/>
        </w:rPr>
        <w:t> </w:t>
      </w:r>
      <w:r>
        <w:rPr>
          <w:color w:val="202429"/>
          <w:spacing w:val="-2"/>
        </w:rPr>
        <w:t>Mudrovitsch</w:t>
      </w: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ind w:left="3181" w:right="3469"/>
        <w:jc w:val="center"/>
      </w:pPr>
      <w:r>
        <w:rPr/>
        <w:t>Pablo</w:t>
      </w:r>
      <w:r>
        <w:rPr>
          <w:spacing w:val="-18"/>
        </w:rPr>
        <w:t> </w:t>
      </w:r>
      <w:r>
        <w:rPr/>
        <w:t>Saavedra</w:t>
      </w:r>
      <w:r>
        <w:rPr>
          <w:spacing w:val="-18"/>
        </w:rPr>
        <w:t> </w:t>
      </w:r>
      <w:r>
        <w:rPr/>
        <w:t>Alessandri </w:t>
      </w:r>
      <w:r>
        <w:rPr>
          <w:spacing w:val="-2"/>
        </w:rPr>
        <w:t>Secretario</w:t>
      </w:r>
    </w:p>
    <w:p>
      <w:pPr>
        <w:pStyle w:val="BodyText"/>
        <w:rPr>
          <w:sz w:val="24"/>
        </w:rPr>
      </w:pPr>
    </w:p>
    <w:p>
      <w:pPr>
        <w:pStyle w:val="BodyText"/>
        <w:spacing w:before="195"/>
        <w:ind w:left="402"/>
      </w:pPr>
      <w:r>
        <w:rPr/>
        <w:t>Comuníquese</w:t>
      </w:r>
      <w:r>
        <w:rPr>
          <w:spacing w:val="-10"/>
        </w:rPr>
        <w:t> </w:t>
      </w:r>
      <w:r>
        <w:rPr/>
        <w:t>y</w:t>
      </w:r>
      <w:r>
        <w:rPr>
          <w:spacing w:val="-7"/>
        </w:rPr>
        <w:t> </w:t>
      </w:r>
      <w:r>
        <w:rPr>
          <w:spacing w:val="-2"/>
        </w:rPr>
        <w:t>ejecútese,</w:t>
      </w:r>
    </w:p>
    <w:p>
      <w:pPr>
        <w:pStyle w:val="BodyText"/>
        <w:rPr>
          <w:sz w:val="24"/>
        </w:rPr>
      </w:pPr>
    </w:p>
    <w:p>
      <w:pPr>
        <w:pStyle w:val="BodyText"/>
        <w:rPr>
          <w:sz w:val="24"/>
        </w:rPr>
      </w:pPr>
    </w:p>
    <w:p>
      <w:pPr>
        <w:pStyle w:val="BodyText"/>
        <w:spacing w:line="243" w:lineRule="exact" w:before="146"/>
        <w:ind w:left="6491"/>
      </w:pPr>
      <w:r>
        <w:rPr/>
        <w:t>Ricardo</w:t>
      </w:r>
      <w:r>
        <w:rPr>
          <w:spacing w:val="-7"/>
        </w:rPr>
        <w:t> </w:t>
      </w:r>
      <w:r>
        <w:rPr/>
        <w:t>C.</w:t>
      </w:r>
      <w:r>
        <w:rPr>
          <w:spacing w:val="-5"/>
        </w:rPr>
        <w:t> </w:t>
      </w:r>
      <w:r>
        <w:rPr/>
        <w:t>Pérez</w:t>
      </w:r>
      <w:r>
        <w:rPr>
          <w:spacing w:val="-5"/>
        </w:rPr>
        <w:t> </w:t>
      </w:r>
      <w:r>
        <w:rPr>
          <w:spacing w:val="-2"/>
        </w:rPr>
        <w:t>Manrique</w:t>
      </w:r>
    </w:p>
    <w:p>
      <w:pPr>
        <w:pStyle w:val="BodyText"/>
        <w:spacing w:line="243" w:lineRule="exact"/>
        <w:ind w:left="7483"/>
      </w:pPr>
      <w:r>
        <w:rPr>
          <w:spacing w:val="-2"/>
        </w:rPr>
        <w:t>Presidente</w:t>
      </w:r>
    </w:p>
    <w:p>
      <w:pPr>
        <w:pStyle w:val="BodyText"/>
        <w:rPr>
          <w:sz w:val="24"/>
        </w:rPr>
      </w:pPr>
    </w:p>
    <w:p>
      <w:pPr>
        <w:pStyle w:val="BodyText"/>
        <w:spacing w:before="11"/>
        <w:rPr>
          <w:sz w:val="35"/>
        </w:rPr>
      </w:pPr>
    </w:p>
    <w:p>
      <w:pPr>
        <w:pStyle w:val="BodyText"/>
        <w:spacing w:before="1"/>
        <w:ind w:left="1102" w:right="5872" w:hanging="701"/>
      </w:pPr>
      <w:r>
        <w:rPr/>
        <w:t>Pablo</w:t>
      </w:r>
      <w:r>
        <w:rPr>
          <w:spacing w:val="-18"/>
        </w:rPr>
        <w:t> </w:t>
      </w:r>
      <w:r>
        <w:rPr/>
        <w:t>Saavedra</w:t>
      </w:r>
      <w:r>
        <w:rPr>
          <w:spacing w:val="-18"/>
        </w:rPr>
        <w:t> </w:t>
      </w:r>
      <w:r>
        <w:rPr/>
        <w:t>Alessandri </w:t>
      </w:r>
      <w:r>
        <w:rPr>
          <w:spacing w:val="-2"/>
        </w:rPr>
        <w:t>Secretario</w:t>
      </w:r>
    </w:p>
    <w:p>
      <w:pPr>
        <w:spacing w:after="0"/>
        <w:sectPr>
          <w:pgSz w:w="12240" w:h="15840"/>
          <w:pgMar w:header="0" w:footer="1042" w:top="1580" w:bottom="1240" w:left="1300" w:right="1060"/>
        </w:sectPr>
      </w:pPr>
    </w:p>
    <w:p>
      <w:pPr>
        <w:pStyle w:val="BodyText"/>
        <w:spacing w:before="8"/>
        <w:rPr>
          <w:sz w:val="18"/>
        </w:rPr>
      </w:pPr>
    </w:p>
    <w:p>
      <w:pPr>
        <w:spacing w:before="99"/>
        <w:ind w:left="2050" w:right="3237" w:hanging="2"/>
        <w:jc w:val="center"/>
        <w:rPr>
          <w:b/>
          <w:sz w:val="20"/>
        </w:rPr>
      </w:pPr>
      <w:bookmarkStart w:name="vsc_ferrer_mudrovitsch_488_esp" w:id="77"/>
      <w:bookmarkEnd w:id="77"/>
      <w:r>
        <w:rPr/>
      </w:r>
      <w:r>
        <w:rPr>
          <w:b/>
          <w:sz w:val="20"/>
        </w:rPr>
        <w:t>VOTO CONCURRENTE DE LOS JUECES EDUARDO</w:t>
      </w:r>
      <w:r>
        <w:rPr>
          <w:b/>
          <w:spacing w:val="-14"/>
          <w:sz w:val="20"/>
        </w:rPr>
        <w:t> </w:t>
      </w:r>
      <w:r>
        <w:rPr>
          <w:b/>
          <w:sz w:val="20"/>
        </w:rPr>
        <w:t>FERRER</w:t>
      </w:r>
      <w:r>
        <w:rPr>
          <w:b/>
          <w:spacing w:val="-16"/>
          <w:sz w:val="20"/>
        </w:rPr>
        <w:t> </w:t>
      </w:r>
      <w:r>
        <w:rPr>
          <w:b/>
          <w:sz w:val="20"/>
        </w:rPr>
        <w:t>MAC-GREGOR</w:t>
      </w:r>
      <w:r>
        <w:rPr>
          <w:b/>
          <w:spacing w:val="-13"/>
          <w:sz w:val="20"/>
        </w:rPr>
        <w:t> </w:t>
      </w:r>
      <w:r>
        <w:rPr>
          <w:b/>
          <w:sz w:val="20"/>
        </w:rPr>
        <w:t>POISOT Y RODRIGO MUDROVITSCH</w:t>
      </w:r>
    </w:p>
    <w:p>
      <w:pPr>
        <w:pStyle w:val="BodyText"/>
        <w:rPr>
          <w:b/>
        </w:rPr>
      </w:pPr>
    </w:p>
    <w:p>
      <w:pPr>
        <w:spacing w:before="0"/>
        <w:ind w:left="560" w:right="1742" w:firstLine="0"/>
        <w:jc w:val="center"/>
        <w:rPr>
          <w:b/>
          <w:sz w:val="20"/>
        </w:rPr>
      </w:pPr>
      <w:r>
        <w:rPr>
          <w:b/>
          <w:sz w:val="20"/>
        </w:rPr>
        <w:t>CASO</w:t>
      </w:r>
      <w:r>
        <w:rPr>
          <w:b/>
          <w:spacing w:val="-5"/>
          <w:sz w:val="20"/>
        </w:rPr>
        <w:t> </w:t>
      </w:r>
      <w:r>
        <w:rPr>
          <w:b/>
          <w:sz w:val="20"/>
        </w:rPr>
        <w:t>COMUNIDAD</w:t>
      </w:r>
      <w:r>
        <w:rPr>
          <w:b/>
          <w:spacing w:val="-4"/>
          <w:sz w:val="20"/>
        </w:rPr>
        <w:t> </w:t>
      </w:r>
      <w:r>
        <w:rPr>
          <w:b/>
          <w:sz w:val="20"/>
        </w:rPr>
        <w:t>INDÍGENA</w:t>
      </w:r>
      <w:r>
        <w:rPr>
          <w:b/>
          <w:spacing w:val="-6"/>
          <w:sz w:val="20"/>
        </w:rPr>
        <w:t> </w:t>
      </w:r>
      <w:r>
        <w:rPr>
          <w:b/>
          <w:sz w:val="20"/>
        </w:rPr>
        <w:t>MAYA</w:t>
      </w:r>
      <w:r>
        <w:rPr>
          <w:b/>
          <w:spacing w:val="-8"/>
          <w:sz w:val="20"/>
        </w:rPr>
        <w:t> </w:t>
      </w:r>
      <w:r>
        <w:rPr>
          <w:b/>
          <w:sz w:val="20"/>
        </w:rPr>
        <w:t>Q’EQCHI’</w:t>
      </w:r>
      <w:r>
        <w:rPr>
          <w:b/>
          <w:spacing w:val="-8"/>
          <w:sz w:val="20"/>
        </w:rPr>
        <w:t> </w:t>
      </w:r>
      <w:r>
        <w:rPr>
          <w:b/>
          <w:sz w:val="20"/>
        </w:rPr>
        <w:t>AGUA</w:t>
      </w:r>
      <w:r>
        <w:rPr>
          <w:b/>
          <w:spacing w:val="-8"/>
          <w:sz w:val="20"/>
        </w:rPr>
        <w:t> </w:t>
      </w:r>
      <w:r>
        <w:rPr>
          <w:b/>
          <w:sz w:val="20"/>
        </w:rPr>
        <w:t>CALIENTE</w:t>
      </w:r>
      <w:r>
        <w:rPr>
          <w:b/>
          <w:spacing w:val="-4"/>
          <w:sz w:val="20"/>
        </w:rPr>
        <w:t> </w:t>
      </w:r>
      <w:r>
        <w:rPr>
          <w:b/>
          <w:sz w:val="20"/>
        </w:rPr>
        <w:t>VS. </w:t>
      </w:r>
      <w:r>
        <w:rPr>
          <w:b/>
          <w:spacing w:val="-2"/>
          <w:sz w:val="20"/>
        </w:rPr>
        <w:t>GUATEMALA</w:t>
      </w:r>
    </w:p>
    <w:p>
      <w:pPr>
        <w:pStyle w:val="BodyText"/>
        <w:rPr>
          <w:b/>
        </w:rPr>
      </w:pPr>
    </w:p>
    <w:p>
      <w:pPr>
        <w:spacing w:line="243" w:lineRule="exact" w:before="1"/>
        <w:ind w:left="560" w:right="1746" w:firstLine="0"/>
        <w:jc w:val="center"/>
        <w:rPr>
          <w:b/>
          <w:sz w:val="20"/>
        </w:rPr>
      </w:pPr>
      <w:r>
        <w:rPr>
          <w:b/>
          <w:sz w:val="20"/>
        </w:rPr>
        <w:t>SENTENCIA</w:t>
      </w:r>
      <w:r>
        <w:rPr>
          <w:b/>
          <w:spacing w:val="-9"/>
          <w:sz w:val="20"/>
        </w:rPr>
        <w:t> </w:t>
      </w:r>
      <w:r>
        <w:rPr>
          <w:b/>
          <w:sz w:val="20"/>
        </w:rPr>
        <w:t>DE</w:t>
      </w:r>
      <w:r>
        <w:rPr>
          <w:b/>
          <w:spacing w:val="-3"/>
          <w:sz w:val="20"/>
        </w:rPr>
        <w:t> </w:t>
      </w:r>
      <w:r>
        <w:rPr>
          <w:b/>
          <w:sz w:val="20"/>
        </w:rPr>
        <w:t>16</w:t>
      </w:r>
      <w:r>
        <w:rPr>
          <w:b/>
          <w:spacing w:val="-4"/>
          <w:sz w:val="20"/>
        </w:rPr>
        <w:t> </w:t>
      </w:r>
      <w:r>
        <w:rPr>
          <w:b/>
          <w:sz w:val="20"/>
        </w:rPr>
        <w:t>DE</w:t>
      </w:r>
      <w:r>
        <w:rPr>
          <w:b/>
          <w:spacing w:val="-4"/>
          <w:sz w:val="20"/>
        </w:rPr>
        <w:t> </w:t>
      </w:r>
      <w:r>
        <w:rPr>
          <w:b/>
          <w:sz w:val="20"/>
        </w:rPr>
        <w:t>MAYO</w:t>
      </w:r>
      <w:r>
        <w:rPr>
          <w:b/>
          <w:spacing w:val="-5"/>
          <w:sz w:val="20"/>
        </w:rPr>
        <w:t> </w:t>
      </w:r>
      <w:r>
        <w:rPr>
          <w:b/>
          <w:sz w:val="20"/>
        </w:rPr>
        <w:t>DE</w:t>
      </w:r>
      <w:r>
        <w:rPr>
          <w:b/>
          <w:spacing w:val="-5"/>
          <w:sz w:val="20"/>
        </w:rPr>
        <w:t> </w:t>
      </w:r>
      <w:r>
        <w:rPr>
          <w:b/>
          <w:spacing w:val="-4"/>
          <w:sz w:val="20"/>
        </w:rPr>
        <w:t>2023</w:t>
      </w:r>
    </w:p>
    <w:p>
      <w:pPr>
        <w:spacing w:line="243" w:lineRule="exact" w:before="0"/>
        <w:ind w:left="560" w:right="1746" w:firstLine="0"/>
        <w:jc w:val="center"/>
        <w:rPr>
          <w:b/>
          <w:sz w:val="20"/>
        </w:rPr>
      </w:pPr>
      <w:r>
        <w:rPr>
          <w:b/>
          <w:sz w:val="20"/>
        </w:rPr>
        <w:t>(Fondo,</w:t>
      </w:r>
      <w:r>
        <w:rPr>
          <w:b/>
          <w:spacing w:val="-11"/>
          <w:sz w:val="20"/>
        </w:rPr>
        <w:t> </w:t>
      </w:r>
      <w:r>
        <w:rPr>
          <w:b/>
          <w:sz w:val="20"/>
        </w:rPr>
        <w:t>Reparaciones</w:t>
      </w:r>
      <w:r>
        <w:rPr>
          <w:b/>
          <w:spacing w:val="-9"/>
          <w:sz w:val="20"/>
        </w:rPr>
        <w:t> </w:t>
      </w:r>
      <w:r>
        <w:rPr>
          <w:b/>
          <w:sz w:val="20"/>
        </w:rPr>
        <w:t>y</w:t>
      </w:r>
      <w:r>
        <w:rPr>
          <w:b/>
          <w:spacing w:val="-9"/>
          <w:sz w:val="20"/>
        </w:rPr>
        <w:t> </w:t>
      </w:r>
      <w:r>
        <w:rPr>
          <w:b/>
          <w:spacing w:val="-2"/>
          <w:sz w:val="20"/>
        </w:rPr>
        <w:t>Costas)</w:t>
      </w:r>
    </w:p>
    <w:p>
      <w:pPr>
        <w:pStyle w:val="BodyText"/>
        <w:rPr>
          <w:b/>
          <w:sz w:val="24"/>
        </w:rPr>
      </w:pPr>
    </w:p>
    <w:p>
      <w:pPr>
        <w:pStyle w:val="BodyText"/>
        <w:rPr>
          <w:b/>
          <w:sz w:val="24"/>
        </w:rPr>
      </w:pPr>
    </w:p>
    <w:p>
      <w:pPr>
        <w:pStyle w:val="BodyText"/>
        <w:spacing w:before="1"/>
        <w:rPr>
          <w:b/>
          <w:sz w:val="32"/>
        </w:rPr>
      </w:pPr>
    </w:p>
    <w:p>
      <w:pPr>
        <w:pStyle w:val="Heading1"/>
        <w:numPr>
          <w:ilvl w:val="1"/>
          <w:numId w:val="19"/>
        </w:numPr>
        <w:tabs>
          <w:tab w:pos="3983" w:val="left" w:leader="none"/>
          <w:tab w:pos="3984" w:val="left" w:leader="none"/>
        </w:tabs>
        <w:spacing w:line="240" w:lineRule="auto" w:before="1" w:after="0"/>
        <w:ind w:left="3983" w:right="0" w:hanging="543"/>
        <w:jc w:val="left"/>
      </w:pPr>
      <w:r>
        <w:rPr>
          <w:spacing w:val="-2"/>
        </w:rPr>
        <w:t>INTRODUCCIÓN</w:t>
      </w:r>
    </w:p>
    <w:p>
      <w:pPr>
        <w:pStyle w:val="BodyText"/>
        <w:rPr>
          <w:b/>
          <w:sz w:val="24"/>
        </w:rPr>
      </w:pPr>
    </w:p>
    <w:p>
      <w:pPr>
        <w:pStyle w:val="ListParagraph"/>
        <w:numPr>
          <w:ilvl w:val="0"/>
          <w:numId w:val="20"/>
        </w:numPr>
        <w:tabs>
          <w:tab w:pos="839" w:val="left" w:leader="none"/>
        </w:tabs>
        <w:spacing w:line="240" w:lineRule="auto" w:before="195" w:after="0"/>
        <w:ind w:left="118" w:right="1300" w:firstLine="0"/>
        <w:jc w:val="both"/>
        <w:rPr>
          <w:sz w:val="20"/>
        </w:rPr>
      </w:pPr>
      <w:r>
        <w:rPr>
          <w:sz w:val="20"/>
        </w:rPr>
        <w:t>El caso </w:t>
      </w:r>
      <w:r>
        <w:rPr>
          <w:i/>
          <w:sz w:val="20"/>
        </w:rPr>
        <w:t>Comunidad Indígena Maya Q'eqchi’ Agua Caliente vs. Guatemala </w:t>
      </w:r>
      <w:r>
        <w:rPr>
          <w:sz w:val="20"/>
        </w:rPr>
        <w:t>se suma a la larga trayectoria jurisprudencial de la Corte Interamericana de Derechos Humanos (en adelante “Corte IDH” o “Tribunal”) sobre los derechos y garantías de los</w:t>
      </w:r>
      <w:r>
        <w:rPr>
          <w:spacing w:val="-14"/>
          <w:sz w:val="20"/>
        </w:rPr>
        <w:t> </w:t>
      </w:r>
      <w:r>
        <w:rPr>
          <w:sz w:val="20"/>
        </w:rPr>
        <w:t>pueblos</w:t>
      </w:r>
      <w:r>
        <w:rPr>
          <w:spacing w:val="-12"/>
          <w:sz w:val="20"/>
        </w:rPr>
        <w:t> </w:t>
      </w:r>
      <w:r>
        <w:rPr>
          <w:sz w:val="20"/>
        </w:rPr>
        <w:t>originarios,</w:t>
      </w:r>
      <w:r>
        <w:rPr>
          <w:spacing w:val="-13"/>
          <w:sz w:val="20"/>
        </w:rPr>
        <w:t> </w:t>
      </w:r>
      <w:r>
        <w:rPr>
          <w:sz w:val="20"/>
        </w:rPr>
        <w:t>reforzando</w:t>
      </w:r>
      <w:r>
        <w:rPr>
          <w:spacing w:val="-13"/>
          <w:sz w:val="20"/>
        </w:rPr>
        <w:t> </w:t>
      </w:r>
      <w:r>
        <w:rPr>
          <w:sz w:val="20"/>
        </w:rPr>
        <w:t>la</w:t>
      </w:r>
      <w:r>
        <w:rPr>
          <w:spacing w:val="-13"/>
          <w:sz w:val="20"/>
        </w:rPr>
        <w:t> </w:t>
      </w:r>
      <w:r>
        <w:rPr>
          <w:sz w:val="20"/>
        </w:rPr>
        <w:t>cadena</w:t>
      </w:r>
      <w:r>
        <w:rPr>
          <w:spacing w:val="-13"/>
          <w:sz w:val="20"/>
        </w:rPr>
        <w:t> </w:t>
      </w:r>
      <w:r>
        <w:rPr>
          <w:sz w:val="20"/>
        </w:rPr>
        <w:t>de</w:t>
      </w:r>
      <w:r>
        <w:rPr>
          <w:spacing w:val="-13"/>
          <w:sz w:val="20"/>
        </w:rPr>
        <w:t> </w:t>
      </w:r>
      <w:r>
        <w:rPr>
          <w:sz w:val="20"/>
        </w:rPr>
        <w:t>precedentes</w:t>
      </w:r>
      <w:r>
        <w:rPr>
          <w:spacing w:val="-12"/>
          <w:sz w:val="20"/>
        </w:rPr>
        <w:t> </w:t>
      </w:r>
      <w:r>
        <w:rPr>
          <w:sz w:val="20"/>
        </w:rPr>
        <w:t>del</w:t>
      </w:r>
      <w:r>
        <w:rPr>
          <w:spacing w:val="-11"/>
          <w:sz w:val="20"/>
        </w:rPr>
        <w:t> </w:t>
      </w:r>
      <w:r>
        <w:rPr>
          <w:sz w:val="20"/>
        </w:rPr>
        <w:t>Tribunal</w:t>
      </w:r>
      <w:r>
        <w:rPr>
          <w:spacing w:val="-13"/>
          <w:sz w:val="20"/>
        </w:rPr>
        <w:t> </w:t>
      </w:r>
      <w:r>
        <w:rPr>
          <w:sz w:val="20"/>
        </w:rPr>
        <w:t>y</w:t>
      </w:r>
      <w:r>
        <w:rPr>
          <w:spacing w:val="-14"/>
          <w:sz w:val="20"/>
        </w:rPr>
        <w:t> </w:t>
      </w:r>
      <w:r>
        <w:rPr>
          <w:sz w:val="20"/>
        </w:rPr>
        <w:t>dando</w:t>
      </w:r>
      <w:r>
        <w:rPr>
          <w:spacing w:val="-13"/>
          <w:sz w:val="20"/>
        </w:rPr>
        <w:t> </w:t>
      </w:r>
      <w:r>
        <w:rPr>
          <w:sz w:val="20"/>
        </w:rPr>
        <w:t>un paso adelante en el reconocimiento de las obligaciones estatales en el ámbito del derecho a la consulta previa, libre e informada.</w:t>
      </w:r>
    </w:p>
    <w:p>
      <w:pPr>
        <w:pStyle w:val="BodyText"/>
        <w:spacing w:before="12"/>
        <w:rPr>
          <w:sz w:val="19"/>
        </w:rPr>
      </w:pPr>
    </w:p>
    <w:p>
      <w:pPr>
        <w:pStyle w:val="ListParagraph"/>
        <w:numPr>
          <w:ilvl w:val="0"/>
          <w:numId w:val="20"/>
        </w:numPr>
        <w:tabs>
          <w:tab w:pos="839" w:val="left" w:leader="none"/>
        </w:tabs>
        <w:spacing w:line="240" w:lineRule="auto" w:before="0" w:after="0"/>
        <w:ind w:left="118" w:right="1301" w:firstLine="0"/>
        <w:jc w:val="both"/>
        <w:rPr>
          <w:sz w:val="20"/>
        </w:rPr>
      </w:pPr>
      <w:r>
        <w:rPr>
          <w:sz w:val="20"/>
        </w:rPr>
        <w:t>El presente caso versa sobre la responsabilidad internacional del Estado guatemalteco</w:t>
      </w:r>
      <w:r>
        <w:rPr>
          <w:spacing w:val="-5"/>
          <w:sz w:val="20"/>
        </w:rPr>
        <w:t> </w:t>
      </w:r>
      <w:r>
        <w:rPr>
          <w:sz w:val="20"/>
        </w:rPr>
        <w:t>por</w:t>
      </w:r>
      <w:r>
        <w:rPr>
          <w:spacing w:val="-5"/>
          <w:sz w:val="20"/>
        </w:rPr>
        <w:t> </w:t>
      </w:r>
      <w:r>
        <w:rPr>
          <w:sz w:val="20"/>
        </w:rPr>
        <w:t>la</w:t>
      </w:r>
      <w:r>
        <w:rPr>
          <w:spacing w:val="-4"/>
          <w:sz w:val="20"/>
        </w:rPr>
        <w:t> </w:t>
      </w:r>
      <w:r>
        <w:rPr>
          <w:sz w:val="20"/>
        </w:rPr>
        <w:t>violación</w:t>
      </w:r>
      <w:r>
        <w:rPr>
          <w:spacing w:val="-4"/>
          <w:sz w:val="20"/>
        </w:rPr>
        <w:t> </w:t>
      </w:r>
      <w:r>
        <w:rPr>
          <w:sz w:val="20"/>
        </w:rPr>
        <w:t>de</w:t>
      </w:r>
      <w:r>
        <w:rPr>
          <w:spacing w:val="-5"/>
          <w:sz w:val="20"/>
        </w:rPr>
        <w:t> </w:t>
      </w:r>
      <w:r>
        <w:rPr>
          <w:sz w:val="20"/>
        </w:rPr>
        <w:t>los</w:t>
      </w:r>
      <w:r>
        <w:rPr>
          <w:spacing w:val="-5"/>
          <w:sz w:val="20"/>
        </w:rPr>
        <w:t> </w:t>
      </w:r>
      <w:r>
        <w:rPr>
          <w:sz w:val="20"/>
        </w:rPr>
        <w:t>derechos a</w:t>
      </w:r>
      <w:r>
        <w:rPr>
          <w:spacing w:val="-2"/>
          <w:sz w:val="20"/>
        </w:rPr>
        <w:t> </w:t>
      </w:r>
      <w:r>
        <w:rPr>
          <w:sz w:val="20"/>
        </w:rPr>
        <w:t>la</w:t>
      </w:r>
      <w:r>
        <w:rPr>
          <w:spacing w:val="-4"/>
          <w:sz w:val="20"/>
        </w:rPr>
        <w:t> </w:t>
      </w:r>
      <w:r>
        <w:rPr>
          <w:sz w:val="20"/>
        </w:rPr>
        <w:t>propiedad</w:t>
      </w:r>
      <w:r>
        <w:rPr>
          <w:spacing w:val="-4"/>
          <w:sz w:val="20"/>
        </w:rPr>
        <w:t> </w:t>
      </w:r>
      <w:r>
        <w:rPr>
          <w:sz w:val="20"/>
        </w:rPr>
        <w:t>colectiva,</w:t>
      </w:r>
      <w:r>
        <w:rPr>
          <w:spacing w:val="-5"/>
          <w:sz w:val="20"/>
        </w:rPr>
        <w:t> </w:t>
      </w:r>
      <w:r>
        <w:rPr>
          <w:sz w:val="20"/>
        </w:rPr>
        <w:t>a</w:t>
      </w:r>
      <w:r>
        <w:rPr>
          <w:spacing w:val="-2"/>
          <w:sz w:val="20"/>
        </w:rPr>
        <w:t> </w:t>
      </w:r>
      <w:r>
        <w:rPr>
          <w:sz w:val="20"/>
        </w:rPr>
        <w:t>la</w:t>
      </w:r>
      <w:r>
        <w:rPr>
          <w:spacing w:val="-4"/>
          <w:sz w:val="20"/>
        </w:rPr>
        <w:t> </w:t>
      </w:r>
      <w:r>
        <w:rPr>
          <w:sz w:val="20"/>
        </w:rPr>
        <w:t>consulta previa y a la integridad personal, así como al reconocimiento de la personalidad jurídica, a las garantías judiciales y a la protección judicial, en perjuicio, según el caso, de la Comunidad indígena Maya Q’eqchi’ Agua Caliente Lote 9 y de sus </w:t>
      </w:r>
      <w:r>
        <w:rPr>
          <w:spacing w:val="-2"/>
          <w:sz w:val="20"/>
        </w:rPr>
        <w:t>miembros.</w:t>
      </w:r>
    </w:p>
    <w:p>
      <w:pPr>
        <w:pStyle w:val="BodyText"/>
      </w:pPr>
    </w:p>
    <w:p>
      <w:pPr>
        <w:pStyle w:val="ListParagraph"/>
        <w:numPr>
          <w:ilvl w:val="0"/>
          <w:numId w:val="20"/>
        </w:numPr>
        <w:tabs>
          <w:tab w:pos="839" w:val="left" w:leader="none"/>
        </w:tabs>
        <w:spacing w:line="240" w:lineRule="auto" w:before="0" w:after="0"/>
        <w:ind w:left="118" w:right="1302" w:firstLine="0"/>
        <w:jc w:val="both"/>
        <w:rPr>
          <w:sz w:val="20"/>
        </w:rPr>
      </w:pPr>
      <w:r>
        <w:rPr>
          <w:sz w:val="20"/>
        </w:rPr>
        <w:t>La</w:t>
      </w:r>
      <w:r>
        <w:rPr>
          <w:spacing w:val="-2"/>
          <w:sz w:val="20"/>
        </w:rPr>
        <w:t> </w:t>
      </w:r>
      <w:r>
        <w:rPr>
          <w:sz w:val="20"/>
        </w:rPr>
        <w:t>comunidad</w:t>
      </w:r>
      <w:r>
        <w:rPr>
          <w:spacing w:val="-2"/>
          <w:sz w:val="20"/>
        </w:rPr>
        <w:t> </w:t>
      </w:r>
      <w:r>
        <w:rPr>
          <w:sz w:val="20"/>
        </w:rPr>
        <w:t>Agua</w:t>
      </w:r>
      <w:r>
        <w:rPr>
          <w:spacing w:val="-3"/>
          <w:sz w:val="20"/>
        </w:rPr>
        <w:t> </w:t>
      </w:r>
      <w:r>
        <w:rPr>
          <w:sz w:val="20"/>
        </w:rPr>
        <w:t>Caliente</w:t>
      </w:r>
      <w:r>
        <w:rPr>
          <w:spacing w:val="-4"/>
          <w:sz w:val="20"/>
        </w:rPr>
        <w:t> </w:t>
      </w:r>
      <w:r>
        <w:rPr>
          <w:sz w:val="20"/>
        </w:rPr>
        <w:t>integra</w:t>
      </w:r>
      <w:r>
        <w:rPr>
          <w:spacing w:val="-3"/>
          <w:sz w:val="20"/>
        </w:rPr>
        <w:t> </w:t>
      </w:r>
      <w:r>
        <w:rPr>
          <w:sz w:val="20"/>
        </w:rPr>
        <w:t>un</w:t>
      </w:r>
      <w:r>
        <w:rPr>
          <w:spacing w:val="-2"/>
          <w:sz w:val="20"/>
        </w:rPr>
        <w:t> </w:t>
      </w:r>
      <w:r>
        <w:rPr>
          <w:sz w:val="20"/>
        </w:rPr>
        <w:t>grupo</w:t>
      </w:r>
      <w:r>
        <w:rPr>
          <w:spacing w:val="-4"/>
          <w:sz w:val="20"/>
        </w:rPr>
        <w:t> </w:t>
      </w:r>
      <w:r>
        <w:rPr>
          <w:sz w:val="20"/>
        </w:rPr>
        <w:t>de</w:t>
      </w:r>
      <w:r>
        <w:rPr>
          <w:spacing w:val="-4"/>
          <w:sz w:val="20"/>
        </w:rPr>
        <w:t> </w:t>
      </w:r>
      <w:r>
        <w:rPr>
          <w:sz w:val="20"/>
        </w:rPr>
        <w:t>comunidades</w:t>
      </w:r>
      <w:r>
        <w:rPr>
          <w:spacing w:val="-3"/>
          <w:sz w:val="20"/>
        </w:rPr>
        <w:t> </w:t>
      </w:r>
      <w:r>
        <w:rPr>
          <w:sz w:val="20"/>
        </w:rPr>
        <w:t>indígenas del pueblo Maya Q’eqchi’ que habitan el norte de Guatemala desde los tiempos precolombinos.</w:t>
      </w:r>
      <w:r>
        <w:rPr>
          <w:spacing w:val="-9"/>
          <w:sz w:val="20"/>
        </w:rPr>
        <w:t> </w:t>
      </w:r>
      <w:r>
        <w:rPr>
          <w:sz w:val="20"/>
        </w:rPr>
        <w:t>La</w:t>
      </w:r>
      <w:r>
        <w:rPr>
          <w:spacing w:val="-6"/>
          <w:sz w:val="20"/>
        </w:rPr>
        <w:t> </w:t>
      </w:r>
      <w:r>
        <w:rPr>
          <w:sz w:val="20"/>
        </w:rPr>
        <w:t>comunidad</w:t>
      </w:r>
      <w:r>
        <w:rPr>
          <w:spacing w:val="-7"/>
          <w:sz w:val="20"/>
        </w:rPr>
        <w:t> </w:t>
      </w:r>
      <w:r>
        <w:rPr>
          <w:sz w:val="20"/>
        </w:rPr>
        <w:t>a</w:t>
      </w:r>
      <w:r>
        <w:rPr>
          <w:spacing w:val="-8"/>
          <w:sz w:val="20"/>
        </w:rPr>
        <w:t> </w:t>
      </w:r>
      <w:r>
        <w:rPr>
          <w:sz w:val="20"/>
        </w:rPr>
        <w:t>la</w:t>
      </w:r>
      <w:r>
        <w:rPr>
          <w:spacing w:val="-8"/>
          <w:sz w:val="20"/>
        </w:rPr>
        <w:t> </w:t>
      </w:r>
      <w:r>
        <w:rPr>
          <w:sz w:val="20"/>
        </w:rPr>
        <w:t>que</w:t>
      </w:r>
      <w:r>
        <w:rPr>
          <w:spacing w:val="-10"/>
          <w:sz w:val="20"/>
        </w:rPr>
        <w:t> </w:t>
      </w:r>
      <w:r>
        <w:rPr>
          <w:sz w:val="20"/>
        </w:rPr>
        <w:t>se</w:t>
      </w:r>
      <w:r>
        <w:rPr>
          <w:spacing w:val="-10"/>
          <w:sz w:val="20"/>
        </w:rPr>
        <w:t> </w:t>
      </w:r>
      <w:r>
        <w:rPr>
          <w:sz w:val="20"/>
        </w:rPr>
        <w:t>refiere</w:t>
      </w:r>
      <w:r>
        <w:rPr>
          <w:spacing w:val="-8"/>
          <w:sz w:val="20"/>
        </w:rPr>
        <w:t> </w:t>
      </w:r>
      <w:r>
        <w:rPr>
          <w:sz w:val="20"/>
        </w:rPr>
        <w:t>el</w:t>
      </w:r>
      <w:r>
        <w:rPr>
          <w:spacing w:val="-9"/>
          <w:sz w:val="20"/>
        </w:rPr>
        <w:t> </w:t>
      </w:r>
      <w:r>
        <w:rPr>
          <w:sz w:val="20"/>
        </w:rPr>
        <w:t>caso</w:t>
      </w:r>
      <w:r>
        <w:rPr>
          <w:spacing w:val="-8"/>
          <w:sz w:val="20"/>
        </w:rPr>
        <w:t> </w:t>
      </w:r>
      <w:r>
        <w:rPr>
          <w:sz w:val="20"/>
        </w:rPr>
        <w:t>está</w:t>
      </w:r>
      <w:r>
        <w:rPr>
          <w:spacing w:val="-6"/>
          <w:sz w:val="20"/>
        </w:rPr>
        <w:t> </w:t>
      </w:r>
      <w:r>
        <w:rPr>
          <w:sz w:val="20"/>
        </w:rPr>
        <w:t>localizada</w:t>
      </w:r>
      <w:r>
        <w:rPr>
          <w:spacing w:val="-7"/>
          <w:sz w:val="20"/>
        </w:rPr>
        <w:t> </w:t>
      </w:r>
      <w:r>
        <w:rPr>
          <w:sz w:val="20"/>
        </w:rPr>
        <w:t>en</w:t>
      </w:r>
      <w:r>
        <w:rPr>
          <w:spacing w:val="-8"/>
          <w:sz w:val="20"/>
        </w:rPr>
        <w:t> </w:t>
      </w:r>
      <w:r>
        <w:rPr>
          <w:sz w:val="20"/>
        </w:rPr>
        <w:t>el</w:t>
      </w:r>
      <w:r>
        <w:rPr>
          <w:spacing w:val="-6"/>
          <w:sz w:val="20"/>
        </w:rPr>
        <w:t> </w:t>
      </w:r>
      <w:r>
        <w:rPr>
          <w:sz w:val="20"/>
        </w:rPr>
        <w:t>Lote</w:t>
      </w:r>
      <w:r>
        <w:rPr>
          <w:spacing w:val="-10"/>
          <w:sz w:val="20"/>
        </w:rPr>
        <w:t> </w:t>
      </w:r>
      <w:r>
        <w:rPr>
          <w:sz w:val="20"/>
        </w:rPr>
        <w:t>9, en El Estor, está formada por casi 400 personas y tiene como idioma principal el </w:t>
      </w:r>
      <w:r>
        <w:rPr>
          <w:spacing w:val="-2"/>
          <w:sz w:val="20"/>
        </w:rPr>
        <w:t>q’eqchi’.</w:t>
      </w:r>
    </w:p>
    <w:p>
      <w:pPr>
        <w:pStyle w:val="BodyText"/>
        <w:spacing w:before="11"/>
        <w:rPr>
          <w:sz w:val="18"/>
        </w:rPr>
      </w:pPr>
    </w:p>
    <w:p>
      <w:pPr>
        <w:pStyle w:val="ListParagraph"/>
        <w:numPr>
          <w:ilvl w:val="0"/>
          <w:numId w:val="20"/>
        </w:numPr>
        <w:tabs>
          <w:tab w:pos="839" w:val="left" w:leader="none"/>
        </w:tabs>
        <w:spacing w:line="240" w:lineRule="auto" w:before="0" w:after="0"/>
        <w:ind w:left="118" w:right="1302" w:firstLine="0"/>
        <w:jc w:val="both"/>
        <w:rPr>
          <w:sz w:val="20"/>
        </w:rPr>
      </w:pPr>
      <w:r>
        <w:rPr>
          <w:sz w:val="20"/>
        </w:rPr>
        <w:t>En 1974, los miembros de la comunidad solicitaron al entonces Instituto Nacional de Transformación Agraria (INTA) el título de propiedad de las tierras que ocupaban.</w:t>
      </w:r>
      <w:r>
        <w:rPr>
          <w:spacing w:val="-5"/>
          <w:sz w:val="20"/>
        </w:rPr>
        <w:t> </w:t>
      </w:r>
      <w:r>
        <w:rPr>
          <w:sz w:val="20"/>
        </w:rPr>
        <w:t>Más</w:t>
      </w:r>
      <w:r>
        <w:rPr>
          <w:spacing w:val="-5"/>
          <w:sz w:val="20"/>
        </w:rPr>
        <w:t> </w:t>
      </w:r>
      <w:r>
        <w:rPr>
          <w:sz w:val="20"/>
        </w:rPr>
        <w:t>de</w:t>
      </w:r>
      <w:r>
        <w:rPr>
          <w:spacing w:val="-6"/>
          <w:sz w:val="20"/>
        </w:rPr>
        <w:t> </w:t>
      </w:r>
      <w:r>
        <w:rPr>
          <w:sz w:val="20"/>
        </w:rPr>
        <w:t>una</w:t>
      </w:r>
      <w:r>
        <w:rPr>
          <w:spacing w:val="-6"/>
          <w:sz w:val="20"/>
        </w:rPr>
        <w:t> </w:t>
      </w:r>
      <w:r>
        <w:rPr>
          <w:sz w:val="20"/>
        </w:rPr>
        <w:t>década</w:t>
      </w:r>
      <w:r>
        <w:rPr>
          <w:spacing w:val="-4"/>
          <w:sz w:val="20"/>
        </w:rPr>
        <w:t> </w:t>
      </w:r>
      <w:r>
        <w:rPr>
          <w:sz w:val="20"/>
        </w:rPr>
        <w:t>después,</w:t>
      </w:r>
      <w:r>
        <w:rPr>
          <w:spacing w:val="-5"/>
          <w:sz w:val="20"/>
        </w:rPr>
        <w:t> </w:t>
      </w:r>
      <w:r>
        <w:rPr>
          <w:sz w:val="20"/>
        </w:rPr>
        <w:t>en</w:t>
      </w:r>
      <w:r>
        <w:rPr>
          <w:spacing w:val="-6"/>
          <w:sz w:val="20"/>
        </w:rPr>
        <w:t> </w:t>
      </w:r>
      <w:r>
        <w:rPr>
          <w:sz w:val="20"/>
        </w:rPr>
        <w:t>1985,</w:t>
      </w:r>
      <w:r>
        <w:rPr>
          <w:spacing w:val="-7"/>
          <w:sz w:val="20"/>
        </w:rPr>
        <w:t> </w:t>
      </w:r>
      <w:r>
        <w:rPr>
          <w:sz w:val="20"/>
        </w:rPr>
        <w:t>el</w:t>
      </w:r>
      <w:r>
        <w:rPr>
          <w:spacing w:val="-4"/>
          <w:sz w:val="20"/>
        </w:rPr>
        <w:t> </w:t>
      </w:r>
      <w:r>
        <w:rPr>
          <w:sz w:val="20"/>
        </w:rPr>
        <w:t>INTA</w:t>
      </w:r>
      <w:r>
        <w:rPr>
          <w:spacing w:val="-4"/>
          <w:sz w:val="20"/>
        </w:rPr>
        <w:t> </w:t>
      </w:r>
      <w:r>
        <w:rPr>
          <w:sz w:val="20"/>
        </w:rPr>
        <w:t>otorgó</w:t>
      </w:r>
      <w:r>
        <w:rPr>
          <w:spacing w:val="-5"/>
          <w:sz w:val="20"/>
        </w:rPr>
        <w:t> </w:t>
      </w:r>
      <w:r>
        <w:rPr>
          <w:sz w:val="20"/>
        </w:rPr>
        <w:t>un</w:t>
      </w:r>
      <w:r>
        <w:rPr>
          <w:spacing w:val="-6"/>
          <w:sz w:val="20"/>
        </w:rPr>
        <w:t> </w:t>
      </w:r>
      <w:r>
        <w:rPr>
          <w:sz w:val="20"/>
        </w:rPr>
        <w:t>título</w:t>
      </w:r>
      <w:r>
        <w:rPr>
          <w:spacing w:val="-8"/>
          <w:sz w:val="20"/>
        </w:rPr>
        <w:t> </w:t>
      </w:r>
      <w:r>
        <w:rPr>
          <w:sz w:val="20"/>
        </w:rPr>
        <w:t>provisorio de copropiedad a las familias que vivían en el Lote 9, bajo la condición de “campesinos”. Para que el título definitivo les fuera otorgado y debidamente registrado, se les exigió el pago de suma cercana a 32 mil quetzales.</w:t>
      </w:r>
    </w:p>
    <w:p>
      <w:pPr>
        <w:pStyle w:val="BodyText"/>
        <w:spacing w:before="11"/>
        <w:rPr>
          <w:sz w:val="18"/>
        </w:rPr>
      </w:pPr>
    </w:p>
    <w:p>
      <w:pPr>
        <w:pStyle w:val="ListParagraph"/>
        <w:numPr>
          <w:ilvl w:val="0"/>
          <w:numId w:val="20"/>
        </w:numPr>
        <w:tabs>
          <w:tab w:pos="839" w:val="left" w:leader="none"/>
        </w:tabs>
        <w:spacing w:line="240" w:lineRule="auto" w:before="0" w:after="0"/>
        <w:ind w:left="118" w:right="1302" w:firstLine="0"/>
        <w:jc w:val="both"/>
        <w:rPr>
          <w:sz w:val="20"/>
        </w:rPr>
      </w:pPr>
      <w:r>
        <w:rPr>
          <w:sz w:val="20"/>
        </w:rPr>
        <w:t>Una vez abonada la cantidad requerida, la Comunidad solicitó en 2002 a FONTIERRAS, organismo sucesor del INTA, la transferencia de la escritura. Sin embargo, la entrega de la documentación se vio imposibilitada por la pérdida del folio del libro del Registro General de la Propiedad en el que estaba inscrita la escritura del Lote 9 (el folio 96).</w:t>
      </w:r>
    </w:p>
    <w:p>
      <w:pPr>
        <w:spacing w:after="0" w:line="240" w:lineRule="auto"/>
        <w:jc w:val="both"/>
        <w:rPr>
          <w:sz w:val="20"/>
        </w:rPr>
        <w:sectPr>
          <w:footerReference w:type="default" r:id="rId13"/>
          <w:pgSz w:w="12240" w:h="15840"/>
          <w:pgMar w:footer="0" w:header="0" w:top="1820" w:bottom="280" w:left="1300" w:right="1060"/>
        </w:sectPr>
      </w:pPr>
    </w:p>
    <w:p>
      <w:pPr>
        <w:pStyle w:val="ListParagraph"/>
        <w:numPr>
          <w:ilvl w:val="0"/>
          <w:numId w:val="20"/>
        </w:numPr>
        <w:tabs>
          <w:tab w:pos="839" w:val="left" w:leader="none"/>
        </w:tabs>
        <w:spacing w:line="240" w:lineRule="auto" w:before="76" w:after="0"/>
        <w:ind w:left="118" w:right="1302" w:firstLine="0"/>
        <w:jc w:val="both"/>
        <w:rPr>
          <w:sz w:val="20"/>
        </w:rPr>
      </w:pPr>
      <w:r>
        <w:rPr>
          <w:sz w:val="20"/>
        </w:rPr>
        <w:t>A partir</w:t>
      </w:r>
      <w:r>
        <w:rPr>
          <w:spacing w:val="-1"/>
          <w:sz w:val="20"/>
        </w:rPr>
        <w:t> </w:t>
      </w:r>
      <w:r>
        <w:rPr>
          <w:sz w:val="20"/>
        </w:rPr>
        <w:t>de ese momento, la Comunidad y sus representantes emprendieron una serie de acciones judiciales para recuperar el folio perdido. Recién en 2019 se celebró</w:t>
      </w:r>
      <w:r>
        <w:rPr>
          <w:spacing w:val="-8"/>
          <w:sz w:val="20"/>
        </w:rPr>
        <w:t> </w:t>
      </w:r>
      <w:r>
        <w:rPr>
          <w:sz w:val="20"/>
        </w:rPr>
        <w:t>un</w:t>
      </w:r>
      <w:r>
        <w:rPr>
          <w:spacing w:val="-6"/>
          <w:sz w:val="20"/>
        </w:rPr>
        <w:t> </w:t>
      </w:r>
      <w:r>
        <w:rPr>
          <w:sz w:val="20"/>
        </w:rPr>
        <w:t>contrato</w:t>
      </w:r>
      <w:r>
        <w:rPr>
          <w:spacing w:val="-8"/>
          <w:sz w:val="20"/>
        </w:rPr>
        <w:t> </w:t>
      </w:r>
      <w:r>
        <w:rPr>
          <w:sz w:val="20"/>
        </w:rPr>
        <w:t>de</w:t>
      </w:r>
      <w:r>
        <w:rPr>
          <w:spacing w:val="-8"/>
          <w:sz w:val="20"/>
        </w:rPr>
        <w:t> </w:t>
      </w:r>
      <w:r>
        <w:rPr>
          <w:sz w:val="20"/>
        </w:rPr>
        <w:t>adjudicación</w:t>
      </w:r>
      <w:r>
        <w:rPr>
          <w:spacing w:val="-6"/>
          <w:sz w:val="20"/>
        </w:rPr>
        <w:t> </w:t>
      </w:r>
      <w:r>
        <w:rPr>
          <w:sz w:val="20"/>
        </w:rPr>
        <w:t>del</w:t>
      </w:r>
      <w:r>
        <w:rPr>
          <w:spacing w:val="-6"/>
          <w:sz w:val="20"/>
        </w:rPr>
        <w:t> </w:t>
      </w:r>
      <w:r>
        <w:rPr>
          <w:sz w:val="20"/>
        </w:rPr>
        <w:t>bien</w:t>
      </w:r>
      <w:r>
        <w:rPr>
          <w:spacing w:val="-6"/>
          <w:sz w:val="20"/>
        </w:rPr>
        <w:t> </w:t>
      </w:r>
      <w:r>
        <w:rPr>
          <w:sz w:val="20"/>
        </w:rPr>
        <w:t>reclamado</w:t>
      </w:r>
      <w:r>
        <w:rPr>
          <w:spacing w:val="-8"/>
          <w:sz w:val="20"/>
        </w:rPr>
        <w:t> </w:t>
      </w:r>
      <w:r>
        <w:rPr>
          <w:sz w:val="20"/>
        </w:rPr>
        <w:t>a</w:t>
      </w:r>
      <w:r>
        <w:rPr>
          <w:spacing w:val="-6"/>
          <w:sz w:val="20"/>
        </w:rPr>
        <w:t> </w:t>
      </w:r>
      <w:r>
        <w:rPr>
          <w:sz w:val="20"/>
        </w:rPr>
        <w:t>favor</w:t>
      </w:r>
      <w:r>
        <w:rPr>
          <w:spacing w:val="-8"/>
          <w:sz w:val="20"/>
        </w:rPr>
        <w:t> </w:t>
      </w:r>
      <w:r>
        <w:rPr>
          <w:sz w:val="20"/>
        </w:rPr>
        <w:t>de</w:t>
      </w:r>
      <w:r>
        <w:rPr>
          <w:spacing w:val="-8"/>
          <w:sz w:val="20"/>
        </w:rPr>
        <w:t> </w:t>
      </w:r>
      <w:r>
        <w:rPr>
          <w:sz w:val="20"/>
        </w:rPr>
        <w:t>104</w:t>
      </w:r>
      <w:r>
        <w:rPr>
          <w:spacing w:val="-4"/>
          <w:sz w:val="20"/>
        </w:rPr>
        <w:t> </w:t>
      </w:r>
      <w:r>
        <w:rPr>
          <w:sz w:val="20"/>
        </w:rPr>
        <w:t>miembros</w:t>
      </w:r>
      <w:r>
        <w:rPr>
          <w:spacing w:val="-7"/>
          <w:sz w:val="20"/>
        </w:rPr>
        <w:t> </w:t>
      </w:r>
      <w:r>
        <w:rPr>
          <w:sz w:val="20"/>
        </w:rPr>
        <w:t>de la Comunidad Agua Caliente</w:t>
      </w:r>
      <w:r>
        <w:rPr>
          <w:position w:val="7"/>
          <w:sz w:val="13"/>
        </w:rPr>
        <w:t>1</w:t>
      </w:r>
      <w:r>
        <w:rPr>
          <w:sz w:val="20"/>
        </w:rPr>
        <w:t>.</w:t>
      </w:r>
    </w:p>
    <w:p>
      <w:pPr>
        <w:pStyle w:val="BodyText"/>
        <w:rPr>
          <w:sz w:val="19"/>
        </w:rPr>
      </w:pPr>
    </w:p>
    <w:p>
      <w:pPr>
        <w:pStyle w:val="ListParagraph"/>
        <w:numPr>
          <w:ilvl w:val="0"/>
          <w:numId w:val="20"/>
        </w:numPr>
        <w:tabs>
          <w:tab w:pos="839" w:val="left" w:leader="none"/>
        </w:tabs>
        <w:spacing w:line="240" w:lineRule="auto" w:before="0" w:after="0"/>
        <w:ind w:left="118" w:right="1299" w:firstLine="0"/>
        <w:jc w:val="both"/>
        <w:rPr>
          <w:sz w:val="20"/>
        </w:rPr>
      </w:pPr>
      <w:r>
        <w:rPr>
          <w:sz w:val="20"/>
        </w:rPr>
        <w:t>En</w:t>
      </w:r>
      <w:r>
        <w:rPr>
          <w:spacing w:val="-18"/>
          <w:sz w:val="20"/>
        </w:rPr>
        <w:t> </w:t>
      </w:r>
      <w:r>
        <w:rPr>
          <w:sz w:val="20"/>
        </w:rPr>
        <w:t>2004,</w:t>
      </w:r>
      <w:r>
        <w:rPr>
          <w:spacing w:val="-18"/>
          <w:sz w:val="20"/>
        </w:rPr>
        <w:t> </w:t>
      </w:r>
      <w:r>
        <w:rPr>
          <w:sz w:val="20"/>
        </w:rPr>
        <w:t>paralelamente</w:t>
      </w:r>
      <w:r>
        <w:rPr>
          <w:spacing w:val="-13"/>
          <w:sz w:val="20"/>
        </w:rPr>
        <w:t> </w:t>
      </w:r>
      <w:r>
        <w:rPr>
          <w:sz w:val="20"/>
        </w:rPr>
        <w:t>a</w:t>
      </w:r>
      <w:r>
        <w:rPr>
          <w:spacing w:val="-17"/>
          <w:sz w:val="20"/>
        </w:rPr>
        <w:t> </w:t>
      </w:r>
      <w:r>
        <w:rPr>
          <w:sz w:val="20"/>
        </w:rPr>
        <w:t>los</w:t>
      </w:r>
      <w:r>
        <w:rPr>
          <w:spacing w:val="-16"/>
          <w:sz w:val="20"/>
        </w:rPr>
        <w:t> </w:t>
      </w:r>
      <w:r>
        <w:rPr>
          <w:sz w:val="20"/>
        </w:rPr>
        <w:t>esfuerzos</w:t>
      </w:r>
      <w:r>
        <w:rPr>
          <w:spacing w:val="-18"/>
          <w:sz w:val="20"/>
        </w:rPr>
        <w:t> </w:t>
      </w:r>
      <w:r>
        <w:rPr>
          <w:sz w:val="20"/>
        </w:rPr>
        <w:t>por</w:t>
      </w:r>
      <w:r>
        <w:rPr>
          <w:spacing w:val="-14"/>
          <w:sz w:val="20"/>
        </w:rPr>
        <w:t> </w:t>
      </w:r>
      <w:r>
        <w:rPr>
          <w:sz w:val="20"/>
        </w:rPr>
        <w:t>reclamar</w:t>
      </w:r>
      <w:r>
        <w:rPr>
          <w:spacing w:val="-18"/>
          <w:sz w:val="20"/>
        </w:rPr>
        <w:t> </w:t>
      </w:r>
      <w:r>
        <w:rPr>
          <w:sz w:val="20"/>
        </w:rPr>
        <w:t>la</w:t>
      </w:r>
      <w:r>
        <w:rPr>
          <w:spacing w:val="-15"/>
          <w:sz w:val="20"/>
        </w:rPr>
        <w:t> </w:t>
      </w:r>
      <w:r>
        <w:rPr>
          <w:sz w:val="20"/>
        </w:rPr>
        <w:t>propiedad</w:t>
      </w:r>
      <w:r>
        <w:rPr>
          <w:spacing w:val="-17"/>
          <w:sz w:val="20"/>
        </w:rPr>
        <w:t> </w:t>
      </w:r>
      <w:r>
        <w:rPr>
          <w:sz w:val="20"/>
        </w:rPr>
        <w:t>de</w:t>
      </w:r>
      <w:r>
        <w:rPr>
          <w:spacing w:val="-17"/>
          <w:sz w:val="20"/>
        </w:rPr>
        <w:t> </w:t>
      </w:r>
      <w:r>
        <w:rPr>
          <w:sz w:val="20"/>
        </w:rPr>
        <w:t>la</w:t>
      </w:r>
      <w:r>
        <w:rPr>
          <w:spacing w:val="-17"/>
          <w:sz w:val="20"/>
        </w:rPr>
        <w:t> </w:t>
      </w:r>
      <w:r>
        <w:rPr>
          <w:sz w:val="20"/>
        </w:rPr>
        <w:t>tierra, el Ministerio de Energía y Minas de Guatemala concedió una licencia de exploración minera</w:t>
      </w:r>
      <w:r>
        <w:rPr>
          <w:spacing w:val="-13"/>
          <w:sz w:val="20"/>
        </w:rPr>
        <w:t> </w:t>
      </w:r>
      <w:r>
        <w:rPr>
          <w:sz w:val="20"/>
        </w:rPr>
        <w:t>en</w:t>
      </w:r>
      <w:r>
        <w:rPr>
          <w:spacing w:val="-14"/>
          <w:sz w:val="20"/>
        </w:rPr>
        <w:t> </w:t>
      </w:r>
      <w:r>
        <w:rPr>
          <w:sz w:val="20"/>
        </w:rPr>
        <w:t>territorio</w:t>
      </w:r>
      <w:r>
        <w:rPr>
          <w:spacing w:val="-16"/>
          <w:sz w:val="20"/>
        </w:rPr>
        <w:t> </w:t>
      </w:r>
      <w:r>
        <w:rPr>
          <w:sz w:val="20"/>
        </w:rPr>
        <w:t>habitado</w:t>
      </w:r>
      <w:r>
        <w:rPr>
          <w:spacing w:val="-16"/>
          <w:sz w:val="20"/>
        </w:rPr>
        <w:t> </w:t>
      </w:r>
      <w:r>
        <w:rPr>
          <w:sz w:val="20"/>
        </w:rPr>
        <w:t>por</w:t>
      </w:r>
      <w:r>
        <w:rPr>
          <w:spacing w:val="-13"/>
          <w:sz w:val="20"/>
        </w:rPr>
        <w:t> </w:t>
      </w:r>
      <w:r>
        <w:rPr>
          <w:sz w:val="20"/>
        </w:rPr>
        <w:t>varias</w:t>
      </w:r>
      <w:r>
        <w:rPr>
          <w:spacing w:val="-15"/>
          <w:sz w:val="20"/>
        </w:rPr>
        <w:t> </w:t>
      </w:r>
      <w:r>
        <w:rPr>
          <w:sz w:val="20"/>
        </w:rPr>
        <w:t>comunidades</w:t>
      </w:r>
      <w:r>
        <w:rPr>
          <w:spacing w:val="-15"/>
          <w:sz w:val="20"/>
        </w:rPr>
        <w:t> </w:t>
      </w:r>
      <w:r>
        <w:rPr>
          <w:sz w:val="20"/>
        </w:rPr>
        <w:t>indígenas.</w:t>
      </w:r>
      <w:r>
        <w:rPr>
          <w:spacing w:val="-12"/>
          <w:sz w:val="20"/>
        </w:rPr>
        <w:t> </w:t>
      </w:r>
      <w:r>
        <w:rPr>
          <w:sz w:val="20"/>
        </w:rPr>
        <w:t>La</w:t>
      </w:r>
      <w:r>
        <w:rPr>
          <w:spacing w:val="-14"/>
          <w:sz w:val="20"/>
        </w:rPr>
        <w:t> </w:t>
      </w:r>
      <w:r>
        <w:rPr>
          <w:sz w:val="20"/>
        </w:rPr>
        <w:t>Comunidad</w:t>
      </w:r>
      <w:r>
        <w:rPr>
          <w:spacing w:val="-14"/>
          <w:sz w:val="20"/>
        </w:rPr>
        <w:t> </w:t>
      </w:r>
      <w:r>
        <w:rPr>
          <w:sz w:val="20"/>
        </w:rPr>
        <w:t>Agua Caliente Lote 9 se encuentra en el área de influencia directa del proyecto</w:t>
      </w:r>
      <w:r>
        <w:rPr>
          <w:position w:val="7"/>
          <w:sz w:val="13"/>
        </w:rPr>
        <w:t>2</w:t>
      </w:r>
      <w:r>
        <w:rPr>
          <w:sz w:val="20"/>
        </w:rPr>
        <w:t>. En los años siguientes se celebraron reuniones entre miembros y líderes de los pueblos afectados y representantes del gobierno para presentar el proyecto minero y sus efectos, escuchar a los residentes locales y obtener apoyo para la realización del </w:t>
      </w:r>
      <w:r>
        <w:rPr>
          <w:spacing w:val="-2"/>
          <w:sz w:val="20"/>
        </w:rPr>
        <w:t>proyecto</w:t>
      </w:r>
      <w:r>
        <w:rPr>
          <w:spacing w:val="-2"/>
          <w:position w:val="7"/>
          <w:sz w:val="13"/>
        </w:rPr>
        <w:t>3</w:t>
      </w:r>
      <w:r>
        <w:rPr>
          <w:spacing w:val="-2"/>
          <w:sz w:val="20"/>
        </w:rPr>
        <w:t>.</w:t>
      </w:r>
    </w:p>
    <w:p>
      <w:pPr>
        <w:pStyle w:val="BodyText"/>
        <w:spacing w:before="11"/>
        <w:rPr>
          <w:sz w:val="18"/>
        </w:rPr>
      </w:pPr>
    </w:p>
    <w:p>
      <w:pPr>
        <w:pStyle w:val="ListParagraph"/>
        <w:numPr>
          <w:ilvl w:val="0"/>
          <w:numId w:val="20"/>
        </w:numPr>
        <w:tabs>
          <w:tab w:pos="839" w:val="left" w:leader="none"/>
        </w:tabs>
        <w:spacing w:line="240" w:lineRule="auto" w:before="0" w:after="0"/>
        <w:ind w:left="118" w:right="1303" w:firstLine="0"/>
        <w:jc w:val="both"/>
        <w:rPr>
          <w:sz w:val="20"/>
        </w:rPr>
      </w:pPr>
      <w:r>
        <w:rPr>
          <w:sz w:val="20"/>
        </w:rPr>
        <w:t>En octubre de 2005, la empresa minera presentó un estudio de Impacto Ambiental.</w:t>
      </w:r>
      <w:r>
        <w:rPr>
          <w:spacing w:val="-17"/>
          <w:sz w:val="20"/>
        </w:rPr>
        <w:t> </w:t>
      </w:r>
      <w:r>
        <w:rPr>
          <w:sz w:val="20"/>
        </w:rPr>
        <w:t>El</w:t>
      </w:r>
      <w:r>
        <w:rPr>
          <w:spacing w:val="-16"/>
          <w:sz w:val="20"/>
        </w:rPr>
        <w:t> </w:t>
      </w:r>
      <w:r>
        <w:rPr>
          <w:sz w:val="20"/>
        </w:rPr>
        <w:t>documento</w:t>
      </w:r>
      <w:r>
        <w:rPr>
          <w:spacing w:val="-17"/>
          <w:sz w:val="20"/>
        </w:rPr>
        <w:t> </w:t>
      </w:r>
      <w:r>
        <w:rPr>
          <w:sz w:val="20"/>
        </w:rPr>
        <w:t>se</w:t>
      </w:r>
      <w:r>
        <w:rPr>
          <w:spacing w:val="-17"/>
          <w:sz w:val="20"/>
        </w:rPr>
        <w:t> </w:t>
      </w:r>
      <w:r>
        <w:rPr>
          <w:sz w:val="20"/>
        </w:rPr>
        <w:t>publicó</w:t>
      </w:r>
      <w:r>
        <w:rPr>
          <w:spacing w:val="-18"/>
          <w:sz w:val="20"/>
        </w:rPr>
        <w:t> </w:t>
      </w:r>
      <w:r>
        <w:rPr>
          <w:sz w:val="20"/>
        </w:rPr>
        <w:t>únicamente</w:t>
      </w:r>
      <w:r>
        <w:rPr>
          <w:spacing w:val="-14"/>
          <w:sz w:val="20"/>
        </w:rPr>
        <w:t> </w:t>
      </w:r>
      <w:r>
        <w:rPr>
          <w:sz w:val="20"/>
        </w:rPr>
        <w:t>en</w:t>
      </w:r>
      <w:r>
        <w:rPr>
          <w:spacing w:val="-15"/>
          <w:sz w:val="20"/>
        </w:rPr>
        <w:t> </w:t>
      </w:r>
      <w:r>
        <w:rPr>
          <w:sz w:val="20"/>
        </w:rPr>
        <w:t>español,</w:t>
      </w:r>
      <w:r>
        <w:rPr>
          <w:spacing w:val="-17"/>
          <w:sz w:val="20"/>
        </w:rPr>
        <w:t> </w:t>
      </w:r>
      <w:r>
        <w:rPr>
          <w:sz w:val="20"/>
        </w:rPr>
        <w:t>lo</w:t>
      </w:r>
      <w:r>
        <w:rPr>
          <w:spacing w:val="-17"/>
          <w:sz w:val="20"/>
        </w:rPr>
        <w:t> </w:t>
      </w:r>
      <w:r>
        <w:rPr>
          <w:sz w:val="20"/>
        </w:rPr>
        <w:t>que</w:t>
      </w:r>
      <w:r>
        <w:rPr>
          <w:spacing w:val="-17"/>
          <w:sz w:val="20"/>
        </w:rPr>
        <w:t> </w:t>
      </w:r>
      <w:r>
        <w:rPr>
          <w:sz w:val="20"/>
        </w:rPr>
        <w:t>motivó</w:t>
      </w:r>
      <w:r>
        <w:rPr>
          <w:spacing w:val="-17"/>
          <w:sz w:val="20"/>
        </w:rPr>
        <w:t> </w:t>
      </w:r>
      <w:r>
        <w:rPr>
          <w:sz w:val="20"/>
        </w:rPr>
        <w:t>peticiones para</w:t>
      </w:r>
      <w:r>
        <w:rPr>
          <w:spacing w:val="-9"/>
          <w:sz w:val="20"/>
        </w:rPr>
        <w:t> </w:t>
      </w:r>
      <w:r>
        <w:rPr>
          <w:sz w:val="20"/>
        </w:rPr>
        <w:t>que</w:t>
      </w:r>
      <w:r>
        <w:rPr>
          <w:spacing w:val="-9"/>
          <w:sz w:val="20"/>
        </w:rPr>
        <w:t> </w:t>
      </w:r>
      <w:r>
        <w:rPr>
          <w:sz w:val="20"/>
        </w:rPr>
        <w:t>el</w:t>
      </w:r>
      <w:r>
        <w:rPr>
          <w:spacing w:val="-10"/>
          <w:sz w:val="20"/>
        </w:rPr>
        <w:t> </w:t>
      </w:r>
      <w:r>
        <w:rPr>
          <w:sz w:val="20"/>
        </w:rPr>
        <w:t>Estudio</w:t>
      </w:r>
      <w:r>
        <w:rPr>
          <w:spacing w:val="-11"/>
          <w:sz w:val="20"/>
        </w:rPr>
        <w:t> </w:t>
      </w:r>
      <w:r>
        <w:rPr>
          <w:sz w:val="20"/>
        </w:rPr>
        <w:t>se</w:t>
      </w:r>
      <w:r>
        <w:rPr>
          <w:spacing w:val="-11"/>
          <w:sz w:val="20"/>
        </w:rPr>
        <w:t> </w:t>
      </w:r>
      <w:r>
        <w:rPr>
          <w:sz w:val="20"/>
        </w:rPr>
        <w:t>tradujera</w:t>
      </w:r>
      <w:r>
        <w:rPr>
          <w:spacing w:val="-9"/>
          <w:sz w:val="20"/>
        </w:rPr>
        <w:t> </w:t>
      </w:r>
      <w:r>
        <w:rPr>
          <w:sz w:val="20"/>
        </w:rPr>
        <w:t>al</w:t>
      </w:r>
      <w:r>
        <w:rPr>
          <w:spacing w:val="-9"/>
          <w:sz w:val="20"/>
        </w:rPr>
        <w:t> </w:t>
      </w:r>
      <w:r>
        <w:rPr>
          <w:sz w:val="20"/>
        </w:rPr>
        <w:t>idioma</w:t>
      </w:r>
      <w:r>
        <w:rPr>
          <w:spacing w:val="-5"/>
          <w:sz w:val="20"/>
        </w:rPr>
        <w:t> </w:t>
      </w:r>
      <w:r>
        <w:rPr>
          <w:sz w:val="20"/>
        </w:rPr>
        <w:t>q’eqchi'.</w:t>
      </w:r>
      <w:r>
        <w:rPr>
          <w:spacing w:val="-10"/>
          <w:sz w:val="20"/>
        </w:rPr>
        <w:t> </w:t>
      </w:r>
      <w:r>
        <w:rPr>
          <w:sz w:val="20"/>
        </w:rPr>
        <w:t>Las</w:t>
      </w:r>
      <w:r>
        <w:rPr>
          <w:spacing w:val="-8"/>
          <w:sz w:val="20"/>
        </w:rPr>
        <w:t> </w:t>
      </w:r>
      <w:r>
        <w:rPr>
          <w:sz w:val="20"/>
        </w:rPr>
        <w:t>solicitudes</w:t>
      </w:r>
      <w:r>
        <w:rPr>
          <w:spacing w:val="-11"/>
          <w:sz w:val="20"/>
        </w:rPr>
        <w:t> </w:t>
      </w:r>
      <w:r>
        <w:rPr>
          <w:sz w:val="20"/>
        </w:rPr>
        <w:t>fueron</w:t>
      </w:r>
      <w:r>
        <w:rPr>
          <w:spacing w:val="-9"/>
          <w:sz w:val="20"/>
        </w:rPr>
        <w:t> </w:t>
      </w:r>
      <w:r>
        <w:rPr>
          <w:sz w:val="20"/>
        </w:rPr>
        <w:t>denegadas y el 18 de enero de 2006 el Ministerio de Ambiente y Recursos Naturales aprobó el Estudio.</w:t>
      </w:r>
      <w:r>
        <w:rPr>
          <w:spacing w:val="-9"/>
          <w:sz w:val="20"/>
        </w:rPr>
        <w:t> </w:t>
      </w:r>
      <w:r>
        <w:rPr>
          <w:sz w:val="20"/>
        </w:rPr>
        <w:t>A</w:t>
      </w:r>
      <w:r>
        <w:rPr>
          <w:spacing w:val="-8"/>
          <w:sz w:val="20"/>
        </w:rPr>
        <w:t> </w:t>
      </w:r>
      <w:r>
        <w:rPr>
          <w:sz w:val="20"/>
        </w:rPr>
        <w:t>pesar</w:t>
      </w:r>
      <w:r>
        <w:rPr>
          <w:spacing w:val="-10"/>
          <w:sz w:val="20"/>
        </w:rPr>
        <w:t> </w:t>
      </w:r>
      <w:r>
        <w:rPr>
          <w:sz w:val="20"/>
        </w:rPr>
        <w:t>de</w:t>
      </w:r>
      <w:r>
        <w:rPr>
          <w:spacing w:val="-10"/>
          <w:sz w:val="20"/>
        </w:rPr>
        <w:t> </w:t>
      </w:r>
      <w:r>
        <w:rPr>
          <w:sz w:val="20"/>
        </w:rPr>
        <w:t>la</w:t>
      </w:r>
      <w:r>
        <w:rPr>
          <w:spacing w:val="-8"/>
          <w:sz w:val="20"/>
        </w:rPr>
        <w:t> </w:t>
      </w:r>
      <w:r>
        <w:rPr>
          <w:sz w:val="20"/>
        </w:rPr>
        <w:t>oposición</w:t>
      </w:r>
      <w:r>
        <w:rPr>
          <w:spacing w:val="-8"/>
          <w:sz w:val="20"/>
        </w:rPr>
        <w:t> </w:t>
      </w:r>
      <w:r>
        <w:rPr>
          <w:sz w:val="20"/>
        </w:rPr>
        <w:t>y</w:t>
      </w:r>
      <w:r>
        <w:rPr>
          <w:spacing w:val="-9"/>
          <w:sz w:val="20"/>
        </w:rPr>
        <w:t> </w:t>
      </w:r>
      <w:r>
        <w:rPr>
          <w:sz w:val="20"/>
        </w:rPr>
        <w:t>de</w:t>
      </w:r>
      <w:r>
        <w:rPr>
          <w:spacing w:val="-10"/>
          <w:sz w:val="20"/>
        </w:rPr>
        <w:t> </w:t>
      </w:r>
      <w:r>
        <w:rPr>
          <w:sz w:val="20"/>
        </w:rPr>
        <w:t>los</w:t>
      </w:r>
      <w:r>
        <w:rPr>
          <w:spacing w:val="-10"/>
          <w:sz w:val="20"/>
        </w:rPr>
        <w:t> </w:t>
      </w:r>
      <w:r>
        <w:rPr>
          <w:sz w:val="20"/>
        </w:rPr>
        <w:t>cuestionamientos</w:t>
      </w:r>
      <w:r>
        <w:rPr>
          <w:spacing w:val="-10"/>
          <w:sz w:val="20"/>
        </w:rPr>
        <w:t> </w:t>
      </w:r>
      <w:r>
        <w:rPr>
          <w:sz w:val="20"/>
        </w:rPr>
        <w:t>de</w:t>
      </w:r>
      <w:r>
        <w:rPr>
          <w:spacing w:val="-10"/>
          <w:sz w:val="20"/>
        </w:rPr>
        <w:t> </w:t>
      </w:r>
      <w:r>
        <w:rPr>
          <w:sz w:val="20"/>
        </w:rPr>
        <w:t>las</w:t>
      </w:r>
      <w:r>
        <w:rPr>
          <w:spacing w:val="-7"/>
          <w:sz w:val="20"/>
        </w:rPr>
        <w:t> </w:t>
      </w:r>
      <w:r>
        <w:rPr>
          <w:sz w:val="20"/>
        </w:rPr>
        <w:t>comunidades</w:t>
      </w:r>
      <w:r>
        <w:rPr>
          <w:spacing w:val="-10"/>
          <w:sz w:val="20"/>
        </w:rPr>
        <w:t> </w:t>
      </w:r>
      <w:r>
        <w:rPr>
          <w:sz w:val="20"/>
        </w:rPr>
        <w:t>Maya Q'eqchi, el 17 de abril de 2006 el Ministerio de Energía y Minas concedió la licencia de explotación minera por 25 años</w:t>
      </w:r>
      <w:r>
        <w:rPr>
          <w:position w:val="7"/>
          <w:sz w:val="13"/>
        </w:rPr>
        <w:t>4</w:t>
      </w:r>
      <w:r>
        <w:rPr>
          <w:sz w:val="20"/>
        </w:rPr>
        <w:t>.</w:t>
      </w:r>
    </w:p>
    <w:p>
      <w:pPr>
        <w:pStyle w:val="BodyText"/>
        <w:rPr>
          <w:sz w:val="19"/>
        </w:rPr>
      </w:pPr>
    </w:p>
    <w:p>
      <w:pPr>
        <w:pStyle w:val="ListParagraph"/>
        <w:numPr>
          <w:ilvl w:val="0"/>
          <w:numId w:val="20"/>
        </w:numPr>
        <w:tabs>
          <w:tab w:pos="839" w:val="left" w:leader="none"/>
        </w:tabs>
        <w:spacing w:line="240" w:lineRule="auto" w:before="0" w:after="0"/>
        <w:ind w:left="118" w:right="1303" w:firstLine="0"/>
        <w:jc w:val="both"/>
        <w:rPr>
          <w:sz w:val="20"/>
        </w:rPr>
      </w:pPr>
      <w:r>
        <w:rPr>
          <w:sz w:val="20"/>
        </w:rPr>
        <w:t>Ante el avance del licenciamiento del proyecto, las comunidades afectadas interpusieron una demanda alegando la violación del derecho a la consulta previa. Las impugnaciones judiciales culminaron con la presentación del Expediente de Amparo</w:t>
      </w:r>
      <w:r>
        <w:rPr>
          <w:spacing w:val="-10"/>
          <w:sz w:val="20"/>
        </w:rPr>
        <w:t> </w:t>
      </w:r>
      <w:r>
        <w:rPr>
          <w:sz w:val="20"/>
        </w:rPr>
        <w:t>No.</w:t>
      </w:r>
      <w:r>
        <w:rPr>
          <w:spacing w:val="-10"/>
          <w:sz w:val="20"/>
        </w:rPr>
        <w:t> </w:t>
      </w:r>
      <w:r>
        <w:rPr>
          <w:sz w:val="20"/>
        </w:rPr>
        <w:t>697/2019</w:t>
      </w:r>
      <w:r>
        <w:rPr>
          <w:spacing w:val="-11"/>
          <w:sz w:val="20"/>
        </w:rPr>
        <w:t> </w:t>
      </w:r>
      <w:r>
        <w:rPr>
          <w:sz w:val="20"/>
        </w:rPr>
        <w:t>ante</w:t>
      </w:r>
      <w:r>
        <w:rPr>
          <w:spacing w:val="-13"/>
          <w:sz w:val="20"/>
        </w:rPr>
        <w:t> </w:t>
      </w:r>
      <w:r>
        <w:rPr>
          <w:sz w:val="20"/>
        </w:rPr>
        <w:t>la</w:t>
      </w:r>
      <w:r>
        <w:rPr>
          <w:spacing w:val="-9"/>
          <w:sz w:val="20"/>
        </w:rPr>
        <w:t> </w:t>
      </w:r>
      <w:r>
        <w:rPr>
          <w:sz w:val="20"/>
        </w:rPr>
        <w:t>Corte</w:t>
      </w:r>
      <w:r>
        <w:rPr>
          <w:spacing w:val="-10"/>
          <w:sz w:val="20"/>
        </w:rPr>
        <w:t> </w:t>
      </w:r>
      <w:r>
        <w:rPr>
          <w:sz w:val="20"/>
        </w:rPr>
        <w:t>de</w:t>
      </w:r>
      <w:r>
        <w:rPr>
          <w:spacing w:val="-10"/>
          <w:sz w:val="20"/>
        </w:rPr>
        <w:t> </w:t>
      </w:r>
      <w:r>
        <w:rPr>
          <w:sz w:val="20"/>
        </w:rPr>
        <w:t>Constitucionalidad</w:t>
      </w:r>
      <w:r>
        <w:rPr>
          <w:spacing w:val="-11"/>
          <w:sz w:val="20"/>
        </w:rPr>
        <w:t> </w:t>
      </w:r>
      <w:r>
        <w:rPr>
          <w:sz w:val="20"/>
        </w:rPr>
        <w:t>de</w:t>
      </w:r>
      <w:r>
        <w:rPr>
          <w:spacing w:val="-10"/>
          <w:sz w:val="20"/>
        </w:rPr>
        <w:t> </w:t>
      </w:r>
      <w:r>
        <w:rPr>
          <w:sz w:val="20"/>
        </w:rPr>
        <w:t>Guatemala,</w:t>
      </w:r>
      <w:r>
        <w:rPr>
          <w:spacing w:val="-11"/>
          <w:sz w:val="20"/>
        </w:rPr>
        <w:t> </w:t>
      </w:r>
      <w:r>
        <w:rPr>
          <w:sz w:val="20"/>
        </w:rPr>
        <w:t>que</w:t>
      </w:r>
      <w:r>
        <w:rPr>
          <w:spacing w:val="-8"/>
          <w:sz w:val="20"/>
        </w:rPr>
        <w:t> </w:t>
      </w:r>
      <w:r>
        <w:rPr>
          <w:sz w:val="20"/>
        </w:rPr>
        <w:t>emitió una sentencia el 18 de junio de 2020 ordenando la suspensión de los derechos de explotación minera y llevar a cabo un proceso de consulta previa siguiendo los parámetros del Convenio nº 169 de la Organización Internacional del Trabajo ("OIT"),</w:t>
      </w:r>
      <w:r>
        <w:rPr>
          <w:spacing w:val="-14"/>
          <w:sz w:val="20"/>
        </w:rPr>
        <w:t> </w:t>
      </w:r>
      <w:r>
        <w:rPr>
          <w:sz w:val="20"/>
        </w:rPr>
        <w:t>incluyendo</w:t>
      </w:r>
      <w:r>
        <w:rPr>
          <w:spacing w:val="-13"/>
          <w:sz w:val="20"/>
        </w:rPr>
        <w:t> </w:t>
      </w:r>
      <w:r>
        <w:rPr>
          <w:sz w:val="20"/>
        </w:rPr>
        <w:t>también</w:t>
      </w:r>
      <w:r>
        <w:rPr>
          <w:spacing w:val="-13"/>
          <w:sz w:val="20"/>
        </w:rPr>
        <w:t> </w:t>
      </w:r>
      <w:r>
        <w:rPr>
          <w:sz w:val="20"/>
        </w:rPr>
        <w:t>una</w:t>
      </w:r>
      <w:r>
        <w:rPr>
          <w:spacing w:val="-13"/>
          <w:sz w:val="20"/>
        </w:rPr>
        <w:t> </w:t>
      </w:r>
      <w:r>
        <w:rPr>
          <w:sz w:val="20"/>
        </w:rPr>
        <w:t>fase</w:t>
      </w:r>
      <w:r>
        <w:rPr>
          <w:spacing w:val="-13"/>
          <w:sz w:val="20"/>
        </w:rPr>
        <w:t> </w:t>
      </w:r>
      <w:r>
        <w:rPr>
          <w:sz w:val="20"/>
        </w:rPr>
        <w:t>de</w:t>
      </w:r>
      <w:r>
        <w:rPr>
          <w:spacing w:val="-10"/>
          <w:sz w:val="20"/>
        </w:rPr>
        <w:t> </w:t>
      </w:r>
      <w:r>
        <w:rPr>
          <w:sz w:val="20"/>
        </w:rPr>
        <w:t>preconsulta</w:t>
      </w:r>
      <w:r>
        <w:rPr>
          <w:spacing w:val="-12"/>
          <w:sz w:val="20"/>
        </w:rPr>
        <w:t> </w:t>
      </w:r>
      <w:r>
        <w:rPr>
          <w:sz w:val="20"/>
        </w:rPr>
        <w:t>con</w:t>
      </w:r>
      <w:r>
        <w:rPr>
          <w:spacing w:val="-13"/>
          <w:sz w:val="20"/>
        </w:rPr>
        <w:t> </w:t>
      </w:r>
      <w:r>
        <w:rPr>
          <w:sz w:val="20"/>
        </w:rPr>
        <w:t>los</w:t>
      </w:r>
      <w:r>
        <w:rPr>
          <w:spacing w:val="-14"/>
          <w:sz w:val="20"/>
        </w:rPr>
        <w:t> </w:t>
      </w:r>
      <w:r>
        <w:rPr>
          <w:sz w:val="20"/>
        </w:rPr>
        <w:t>pueblos</w:t>
      </w:r>
      <w:r>
        <w:rPr>
          <w:spacing w:val="-12"/>
          <w:sz w:val="20"/>
        </w:rPr>
        <w:t> </w:t>
      </w:r>
      <w:r>
        <w:rPr>
          <w:sz w:val="20"/>
        </w:rPr>
        <w:t>indígenas,</w:t>
      </w:r>
      <w:r>
        <w:rPr>
          <w:spacing w:val="-12"/>
          <w:sz w:val="20"/>
        </w:rPr>
        <w:t> </w:t>
      </w:r>
      <w:r>
        <w:rPr>
          <w:sz w:val="20"/>
        </w:rPr>
        <w:t>para definir los mecanismos de consulta adecuados</w:t>
      </w:r>
      <w:r>
        <w:rPr>
          <w:position w:val="7"/>
          <w:sz w:val="13"/>
        </w:rPr>
        <w:t>5</w:t>
      </w:r>
      <w:r>
        <w:rPr>
          <w:sz w:val="20"/>
        </w:rPr>
        <w:t>.</w:t>
      </w:r>
    </w:p>
    <w:p>
      <w:pPr>
        <w:pStyle w:val="BodyText"/>
        <w:spacing w:before="11"/>
        <w:rPr>
          <w:sz w:val="18"/>
        </w:rPr>
      </w:pPr>
    </w:p>
    <w:p>
      <w:pPr>
        <w:pStyle w:val="ListParagraph"/>
        <w:numPr>
          <w:ilvl w:val="0"/>
          <w:numId w:val="20"/>
        </w:numPr>
        <w:tabs>
          <w:tab w:pos="839" w:val="left" w:leader="none"/>
        </w:tabs>
        <w:spacing w:line="240" w:lineRule="auto" w:before="0" w:after="0"/>
        <w:ind w:left="118" w:right="1302" w:firstLine="0"/>
        <w:jc w:val="both"/>
        <w:rPr>
          <w:sz w:val="20"/>
        </w:rPr>
      </w:pPr>
      <w:r>
        <w:rPr>
          <w:sz w:val="20"/>
        </w:rPr>
        <w:t>Ante este escenario fáctico, la Corte IDH declaró responsable al Estado guatemalteco por la violación, en perjuicio de la Comunidad de Agua Caliente, del derecho a la personalidad jurídica y a la propiedad colectiva, así como de los derechos a las garantías judiciales y a la protección judicial, bajo los artículos 3, 8, 21 y 25 de la Convención, en relación con los artículos 1.1 y 2 de la misma; del derecho</w:t>
      </w:r>
      <w:r>
        <w:rPr>
          <w:spacing w:val="-10"/>
          <w:sz w:val="20"/>
        </w:rPr>
        <w:t> </w:t>
      </w:r>
      <w:r>
        <w:rPr>
          <w:sz w:val="20"/>
        </w:rPr>
        <w:t>a</w:t>
      </w:r>
      <w:r>
        <w:rPr>
          <w:spacing w:val="-8"/>
          <w:sz w:val="20"/>
        </w:rPr>
        <w:t> </w:t>
      </w:r>
      <w:r>
        <w:rPr>
          <w:sz w:val="20"/>
        </w:rPr>
        <w:t>la</w:t>
      </w:r>
      <w:r>
        <w:rPr>
          <w:spacing w:val="-8"/>
          <w:sz w:val="20"/>
        </w:rPr>
        <w:t> </w:t>
      </w:r>
      <w:r>
        <w:rPr>
          <w:sz w:val="20"/>
        </w:rPr>
        <w:t>consulta</w:t>
      </w:r>
      <w:r>
        <w:rPr>
          <w:spacing w:val="-8"/>
          <w:sz w:val="20"/>
        </w:rPr>
        <w:t> </w:t>
      </w:r>
      <w:r>
        <w:rPr>
          <w:sz w:val="20"/>
        </w:rPr>
        <w:t>previa,</w:t>
      </w:r>
      <w:r>
        <w:rPr>
          <w:spacing w:val="-9"/>
          <w:sz w:val="20"/>
        </w:rPr>
        <w:t> </w:t>
      </w:r>
      <w:r>
        <w:rPr>
          <w:sz w:val="20"/>
        </w:rPr>
        <w:t>libre</w:t>
      </w:r>
      <w:r>
        <w:rPr>
          <w:spacing w:val="-10"/>
          <w:sz w:val="20"/>
        </w:rPr>
        <w:t> </w:t>
      </w:r>
      <w:r>
        <w:rPr>
          <w:sz w:val="20"/>
        </w:rPr>
        <w:t>e</w:t>
      </w:r>
      <w:r>
        <w:rPr>
          <w:spacing w:val="-10"/>
          <w:sz w:val="20"/>
        </w:rPr>
        <w:t> </w:t>
      </w:r>
      <w:r>
        <w:rPr>
          <w:sz w:val="20"/>
        </w:rPr>
        <w:t>informada,</w:t>
      </w:r>
      <w:r>
        <w:rPr>
          <w:spacing w:val="-7"/>
          <w:sz w:val="20"/>
        </w:rPr>
        <w:t> </w:t>
      </w:r>
      <w:r>
        <w:rPr>
          <w:sz w:val="20"/>
        </w:rPr>
        <w:t>con</w:t>
      </w:r>
      <w:r>
        <w:rPr>
          <w:spacing w:val="-8"/>
          <w:sz w:val="20"/>
        </w:rPr>
        <w:t> </w:t>
      </w:r>
      <w:r>
        <w:rPr>
          <w:sz w:val="20"/>
        </w:rPr>
        <w:t>base</w:t>
      </w:r>
      <w:r>
        <w:rPr>
          <w:spacing w:val="-10"/>
          <w:sz w:val="20"/>
        </w:rPr>
        <w:t> </w:t>
      </w:r>
      <w:r>
        <w:rPr>
          <w:sz w:val="20"/>
        </w:rPr>
        <w:t>en</w:t>
      </w:r>
      <w:r>
        <w:rPr>
          <w:spacing w:val="-8"/>
          <w:sz w:val="20"/>
        </w:rPr>
        <w:t> </w:t>
      </w:r>
      <w:r>
        <w:rPr>
          <w:sz w:val="20"/>
        </w:rPr>
        <w:t>los</w:t>
      </w:r>
      <w:r>
        <w:rPr>
          <w:spacing w:val="-10"/>
          <w:sz w:val="20"/>
        </w:rPr>
        <w:t> </w:t>
      </w:r>
      <w:r>
        <w:rPr>
          <w:sz w:val="20"/>
        </w:rPr>
        <w:t>artículos</w:t>
      </w:r>
      <w:r>
        <w:rPr>
          <w:spacing w:val="-7"/>
          <w:sz w:val="20"/>
        </w:rPr>
        <w:t> </w:t>
      </w:r>
      <w:r>
        <w:rPr>
          <w:sz w:val="20"/>
        </w:rPr>
        <w:t>21,</w:t>
      </w:r>
      <w:r>
        <w:rPr>
          <w:spacing w:val="-9"/>
          <w:sz w:val="20"/>
        </w:rPr>
        <w:t> </w:t>
      </w:r>
      <w:r>
        <w:rPr>
          <w:sz w:val="20"/>
        </w:rPr>
        <w:t>13</w:t>
      </w:r>
      <w:r>
        <w:rPr>
          <w:spacing w:val="-8"/>
          <w:sz w:val="20"/>
        </w:rPr>
        <w:t> </w:t>
      </w:r>
      <w:r>
        <w:rPr>
          <w:sz w:val="20"/>
        </w:rPr>
        <w:t>y</w:t>
      </w:r>
      <w:r>
        <w:rPr>
          <w:spacing w:val="-9"/>
          <w:sz w:val="20"/>
        </w:rPr>
        <w:t> </w:t>
      </w:r>
      <w:r>
        <w:rPr>
          <w:sz w:val="20"/>
        </w:rPr>
        <w:t>23 de</w:t>
      </w:r>
      <w:r>
        <w:rPr>
          <w:spacing w:val="-4"/>
          <w:sz w:val="20"/>
        </w:rPr>
        <w:t> </w:t>
      </w:r>
      <w:r>
        <w:rPr>
          <w:sz w:val="20"/>
        </w:rPr>
        <w:t>la</w:t>
      </w:r>
      <w:r>
        <w:rPr>
          <w:spacing w:val="-1"/>
          <w:sz w:val="20"/>
        </w:rPr>
        <w:t> </w:t>
      </w:r>
      <w:r>
        <w:rPr>
          <w:sz w:val="20"/>
        </w:rPr>
        <w:t>Convención,</w:t>
      </w:r>
      <w:r>
        <w:rPr>
          <w:spacing w:val="-2"/>
          <w:sz w:val="20"/>
        </w:rPr>
        <w:t> </w:t>
      </w:r>
      <w:r>
        <w:rPr>
          <w:sz w:val="20"/>
        </w:rPr>
        <w:t>en</w:t>
      </w:r>
      <w:r>
        <w:rPr>
          <w:spacing w:val="-1"/>
          <w:sz w:val="20"/>
        </w:rPr>
        <w:t> </w:t>
      </w:r>
      <w:r>
        <w:rPr>
          <w:sz w:val="20"/>
        </w:rPr>
        <w:t>relación</w:t>
      </w:r>
      <w:r>
        <w:rPr>
          <w:spacing w:val="-1"/>
          <w:sz w:val="20"/>
        </w:rPr>
        <w:t> </w:t>
      </w:r>
      <w:r>
        <w:rPr>
          <w:sz w:val="20"/>
        </w:rPr>
        <w:t>con</w:t>
      </w:r>
      <w:r>
        <w:rPr>
          <w:spacing w:val="-2"/>
          <w:sz w:val="20"/>
        </w:rPr>
        <w:t> </w:t>
      </w:r>
      <w:r>
        <w:rPr>
          <w:sz w:val="20"/>
        </w:rPr>
        <w:t>los</w:t>
      </w:r>
      <w:r>
        <w:rPr>
          <w:spacing w:val="-2"/>
          <w:sz w:val="20"/>
        </w:rPr>
        <w:t> </w:t>
      </w:r>
      <w:r>
        <w:rPr>
          <w:sz w:val="20"/>
        </w:rPr>
        <w:t>artículos</w:t>
      </w:r>
      <w:r>
        <w:rPr>
          <w:spacing w:val="-2"/>
          <w:sz w:val="20"/>
        </w:rPr>
        <w:t> </w:t>
      </w:r>
      <w:r>
        <w:rPr>
          <w:sz w:val="20"/>
        </w:rPr>
        <w:t>1.1</w:t>
      </w:r>
      <w:r>
        <w:rPr>
          <w:spacing w:val="-3"/>
          <w:sz w:val="20"/>
        </w:rPr>
        <w:t> </w:t>
      </w:r>
      <w:r>
        <w:rPr>
          <w:sz w:val="20"/>
        </w:rPr>
        <w:t>y</w:t>
      </w:r>
      <w:r>
        <w:rPr>
          <w:spacing w:val="-2"/>
          <w:sz w:val="20"/>
        </w:rPr>
        <w:t> </w:t>
      </w:r>
      <w:r>
        <w:rPr>
          <w:sz w:val="20"/>
        </w:rPr>
        <w:t>2</w:t>
      </w:r>
      <w:r>
        <w:rPr>
          <w:spacing w:val="-3"/>
          <w:sz w:val="20"/>
        </w:rPr>
        <w:t> </w:t>
      </w:r>
      <w:r>
        <w:rPr>
          <w:sz w:val="20"/>
        </w:rPr>
        <w:t>de</w:t>
      </w:r>
      <w:r>
        <w:rPr>
          <w:spacing w:val="-4"/>
          <w:sz w:val="20"/>
        </w:rPr>
        <w:t> </w:t>
      </w:r>
      <w:r>
        <w:rPr>
          <w:sz w:val="20"/>
        </w:rPr>
        <w:t>la</w:t>
      </w:r>
      <w:r>
        <w:rPr>
          <w:spacing w:val="-1"/>
          <w:sz w:val="20"/>
        </w:rPr>
        <w:t> </w:t>
      </w:r>
      <w:r>
        <w:rPr>
          <w:sz w:val="20"/>
        </w:rPr>
        <w:t>misma;</w:t>
      </w:r>
      <w:r>
        <w:rPr>
          <w:spacing w:val="-1"/>
          <w:sz w:val="20"/>
        </w:rPr>
        <w:t> </w:t>
      </w:r>
      <w:r>
        <w:rPr>
          <w:sz w:val="20"/>
        </w:rPr>
        <w:t>y</w:t>
      </w:r>
      <w:r>
        <w:rPr>
          <w:spacing w:val="-3"/>
          <w:sz w:val="20"/>
        </w:rPr>
        <w:t> </w:t>
      </w:r>
      <w:r>
        <w:rPr>
          <w:sz w:val="20"/>
        </w:rPr>
        <w:t>del</w:t>
      </w:r>
      <w:r>
        <w:rPr>
          <w:spacing w:val="-2"/>
          <w:sz w:val="20"/>
        </w:rPr>
        <w:t> </w:t>
      </w:r>
      <w:r>
        <w:rPr>
          <w:sz w:val="20"/>
        </w:rPr>
        <w:t>derecho</w:t>
      </w:r>
      <w:r>
        <w:rPr>
          <w:spacing w:val="-4"/>
          <w:sz w:val="20"/>
        </w:rPr>
        <w:t> </w:t>
      </w:r>
      <w:r>
        <w:rPr>
          <w:sz w:val="20"/>
        </w:rPr>
        <w:t>a la integridad personal en relación con el derecho a la propiedad privada y las obligaciones establecidas en el mencionado artículo 1.1.</w:t>
      </w:r>
    </w:p>
    <w:p>
      <w:pPr>
        <w:pStyle w:val="BodyText"/>
        <w:spacing w:before="1"/>
        <w:rPr>
          <w:sz w:val="19"/>
        </w:rPr>
      </w:pPr>
    </w:p>
    <w:p>
      <w:pPr>
        <w:pStyle w:val="ListParagraph"/>
        <w:numPr>
          <w:ilvl w:val="0"/>
          <w:numId w:val="20"/>
        </w:numPr>
        <w:tabs>
          <w:tab w:pos="839" w:val="left" w:leader="none"/>
        </w:tabs>
        <w:spacing w:line="240" w:lineRule="auto" w:before="0" w:after="0"/>
        <w:ind w:left="118" w:right="1306" w:firstLine="0"/>
        <w:jc w:val="both"/>
        <w:rPr>
          <w:sz w:val="20"/>
        </w:rPr>
      </w:pPr>
      <w:r>
        <w:rPr>
          <w:sz w:val="20"/>
        </w:rPr>
        <w:t>Este caso se destaca en relación con la jurisprudencia del Tribunal sobre los derechos de las comunidades originarias, especialmente en lo que se refiere al derecho</w:t>
      </w:r>
      <w:r>
        <w:rPr>
          <w:spacing w:val="-5"/>
          <w:sz w:val="20"/>
        </w:rPr>
        <w:t> </w:t>
      </w:r>
      <w:r>
        <w:rPr>
          <w:sz w:val="20"/>
        </w:rPr>
        <w:t>a</w:t>
      </w:r>
      <w:r>
        <w:rPr>
          <w:spacing w:val="-2"/>
          <w:sz w:val="20"/>
        </w:rPr>
        <w:t> </w:t>
      </w:r>
      <w:r>
        <w:rPr>
          <w:sz w:val="20"/>
        </w:rPr>
        <w:t>la</w:t>
      </w:r>
      <w:r>
        <w:rPr>
          <w:spacing w:val="-1"/>
          <w:sz w:val="20"/>
        </w:rPr>
        <w:t> </w:t>
      </w:r>
      <w:r>
        <w:rPr>
          <w:sz w:val="20"/>
        </w:rPr>
        <w:t>consulta</w:t>
      </w:r>
      <w:r>
        <w:rPr>
          <w:spacing w:val="-4"/>
          <w:sz w:val="20"/>
        </w:rPr>
        <w:t> </w:t>
      </w:r>
      <w:r>
        <w:rPr>
          <w:sz w:val="20"/>
        </w:rPr>
        <w:t>previa,</w:t>
      </w:r>
      <w:r>
        <w:rPr>
          <w:spacing w:val="-2"/>
          <w:sz w:val="20"/>
        </w:rPr>
        <w:t> </w:t>
      </w:r>
      <w:r>
        <w:rPr>
          <w:sz w:val="20"/>
        </w:rPr>
        <w:t>libre</w:t>
      </w:r>
      <w:r>
        <w:rPr>
          <w:spacing w:val="-3"/>
          <w:sz w:val="20"/>
        </w:rPr>
        <w:t> </w:t>
      </w:r>
      <w:r>
        <w:rPr>
          <w:sz w:val="20"/>
        </w:rPr>
        <w:t>e</w:t>
      </w:r>
      <w:r>
        <w:rPr>
          <w:spacing w:val="-3"/>
          <w:sz w:val="20"/>
        </w:rPr>
        <w:t> </w:t>
      </w:r>
      <w:r>
        <w:rPr>
          <w:sz w:val="20"/>
        </w:rPr>
        <w:t>informada.</w:t>
      </w:r>
      <w:r>
        <w:rPr>
          <w:spacing w:val="-1"/>
          <w:sz w:val="20"/>
        </w:rPr>
        <w:t> </w:t>
      </w:r>
      <w:r>
        <w:rPr>
          <w:sz w:val="20"/>
        </w:rPr>
        <w:t>Además</w:t>
      </w:r>
      <w:r>
        <w:rPr>
          <w:spacing w:val="-2"/>
          <w:sz w:val="20"/>
        </w:rPr>
        <w:t> </w:t>
      </w:r>
      <w:r>
        <w:rPr>
          <w:sz w:val="20"/>
        </w:rPr>
        <w:t>de</w:t>
      </w:r>
      <w:r>
        <w:rPr>
          <w:spacing w:val="-1"/>
          <w:sz w:val="20"/>
        </w:rPr>
        <w:t> </w:t>
      </w:r>
      <w:r>
        <w:rPr>
          <w:sz w:val="20"/>
        </w:rPr>
        <w:t>reiterar</w:t>
      </w:r>
      <w:r>
        <w:rPr>
          <w:spacing w:val="-5"/>
          <w:sz w:val="20"/>
        </w:rPr>
        <w:t> </w:t>
      </w:r>
      <w:r>
        <w:rPr>
          <w:sz w:val="20"/>
        </w:rPr>
        <w:t>la</w:t>
      </w:r>
      <w:r>
        <w:rPr>
          <w:spacing w:val="-1"/>
          <w:sz w:val="20"/>
        </w:rPr>
        <w:t> </w:t>
      </w:r>
      <w:r>
        <w:rPr>
          <w:sz w:val="20"/>
        </w:rPr>
        <w:t>incidencia</w:t>
      </w:r>
      <w:r>
        <w:rPr>
          <w:spacing w:val="-1"/>
          <w:sz w:val="20"/>
        </w:rPr>
        <w:t> </w:t>
      </w:r>
      <w:r>
        <w:rPr>
          <w:sz w:val="20"/>
        </w:rPr>
        <w:t>del artículo 23 de la Convención, relativo a los derechos de participación política en asuntos de interés público, la Corte IDH declaró por primera vez la responsabilidad</w:t>
      </w:r>
    </w:p>
    <w:p>
      <w:pPr>
        <w:pStyle w:val="BodyText"/>
        <w:rPr>
          <w:sz w:val="23"/>
        </w:rPr>
      </w:pPr>
      <w:r>
        <w:rPr/>
        <w:pict>
          <v:rect style="position:absolute;margin-left:70.944pt;margin-top:15.197627pt;width:144.020pt;height:.599980pt;mso-position-horizontal-relative:page;mso-position-vertical-relative:paragraph;z-index:-15685120;mso-wrap-distance-left:0;mso-wrap-distance-right:0" id="docshape88" filled="true" fillcolor="#000000" stroked="false">
            <v:fill type="solid"/>
            <w10:wrap type="topAndBottom"/>
          </v:rect>
        </w:pict>
      </w:r>
    </w:p>
    <w:p>
      <w:pPr>
        <w:spacing w:before="96"/>
        <w:ind w:left="118" w:right="0" w:firstLine="0"/>
        <w:jc w:val="left"/>
        <w:rPr>
          <w:sz w:val="16"/>
        </w:rPr>
      </w:pPr>
      <w:r>
        <w:rPr>
          <w:sz w:val="16"/>
          <w:vertAlign w:val="superscript"/>
        </w:rPr>
        <w:t>1</w:t>
      </w:r>
      <w:r>
        <w:rPr>
          <w:sz w:val="16"/>
          <w:vertAlign w:val="baseline"/>
        </w:rPr>
        <w:t> Sentencia,</w:t>
      </w:r>
      <w:r>
        <w:rPr>
          <w:spacing w:val="-5"/>
          <w:sz w:val="16"/>
          <w:vertAlign w:val="baseline"/>
        </w:rPr>
        <w:t> </w:t>
      </w:r>
      <w:r>
        <w:rPr>
          <w:sz w:val="16"/>
          <w:vertAlign w:val="baseline"/>
        </w:rPr>
        <w:t>par.</w:t>
      </w:r>
      <w:r>
        <w:rPr>
          <w:spacing w:val="-4"/>
          <w:sz w:val="16"/>
          <w:vertAlign w:val="baseline"/>
        </w:rPr>
        <w:t> 128.</w:t>
      </w:r>
    </w:p>
    <w:p>
      <w:pPr>
        <w:spacing w:before="0"/>
        <w:ind w:left="118" w:right="0" w:firstLine="0"/>
        <w:jc w:val="left"/>
        <w:rPr>
          <w:sz w:val="16"/>
        </w:rPr>
      </w:pPr>
      <w:r>
        <w:rPr>
          <w:sz w:val="16"/>
          <w:vertAlign w:val="superscript"/>
        </w:rPr>
        <w:t>2</w:t>
      </w:r>
      <w:r>
        <w:rPr>
          <w:sz w:val="16"/>
          <w:vertAlign w:val="baseline"/>
        </w:rPr>
        <w:t> Sentencia,</w:t>
      </w:r>
      <w:r>
        <w:rPr>
          <w:spacing w:val="-5"/>
          <w:sz w:val="16"/>
          <w:vertAlign w:val="baseline"/>
        </w:rPr>
        <w:t> </w:t>
      </w:r>
      <w:r>
        <w:rPr>
          <w:sz w:val="16"/>
          <w:vertAlign w:val="baseline"/>
        </w:rPr>
        <w:t>pars.</w:t>
      </w:r>
      <w:r>
        <w:rPr>
          <w:spacing w:val="-4"/>
          <w:sz w:val="16"/>
          <w:vertAlign w:val="baseline"/>
        </w:rPr>
        <w:t> </w:t>
      </w:r>
      <w:r>
        <w:rPr>
          <w:sz w:val="16"/>
          <w:vertAlign w:val="baseline"/>
        </w:rPr>
        <w:t>141</w:t>
      </w:r>
      <w:r>
        <w:rPr>
          <w:spacing w:val="-3"/>
          <w:sz w:val="16"/>
          <w:vertAlign w:val="baseline"/>
        </w:rPr>
        <w:t> </w:t>
      </w:r>
      <w:r>
        <w:rPr>
          <w:sz w:val="16"/>
          <w:vertAlign w:val="baseline"/>
        </w:rPr>
        <w:t>y</w:t>
      </w:r>
      <w:r>
        <w:rPr>
          <w:spacing w:val="-3"/>
          <w:sz w:val="16"/>
          <w:vertAlign w:val="baseline"/>
        </w:rPr>
        <w:t> </w:t>
      </w:r>
      <w:r>
        <w:rPr>
          <w:spacing w:val="-4"/>
          <w:sz w:val="16"/>
          <w:vertAlign w:val="baseline"/>
        </w:rPr>
        <w:t>152.</w:t>
      </w:r>
    </w:p>
    <w:p>
      <w:pPr>
        <w:spacing w:before="0"/>
        <w:ind w:left="118" w:right="0" w:firstLine="0"/>
        <w:jc w:val="left"/>
        <w:rPr>
          <w:sz w:val="16"/>
        </w:rPr>
      </w:pPr>
      <w:r>
        <w:rPr>
          <w:sz w:val="16"/>
          <w:vertAlign w:val="superscript"/>
        </w:rPr>
        <w:t>3</w:t>
      </w:r>
      <w:r>
        <w:rPr>
          <w:sz w:val="16"/>
          <w:vertAlign w:val="baseline"/>
        </w:rPr>
        <w:t> Sentencia,</w:t>
      </w:r>
      <w:r>
        <w:rPr>
          <w:spacing w:val="-5"/>
          <w:sz w:val="16"/>
          <w:vertAlign w:val="baseline"/>
        </w:rPr>
        <w:t> </w:t>
      </w:r>
      <w:r>
        <w:rPr>
          <w:sz w:val="16"/>
          <w:vertAlign w:val="baseline"/>
        </w:rPr>
        <w:t>par.</w:t>
      </w:r>
      <w:r>
        <w:rPr>
          <w:spacing w:val="-5"/>
          <w:sz w:val="16"/>
          <w:vertAlign w:val="baseline"/>
        </w:rPr>
        <w:t> </w:t>
      </w:r>
      <w:r>
        <w:rPr>
          <w:spacing w:val="-4"/>
          <w:sz w:val="16"/>
          <w:vertAlign w:val="baseline"/>
        </w:rPr>
        <w:t>142.</w:t>
      </w:r>
    </w:p>
    <w:p>
      <w:pPr>
        <w:spacing w:before="0"/>
        <w:ind w:left="118" w:right="0" w:firstLine="0"/>
        <w:jc w:val="left"/>
        <w:rPr>
          <w:sz w:val="16"/>
        </w:rPr>
      </w:pPr>
      <w:r>
        <w:rPr>
          <w:i/>
          <w:sz w:val="16"/>
          <w:vertAlign w:val="superscript"/>
        </w:rPr>
        <w:t>4</w:t>
      </w:r>
      <w:r>
        <w:rPr>
          <w:i/>
          <w:sz w:val="16"/>
          <w:vertAlign w:val="baseline"/>
        </w:rPr>
        <w:t> </w:t>
      </w:r>
      <w:r>
        <w:rPr>
          <w:sz w:val="16"/>
          <w:vertAlign w:val="baseline"/>
        </w:rPr>
        <w:t>Sentencia,</w:t>
      </w:r>
      <w:r>
        <w:rPr>
          <w:spacing w:val="-4"/>
          <w:sz w:val="16"/>
          <w:vertAlign w:val="baseline"/>
        </w:rPr>
        <w:t> </w:t>
      </w:r>
      <w:r>
        <w:rPr>
          <w:sz w:val="16"/>
          <w:vertAlign w:val="baseline"/>
        </w:rPr>
        <w:t>pars</w:t>
      </w:r>
      <w:r>
        <w:rPr>
          <w:spacing w:val="-5"/>
          <w:sz w:val="16"/>
          <w:vertAlign w:val="baseline"/>
        </w:rPr>
        <w:t> </w:t>
      </w:r>
      <w:r>
        <w:rPr>
          <w:sz w:val="16"/>
          <w:vertAlign w:val="baseline"/>
        </w:rPr>
        <w:t>143</w:t>
      </w:r>
      <w:r>
        <w:rPr>
          <w:spacing w:val="1"/>
          <w:sz w:val="16"/>
          <w:vertAlign w:val="baseline"/>
        </w:rPr>
        <w:t> </w:t>
      </w:r>
      <w:r>
        <w:rPr>
          <w:sz w:val="16"/>
          <w:vertAlign w:val="baseline"/>
        </w:rPr>
        <w:t>a</w:t>
      </w:r>
      <w:r>
        <w:rPr>
          <w:spacing w:val="-4"/>
          <w:sz w:val="16"/>
          <w:vertAlign w:val="baseline"/>
        </w:rPr>
        <w:t> 147.</w:t>
      </w:r>
    </w:p>
    <w:p>
      <w:pPr>
        <w:spacing w:before="0"/>
        <w:ind w:left="118" w:right="0" w:firstLine="0"/>
        <w:jc w:val="left"/>
        <w:rPr>
          <w:sz w:val="16"/>
        </w:rPr>
      </w:pPr>
      <w:r>
        <w:rPr>
          <w:sz w:val="16"/>
          <w:vertAlign w:val="superscript"/>
        </w:rPr>
        <w:t>5</w:t>
      </w:r>
      <w:r>
        <w:rPr>
          <w:sz w:val="16"/>
          <w:vertAlign w:val="baseline"/>
        </w:rPr>
        <w:t> Sentencia,</w:t>
      </w:r>
      <w:r>
        <w:rPr>
          <w:spacing w:val="-4"/>
          <w:sz w:val="16"/>
          <w:vertAlign w:val="baseline"/>
        </w:rPr>
        <w:t> </w:t>
      </w:r>
      <w:r>
        <w:rPr>
          <w:sz w:val="16"/>
          <w:vertAlign w:val="baseline"/>
        </w:rPr>
        <w:t>par.</w:t>
      </w:r>
      <w:r>
        <w:rPr>
          <w:spacing w:val="-4"/>
          <w:sz w:val="16"/>
          <w:vertAlign w:val="baseline"/>
        </w:rPr>
        <w:t> </w:t>
      </w:r>
      <w:r>
        <w:rPr>
          <w:sz w:val="16"/>
          <w:vertAlign w:val="baseline"/>
        </w:rPr>
        <w:t>154</w:t>
      </w:r>
      <w:r>
        <w:rPr>
          <w:spacing w:val="-3"/>
          <w:sz w:val="16"/>
          <w:vertAlign w:val="baseline"/>
        </w:rPr>
        <w:t> </w:t>
      </w:r>
      <w:r>
        <w:rPr>
          <w:sz w:val="16"/>
          <w:vertAlign w:val="baseline"/>
        </w:rPr>
        <w:t>y</w:t>
      </w:r>
      <w:r>
        <w:rPr>
          <w:spacing w:val="-4"/>
          <w:sz w:val="16"/>
          <w:vertAlign w:val="baseline"/>
        </w:rPr>
        <w:t> 155.</w:t>
      </w:r>
    </w:p>
    <w:p>
      <w:pPr>
        <w:spacing w:after="0"/>
        <w:jc w:val="left"/>
        <w:rPr>
          <w:sz w:val="16"/>
        </w:rPr>
        <w:sectPr>
          <w:footerReference w:type="default" r:id="rId14"/>
          <w:pgSz w:w="12240" w:h="15840"/>
          <w:pgMar w:footer="1398" w:header="0" w:top="1340" w:bottom="1580" w:left="1300" w:right="1060"/>
          <w:pgNumType w:start="2"/>
        </w:sectPr>
      </w:pPr>
    </w:p>
    <w:p>
      <w:pPr>
        <w:pStyle w:val="BodyText"/>
        <w:spacing w:before="76"/>
        <w:ind w:left="118" w:right="1303"/>
        <w:jc w:val="both"/>
      </w:pPr>
      <w:r>
        <w:rPr/>
        <w:t>del Estado por la violación del derecho de acceso a la información, previsto en el artículo 13 de la Convención, en el ámbito de procesos de consulta, debido a las deficiencias informativas y a la inaccesibilidad lingüística de los estudios que fundamentaron la concesión de explotación mineral en territorio tradicional.</w:t>
      </w:r>
    </w:p>
    <w:p>
      <w:pPr>
        <w:pStyle w:val="BodyText"/>
        <w:rPr>
          <w:sz w:val="19"/>
        </w:rPr>
      </w:pPr>
    </w:p>
    <w:p>
      <w:pPr>
        <w:pStyle w:val="ListParagraph"/>
        <w:numPr>
          <w:ilvl w:val="0"/>
          <w:numId w:val="20"/>
        </w:numPr>
        <w:tabs>
          <w:tab w:pos="839" w:val="left" w:leader="none"/>
        </w:tabs>
        <w:spacing w:line="240" w:lineRule="auto" w:before="0" w:after="0"/>
        <w:ind w:left="118" w:right="1303" w:firstLine="0"/>
        <w:jc w:val="both"/>
        <w:rPr>
          <w:sz w:val="20"/>
        </w:rPr>
      </w:pPr>
      <w:r>
        <w:rPr>
          <w:sz w:val="20"/>
        </w:rPr>
        <w:t>A través de este voto concurrente, abordaremos el importante avance promovido por la Corte IDH al identificar en el proceso de consulta previa la necesidad de garantizar, como parte de su contenido, el pleno acceso a la información como elemento diferenciador y con contenido autónomo desde el artículo 13 de la Convención Americana, a los grupos cuyos territorios se ven afectados por la intervención de terceros o bien por proyectos de desarrollo, como en el presente caso. Para ello, (i) haremos una breve reseña de los precedentes y estándares</w:t>
      </w:r>
      <w:r>
        <w:rPr>
          <w:spacing w:val="-5"/>
          <w:sz w:val="20"/>
        </w:rPr>
        <w:t> </w:t>
      </w:r>
      <w:r>
        <w:rPr>
          <w:sz w:val="20"/>
        </w:rPr>
        <w:t>de</w:t>
      </w:r>
      <w:r>
        <w:rPr>
          <w:spacing w:val="-8"/>
          <w:sz w:val="20"/>
        </w:rPr>
        <w:t> </w:t>
      </w:r>
      <w:r>
        <w:rPr>
          <w:sz w:val="20"/>
        </w:rPr>
        <w:t>la</w:t>
      </w:r>
      <w:r>
        <w:rPr>
          <w:spacing w:val="-4"/>
          <w:sz w:val="20"/>
        </w:rPr>
        <w:t> </w:t>
      </w:r>
      <w:r>
        <w:rPr>
          <w:sz w:val="20"/>
        </w:rPr>
        <w:t>Corte</w:t>
      </w:r>
      <w:r>
        <w:rPr>
          <w:spacing w:val="-8"/>
          <w:sz w:val="20"/>
        </w:rPr>
        <w:t> </w:t>
      </w:r>
      <w:r>
        <w:rPr>
          <w:sz w:val="20"/>
        </w:rPr>
        <w:t>IDH</w:t>
      </w:r>
      <w:r>
        <w:rPr>
          <w:spacing w:val="-5"/>
          <w:sz w:val="20"/>
        </w:rPr>
        <w:t> </w:t>
      </w:r>
      <w:r>
        <w:rPr>
          <w:sz w:val="20"/>
        </w:rPr>
        <w:t>en</w:t>
      </w:r>
      <w:r>
        <w:rPr>
          <w:spacing w:val="-3"/>
          <w:sz w:val="20"/>
        </w:rPr>
        <w:t> </w:t>
      </w:r>
      <w:r>
        <w:rPr>
          <w:sz w:val="20"/>
        </w:rPr>
        <w:t>relación</w:t>
      </w:r>
      <w:r>
        <w:rPr>
          <w:spacing w:val="-6"/>
          <w:sz w:val="20"/>
        </w:rPr>
        <w:t> </w:t>
      </w:r>
      <w:r>
        <w:rPr>
          <w:sz w:val="20"/>
        </w:rPr>
        <w:t>con</w:t>
      </w:r>
      <w:r>
        <w:rPr>
          <w:spacing w:val="-3"/>
          <w:sz w:val="20"/>
        </w:rPr>
        <w:t> </w:t>
      </w:r>
      <w:r>
        <w:rPr>
          <w:sz w:val="20"/>
        </w:rPr>
        <w:t>este</w:t>
      </w:r>
      <w:r>
        <w:rPr>
          <w:spacing w:val="-3"/>
          <w:sz w:val="20"/>
        </w:rPr>
        <w:t> </w:t>
      </w:r>
      <w:r>
        <w:rPr>
          <w:sz w:val="20"/>
        </w:rPr>
        <w:t>derecho;</w:t>
      </w:r>
      <w:r>
        <w:rPr>
          <w:spacing w:val="-6"/>
          <w:sz w:val="20"/>
        </w:rPr>
        <w:t> </w:t>
      </w:r>
      <w:r>
        <w:rPr>
          <w:sz w:val="20"/>
        </w:rPr>
        <w:t>luego,</w:t>
      </w:r>
      <w:r>
        <w:rPr>
          <w:spacing w:val="-5"/>
          <w:sz w:val="20"/>
        </w:rPr>
        <w:t> </w:t>
      </w:r>
      <w:r>
        <w:rPr>
          <w:sz w:val="20"/>
        </w:rPr>
        <w:t>(ii)</w:t>
      </w:r>
      <w:r>
        <w:rPr>
          <w:spacing w:val="-6"/>
          <w:sz w:val="20"/>
        </w:rPr>
        <w:t> </w:t>
      </w:r>
      <w:r>
        <w:rPr>
          <w:sz w:val="20"/>
        </w:rPr>
        <w:t>analizaremos</w:t>
      </w:r>
      <w:r>
        <w:rPr>
          <w:spacing w:val="-5"/>
          <w:sz w:val="20"/>
        </w:rPr>
        <w:t> </w:t>
      </w:r>
      <w:r>
        <w:rPr>
          <w:sz w:val="20"/>
        </w:rPr>
        <w:t>la dimensión</w:t>
      </w:r>
      <w:r>
        <w:rPr>
          <w:spacing w:val="-11"/>
          <w:sz w:val="20"/>
        </w:rPr>
        <w:t> </w:t>
      </w:r>
      <w:r>
        <w:rPr>
          <w:sz w:val="20"/>
        </w:rPr>
        <w:t>informativa</w:t>
      </w:r>
      <w:r>
        <w:rPr>
          <w:spacing w:val="-10"/>
          <w:sz w:val="20"/>
        </w:rPr>
        <w:t> </w:t>
      </w:r>
      <w:r>
        <w:rPr>
          <w:sz w:val="20"/>
        </w:rPr>
        <w:t>del</w:t>
      </w:r>
      <w:r>
        <w:rPr>
          <w:spacing w:val="-12"/>
          <w:sz w:val="20"/>
        </w:rPr>
        <w:t> </w:t>
      </w:r>
      <w:r>
        <w:rPr>
          <w:sz w:val="20"/>
        </w:rPr>
        <w:t>derecho</w:t>
      </w:r>
      <w:r>
        <w:rPr>
          <w:spacing w:val="-11"/>
          <w:sz w:val="20"/>
        </w:rPr>
        <w:t> </w:t>
      </w:r>
      <w:r>
        <w:rPr>
          <w:sz w:val="20"/>
        </w:rPr>
        <w:t>a</w:t>
      </w:r>
      <w:r>
        <w:rPr>
          <w:spacing w:val="-12"/>
          <w:sz w:val="20"/>
        </w:rPr>
        <w:t> </w:t>
      </w:r>
      <w:r>
        <w:rPr>
          <w:sz w:val="20"/>
        </w:rPr>
        <w:t>la</w:t>
      </w:r>
      <w:r>
        <w:rPr>
          <w:spacing w:val="-9"/>
          <w:sz w:val="20"/>
        </w:rPr>
        <w:t> </w:t>
      </w:r>
      <w:r>
        <w:rPr>
          <w:sz w:val="20"/>
        </w:rPr>
        <w:t>consulta</w:t>
      </w:r>
      <w:r>
        <w:rPr>
          <w:spacing w:val="-8"/>
          <w:sz w:val="20"/>
        </w:rPr>
        <w:t> </w:t>
      </w:r>
      <w:r>
        <w:rPr>
          <w:sz w:val="20"/>
        </w:rPr>
        <w:t>previa</w:t>
      </w:r>
      <w:r>
        <w:rPr>
          <w:spacing w:val="-9"/>
          <w:sz w:val="20"/>
        </w:rPr>
        <w:t> </w:t>
      </w:r>
      <w:r>
        <w:rPr>
          <w:sz w:val="20"/>
        </w:rPr>
        <w:t>y</w:t>
      </w:r>
      <w:r>
        <w:rPr>
          <w:spacing w:val="-13"/>
          <w:sz w:val="20"/>
        </w:rPr>
        <w:t> </w:t>
      </w:r>
      <w:r>
        <w:rPr>
          <w:sz w:val="20"/>
        </w:rPr>
        <w:t>la</w:t>
      </w:r>
      <w:r>
        <w:rPr>
          <w:spacing w:val="-10"/>
          <w:sz w:val="20"/>
        </w:rPr>
        <w:t> </w:t>
      </w:r>
      <w:r>
        <w:rPr>
          <w:sz w:val="20"/>
        </w:rPr>
        <w:t>pertinencia</w:t>
      </w:r>
      <w:r>
        <w:rPr>
          <w:spacing w:val="-12"/>
          <w:sz w:val="20"/>
        </w:rPr>
        <w:t> </w:t>
      </w:r>
      <w:r>
        <w:rPr>
          <w:sz w:val="20"/>
        </w:rPr>
        <w:t>de</w:t>
      </w:r>
      <w:r>
        <w:rPr>
          <w:spacing w:val="-14"/>
          <w:sz w:val="20"/>
        </w:rPr>
        <w:t> </w:t>
      </w:r>
      <w:r>
        <w:rPr>
          <w:sz w:val="20"/>
        </w:rPr>
        <w:t>garantizar el acceso a la información, como derecho autónomo, en dichos procedimientos.</w:t>
      </w:r>
    </w:p>
    <w:p>
      <w:pPr>
        <w:pStyle w:val="BodyText"/>
        <w:rPr>
          <w:sz w:val="24"/>
        </w:rPr>
      </w:pPr>
    </w:p>
    <w:p>
      <w:pPr>
        <w:pStyle w:val="BodyText"/>
        <w:spacing w:before="11"/>
        <w:rPr>
          <w:sz w:val="32"/>
        </w:rPr>
      </w:pPr>
    </w:p>
    <w:p>
      <w:pPr>
        <w:pStyle w:val="Heading1"/>
        <w:numPr>
          <w:ilvl w:val="1"/>
          <w:numId w:val="19"/>
        </w:numPr>
        <w:tabs>
          <w:tab w:pos="1364" w:val="left" w:leader="none"/>
          <w:tab w:pos="1365" w:val="left" w:leader="none"/>
        </w:tabs>
        <w:spacing w:line="243" w:lineRule="exact" w:before="1" w:after="0"/>
        <w:ind w:left="1364" w:right="0" w:hanging="651"/>
        <w:jc w:val="left"/>
      </w:pPr>
      <w:r>
        <w:rPr/>
        <w:t>DERECHO</w:t>
      </w:r>
      <w:r>
        <w:rPr>
          <w:spacing w:val="-7"/>
        </w:rPr>
        <w:t> </w:t>
      </w:r>
      <w:r>
        <w:rPr/>
        <w:t>A</w:t>
      </w:r>
      <w:r>
        <w:rPr>
          <w:spacing w:val="-7"/>
        </w:rPr>
        <w:t> </w:t>
      </w:r>
      <w:r>
        <w:rPr/>
        <w:t>LA</w:t>
      </w:r>
      <w:r>
        <w:rPr>
          <w:spacing w:val="-8"/>
        </w:rPr>
        <w:t> </w:t>
      </w:r>
      <w:r>
        <w:rPr/>
        <w:t>CONSULTA</w:t>
      </w:r>
      <w:r>
        <w:rPr>
          <w:spacing w:val="-7"/>
        </w:rPr>
        <w:t> </w:t>
      </w:r>
      <w:r>
        <w:rPr/>
        <w:t>PREVIA</w:t>
      </w:r>
      <w:r>
        <w:rPr>
          <w:spacing w:val="-8"/>
        </w:rPr>
        <w:t> </w:t>
      </w:r>
      <w:r>
        <w:rPr/>
        <w:t>EN</w:t>
      </w:r>
      <w:r>
        <w:rPr>
          <w:spacing w:val="-8"/>
        </w:rPr>
        <w:t> </w:t>
      </w:r>
      <w:r>
        <w:rPr/>
        <w:t>LA</w:t>
      </w:r>
      <w:r>
        <w:rPr>
          <w:spacing w:val="-7"/>
        </w:rPr>
        <w:t> </w:t>
      </w:r>
      <w:r>
        <w:rPr/>
        <w:t>JURISPRUDENCIA</w:t>
      </w:r>
      <w:r>
        <w:rPr>
          <w:spacing w:val="-8"/>
        </w:rPr>
        <w:t> </w:t>
      </w:r>
      <w:r>
        <w:rPr>
          <w:spacing w:val="-5"/>
        </w:rPr>
        <w:t>DE</w:t>
      </w:r>
    </w:p>
    <w:p>
      <w:pPr>
        <w:spacing w:line="243" w:lineRule="exact" w:before="0"/>
        <w:ind w:left="4084" w:right="0" w:firstLine="0"/>
        <w:jc w:val="left"/>
        <w:rPr>
          <w:b/>
          <w:sz w:val="20"/>
        </w:rPr>
      </w:pPr>
      <w:r>
        <w:rPr>
          <w:b/>
          <w:sz w:val="20"/>
        </w:rPr>
        <w:t>LA</w:t>
      </w:r>
      <w:r>
        <w:rPr>
          <w:b/>
          <w:spacing w:val="-7"/>
          <w:sz w:val="20"/>
        </w:rPr>
        <w:t> </w:t>
      </w:r>
      <w:r>
        <w:rPr>
          <w:b/>
          <w:sz w:val="20"/>
        </w:rPr>
        <w:t>CORTE</w:t>
      </w:r>
      <w:r>
        <w:rPr>
          <w:b/>
          <w:spacing w:val="-6"/>
          <w:sz w:val="20"/>
        </w:rPr>
        <w:t> </w:t>
      </w:r>
      <w:r>
        <w:rPr>
          <w:b/>
          <w:spacing w:val="-5"/>
          <w:sz w:val="20"/>
        </w:rPr>
        <w:t>IDH</w:t>
      </w:r>
    </w:p>
    <w:p>
      <w:pPr>
        <w:pStyle w:val="BodyText"/>
        <w:rPr>
          <w:b/>
          <w:sz w:val="24"/>
        </w:rPr>
      </w:pPr>
    </w:p>
    <w:p>
      <w:pPr>
        <w:pStyle w:val="ListParagraph"/>
        <w:numPr>
          <w:ilvl w:val="0"/>
          <w:numId w:val="20"/>
        </w:numPr>
        <w:tabs>
          <w:tab w:pos="839" w:val="left" w:leader="none"/>
        </w:tabs>
        <w:spacing w:line="240" w:lineRule="auto" w:before="194" w:after="0"/>
        <w:ind w:left="118" w:right="1302" w:firstLine="0"/>
        <w:jc w:val="both"/>
        <w:rPr>
          <w:sz w:val="20"/>
        </w:rPr>
      </w:pPr>
      <w:r>
        <w:rPr>
          <w:sz w:val="20"/>
        </w:rPr>
        <w:t>Los</w:t>
      </w:r>
      <w:r>
        <w:rPr>
          <w:spacing w:val="-14"/>
          <w:sz w:val="20"/>
        </w:rPr>
        <w:t> </w:t>
      </w:r>
      <w:r>
        <w:rPr>
          <w:sz w:val="20"/>
        </w:rPr>
        <w:t>litigios</w:t>
      </w:r>
      <w:r>
        <w:rPr>
          <w:spacing w:val="-14"/>
          <w:sz w:val="20"/>
        </w:rPr>
        <w:t> </w:t>
      </w:r>
      <w:r>
        <w:rPr>
          <w:sz w:val="20"/>
        </w:rPr>
        <w:t>internacionales</w:t>
      </w:r>
      <w:r>
        <w:rPr>
          <w:spacing w:val="-14"/>
          <w:sz w:val="20"/>
        </w:rPr>
        <w:t> </w:t>
      </w:r>
      <w:r>
        <w:rPr>
          <w:sz w:val="20"/>
        </w:rPr>
        <w:t>sobre</w:t>
      </w:r>
      <w:r>
        <w:rPr>
          <w:spacing w:val="-17"/>
          <w:sz w:val="20"/>
        </w:rPr>
        <w:t> </w:t>
      </w:r>
      <w:r>
        <w:rPr>
          <w:sz w:val="20"/>
        </w:rPr>
        <w:t>derechos</w:t>
      </w:r>
      <w:r>
        <w:rPr>
          <w:spacing w:val="-14"/>
          <w:sz w:val="20"/>
        </w:rPr>
        <w:t> </w:t>
      </w:r>
      <w:r>
        <w:rPr>
          <w:sz w:val="20"/>
        </w:rPr>
        <w:t>de</w:t>
      </w:r>
      <w:r>
        <w:rPr>
          <w:spacing w:val="-15"/>
          <w:sz w:val="20"/>
        </w:rPr>
        <w:t> </w:t>
      </w:r>
      <w:r>
        <w:rPr>
          <w:sz w:val="20"/>
        </w:rPr>
        <w:t>los</w:t>
      </w:r>
      <w:r>
        <w:rPr>
          <w:spacing w:val="-14"/>
          <w:sz w:val="20"/>
        </w:rPr>
        <w:t> </w:t>
      </w:r>
      <w:r>
        <w:rPr>
          <w:sz w:val="20"/>
        </w:rPr>
        <w:t>pueblos</w:t>
      </w:r>
      <w:r>
        <w:rPr>
          <w:spacing w:val="-7"/>
          <w:sz w:val="20"/>
        </w:rPr>
        <w:t> </w:t>
      </w:r>
      <w:r>
        <w:rPr>
          <w:sz w:val="20"/>
        </w:rPr>
        <w:t>originarios</w:t>
      </w:r>
      <w:r>
        <w:rPr>
          <w:spacing w:val="-14"/>
          <w:sz w:val="20"/>
        </w:rPr>
        <w:t> </w:t>
      </w:r>
      <w:r>
        <w:rPr>
          <w:sz w:val="20"/>
        </w:rPr>
        <w:t>plantean a la Corte IDH el reto hermenéutico de traducir, a través del marco jurídico de la Convención, elementos de organización social e identidad cultural que son propios de las comunidades originarias y que a menudo no se corresponden con los conceptos tradicionales de propiedad, tierra, vida o trabajo previstos en la misma. En</w:t>
      </w:r>
      <w:r>
        <w:rPr>
          <w:spacing w:val="-5"/>
          <w:sz w:val="20"/>
        </w:rPr>
        <w:t> </w:t>
      </w:r>
      <w:r>
        <w:rPr>
          <w:sz w:val="20"/>
        </w:rPr>
        <w:t>este</w:t>
      </w:r>
      <w:r>
        <w:rPr>
          <w:spacing w:val="-7"/>
          <w:sz w:val="20"/>
        </w:rPr>
        <w:t> </w:t>
      </w:r>
      <w:r>
        <w:rPr>
          <w:sz w:val="20"/>
        </w:rPr>
        <w:t>sentido,</w:t>
      </w:r>
      <w:r>
        <w:rPr>
          <w:spacing w:val="-4"/>
          <w:sz w:val="20"/>
        </w:rPr>
        <w:t> </w:t>
      </w:r>
      <w:r>
        <w:rPr>
          <w:sz w:val="20"/>
        </w:rPr>
        <w:t>los</w:t>
      </w:r>
      <w:r>
        <w:rPr>
          <w:spacing w:val="-6"/>
          <w:sz w:val="20"/>
        </w:rPr>
        <w:t> </w:t>
      </w:r>
      <w:r>
        <w:rPr>
          <w:sz w:val="20"/>
        </w:rPr>
        <w:t>derechos</w:t>
      </w:r>
      <w:r>
        <w:rPr>
          <w:spacing w:val="-6"/>
          <w:sz w:val="20"/>
        </w:rPr>
        <w:t> </w:t>
      </w:r>
      <w:r>
        <w:rPr>
          <w:sz w:val="20"/>
        </w:rPr>
        <w:t>territoriales</w:t>
      </w:r>
      <w:r>
        <w:rPr>
          <w:spacing w:val="-6"/>
          <w:sz w:val="20"/>
        </w:rPr>
        <w:t> </w:t>
      </w:r>
      <w:r>
        <w:rPr>
          <w:sz w:val="20"/>
        </w:rPr>
        <w:t>de</w:t>
      </w:r>
      <w:r>
        <w:rPr>
          <w:spacing w:val="-4"/>
          <w:sz w:val="20"/>
        </w:rPr>
        <w:t> </w:t>
      </w:r>
      <w:r>
        <w:rPr>
          <w:sz w:val="20"/>
        </w:rPr>
        <w:t>estos</w:t>
      </w:r>
      <w:r>
        <w:rPr>
          <w:spacing w:val="-6"/>
          <w:sz w:val="20"/>
        </w:rPr>
        <w:t> </w:t>
      </w:r>
      <w:r>
        <w:rPr>
          <w:sz w:val="20"/>
        </w:rPr>
        <w:t>grupos</w:t>
      </w:r>
      <w:r>
        <w:rPr>
          <w:spacing w:val="-6"/>
          <w:sz w:val="20"/>
        </w:rPr>
        <w:t> </w:t>
      </w:r>
      <w:r>
        <w:rPr>
          <w:sz w:val="20"/>
        </w:rPr>
        <w:t>no</w:t>
      </w:r>
      <w:r>
        <w:rPr>
          <w:spacing w:val="-4"/>
          <w:sz w:val="20"/>
        </w:rPr>
        <w:t> </w:t>
      </w:r>
      <w:r>
        <w:rPr>
          <w:sz w:val="20"/>
        </w:rPr>
        <w:t>pueden</w:t>
      </w:r>
      <w:r>
        <w:rPr>
          <w:spacing w:val="-2"/>
          <w:sz w:val="20"/>
        </w:rPr>
        <w:t> </w:t>
      </w:r>
      <w:r>
        <w:rPr>
          <w:sz w:val="20"/>
        </w:rPr>
        <w:t>reducirse</w:t>
      </w:r>
      <w:r>
        <w:rPr>
          <w:spacing w:val="-5"/>
          <w:sz w:val="20"/>
        </w:rPr>
        <w:t> </w:t>
      </w:r>
      <w:r>
        <w:rPr>
          <w:sz w:val="20"/>
        </w:rPr>
        <w:t>a</w:t>
      </w:r>
      <w:r>
        <w:rPr>
          <w:spacing w:val="-5"/>
          <w:sz w:val="20"/>
        </w:rPr>
        <w:t> </w:t>
      </w:r>
      <w:r>
        <w:rPr>
          <w:sz w:val="20"/>
        </w:rPr>
        <w:t>un aspecto meramente económico o patrimonial. Por el contrario, el concepto de "territorio" tiene un significado particular y mucho más amplio desde el punto de vista</w:t>
      </w:r>
      <w:r>
        <w:rPr>
          <w:spacing w:val="-9"/>
          <w:sz w:val="20"/>
        </w:rPr>
        <w:t> </w:t>
      </w:r>
      <w:r>
        <w:rPr>
          <w:sz w:val="20"/>
        </w:rPr>
        <w:t>de</w:t>
      </w:r>
      <w:r>
        <w:rPr>
          <w:spacing w:val="-10"/>
          <w:sz w:val="20"/>
        </w:rPr>
        <w:t> </w:t>
      </w:r>
      <w:r>
        <w:rPr>
          <w:sz w:val="20"/>
        </w:rPr>
        <w:t>la</w:t>
      </w:r>
      <w:r>
        <w:rPr>
          <w:spacing w:val="-6"/>
          <w:sz w:val="20"/>
        </w:rPr>
        <w:t> </w:t>
      </w:r>
      <w:r>
        <w:rPr>
          <w:sz w:val="20"/>
        </w:rPr>
        <w:t>cosmovisión</w:t>
      </w:r>
      <w:r>
        <w:rPr>
          <w:spacing w:val="-6"/>
          <w:sz w:val="20"/>
        </w:rPr>
        <w:t> </w:t>
      </w:r>
      <w:r>
        <w:rPr>
          <w:sz w:val="20"/>
        </w:rPr>
        <w:t>de</w:t>
      </w:r>
      <w:r>
        <w:rPr>
          <w:spacing w:val="-10"/>
          <w:sz w:val="20"/>
        </w:rPr>
        <w:t> </w:t>
      </w:r>
      <w:r>
        <w:rPr>
          <w:sz w:val="20"/>
        </w:rPr>
        <w:t>los</w:t>
      </w:r>
      <w:r>
        <w:rPr>
          <w:spacing w:val="-10"/>
          <w:sz w:val="20"/>
        </w:rPr>
        <w:t> </w:t>
      </w:r>
      <w:r>
        <w:rPr>
          <w:sz w:val="20"/>
        </w:rPr>
        <w:t>pueblos</w:t>
      </w:r>
      <w:r>
        <w:rPr>
          <w:spacing w:val="-7"/>
          <w:sz w:val="20"/>
        </w:rPr>
        <w:t> </w:t>
      </w:r>
      <w:r>
        <w:rPr>
          <w:sz w:val="20"/>
        </w:rPr>
        <w:t>tradicionales,</w:t>
      </w:r>
      <w:r>
        <w:rPr>
          <w:spacing w:val="-8"/>
          <w:sz w:val="20"/>
        </w:rPr>
        <w:t> </w:t>
      </w:r>
      <w:r>
        <w:rPr>
          <w:sz w:val="20"/>
        </w:rPr>
        <w:t>añadiendo</w:t>
      </w:r>
      <w:r>
        <w:rPr>
          <w:spacing w:val="-8"/>
          <w:sz w:val="20"/>
        </w:rPr>
        <w:t> </w:t>
      </w:r>
      <w:r>
        <w:rPr>
          <w:sz w:val="20"/>
        </w:rPr>
        <w:t>no</w:t>
      </w:r>
      <w:r>
        <w:rPr>
          <w:spacing w:val="-8"/>
          <w:sz w:val="20"/>
        </w:rPr>
        <w:t> </w:t>
      </w:r>
      <w:r>
        <w:rPr>
          <w:sz w:val="20"/>
        </w:rPr>
        <w:t>sólo</w:t>
      </w:r>
      <w:r>
        <w:rPr>
          <w:spacing w:val="-8"/>
          <w:sz w:val="20"/>
        </w:rPr>
        <w:t> </w:t>
      </w:r>
      <w:r>
        <w:rPr>
          <w:sz w:val="20"/>
        </w:rPr>
        <w:t>la</w:t>
      </w:r>
      <w:r>
        <w:rPr>
          <w:spacing w:val="-8"/>
          <w:sz w:val="20"/>
        </w:rPr>
        <w:t> </w:t>
      </w:r>
      <w:r>
        <w:rPr>
          <w:sz w:val="20"/>
        </w:rPr>
        <w:t>protección de la propiedad de la tierra, sino también la protección de la identidad cultural y su relación</w:t>
      </w:r>
      <w:r>
        <w:rPr>
          <w:spacing w:val="-14"/>
          <w:sz w:val="20"/>
        </w:rPr>
        <w:t> </w:t>
      </w:r>
      <w:r>
        <w:rPr>
          <w:sz w:val="20"/>
        </w:rPr>
        <w:t>con</w:t>
      </w:r>
      <w:r>
        <w:rPr>
          <w:spacing w:val="-14"/>
          <w:sz w:val="20"/>
        </w:rPr>
        <w:t> </w:t>
      </w:r>
      <w:r>
        <w:rPr>
          <w:sz w:val="20"/>
        </w:rPr>
        <w:t>el</w:t>
      </w:r>
      <w:r>
        <w:rPr>
          <w:spacing w:val="-15"/>
          <w:sz w:val="20"/>
        </w:rPr>
        <w:t> </w:t>
      </w:r>
      <w:r>
        <w:rPr>
          <w:sz w:val="20"/>
        </w:rPr>
        <w:t>medio</w:t>
      </w:r>
      <w:r>
        <w:rPr>
          <w:spacing w:val="-14"/>
          <w:sz w:val="20"/>
        </w:rPr>
        <w:t> </w:t>
      </w:r>
      <w:r>
        <w:rPr>
          <w:sz w:val="20"/>
        </w:rPr>
        <w:t>ambiente</w:t>
      </w:r>
      <w:r>
        <w:rPr>
          <w:position w:val="7"/>
          <w:sz w:val="13"/>
        </w:rPr>
        <w:t>6</w:t>
      </w:r>
      <w:r>
        <w:rPr>
          <w:sz w:val="20"/>
        </w:rPr>
        <w:t>.</w:t>
      </w:r>
      <w:r>
        <w:rPr>
          <w:spacing w:val="-15"/>
          <w:sz w:val="20"/>
        </w:rPr>
        <w:t> </w:t>
      </w:r>
      <w:r>
        <w:rPr>
          <w:sz w:val="20"/>
        </w:rPr>
        <w:t>Por</w:t>
      </w:r>
      <w:r>
        <w:rPr>
          <w:spacing w:val="-16"/>
          <w:sz w:val="20"/>
        </w:rPr>
        <w:t> </w:t>
      </w:r>
      <w:r>
        <w:rPr>
          <w:sz w:val="20"/>
        </w:rPr>
        <w:t>estas</w:t>
      </w:r>
      <w:r>
        <w:rPr>
          <w:spacing w:val="-13"/>
          <w:sz w:val="20"/>
        </w:rPr>
        <w:t> </w:t>
      </w:r>
      <w:r>
        <w:rPr>
          <w:sz w:val="20"/>
        </w:rPr>
        <w:t>razones,</w:t>
      </w:r>
      <w:r>
        <w:rPr>
          <w:spacing w:val="-16"/>
          <w:sz w:val="20"/>
        </w:rPr>
        <w:t> </w:t>
      </w:r>
      <w:r>
        <w:rPr>
          <w:sz w:val="20"/>
        </w:rPr>
        <w:t>dada</w:t>
      </w:r>
      <w:r>
        <w:rPr>
          <w:spacing w:val="-14"/>
          <w:sz w:val="20"/>
        </w:rPr>
        <w:t> </w:t>
      </w:r>
      <w:r>
        <w:rPr>
          <w:sz w:val="20"/>
        </w:rPr>
        <w:t>la</w:t>
      </w:r>
      <w:r>
        <w:rPr>
          <w:spacing w:val="-12"/>
          <w:sz w:val="20"/>
        </w:rPr>
        <w:t> </w:t>
      </w:r>
      <w:r>
        <w:rPr>
          <w:sz w:val="20"/>
        </w:rPr>
        <w:t>vinculación</w:t>
      </w:r>
      <w:r>
        <w:rPr>
          <w:spacing w:val="-11"/>
          <w:sz w:val="20"/>
        </w:rPr>
        <w:t> </w:t>
      </w:r>
      <w:r>
        <w:rPr>
          <w:sz w:val="20"/>
        </w:rPr>
        <w:t>estrecha</w:t>
      </w:r>
      <w:r>
        <w:rPr>
          <w:spacing w:val="-14"/>
          <w:sz w:val="20"/>
        </w:rPr>
        <w:t> </w:t>
      </w:r>
      <w:r>
        <w:rPr>
          <w:sz w:val="20"/>
        </w:rPr>
        <w:t>que tienen</w:t>
      </w:r>
      <w:r>
        <w:rPr>
          <w:spacing w:val="-7"/>
          <w:sz w:val="20"/>
        </w:rPr>
        <w:t> </w:t>
      </w:r>
      <w:r>
        <w:rPr>
          <w:sz w:val="20"/>
        </w:rPr>
        <w:t>los</w:t>
      </w:r>
      <w:r>
        <w:rPr>
          <w:spacing w:val="-8"/>
          <w:sz w:val="20"/>
        </w:rPr>
        <w:t> </w:t>
      </w:r>
      <w:r>
        <w:rPr>
          <w:sz w:val="20"/>
        </w:rPr>
        <w:t>pueblos</w:t>
      </w:r>
      <w:r>
        <w:rPr>
          <w:spacing w:val="-6"/>
          <w:sz w:val="20"/>
        </w:rPr>
        <w:t> </w:t>
      </w:r>
      <w:r>
        <w:rPr>
          <w:sz w:val="20"/>
        </w:rPr>
        <w:t>originarios</w:t>
      </w:r>
      <w:r>
        <w:rPr>
          <w:spacing w:val="-2"/>
          <w:sz w:val="20"/>
        </w:rPr>
        <w:t> </w:t>
      </w:r>
      <w:r>
        <w:rPr>
          <w:sz w:val="20"/>
        </w:rPr>
        <w:t>con</w:t>
      </w:r>
      <w:r>
        <w:rPr>
          <w:spacing w:val="-7"/>
          <w:sz w:val="20"/>
        </w:rPr>
        <w:t> </w:t>
      </w:r>
      <w:r>
        <w:rPr>
          <w:sz w:val="20"/>
        </w:rPr>
        <w:t>su</w:t>
      </w:r>
      <w:r>
        <w:rPr>
          <w:spacing w:val="-7"/>
          <w:sz w:val="20"/>
        </w:rPr>
        <w:t> </w:t>
      </w:r>
      <w:r>
        <w:rPr>
          <w:sz w:val="20"/>
        </w:rPr>
        <w:t>territorio,</w:t>
      </w:r>
      <w:r>
        <w:rPr>
          <w:spacing w:val="-6"/>
          <w:sz w:val="20"/>
        </w:rPr>
        <w:t> </w:t>
      </w:r>
      <w:r>
        <w:rPr>
          <w:sz w:val="20"/>
        </w:rPr>
        <w:t>es</w:t>
      </w:r>
      <w:r>
        <w:rPr>
          <w:spacing w:val="-8"/>
          <w:sz w:val="20"/>
        </w:rPr>
        <w:t> </w:t>
      </w:r>
      <w:r>
        <w:rPr>
          <w:sz w:val="20"/>
        </w:rPr>
        <w:t>que</w:t>
      </w:r>
      <w:r>
        <w:rPr>
          <w:spacing w:val="-9"/>
          <w:sz w:val="20"/>
        </w:rPr>
        <w:t> </w:t>
      </w:r>
      <w:r>
        <w:rPr>
          <w:sz w:val="20"/>
        </w:rPr>
        <w:t>la</w:t>
      </w:r>
      <w:r>
        <w:rPr>
          <w:spacing w:val="-7"/>
          <w:sz w:val="20"/>
        </w:rPr>
        <w:t> </w:t>
      </w:r>
      <w:r>
        <w:rPr>
          <w:sz w:val="20"/>
        </w:rPr>
        <w:t>obligación</w:t>
      </w:r>
      <w:r>
        <w:rPr>
          <w:spacing w:val="-7"/>
          <w:sz w:val="20"/>
        </w:rPr>
        <w:t> </w:t>
      </w:r>
      <w:r>
        <w:rPr>
          <w:sz w:val="20"/>
        </w:rPr>
        <w:t>de</w:t>
      </w:r>
      <w:r>
        <w:rPr>
          <w:spacing w:val="-6"/>
          <w:sz w:val="20"/>
        </w:rPr>
        <w:t> </w:t>
      </w:r>
      <w:r>
        <w:rPr>
          <w:sz w:val="20"/>
        </w:rPr>
        <w:t>consultar</w:t>
      </w:r>
      <w:r>
        <w:rPr>
          <w:spacing w:val="-8"/>
          <w:sz w:val="20"/>
        </w:rPr>
        <w:t> </w:t>
      </w:r>
      <w:r>
        <w:rPr>
          <w:sz w:val="20"/>
        </w:rPr>
        <w:t>que se encuentra a cargo del Estado, cobra especial relevancia como mecanismo reforzado de protección de los derechos territoriales protegidos desde el Pacto de San José.</w:t>
      </w:r>
    </w:p>
    <w:p>
      <w:pPr>
        <w:pStyle w:val="BodyText"/>
      </w:pPr>
    </w:p>
    <w:p>
      <w:pPr>
        <w:pStyle w:val="ListParagraph"/>
        <w:numPr>
          <w:ilvl w:val="0"/>
          <w:numId w:val="20"/>
        </w:numPr>
        <w:tabs>
          <w:tab w:pos="839" w:val="left" w:leader="none"/>
        </w:tabs>
        <w:spacing w:line="240" w:lineRule="auto" w:before="0" w:after="0"/>
        <w:ind w:left="118" w:right="1305" w:firstLine="0"/>
        <w:jc w:val="both"/>
        <w:rPr>
          <w:sz w:val="20"/>
        </w:rPr>
      </w:pPr>
      <w:r>
        <w:rPr>
          <w:sz w:val="20"/>
        </w:rPr>
        <w:t>Desde</w:t>
      </w:r>
      <w:r>
        <w:rPr>
          <w:spacing w:val="-18"/>
          <w:sz w:val="20"/>
        </w:rPr>
        <w:t> </w:t>
      </w:r>
      <w:r>
        <w:rPr>
          <w:sz w:val="20"/>
        </w:rPr>
        <w:t>que</w:t>
      </w:r>
      <w:r>
        <w:rPr>
          <w:spacing w:val="-18"/>
          <w:sz w:val="20"/>
        </w:rPr>
        <w:t> </w:t>
      </w:r>
      <w:r>
        <w:rPr>
          <w:sz w:val="20"/>
        </w:rPr>
        <w:t>la</w:t>
      </w:r>
      <w:r>
        <w:rPr>
          <w:spacing w:val="-17"/>
          <w:sz w:val="20"/>
        </w:rPr>
        <w:t> </w:t>
      </w:r>
      <w:r>
        <w:rPr>
          <w:sz w:val="20"/>
        </w:rPr>
        <w:t>Corte</w:t>
      </w:r>
      <w:r>
        <w:rPr>
          <w:spacing w:val="-18"/>
          <w:sz w:val="20"/>
        </w:rPr>
        <w:t> </w:t>
      </w:r>
      <w:r>
        <w:rPr>
          <w:sz w:val="20"/>
        </w:rPr>
        <w:t>IDH</w:t>
      </w:r>
      <w:r>
        <w:rPr>
          <w:spacing w:val="-17"/>
          <w:sz w:val="20"/>
        </w:rPr>
        <w:t> </w:t>
      </w:r>
      <w:r>
        <w:rPr>
          <w:sz w:val="20"/>
        </w:rPr>
        <w:t>abordó</w:t>
      </w:r>
      <w:r>
        <w:rPr>
          <w:spacing w:val="-18"/>
          <w:sz w:val="20"/>
        </w:rPr>
        <w:t> </w:t>
      </w:r>
      <w:r>
        <w:rPr>
          <w:sz w:val="20"/>
        </w:rPr>
        <w:t>por</w:t>
      </w:r>
      <w:r>
        <w:rPr>
          <w:spacing w:val="-18"/>
          <w:sz w:val="20"/>
        </w:rPr>
        <w:t> </w:t>
      </w:r>
      <w:r>
        <w:rPr>
          <w:sz w:val="20"/>
        </w:rPr>
        <w:t>primera</w:t>
      </w:r>
      <w:r>
        <w:rPr>
          <w:spacing w:val="-17"/>
          <w:sz w:val="20"/>
        </w:rPr>
        <w:t> </w:t>
      </w:r>
      <w:r>
        <w:rPr>
          <w:sz w:val="20"/>
        </w:rPr>
        <w:t>vez</w:t>
      </w:r>
      <w:r>
        <w:rPr>
          <w:spacing w:val="-18"/>
          <w:sz w:val="20"/>
        </w:rPr>
        <w:t> </w:t>
      </w:r>
      <w:r>
        <w:rPr>
          <w:sz w:val="20"/>
        </w:rPr>
        <w:t>la</w:t>
      </w:r>
      <w:r>
        <w:rPr>
          <w:spacing w:val="-17"/>
          <w:sz w:val="20"/>
        </w:rPr>
        <w:t> </w:t>
      </w:r>
      <w:r>
        <w:rPr>
          <w:sz w:val="20"/>
        </w:rPr>
        <w:t>cuestión,</w:t>
      </w:r>
      <w:r>
        <w:rPr>
          <w:spacing w:val="-18"/>
          <w:sz w:val="20"/>
        </w:rPr>
        <w:t> </w:t>
      </w:r>
      <w:r>
        <w:rPr>
          <w:sz w:val="20"/>
        </w:rPr>
        <w:t>siempre</w:t>
      </w:r>
      <w:r>
        <w:rPr>
          <w:spacing w:val="-17"/>
          <w:sz w:val="20"/>
        </w:rPr>
        <w:t> </w:t>
      </w:r>
      <w:r>
        <w:rPr>
          <w:sz w:val="20"/>
        </w:rPr>
        <w:t>ha</w:t>
      </w:r>
      <w:r>
        <w:rPr>
          <w:spacing w:val="-18"/>
          <w:sz w:val="20"/>
        </w:rPr>
        <w:t> </w:t>
      </w:r>
      <w:r>
        <w:rPr>
          <w:sz w:val="20"/>
        </w:rPr>
        <w:t>tenido cuidado de enfocar los problemas concretos que se le han presentado desde una perspectiva culturalmente apropiada. El amplio espectro de protección otorgado históricamente al artículo 21 de la Convención</w:t>
      </w:r>
      <w:r>
        <w:rPr>
          <w:position w:val="7"/>
          <w:sz w:val="13"/>
        </w:rPr>
        <w:t>7</w:t>
      </w:r>
      <w:r>
        <w:rPr>
          <w:spacing w:val="38"/>
          <w:position w:val="7"/>
          <w:sz w:val="13"/>
        </w:rPr>
        <w:t> </w:t>
      </w:r>
      <w:r>
        <w:rPr>
          <w:sz w:val="20"/>
        </w:rPr>
        <w:t>ha permitido al Tribunal adoptarla como</w:t>
      </w:r>
      <w:r>
        <w:rPr>
          <w:spacing w:val="-9"/>
          <w:sz w:val="20"/>
        </w:rPr>
        <w:t> </w:t>
      </w:r>
      <w:r>
        <w:rPr>
          <w:sz w:val="20"/>
        </w:rPr>
        <w:t>cláusula</w:t>
      </w:r>
      <w:r>
        <w:rPr>
          <w:spacing w:val="-9"/>
          <w:sz w:val="20"/>
        </w:rPr>
        <w:t> </w:t>
      </w:r>
      <w:r>
        <w:rPr>
          <w:sz w:val="20"/>
        </w:rPr>
        <w:t>general</w:t>
      </w:r>
      <w:r>
        <w:rPr>
          <w:spacing w:val="-7"/>
          <w:sz w:val="20"/>
        </w:rPr>
        <w:t> </w:t>
      </w:r>
      <w:r>
        <w:rPr>
          <w:sz w:val="20"/>
        </w:rPr>
        <w:t>para</w:t>
      </w:r>
      <w:r>
        <w:rPr>
          <w:spacing w:val="-8"/>
          <w:sz w:val="20"/>
        </w:rPr>
        <w:t> </w:t>
      </w:r>
      <w:r>
        <w:rPr>
          <w:sz w:val="20"/>
        </w:rPr>
        <w:t>abordar</w:t>
      </w:r>
      <w:r>
        <w:rPr>
          <w:spacing w:val="-11"/>
          <w:sz w:val="20"/>
        </w:rPr>
        <w:t> </w:t>
      </w:r>
      <w:r>
        <w:rPr>
          <w:sz w:val="20"/>
        </w:rPr>
        <w:t>a</w:t>
      </w:r>
      <w:r>
        <w:rPr>
          <w:spacing w:val="-8"/>
          <w:sz w:val="20"/>
        </w:rPr>
        <w:t> </w:t>
      </w:r>
      <w:r>
        <w:rPr>
          <w:sz w:val="20"/>
        </w:rPr>
        <w:t>los</w:t>
      </w:r>
      <w:r>
        <w:rPr>
          <w:spacing w:val="-11"/>
          <w:sz w:val="20"/>
        </w:rPr>
        <w:t> </w:t>
      </w:r>
      <w:r>
        <w:rPr>
          <w:sz w:val="20"/>
        </w:rPr>
        <w:t>más</w:t>
      </w:r>
      <w:r>
        <w:rPr>
          <w:spacing w:val="-8"/>
          <w:sz w:val="20"/>
        </w:rPr>
        <w:t> </w:t>
      </w:r>
      <w:r>
        <w:rPr>
          <w:sz w:val="20"/>
        </w:rPr>
        <w:t>variados</w:t>
      </w:r>
      <w:r>
        <w:rPr>
          <w:spacing w:val="-8"/>
          <w:sz w:val="20"/>
        </w:rPr>
        <w:t> </w:t>
      </w:r>
      <w:r>
        <w:rPr>
          <w:sz w:val="20"/>
        </w:rPr>
        <w:t>dilemas</w:t>
      </w:r>
      <w:r>
        <w:rPr>
          <w:spacing w:val="-8"/>
          <w:sz w:val="20"/>
        </w:rPr>
        <w:t> </w:t>
      </w:r>
      <w:r>
        <w:rPr>
          <w:sz w:val="20"/>
        </w:rPr>
        <w:t>relacionados</w:t>
      </w:r>
      <w:r>
        <w:rPr>
          <w:spacing w:val="-8"/>
          <w:sz w:val="20"/>
        </w:rPr>
        <w:t> </w:t>
      </w:r>
      <w:r>
        <w:rPr>
          <w:sz w:val="20"/>
        </w:rPr>
        <w:t>con</w:t>
      </w:r>
      <w:r>
        <w:rPr>
          <w:spacing w:val="-7"/>
          <w:sz w:val="20"/>
        </w:rPr>
        <w:t> </w:t>
      </w:r>
      <w:r>
        <w:rPr>
          <w:sz w:val="20"/>
        </w:rPr>
        <w:t>los modos de vida de los pueblos tradicionales y analizar las conductas estatales que atentan contra ellos.</w:t>
      </w:r>
    </w:p>
    <w:p>
      <w:pPr>
        <w:pStyle w:val="BodyText"/>
      </w:pPr>
    </w:p>
    <w:p>
      <w:pPr>
        <w:pStyle w:val="BodyText"/>
        <w:spacing w:before="10"/>
        <w:rPr>
          <w:sz w:val="25"/>
        </w:rPr>
      </w:pPr>
      <w:r>
        <w:rPr/>
        <w:pict>
          <v:rect style="position:absolute;margin-left:70.944pt;margin-top:16.901537pt;width:144.020pt;height:.60004pt;mso-position-horizontal-relative:page;mso-position-vertical-relative:paragraph;z-index:-15684608;mso-wrap-distance-left:0;mso-wrap-distance-right:0" id="docshape89" filled="true" fillcolor="#000000" stroked="false">
            <v:fill type="solid"/>
            <w10:wrap type="topAndBottom"/>
          </v:rect>
        </w:pict>
      </w:r>
    </w:p>
    <w:p>
      <w:pPr>
        <w:spacing w:before="98"/>
        <w:ind w:left="118" w:right="1302" w:firstLine="0"/>
        <w:jc w:val="both"/>
        <w:rPr>
          <w:sz w:val="16"/>
        </w:rPr>
      </w:pPr>
      <w:r>
        <w:rPr>
          <w:sz w:val="16"/>
          <w:vertAlign w:val="superscript"/>
        </w:rPr>
        <w:t>6</w:t>
      </w:r>
      <w:r>
        <w:rPr>
          <w:sz w:val="16"/>
          <w:vertAlign w:val="baseline"/>
        </w:rPr>
        <w:t> Corte IDH. </w:t>
      </w:r>
      <w:r>
        <w:rPr>
          <w:i/>
          <w:sz w:val="16"/>
          <w:vertAlign w:val="baseline"/>
        </w:rPr>
        <w:t>Caso</w:t>
      </w:r>
      <w:r>
        <w:rPr>
          <w:i/>
          <w:spacing w:val="-1"/>
          <w:sz w:val="16"/>
          <w:vertAlign w:val="baseline"/>
        </w:rPr>
        <w:t> </w:t>
      </w:r>
      <w:r>
        <w:rPr>
          <w:i/>
          <w:sz w:val="16"/>
          <w:vertAlign w:val="baseline"/>
        </w:rPr>
        <w:t>Comunidades Indígenas</w:t>
      </w:r>
      <w:r>
        <w:rPr>
          <w:i/>
          <w:spacing w:val="-4"/>
          <w:sz w:val="16"/>
          <w:vertAlign w:val="baseline"/>
        </w:rPr>
        <w:t> </w:t>
      </w:r>
      <w:r>
        <w:rPr>
          <w:i/>
          <w:sz w:val="16"/>
          <w:vertAlign w:val="baseline"/>
        </w:rPr>
        <w:t>Miembros de la</w:t>
      </w:r>
      <w:r>
        <w:rPr>
          <w:i/>
          <w:spacing w:val="-2"/>
          <w:sz w:val="16"/>
          <w:vertAlign w:val="baseline"/>
        </w:rPr>
        <w:t> </w:t>
      </w:r>
      <w:r>
        <w:rPr>
          <w:i/>
          <w:sz w:val="16"/>
          <w:vertAlign w:val="baseline"/>
        </w:rPr>
        <w:t>Asociación Lhaka Honhat (Nuestra Tierra) Vs.</w:t>
      </w:r>
      <w:r>
        <w:rPr>
          <w:i/>
          <w:sz w:val="16"/>
          <w:vertAlign w:val="baseline"/>
        </w:rPr>
        <w:t> Argentina. </w:t>
      </w:r>
      <w:r>
        <w:rPr>
          <w:sz w:val="16"/>
          <w:vertAlign w:val="baseline"/>
        </w:rPr>
        <w:t>Fondo, Reparaciones y Costas. Sentencia de 6 de febrero de 2020. Serie C No. 400, Voto Concurrente del Juez Eduardo Ferrer Mac-Gregor Poisot.</w:t>
      </w:r>
    </w:p>
    <w:p>
      <w:pPr>
        <w:spacing w:before="0"/>
        <w:ind w:left="118" w:right="1299" w:firstLine="0"/>
        <w:jc w:val="both"/>
        <w:rPr>
          <w:sz w:val="16"/>
        </w:rPr>
      </w:pPr>
      <w:r>
        <w:rPr>
          <w:sz w:val="16"/>
          <w:vertAlign w:val="superscript"/>
        </w:rPr>
        <w:t>7</w:t>
      </w:r>
      <w:r>
        <w:rPr>
          <w:spacing w:val="-10"/>
          <w:sz w:val="16"/>
          <w:vertAlign w:val="baseline"/>
        </w:rPr>
        <w:t> </w:t>
      </w:r>
      <w:r>
        <w:rPr>
          <w:sz w:val="16"/>
          <w:vertAlign w:val="baseline"/>
        </w:rPr>
        <w:t>Cfr.</w:t>
      </w:r>
      <w:r>
        <w:rPr>
          <w:spacing w:val="-14"/>
          <w:sz w:val="16"/>
          <w:vertAlign w:val="baseline"/>
        </w:rPr>
        <w:t> </w:t>
      </w:r>
      <w:r>
        <w:rPr>
          <w:sz w:val="16"/>
          <w:vertAlign w:val="baseline"/>
        </w:rPr>
        <w:t>Corte</w:t>
      </w:r>
      <w:r>
        <w:rPr>
          <w:spacing w:val="-10"/>
          <w:sz w:val="16"/>
          <w:vertAlign w:val="baseline"/>
        </w:rPr>
        <w:t> </w:t>
      </w:r>
      <w:r>
        <w:rPr>
          <w:sz w:val="16"/>
          <w:vertAlign w:val="baseline"/>
        </w:rPr>
        <w:t>IDH.</w:t>
      </w:r>
      <w:r>
        <w:rPr>
          <w:spacing w:val="-13"/>
          <w:sz w:val="16"/>
          <w:vertAlign w:val="baseline"/>
        </w:rPr>
        <w:t> </w:t>
      </w:r>
      <w:r>
        <w:rPr>
          <w:i/>
          <w:sz w:val="16"/>
          <w:vertAlign w:val="baseline"/>
        </w:rPr>
        <w:t>Caso</w:t>
      </w:r>
      <w:r>
        <w:rPr>
          <w:i/>
          <w:spacing w:val="-12"/>
          <w:sz w:val="16"/>
          <w:vertAlign w:val="baseline"/>
        </w:rPr>
        <w:t> </w:t>
      </w:r>
      <w:r>
        <w:rPr>
          <w:i/>
          <w:sz w:val="16"/>
          <w:vertAlign w:val="baseline"/>
        </w:rPr>
        <w:t>de</w:t>
      </w:r>
      <w:r>
        <w:rPr>
          <w:i/>
          <w:spacing w:val="-10"/>
          <w:sz w:val="16"/>
          <w:vertAlign w:val="baseline"/>
        </w:rPr>
        <w:t> </w:t>
      </w:r>
      <w:r>
        <w:rPr>
          <w:i/>
          <w:sz w:val="16"/>
          <w:vertAlign w:val="baseline"/>
        </w:rPr>
        <w:t>los</w:t>
      </w:r>
      <w:r>
        <w:rPr>
          <w:i/>
          <w:spacing w:val="-10"/>
          <w:sz w:val="16"/>
          <w:vertAlign w:val="baseline"/>
        </w:rPr>
        <w:t> </w:t>
      </w:r>
      <w:r>
        <w:rPr>
          <w:i/>
          <w:sz w:val="16"/>
          <w:vertAlign w:val="baseline"/>
        </w:rPr>
        <w:t>Pueblos</w:t>
      </w:r>
      <w:r>
        <w:rPr>
          <w:i/>
          <w:spacing w:val="-13"/>
          <w:sz w:val="16"/>
          <w:vertAlign w:val="baseline"/>
        </w:rPr>
        <w:t> </w:t>
      </w:r>
      <w:r>
        <w:rPr>
          <w:i/>
          <w:sz w:val="16"/>
          <w:vertAlign w:val="baseline"/>
        </w:rPr>
        <w:t>Indígenas</w:t>
      </w:r>
      <w:r>
        <w:rPr>
          <w:i/>
          <w:spacing w:val="-10"/>
          <w:sz w:val="16"/>
          <w:vertAlign w:val="baseline"/>
        </w:rPr>
        <w:t> </w:t>
      </w:r>
      <w:r>
        <w:rPr>
          <w:i/>
          <w:sz w:val="16"/>
          <w:vertAlign w:val="baseline"/>
        </w:rPr>
        <w:t>Kuna</w:t>
      </w:r>
      <w:r>
        <w:rPr>
          <w:i/>
          <w:spacing w:val="-11"/>
          <w:sz w:val="16"/>
          <w:vertAlign w:val="baseline"/>
        </w:rPr>
        <w:t> </w:t>
      </w:r>
      <w:r>
        <w:rPr>
          <w:i/>
          <w:sz w:val="16"/>
          <w:vertAlign w:val="baseline"/>
        </w:rPr>
        <w:t>de</w:t>
      </w:r>
      <w:r>
        <w:rPr>
          <w:i/>
          <w:spacing w:val="-13"/>
          <w:sz w:val="16"/>
          <w:vertAlign w:val="baseline"/>
        </w:rPr>
        <w:t> </w:t>
      </w:r>
      <w:r>
        <w:rPr>
          <w:i/>
          <w:sz w:val="16"/>
          <w:vertAlign w:val="baseline"/>
        </w:rPr>
        <w:t>Madungandí</w:t>
      </w:r>
      <w:r>
        <w:rPr>
          <w:i/>
          <w:spacing w:val="-12"/>
          <w:sz w:val="16"/>
          <w:vertAlign w:val="baseline"/>
        </w:rPr>
        <w:t> </w:t>
      </w:r>
      <w:r>
        <w:rPr>
          <w:i/>
          <w:sz w:val="16"/>
          <w:vertAlign w:val="baseline"/>
        </w:rPr>
        <w:t>y</w:t>
      </w:r>
      <w:r>
        <w:rPr>
          <w:i/>
          <w:spacing w:val="-12"/>
          <w:sz w:val="16"/>
          <w:vertAlign w:val="baseline"/>
        </w:rPr>
        <w:t> </w:t>
      </w:r>
      <w:r>
        <w:rPr>
          <w:i/>
          <w:sz w:val="16"/>
          <w:vertAlign w:val="baseline"/>
        </w:rPr>
        <w:t>Emberá</w:t>
      </w:r>
      <w:r>
        <w:rPr>
          <w:i/>
          <w:spacing w:val="-14"/>
          <w:sz w:val="16"/>
          <w:vertAlign w:val="baseline"/>
        </w:rPr>
        <w:t> </w:t>
      </w:r>
      <w:r>
        <w:rPr>
          <w:i/>
          <w:sz w:val="16"/>
          <w:vertAlign w:val="baseline"/>
        </w:rPr>
        <w:t>de</w:t>
      </w:r>
      <w:r>
        <w:rPr>
          <w:i/>
          <w:spacing w:val="-13"/>
          <w:sz w:val="16"/>
          <w:vertAlign w:val="baseline"/>
        </w:rPr>
        <w:t> </w:t>
      </w:r>
      <w:r>
        <w:rPr>
          <w:i/>
          <w:sz w:val="16"/>
          <w:vertAlign w:val="baseline"/>
        </w:rPr>
        <w:t>Bayano</w:t>
      </w:r>
      <w:r>
        <w:rPr>
          <w:i/>
          <w:spacing w:val="-12"/>
          <w:sz w:val="16"/>
          <w:vertAlign w:val="baseline"/>
        </w:rPr>
        <w:t> </w:t>
      </w:r>
      <w:r>
        <w:rPr>
          <w:i/>
          <w:sz w:val="16"/>
          <w:vertAlign w:val="baseline"/>
        </w:rPr>
        <w:t>y</w:t>
      </w:r>
      <w:r>
        <w:rPr>
          <w:i/>
          <w:spacing w:val="-14"/>
          <w:sz w:val="16"/>
          <w:vertAlign w:val="baseline"/>
        </w:rPr>
        <w:t> </w:t>
      </w:r>
      <w:r>
        <w:rPr>
          <w:i/>
          <w:sz w:val="16"/>
          <w:vertAlign w:val="baseline"/>
        </w:rPr>
        <w:t>sus</w:t>
      </w:r>
      <w:r>
        <w:rPr>
          <w:i/>
          <w:spacing w:val="-10"/>
          <w:sz w:val="16"/>
          <w:vertAlign w:val="baseline"/>
        </w:rPr>
        <w:t> </w:t>
      </w:r>
      <w:r>
        <w:rPr>
          <w:i/>
          <w:sz w:val="16"/>
          <w:vertAlign w:val="baseline"/>
        </w:rPr>
        <w:t>miembros</w:t>
      </w:r>
      <w:r>
        <w:rPr>
          <w:i/>
          <w:sz w:val="16"/>
          <w:vertAlign w:val="baseline"/>
        </w:rPr>
        <w:t> Vs. Panamá. </w:t>
      </w:r>
      <w:r>
        <w:rPr>
          <w:sz w:val="16"/>
          <w:vertAlign w:val="baseline"/>
        </w:rPr>
        <w:t>Excepciones Preliminares, Fondo, Reparaciones y Costas. Sentencia de 14 de octubre de 2014. Serie C No. 284, Voto concurrente del Juez Eduardo Ferrer Mac-Gregor Poisot, par. 9</w:t>
      </w:r>
    </w:p>
    <w:p>
      <w:pPr>
        <w:spacing w:after="0"/>
        <w:jc w:val="both"/>
        <w:rPr>
          <w:sz w:val="16"/>
        </w:rPr>
        <w:sectPr>
          <w:pgSz w:w="12240" w:h="15840"/>
          <w:pgMar w:header="0" w:footer="1398" w:top="1340" w:bottom="1580" w:left="1300" w:right="1060"/>
        </w:sectPr>
      </w:pPr>
    </w:p>
    <w:p>
      <w:pPr>
        <w:pStyle w:val="ListParagraph"/>
        <w:numPr>
          <w:ilvl w:val="0"/>
          <w:numId w:val="20"/>
        </w:numPr>
        <w:tabs>
          <w:tab w:pos="839" w:val="left" w:leader="none"/>
        </w:tabs>
        <w:spacing w:line="240" w:lineRule="auto" w:before="76" w:after="0"/>
        <w:ind w:left="118" w:right="1301" w:firstLine="0"/>
        <w:jc w:val="both"/>
        <w:rPr>
          <w:sz w:val="20"/>
        </w:rPr>
      </w:pPr>
      <w:r>
        <w:rPr>
          <w:sz w:val="20"/>
        </w:rPr>
        <w:t>Este proceso se inicia con Comunidad </w:t>
      </w:r>
      <w:r>
        <w:rPr>
          <w:i/>
          <w:sz w:val="20"/>
        </w:rPr>
        <w:t>Mayagana (Sumo) Awas Tingni vs.</w:t>
      </w:r>
      <w:r>
        <w:rPr>
          <w:i/>
          <w:sz w:val="20"/>
        </w:rPr>
        <w:t> Nicaragua</w:t>
      </w:r>
      <w:r>
        <w:rPr>
          <w:i/>
          <w:spacing w:val="-9"/>
          <w:sz w:val="20"/>
        </w:rPr>
        <w:t> </w:t>
      </w:r>
      <w:r>
        <w:rPr>
          <w:sz w:val="20"/>
        </w:rPr>
        <w:t>(2001).</w:t>
      </w:r>
      <w:r>
        <w:rPr>
          <w:spacing w:val="-9"/>
          <w:sz w:val="20"/>
        </w:rPr>
        <w:t> </w:t>
      </w:r>
      <w:r>
        <w:rPr>
          <w:sz w:val="20"/>
        </w:rPr>
        <w:t>En</w:t>
      </w:r>
      <w:r>
        <w:rPr>
          <w:spacing w:val="-7"/>
          <w:sz w:val="20"/>
        </w:rPr>
        <w:t> </w:t>
      </w:r>
      <w:r>
        <w:rPr>
          <w:sz w:val="20"/>
        </w:rPr>
        <w:t>esa</w:t>
      </w:r>
      <w:r>
        <w:rPr>
          <w:spacing w:val="-9"/>
          <w:sz w:val="20"/>
        </w:rPr>
        <w:t> </w:t>
      </w:r>
      <w:r>
        <w:rPr>
          <w:sz w:val="20"/>
        </w:rPr>
        <w:t>ocasión,</w:t>
      </w:r>
      <w:r>
        <w:rPr>
          <w:spacing w:val="-8"/>
          <w:sz w:val="20"/>
        </w:rPr>
        <w:t> </w:t>
      </w:r>
      <w:r>
        <w:rPr>
          <w:sz w:val="20"/>
        </w:rPr>
        <w:t>la</w:t>
      </w:r>
      <w:r>
        <w:rPr>
          <w:spacing w:val="-9"/>
          <w:sz w:val="20"/>
        </w:rPr>
        <w:t> </w:t>
      </w:r>
      <w:r>
        <w:rPr>
          <w:sz w:val="20"/>
        </w:rPr>
        <w:t>Corte</w:t>
      </w:r>
      <w:r>
        <w:rPr>
          <w:spacing w:val="-10"/>
          <w:sz w:val="20"/>
        </w:rPr>
        <w:t> </w:t>
      </w:r>
      <w:r>
        <w:rPr>
          <w:sz w:val="20"/>
        </w:rPr>
        <w:t>IDH</w:t>
      </w:r>
      <w:r>
        <w:rPr>
          <w:spacing w:val="-9"/>
          <w:sz w:val="20"/>
        </w:rPr>
        <w:t> </w:t>
      </w:r>
      <w:r>
        <w:rPr>
          <w:sz w:val="20"/>
        </w:rPr>
        <w:t>se</w:t>
      </w:r>
      <w:r>
        <w:rPr>
          <w:spacing w:val="-9"/>
          <w:sz w:val="20"/>
        </w:rPr>
        <w:t> </w:t>
      </w:r>
      <w:r>
        <w:rPr>
          <w:sz w:val="20"/>
        </w:rPr>
        <w:t>enfrentó</w:t>
      </w:r>
      <w:r>
        <w:rPr>
          <w:spacing w:val="-9"/>
          <w:sz w:val="20"/>
        </w:rPr>
        <w:t> </w:t>
      </w:r>
      <w:r>
        <w:rPr>
          <w:sz w:val="20"/>
        </w:rPr>
        <w:t>a</w:t>
      </w:r>
      <w:r>
        <w:rPr>
          <w:spacing w:val="-5"/>
          <w:sz w:val="20"/>
        </w:rPr>
        <w:t> </w:t>
      </w:r>
      <w:r>
        <w:rPr>
          <w:sz w:val="20"/>
        </w:rPr>
        <w:t>las</w:t>
      </w:r>
      <w:r>
        <w:rPr>
          <w:spacing w:val="-8"/>
          <w:sz w:val="20"/>
        </w:rPr>
        <w:t> </w:t>
      </w:r>
      <w:r>
        <w:rPr>
          <w:sz w:val="20"/>
        </w:rPr>
        <w:t>reivindicaciones</w:t>
      </w:r>
      <w:r>
        <w:rPr>
          <w:spacing w:val="-8"/>
          <w:sz w:val="20"/>
        </w:rPr>
        <w:t> </w:t>
      </w:r>
      <w:r>
        <w:rPr>
          <w:sz w:val="20"/>
        </w:rPr>
        <w:t>de la</w:t>
      </w:r>
      <w:r>
        <w:rPr>
          <w:spacing w:val="-6"/>
          <w:sz w:val="20"/>
        </w:rPr>
        <w:t> </w:t>
      </w:r>
      <w:r>
        <w:rPr>
          <w:sz w:val="20"/>
        </w:rPr>
        <w:t>comunidad</w:t>
      </w:r>
      <w:r>
        <w:rPr>
          <w:spacing w:val="-6"/>
          <w:sz w:val="20"/>
        </w:rPr>
        <w:t> </w:t>
      </w:r>
      <w:r>
        <w:rPr>
          <w:sz w:val="20"/>
        </w:rPr>
        <w:t>afectada</w:t>
      </w:r>
      <w:r>
        <w:rPr>
          <w:spacing w:val="-4"/>
          <w:sz w:val="20"/>
        </w:rPr>
        <w:t> </w:t>
      </w:r>
      <w:r>
        <w:rPr>
          <w:sz w:val="20"/>
        </w:rPr>
        <w:t>por</w:t>
      </w:r>
      <w:r>
        <w:rPr>
          <w:spacing w:val="-8"/>
          <w:sz w:val="20"/>
        </w:rPr>
        <w:t> </w:t>
      </w:r>
      <w:r>
        <w:rPr>
          <w:sz w:val="20"/>
        </w:rPr>
        <w:t>la</w:t>
      </w:r>
      <w:r>
        <w:rPr>
          <w:spacing w:val="-4"/>
          <w:sz w:val="20"/>
        </w:rPr>
        <w:t> </w:t>
      </w:r>
      <w:r>
        <w:rPr>
          <w:sz w:val="20"/>
        </w:rPr>
        <w:t>ausencia</w:t>
      </w:r>
      <w:r>
        <w:rPr>
          <w:spacing w:val="-6"/>
          <w:sz w:val="20"/>
        </w:rPr>
        <w:t> </w:t>
      </w:r>
      <w:r>
        <w:rPr>
          <w:sz w:val="20"/>
        </w:rPr>
        <w:t>de</w:t>
      </w:r>
      <w:r>
        <w:rPr>
          <w:spacing w:val="-6"/>
          <w:sz w:val="20"/>
        </w:rPr>
        <w:t> </w:t>
      </w:r>
      <w:r>
        <w:rPr>
          <w:sz w:val="20"/>
        </w:rPr>
        <w:t>título</w:t>
      </w:r>
      <w:r>
        <w:rPr>
          <w:spacing w:val="-8"/>
          <w:sz w:val="20"/>
        </w:rPr>
        <w:t> </w:t>
      </w:r>
      <w:r>
        <w:rPr>
          <w:sz w:val="20"/>
        </w:rPr>
        <w:t>de</w:t>
      </w:r>
      <w:r>
        <w:rPr>
          <w:spacing w:val="-8"/>
          <w:sz w:val="20"/>
        </w:rPr>
        <w:t> </w:t>
      </w:r>
      <w:r>
        <w:rPr>
          <w:sz w:val="20"/>
        </w:rPr>
        <w:t>propiedad</w:t>
      </w:r>
      <w:r>
        <w:rPr>
          <w:spacing w:val="-6"/>
          <w:sz w:val="20"/>
        </w:rPr>
        <w:t> </w:t>
      </w:r>
      <w:r>
        <w:rPr>
          <w:sz w:val="20"/>
        </w:rPr>
        <w:t>y por</w:t>
      </w:r>
      <w:r>
        <w:rPr>
          <w:spacing w:val="-7"/>
          <w:sz w:val="20"/>
        </w:rPr>
        <w:t> </w:t>
      </w:r>
      <w:r>
        <w:rPr>
          <w:sz w:val="20"/>
        </w:rPr>
        <w:t>la</w:t>
      </w:r>
      <w:r>
        <w:rPr>
          <w:spacing w:val="-6"/>
          <w:sz w:val="20"/>
        </w:rPr>
        <w:t> </w:t>
      </w:r>
      <w:r>
        <w:rPr>
          <w:sz w:val="20"/>
        </w:rPr>
        <w:t>intromisión</w:t>
      </w:r>
      <w:r>
        <w:rPr>
          <w:spacing w:val="-6"/>
          <w:sz w:val="20"/>
        </w:rPr>
        <w:t> </w:t>
      </w:r>
      <w:r>
        <w:rPr>
          <w:sz w:val="20"/>
        </w:rPr>
        <w:t>de terceros en su territorio. En aquella oportunidad el Tribunal se percató que, en su literalidad, el texto de la Convención se refiere al derecho a la propiedad privada, incompatible</w:t>
      </w:r>
      <w:r>
        <w:rPr>
          <w:spacing w:val="-3"/>
          <w:sz w:val="20"/>
        </w:rPr>
        <w:t> </w:t>
      </w:r>
      <w:r>
        <w:rPr>
          <w:sz w:val="20"/>
        </w:rPr>
        <w:t>con</w:t>
      </w:r>
      <w:r>
        <w:rPr>
          <w:spacing w:val="-2"/>
          <w:sz w:val="20"/>
        </w:rPr>
        <w:t> </w:t>
      </w:r>
      <w:r>
        <w:rPr>
          <w:sz w:val="20"/>
        </w:rPr>
        <w:t>el</w:t>
      </w:r>
      <w:r>
        <w:rPr>
          <w:spacing w:val="-3"/>
          <w:sz w:val="20"/>
        </w:rPr>
        <w:t> </w:t>
      </w:r>
      <w:r>
        <w:rPr>
          <w:sz w:val="20"/>
        </w:rPr>
        <w:t>concepto</w:t>
      </w:r>
      <w:r>
        <w:rPr>
          <w:spacing w:val="-3"/>
          <w:sz w:val="20"/>
        </w:rPr>
        <w:t> </w:t>
      </w:r>
      <w:r>
        <w:rPr>
          <w:sz w:val="20"/>
        </w:rPr>
        <w:t>de</w:t>
      </w:r>
      <w:r>
        <w:rPr>
          <w:spacing w:val="-3"/>
          <w:sz w:val="20"/>
        </w:rPr>
        <w:t> </w:t>
      </w:r>
      <w:r>
        <w:rPr>
          <w:sz w:val="20"/>
        </w:rPr>
        <w:t>propiedad</w:t>
      </w:r>
      <w:r>
        <w:rPr>
          <w:spacing w:val="-3"/>
          <w:sz w:val="20"/>
        </w:rPr>
        <w:t> </w:t>
      </w:r>
      <w:r>
        <w:rPr>
          <w:sz w:val="20"/>
        </w:rPr>
        <w:t>propio</w:t>
      </w:r>
      <w:r>
        <w:rPr>
          <w:spacing w:val="-5"/>
          <w:sz w:val="20"/>
        </w:rPr>
        <w:t> </w:t>
      </w:r>
      <w:r>
        <w:rPr>
          <w:sz w:val="20"/>
        </w:rPr>
        <w:t>de</w:t>
      </w:r>
      <w:r>
        <w:rPr>
          <w:spacing w:val="-3"/>
          <w:sz w:val="20"/>
        </w:rPr>
        <w:t> </w:t>
      </w:r>
      <w:r>
        <w:rPr>
          <w:sz w:val="20"/>
        </w:rPr>
        <w:t>la</w:t>
      </w:r>
      <w:r>
        <w:rPr>
          <w:spacing w:val="-3"/>
          <w:sz w:val="20"/>
        </w:rPr>
        <w:t> </w:t>
      </w:r>
      <w:r>
        <w:rPr>
          <w:sz w:val="20"/>
        </w:rPr>
        <w:t>cultura</w:t>
      </w:r>
      <w:r>
        <w:rPr>
          <w:spacing w:val="-4"/>
          <w:sz w:val="20"/>
        </w:rPr>
        <w:t> </w:t>
      </w:r>
      <w:r>
        <w:rPr>
          <w:sz w:val="20"/>
        </w:rPr>
        <w:t>de</w:t>
      </w:r>
      <w:r>
        <w:rPr>
          <w:spacing w:val="-5"/>
          <w:sz w:val="20"/>
        </w:rPr>
        <w:t> </w:t>
      </w:r>
      <w:r>
        <w:rPr>
          <w:sz w:val="20"/>
        </w:rPr>
        <w:t>las</w:t>
      </w:r>
      <w:r>
        <w:rPr>
          <w:spacing w:val="-3"/>
          <w:sz w:val="20"/>
        </w:rPr>
        <w:t> </w:t>
      </w:r>
      <w:r>
        <w:rPr>
          <w:sz w:val="20"/>
        </w:rPr>
        <w:t>comunidades, que no conoce la propiedad individualizada, sino el dominio común de la tierra. En respuesta, la Corte IDH propuso una interpretación evolutiva del artículo 21, partiendo de la premisa de que el artículo 29.b de la Convención no autoriza una lectura restrictiva de los derechos en ella previstos, por lo que correspondería al Tribunal ampliar el ámbito material del concepto de propiedad consagrado en el tratado para abarcar la noción de propiedad comunal</w:t>
      </w:r>
      <w:r>
        <w:rPr>
          <w:position w:val="7"/>
          <w:sz w:val="13"/>
        </w:rPr>
        <w:t>8</w:t>
      </w:r>
      <w:r>
        <w:rPr>
          <w:sz w:val="20"/>
        </w:rPr>
        <w:t>.</w:t>
      </w:r>
    </w:p>
    <w:p>
      <w:pPr>
        <w:pStyle w:val="BodyText"/>
        <w:spacing w:before="2"/>
        <w:rPr>
          <w:sz w:val="19"/>
        </w:rPr>
      </w:pPr>
    </w:p>
    <w:p>
      <w:pPr>
        <w:pStyle w:val="ListParagraph"/>
        <w:numPr>
          <w:ilvl w:val="0"/>
          <w:numId w:val="20"/>
        </w:numPr>
        <w:tabs>
          <w:tab w:pos="839" w:val="left" w:leader="none"/>
        </w:tabs>
        <w:spacing w:line="240" w:lineRule="auto" w:before="0" w:after="0"/>
        <w:ind w:left="118" w:right="1299" w:firstLine="0"/>
        <w:jc w:val="both"/>
        <w:rPr>
          <w:sz w:val="20"/>
        </w:rPr>
      </w:pPr>
      <w:r>
        <w:rPr>
          <w:sz w:val="20"/>
        </w:rPr>
        <w:t>El caso </w:t>
      </w:r>
      <w:r>
        <w:rPr>
          <w:i/>
          <w:sz w:val="20"/>
        </w:rPr>
        <w:t>Awas Tingni vs. Nicaragua </w:t>
      </w:r>
      <w:r>
        <w:rPr>
          <w:sz w:val="20"/>
        </w:rPr>
        <w:t>fue también el primero en discutir la necesidad de la consulta previa. La sentencia de la Corte IDH señaló que se había violado</w:t>
      </w:r>
      <w:r>
        <w:rPr>
          <w:spacing w:val="-10"/>
          <w:sz w:val="20"/>
        </w:rPr>
        <w:t> </w:t>
      </w:r>
      <w:r>
        <w:rPr>
          <w:sz w:val="20"/>
        </w:rPr>
        <w:t>el</w:t>
      </w:r>
      <w:r>
        <w:rPr>
          <w:spacing w:val="-11"/>
          <w:sz w:val="20"/>
        </w:rPr>
        <w:t> </w:t>
      </w:r>
      <w:r>
        <w:rPr>
          <w:sz w:val="20"/>
        </w:rPr>
        <w:t>derecho</w:t>
      </w:r>
      <w:r>
        <w:rPr>
          <w:spacing w:val="-10"/>
          <w:sz w:val="20"/>
        </w:rPr>
        <w:t> </w:t>
      </w:r>
      <w:r>
        <w:rPr>
          <w:sz w:val="20"/>
        </w:rPr>
        <w:t>a</w:t>
      </w:r>
      <w:r>
        <w:rPr>
          <w:spacing w:val="-11"/>
          <w:sz w:val="20"/>
        </w:rPr>
        <w:t> </w:t>
      </w:r>
      <w:r>
        <w:rPr>
          <w:sz w:val="20"/>
        </w:rPr>
        <w:t>la</w:t>
      </w:r>
      <w:r>
        <w:rPr>
          <w:spacing w:val="-11"/>
          <w:sz w:val="20"/>
        </w:rPr>
        <w:t> </w:t>
      </w:r>
      <w:r>
        <w:rPr>
          <w:sz w:val="20"/>
        </w:rPr>
        <w:t>propiedad,</w:t>
      </w:r>
      <w:r>
        <w:rPr>
          <w:spacing w:val="-9"/>
          <w:sz w:val="20"/>
        </w:rPr>
        <w:t> </w:t>
      </w:r>
      <w:r>
        <w:rPr>
          <w:sz w:val="20"/>
        </w:rPr>
        <w:t>entre</w:t>
      </w:r>
      <w:r>
        <w:rPr>
          <w:spacing w:val="-10"/>
          <w:sz w:val="20"/>
        </w:rPr>
        <w:t> </w:t>
      </w:r>
      <w:r>
        <w:rPr>
          <w:sz w:val="20"/>
        </w:rPr>
        <w:t>otras</w:t>
      </w:r>
      <w:r>
        <w:rPr>
          <w:spacing w:val="-10"/>
          <w:sz w:val="20"/>
        </w:rPr>
        <w:t> </w:t>
      </w:r>
      <w:r>
        <w:rPr>
          <w:sz w:val="20"/>
        </w:rPr>
        <w:t>razones,</w:t>
      </w:r>
      <w:r>
        <w:rPr>
          <w:spacing w:val="-10"/>
          <w:sz w:val="20"/>
        </w:rPr>
        <w:t> </w:t>
      </w:r>
      <w:r>
        <w:rPr>
          <w:sz w:val="20"/>
        </w:rPr>
        <w:t>por</w:t>
      </w:r>
      <w:r>
        <w:rPr>
          <w:spacing w:val="-12"/>
          <w:sz w:val="20"/>
        </w:rPr>
        <w:t> </w:t>
      </w:r>
      <w:r>
        <w:rPr>
          <w:sz w:val="20"/>
        </w:rPr>
        <w:t>el</w:t>
      </w:r>
      <w:r>
        <w:rPr>
          <w:spacing w:val="-11"/>
          <w:sz w:val="20"/>
        </w:rPr>
        <w:t> </w:t>
      </w:r>
      <w:r>
        <w:rPr>
          <w:sz w:val="20"/>
        </w:rPr>
        <w:t>hecho</w:t>
      </w:r>
      <w:r>
        <w:rPr>
          <w:spacing w:val="-10"/>
          <w:sz w:val="20"/>
        </w:rPr>
        <w:t> </w:t>
      </w:r>
      <w:r>
        <w:rPr>
          <w:sz w:val="20"/>
        </w:rPr>
        <w:t>de</w:t>
      </w:r>
      <w:r>
        <w:rPr>
          <w:spacing w:val="-13"/>
          <w:sz w:val="20"/>
        </w:rPr>
        <w:t> </w:t>
      </w:r>
      <w:r>
        <w:rPr>
          <w:sz w:val="20"/>
        </w:rPr>
        <w:t>que</w:t>
      </w:r>
      <w:r>
        <w:rPr>
          <w:spacing w:val="-13"/>
          <w:sz w:val="20"/>
        </w:rPr>
        <w:t> </w:t>
      </w:r>
      <w:r>
        <w:rPr>
          <w:sz w:val="20"/>
        </w:rPr>
        <w:t>el</w:t>
      </w:r>
      <w:r>
        <w:rPr>
          <w:spacing w:val="-11"/>
          <w:sz w:val="20"/>
        </w:rPr>
        <w:t> </w:t>
      </w:r>
      <w:r>
        <w:rPr>
          <w:sz w:val="20"/>
        </w:rPr>
        <w:t>Estado había otorgado</w:t>
      </w:r>
      <w:r>
        <w:rPr>
          <w:spacing w:val="-1"/>
          <w:sz w:val="20"/>
        </w:rPr>
        <w:t> </w:t>
      </w:r>
      <w:r>
        <w:rPr>
          <w:sz w:val="20"/>
        </w:rPr>
        <w:t>concesiones madereras a terceros en el territorio</w:t>
      </w:r>
      <w:r>
        <w:rPr>
          <w:spacing w:val="-1"/>
          <w:sz w:val="20"/>
        </w:rPr>
        <w:t> </w:t>
      </w:r>
      <w:r>
        <w:rPr>
          <w:sz w:val="20"/>
        </w:rPr>
        <w:t>de</w:t>
      </w:r>
      <w:r>
        <w:rPr>
          <w:spacing w:val="-1"/>
          <w:sz w:val="20"/>
        </w:rPr>
        <w:t> </w:t>
      </w:r>
      <w:r>
        <w:rPr>
          <w:sz w:val="20"/>
        </w:rPr>
        <w:t>la comunidad</w:t>
      </w:r>
      <w:r>
        <w:rPr>
          <w:position w:val="7"/>
          <w:sz w:val="13"/>
        </w:rPr>
        <w:t>9</w:t>
      </w:r>
      <w:r>
        <w:rPr>
          <w:sz w:val="20"/>
        </w:rPr>
        <w:t>. Sin</w:t>
      </w:r>
      <w:r>
        <w:rPr>
          <w:spacing w:val="-1"/>
          <w:sz w:val="20"/>
        </w:rPr>
        <w:t> </w:t>
      </w:r>
      <w:r>
        <w:rPr>
          <w:sz w:val="20"/>
        </w:rPr>
        <w:t>embargo,</w:t>
      </w:r>
      <w:r>
        <w:rPr>
          <w:spacing w:val="-2"/>
          <w:sz w:val="20"/>
        </w:rPr>
        <w:t> </w:t>
      </w:r>
      <w:r>
        <w:rPr>
          <w:sz w:val="20"/>
        </w:rPr>
        <w:t>el</w:t>
      </w:r>
      <w:r>
        <w:rPr>
          <w:spacing w:val="-2"/>
          <w:sz w:val="20"/>
        </w:rPr>
        <w:t> </w:t>
      </w:r>
      <w:r>
        <w:rPr>
          <w:sz w:val="20"/>
        </w:rPr>
        <w:t>derecho</w:t>
      </w:r>
      <w:r>
        <w:rPr>
          <w:spacing w:val="-3"/>
          <w:sz w:val="20"/>
        </w:rPr>
        <w:t> </w:t>
      </w:r>
      <w:r>
        <w:rPr>
          <w:sz w:val="20"/>
        </w:rPr>
        <w:t>a</w:t>
      </w:r>
      <w:r>
        <w:rPr>
          <w:spacing w:val="-2"/>
          <w:sz w:val="20"/>
        </w:rPr>
        <w:t> </w:t>
      </w:r>
      <w:r>
        <w:rPr>
          <w:sz w:val="20"/>
        </w:rPr>
        <w:t>la</w:t>
      </w:r>
      <w:r>
        <w:rPr>
          <w:spacing w:val="-2"/>
          <w:sz w:val="20"/>
        </w:rPr>
        <w:t> </w:t>
      </w:r>
      <w:r>
        <w:rPr>
          <w:sz w:val="20"/>
        </w:rPr>
        <w:t>consulta</w:t>
      </w:r>
      <w:r>
        <w:rPr>
          <w:spacing w:val="-2"/>
          <w:sz w:val="20"/>
        </w:rPr>
        <w:t> </w:t>
      </w:r>
      <w:r>
        <w:rPr>
          <w:sz w:val="20"/>
        </w:rPr>
        <w:t>previa</w:t>
      </w:r>
      <w:r>
        <w:rPr>
          <w:spacing w:val="-2"/>
          <w:sz w:val="20"/>
        </w:rPr>
        <w:t> </w:t>
      </w:r>
      <w:r>
        <w:rPr>
          <w:sz w:val="20"/>
        </w:rPr>
        <w:t>no</w:t>
      </w:r>
      <w:r>
        <w:rPr>
          <w:spacing w:val="-3"/>
          <w:sz w:val="20"/>
        </w:rPr>
        <w:t> </w:t>
      </w:r>
      <w:r>
        <w:rPr>
          <w:sz w:val="20"/>
        </w:rPr>
        <w:t>fue,</w:t>
      </w:r>
      <w:r>
        <w:rPr>
          <w:spacing w:val="-1"/>
          <w:sz w:val="20"/>
        </w:rPr>
        <w:t> </w:t>
      </w:r>
      <w:r>
        <w:rPr>
          <w:sz w:val="20"/>
        </w:rPr>
        <w:t>en</w:t>
      </w:r>
      <w:r>
        <w:rPr>
          <w:spacing w:val="-1"/>
          <w:sz w:val="20"/>
        </w:rPr>
        <w:t> </w:t>
      </w:r>
      <w:r>
        <w:rPr>
          <w:sz w:val="20"/>
        </w:rPr>
        <w:t>sí</w:t>
      </w:r>
      <w:r>
        <w:rPr>
          <w:spacing w:val="-2"/>
          <w:sz w:val="20"/>
        </w:rPr>
        <w:t> </w:t>
      </w:r>
      <w:r>
        <w:rPr>
          <w:sz w:val="20"/>
        </w:rPr>
        <w:t>mismo,</w:t>
      </w:r>
      <w:r>
        <w:rPr>
          <w:spacing w:val="-2"/>
          <w:sz w:val="20"/>
        </w:rPr>
        <w:t> </w:t>
      </w:r>
      <w:r>
        <w:rPr>
          <w:sz w:val="20"/>
        </w:rPr>
        <w:t>reconocido</w:t>
      </w:r>
      <w:r>
        <w:rPr>
          <w:spacing w:val="-3"/>
          <w:sz w:val="20"/>
        </w:rPr>
        <w:t> </w:t>
      </w:r>
      <w:r>
        <w:rPr>
          <w:sz w:val="20"/>
        </w:rPr>
        <w:t>por el Tribunal en esa ocasión. La Comisión había solicitado, en sus alegatos finales, que la Corte IDH declarara violación del artículo 23 debido a que el Estado no había consultado a la comunidad antes de autorizar dichos emprendimientos</w:t>
      </w:r>
      <w:r>
        <w:rPr>
          <w:position w:val="7"/>
          <w:sz w:val="13"/>
        </w:rPr>
        <w:t>10</w:t>
      </w:r>
      <w:r>
        <w:rPr>
          <w:sz w:val="20"/>
        </w:rPr>
        <w:t>. Sin embargo, la solicitud fue rechazada por falta de fundamentación</w:t>
      </w:r>
      <w:r>
        <w:rPr>
          <w:position w:val="7"/>
          <w:sz w:val="13"/>
        </w:rPr>
        <w:t>11</w:t>
      </w:r>
      <w:r>
        <w:rPr>
          <w:sz w:val="20"/>
        </w:rPr>
        <w:t>.</w:t>
      </w:r>
    </w:p>
    <w:p>
      <w:pPr>
        <w:pStyle w:val="BodyText"/>
        <w:spacing w:before="10"/>
        <w:rPr>
          <w:sz w:val="19"/>
        </w:rPr>
      </w:pPr>
    </w:p>
    <w:p>
      <w:pPr>
        <w:pStyle w:val="ListParagraph"/>
        <w:numPr>
          <w:ilvl w:val="0"/>
          <w:numId w:val="20"/>
        </w:numPr>
        <w:tabs>
          <w:tab w:pos="839" w:val="left" w:leader="none"/>
        </w:tabs>
        <w:spacing w:line="240" w:lineRule="auto" w:before="1" w:after="0"/>
        <w:ind w:left="118" w:right="1301" w:firstLine="0"/>
        <w:jc w:val="both"/>
        <w:rPr>
          <w:sz w:val="20"/>
        </w:rPr>
      </w:pPr>
      <w:r>
        <w:rPr>
          <w:sz w:val="20"/>
        </w:rPr>
        <w:t>En</w:t>
      </w:r>
      <w:r>
        <w:rPr>
          <w:spacing w:val="-7"/>
          <w:sz w:val="20"/>
        </w:rPr>
        <w:t> </w:t>
      </w:r>
      <w:r>
        <w:rPr>
          <w:sz w:val="20"/>
        </w:rPr>
        <w:t>los</w:t>
      </w:r>
      <w:r>
        <w:rPr>
          <w:spacing w:val="-9"/>
          <w:sz w:val="20"/>
        </w:rPr>
        <w:t> </w:t>
      </w:r>
      <w:r>
        <w:rPr>
          <w:sz w:val="20"/>
        </w:rPr>
        <w:t>años</w:t>
      </w:r>
      <w:r>
        <w:rPr>
          <w:spacing w:val="-6"/>
          <w:sz w:val="20"/>
        </w:rPr>
        <w:t> </w:t>
      </w:r>
      <w:r>
        <w:rPr>
          <w:sz w:val="20"/>
        </w:rPr>
        <w:t>siguientes,</w:t>
      </w:r>
      <w:r>
        <w:rPr>
          <w:spacing w:val="-7"/>
          <w:sz w:val="20"/>
        </w:rPr>
        <w:t> </w:t>
      </w:r>
      <w:r>
        <w:rPr>
          <w:sz w:val="20"/>
        </w:rPr>
        <w:t>las</w:t>
      </w:r>
      <w:r>
        <w:rPr>
          <w:spacing w:val="-8"/>
          <w:sz w:val="20"/>
        </w:rPr>
        <w:t> </w:t>
      </w:r>
      <w:r>
        <w:rPr>
          <w:sz w:val="20"/>
        </w:rPr>
        <w:t>sentencias</w:t>
      </w:r>
      <w:r>
        <w:rPr>
          <w:spacing w:val="-9"/>
          <w:sz w:val="20"/>
        </w:rPr>
        <w:t> </w:t>
      </w:r>
      <w:r>
        <w:rPr>
          <w:sz w:val="20"/>
        </w:rPr>
        <w:t>de</w:t>
      </w:r>
      <w:r>
        <w:rPr>
          <w:spacing w:val="-9"/>
          <w:sz w:val="20"/>
        </w:rPr>
        <w:t> </w:t>
      </w:r>
      <w:r>
        <w:rPr>
          <w:sz w:val="20"/>
        </w:rPr>
        <w:t>la</w:t>
      </w:r>
      <w:r>
        <w:rPr>
          <w:spacing w:val="-6"/>
          <w:sz w:val="20"/>
        </w:rPr>
        <w:t> </w:t>
      </w:r>
      <w:r>
        <w:rPr>
          <w:sz w:val="20"/>
        </w:rPr>
        <w:t>Corte</w:t>
      </w:r>
      <w:r>
        <w:rPr>
          <w:spacing w:val="-9"/>
          <w:sz w:val="20"/>
        </w:rPr>
        <w:t> </w:t>
      </w:r>
      <w:r>
        <w:rPr>
          <w:sz w:val="20"/>
        </w:rPr>
        <w:t>IDH</w:t>
      </w:r>
      <w:r>
        <w:rPr>
          <w:spacing w:val="-7"/>
          <w:sz w:val="20"/>
        </w:rPr>
        <w:t> </w:t>
      </w:r>
      <w:r>
        <w:rPr>
          <w:sz w:val="20"/>
        </w:rPr>
        <w:t>continuaron</w:t>
      </w:r>
      <w:r>
        <w:rPr>
          <w:spacing w:val="-7"/>
          <w:sz w:val="20"/>
        </w:rPr>
        <w:t> </w:t>
      </w:r>
      <w:r>
        <w:rPr>
          <w:sz w:val="20"/>
        </w:rPr>
        <w:t>tocando</w:t>
      </w:r>
      <w:r>
        <w:rPr>
          <w:spacing w:val="-7"/>
          <w:sz w:val="20"/>
        </w:rPr>
        <w:t> </w:t>
      </w:r>
      <w:r>
        <w:rPr>
          <w:sz w:val="20"/>
        </w:rPr>
        <w:t>el derecho a la consulta previa sin, todavía, reconocerlo de manera autónoma. En los casos</w:t>
      </w:r>
      <w:r>
        <w:rPr>
          <w:spacing w:val="-2"/>
          <w:sz w:val="20"/>
        </w:rPr>
        <w:t> </w:t>
      </w:r>
      <w:r>
        <w:rPr>
          <w:i/>
          <w:sz w:val="20"/>
        </w:rPr>
        <w:t>Yakye</w:t>
      </w:r>
      <w:r>
        <w:rPr>
          <w:i/>
          <w:spacing w:val="-1"/>
          <w:sz w:val="20"/>
        </w:rPr>
        <w:t> </w:t>
      </w:r>
      <w:r>
        <w:rPr>
          <w:i/>
          <w:sz w:val="20"/>
        </w:rPr>
        <w:t>Axa</w:t>
      </w:r>
      <w:r>
        <w:rPr>
          <w:i/>
          <w:spacing w:val="-2"/>
          <w:sz w:val="20"/>
        </w:rPr>
        <w:t> </w:t>
      </w:r>
      <w:r>
        <w:rPr>
          <w:i/>
          <w:sz w:val="20"/>
        </w:rPr>
        <w:t>y Sawhoyamaxa</w:t>
      </w:r>
      <w:r>
        <w:rPr>
          <w:sz w:val="20"/>
        </w:rPr>
        <w:t>, ambos contra</w:t>
      </w:r>
      <w:r>
        <w:rPr>
          <w:spacing w:val="-2"/>
          <w:sz w:val="20"/>
        </w:rPr>
        <w:t> </w:t>
      </w:r>
      <w:r>
        <w:rPr>
          <w:sz w:val="20"/>
        </w:rPr>
        <w:t>Paraguay,</w:t>
      </w:r>
      <w:r>
        <w:rPr>
          <w:spacing w:val="-2"/>
          <w:sz w:val="20"/>
        </w:rPr>
        <w:t> </w:t>
      </w:r>
      <w:r>
        <w:rPr>
          <w:sz w:val="20"/>
        </w:rPr>
        <w:t>por</w:t>
      </w:r>
      <w:r>
        <w:rPr>
          <w:spacing w:val="-1"/>
          <w:sz w:val="20"/>
        </w:rPr>
        <w:t> </w:t>
      </w:r>
      <w:r>
        <w:rPr>
          <w:sz w:val="20"/>
        </w:rPr>
        <w:t>ejemplo,</w:t>
      </w:r>
      <w:r>
        <w:rPr>
          <w:spacing w:val="-2"/>
          <w:sz w:val="20"/>
        </w:rPr>
        <w:t> </w:t>
      </w:r>
      <w:r>
        <w:rPr>
          <w:sz w:val="20"/>
        </w:rPr>
        <w:t>al analizar alegaciones de violación del derecho a la propiedad, la Corte IDH sostuvo que la entrega</w:t>
      </w:r>
      <w:r>
        <w:rPr>
          <w:spacing w:val="-2"/>
          <w:sz w:val="20"/>
        </w:rPr>
        <w:t> </w:t>
      </w:r>
      <w:r>
        <w:rPr>
          <w:sz w:val="20"/>
        </w:rPr>
        <w:t>de</w:t>
      </w:r>
      <w:r>
        <w:rPr>
          <w:spacing w:val="-4"/>
          <w:sz w:val="20"/>
        </w:rPr>
        <w:t> </w:t>
      </w:r>
      <w:r>
        <w:rPr>
          <w:sz w:val="20"/>
        </w:rPr>
        <w:t>tierras</w:t>
      </w:r>
      <w:r>
        <w:rPr>
          <w:spacing w:val="-3"/>
          <w:sz w:val="20"/>
        </w:rPr>
        <w:t> </w:t>
      </w:r>
      <w:r>
        <w:rPr>
          <w:sz w:val="20"/>
        </w:rPr>
        <w:t>alternativas</w:t>
      </w:r>
      <w:r>
        <w:rPr>
          <w:spacing w:val="-5"/>
          <w:sz w:val="20"/>
        </w:rPr>
        <w:t> </w:t>
      </w:r>
      <w:r>
        <w:rPr>
          <w:sz w:val="20"/>
        </w:rPr>
        <w:t>debía</w:t>
      </w:r>
      <w:r>
        <w:rPr>
          <w:spacing w:val="-3"/>
          <w:sz w:val="20"/>
        </w:rPr>
        <w:t> </w:t>
      </w:r>
      <w:r>
        <w:rPr>
          <w:sz w:val="20"/>
        </w:rPr>
        <w:t>seguir</w:t>
      </w:r>
      <w:r>
        <w:rPr>
          <w:spacing w:val="-3"/>
          <w:sz w:val="20"/>
        </w:rPr>
        <w:t> </w:t>
      </w:r>
      <w:r>
        <w:rPr>
          <w:sz w:val="20"/>
        </w:rPr>
        <w:t>los</w:t>
      </w:r>
      <w:r>
        <w:rPr>
          <w:spacing w:val="-1"/>
          <w:sz w:val="20"/>
        </w:rPr>
        <w:t> </w:t>
      </w:r>
      <w:r>
        <w:rPr>
          <w:sz w:val="20"/>
        </w:rPr>
        <w:t>criterios</w:t>
      </w:r>
      <w:r>
        <w:rPr>
          <w:spacing w:val="-3"/>
          <w:sz w:val="20"/>
        </w:rPr>
        <w:t> </w:t>
      </w:r>
      <w:r>
        <w:rPr>
          <w:sz w:val="20"/>
        </w:rPr>
        <w:t>establecidos</w:t>
      </w:r>
      <w:r>
        <w:rPr>
          <w:spacing w:val="-1"/>
          <w:sz w:val="20"/>
        </w:rPr>
        <w:t> </w:t>
      </w:r>
      <w:r>
        <w:rPr>
          <w:sz w:val="20"/>
        </w:rPr>
        <w:t>en</w:t>
      </w:r>
      <w:r>
        <w:rPr>
          <w:spacing w:val="-4"/>
          <w:sz w:val="20"/>
        </w:rPr>
        <w:t> </w:t>
      </w:r>
      <w:r>
        <w:rPr>
          <w:sz w:val="20"/>
        </w:rPr>
        <w:t>el</w:t>
      </w:r>
      <w:r>
        <w:rPr>
          <w:spacing w:val="-2"/>
          <w:sz w:val="20"/>
        </w:rPr>
        <w:t> </w:t>
      </w:r>
      <w:r>
        <w:rPr>
          <w:sz w:val="20"/>
        </w:rPr>
        <w:t>Convenio nº</w:t>
      </w:r>
      <w:r>
        <w:rPr>
          <w:spacing w:val="-7"/>
          <w:sz w:val="20"/>
        </w:rPr>
        <w:t> </w:t>
      </w:r>
      <w:r>
        <w:rPr>
          <w:sz w:val="20"/>
        </w:rPr>
        <w:t>169</w:t>
      </w:r>
      <w:r>
        <w:rPr>
          <w:spacing w:val="-6"/>
          <w:sz w:val="20"/>
        </w:rPr>
        <w:t> </w:t>
      </w:r>
      <w:r>
        <w:rPr>
          <w:sz w:val="20"/>
        </w:rPr>
        <w:t>de</w:t>
      </w:r>
      <w:r>
        <w:rPr>
          <w:spacing w:val="-8"/>
          <w:sz w:val="20"/>
        </w:rPr>
        <w:t> </w:t>
      </w:r>
      <w:r>
        <w:rPr>
          <w:sz w:val="20"/>
        </w:rPr>
        <w:t>la</w:t>
      </w:r>
      <w:r>
        <w:rPr>
          <w:spacing w:val="-6"/>
          <w:sz w:val="20"/>
        </w:rPr>
        <w:t> </w:t>
      </w:r>
      <w:r>
        <w:rPr>
          <w:sz w:val="20"/>
        </w:rPr>
        <w:t>OIT</w:t>
      </w:r>
      <w:r>
        <w:rPr>
          <w:spacing w:val="-4"/>
          <w:sz w:val="20"/>
        </w:rPr>
        <w:t> </w:t>
      </w:r>
      <w:r>
        <w:rPr>
          <w:sz w:val="20"/>
        </w:rPr>
        <w:t>y</w:t>
      </w:r>
      <w:r>
        <w:rPr>
          <w:spacing w:val="-7"/>
          <w:sz w:val="20"/>
        </w:rPr>
        <w:t> </w:t>
      </w:r>
      <w:r>
        <w:rPr>
          <w:sz w:val="20"/>
        </w:rPr>
        <w:t>ser</w:t>
      </w:r>
      <w:r>
        <w:rPr>
          <w:spacing w:val="-8"/>
          <w:sz w:val="20"/>
        </w:rPr>
        <w:t> </w:t>
      </w:r>
      <w:r>
        <w:rPr>
          <w:sz w:val="20"/>
        </w:rPr>
        <w:t>acordada</w:t>
      </w:r>
      <w:r>
        <w:rPr>
          <w:spacing w:val="-6"/>
          <w:sz w:val="20"/>
        </w:rPr>
        <w:t> </w:t>
      </w:r>
      <w:r>
        <w:rPr>
          <w:sz w:val="20"/>
        </w:rPr>
        <w:t>con</w:t>
      </w:r>
      <w:r>
        <w:rPr>
          <w:spacing w:val="-6"/>
          <w:sz w:val="20"/>
        </w:rPr>
        <w:t> </w:t>
      </w:r>
      <w:r>
        <w:rPr>
          <w:sz w:val="20"/>
        </w:rPr>
        <w:t>los</w:t>
      </w:r>
      <w:r>
        <w:rPr>
          <w:spacing w:val="-7"/>
          <w:sz w:val="20"/>
        </w:rPr>
        <w:t> </w:t>
      </w:r>
      <w:r>
        <w:rPr>
          <w:sz w:val="20"/>
        </w:rPr>
        <w:t>miembros</w:t>
      </w:r>
      <w:r>
        <w:rPr>
          <w:spacing w:val="-7"/>
          <w:sz w:val="20"/>
        </w:rPr>
        <w:t> </w:t>
      </w:r>
      <w:r>
        <w:rPr>
          <w:sz w:val="20"/>
        </w:rPr>
        <w:t>de</w:t>
      </w:r>
      <w:r>
        <w:rPr>
          <w:spacing w:val="-8"/>
          <w:sz w:val="20"/>
        </w:rPr>
        <w:t> </w:t>
      </w:r>
      <w:r>
        <w:rPr>
          <w:sz w:val="20"/>
        </w:rPr>
        <w:t>la</w:t>
      </w:r>
      <w:r>
        <w:rPr>
          <w:spacing w:val="-4"/>
          <w:sz w:val="20"/>
        </w:rPr>
        <w:t> </w:t>
      </w:r>
      <w:r>
        <w:rPr>
          <w:sz w:val="20"/>
        </w:rPr>
        <w:t>comunidad</w:t>
      </w:r>
      <w:r>
        <w:rPr>
          <w:spacing w:val="-6"/>
          <w:sz w:val="20"/>
        </w:rPr>
        <w:t> </w:t>
      </w:r>
      <w:r>
        <w:rPr>
          <w:sz w:val="20"/>
        </w:rPr>
        <w:t>"de</w:t>
      </w:r>
      <w:r>
        <w:rPr>
          <w:spacing w:val="-4"/>
          <w:sz w:val="20"/>
        </w:rPr>
        <w:t> </w:t>
      </w:r>
      <w:r>
        <w:rPr>
          <w:sz w:val="20"/>
        </w:rPr>
        <w:t>acuerdo</w:t>
      </w:r>
      <w:r>
        <w:rPr>
          <w:spacing w:val="-8"/>
          <w:sz w:val="20"/>
        </w:rPr>
        <w:t> </w:t>
      </w:r>
      <w:r>
        <w:rPr>
          <w:sz w:val="20"/>
        </w:rPr>
        <w:t>con sus</w:t>
      </w:r>
      <w:r>
        <w:rPr>
          <w:spacing w:val="-8"/>
          <w:sz w:val="20"/>
        </w:rPr>
        <w:t> </w:t>
      </w:r>
      <w:r>
        <w:rPr>
          <w:sz w:val="20"/>
        </w:rPr>
        <w:t>propios</w:t>
      </w:r>
      <w:r>
        <w:rPr>
          <w:spacing w:val="-8"/>
          <w:sz w:val="20"/>
        </w:rPr>
        <w:t> </w:t>
      </w:r>
      <w:r>
        <w:rPr>
          <w:sz w:val="20"/>
        </w:rPr>
        <w:t>procedimientos</w:t>
      </w:r>
      <w:r>
        <w:rPr>
          <w:spacing w:val="-8"/>
          <w:sz w:val="20"/>
        </w:rPr>
        <w:t> </w:t>
      </w:r>
      <w:r>
        <w:rPr>
          <w:sz w:val="20"/>
        </w:rPr>
        <w:t>de</w:t>
      </w:r>
      <w:r>
        <w:rPr>
          <w:spacing w:val="-6"/>
          <w:sz w:val="20"/>
        </w:rPr>
        <w:t> </w:t>
      </w:r>
      <w:r>
        <w:rPr>
          <w:sz w:val="20"/>
        </w:rPr>
        <w:t>consulta,</w:t>
      </w:r>
      <w:r>
        <w:rPr>
          <w:spacing w:val="-8"/>
          <w:sz w:val="20"/>
        </w:rPr>
        <w:t> </w:t>
      </w:r>
      <w:r>
        <w:rPr>
          <w:sz w:val="20"/>
        </w:rPr>
        <w:t>valores,</w:t>
      </w:r>
      <w:r>
        <w:rPr>
          <w:spacing w:val="-6"/>
          <w:sz w:val="20"/>
        </w:rPr>
        <w:t> </w:t>
      </w:r>
      <w:r>
        <w:rPr>
          <w:sz w:val="20"/>
        </w:rPr>
        <w:t>usos</w:t>
      </w:r>
      <w:r>
        <w:rPr>
          <w:spacing w:val="-8"/>
          <w:sz w:val="20"/>
        </w:rPr>
        <w:t> </w:t>
      </w:r>
      <w:r>
        <w:rPr>
          <w:sz w:val="20"/>
        </w:rPr>
        <w:t>y</w:t>
      </w:r>
      <w:r>
        <w:rPr>
          <w:spacing w:val="-8"/>
          <w:sz w:val="20"/>
        </w:rPr>
        <w:t> </w:t>
      </w:r>
      <w:r>
        <w:rPr>
          <w:sz w:val="20"/>
        </w:rPr>
        <w:t>derecho</w:t>
      </w:r>
      <w:r>
        <w:rPr>
          <w:spacing w:val="-9"/>
          <w:sz w:val="20"/>
        </w:rPr>
        <w:t> </w:t>
      </w:r>
      <w:r>
        <w:rPr>
          <w:sz w:val="20"/>
        </w:rPr>
        <w:t>consuetudinario"</w:t>
      </w:r>
      <w:r>
        <w:rPr>
          <w:position w:val="7"/>
          <w:sz w:val="13"/>
        </w:rPr>
        <w:t>12</w:t>
      </w:r>
      <w:r>
        <w:rPr>
          <w:sz w:val="20"/>
        </w:rPr>
        <w:t>. A</w:t>
      </w:r>
      <w:r>
        <w:rPr>
          <w:spacing w:val="-18"/>
          <w:sz w:val="20"/>
        </w:rPr>
        <w:t> </w:t>
      </w:r>
      <w:r>
        <w:rPr>
          <w:sz w:val="20"/>
        </w:rPr>
        <w:t>través</w:t>
      </w:r>
      <w:r>
        <w:rPr>
          <w:spacing w:val="-18"/>
          <w:sz w:val="20"/>
        </w:rPr>
        <w:t> </w:t>
      </w:r>
      <w:r>
        <w:rPr>
          <w:sz w:val="20"/>
        </w:rPr>
        <w:t>de</w:t>
      </w:r>
      <w:r>
        <w:rPr>
          <w:spacing w:val="-15"/>
          <w:sz w:val="20"/>
        </w:rPr>
        <w:t> </w:t>
      </w:r>
      <w:r>
        <w:rPr>
          <w:sz w:val="20"/>
        </w:rPr>
        <w:t>esta</w:t>
      </w:r>
      <w:r>
        <w:rPr>
          <w:spacing w:val="-16"/>
          <w:sz w:val="20"/>
        </w:rPr>
        <w:t> </w:t>
      </w:r>
      <w:r>
        <w:rPr>
          <w:sz w:val="20"/>
        </w:rPr>
        <w:t>fundamentación,</w:t>
      </w:r>
      <w:r>
        <w:rPr>
          <w:spacing w:val="-17"/>
          <w:sz w:val="20"/>
        </w:rPr>
        <w:t> </w:t>
      </w:r>
      <w:r>
        <w:rPr>
          <w:sz w:val="20"/>
        </w:rPr>
        <w:t>la</w:t>
      </w:r>
      <w:r>
        <w:rPr>
          <w:spacing w:val="-16"/>
          <w:sz w:val="20"/>
        </w:rPr>
        <w:t> </w:t>
      </w:r>
      <w:r>
        <w:rPr>
          <w:sz w:val="20"/>
        </w:rPr>
        <w:t>observancia</w:t>
      </w:r>
      <w:r>
        <w:rPr>
          <w:spacing w:val="-17"/>
          <w:sz w:val="20"/>
        </w:rPr>
        <w:t> </w:t>
      </w:r>
      <w:r>
        <w:rPr>
          <w:sz w:val="20"/>
        </w:rPr>
        <w:t>de</w:t>
      </w:r>
      <w:r>
        <w:rPr>
          <w:spacing w:val="-18"/>
          <w:sz w:val="20"/>
        </w:rPr>
        <w:t> </w:t>
      </w:r>
      <w:r>
        <w:rPr>
          <w:sz w:val="20"/>
        </w:rPr>
        <w:t>los</w:t>
      </w:r>
      <w:r>
        <w:rPr>
          <w:spacing w:val="-17"/>
          <w:sz w:val="20"/>
        </w:rPr>
        <w:t> </w:t>
      </w:r>
      <w:r>
        <w:rPr>
          <w:sz w:val="20"/>
        </w:rPr>
        <w:t>mecanismos</w:t>
      </w:r>
      <w:r>
        <w:rPr>
          <w:spacing w:val="-17"/>
          <w:sz w:val="20"/>
        </w:rPr>
        <w:t> </w:t>
      </w:r>
      <w:r>
        <w:rPr>
          <w:sz w:val="20"/>
        </w:rPr>
        <w:t>de</w:t>
      </w:r>
      <w:r>
        <w:rPr>
          <w:spacing w:val="-18"/>
          <w:sz w:val="20"/>
        </w:rPr>
        <w:t> </w:t>
      </w:r>
      <w:r>
        <w:rPr>
          <w:sz w:val="20"/>
        </w:rPr>
        <w:t>consulta</w:t>
      </w:r>
      <w:r>
        <w:rPr>
          <w:spacing w:val="-18"/>
          <w:sz w:val="20"/>
        </w:rPr>
        <w:t> </w:t>
      </w:r>
      <w:r>
        <w:rPr>
          <w:sz w:val="20"/>
        </w:rPr>
        <w:t>jugó un papel importante en el establecimiento de medidas de reparación capaces de satisfacer</w:t>
      </w:r>
      <w:r>
        <w:rPr>
          <w:spacing w:val="-15"/>
          <w:sz w:val="20"/>
        </w:rPr>
        <w:t> </w:t>
      </w:r>
      <w:r>
        <w:rPr>
          <w:sz w:val="20"/>
        </w:rPr>
        <w:t>las</w:t>
      </w:r>
      <w:r>
        <w:rPr>
          <w:spacing w:val="-14"/>
          <w:sz w:val="20"/>
        </w:rPr>
        <w:t> </w:t>
      </w:r>
      <w:r>
        <w:rPr>
          <w:sz w:val="20"/>
        </w:rPr>
        <w:t>pretensiones</w:t>
      </w:r>
      <w:r>
        <w:rPr>
          <w:spacing w:val="-12"/>
          <w:sz w:val="20"/>
        </w:rPr>
        <w:t> </w:t>
      </w:r>
      <w:r>
        <w:rPr>
          <w:sz w:val="20"/>
        </w:rPr>
        <w:t>de</w:t>
      </w:r>
      <w:r>
        <w:rPr>
          <w:spacing w:val="-13"/>
          <w:sz w:val="20"/>
        </w:rPr>
        <w:t> </w:t>
      </w:r>
      <w:r>
        <w:rPr>
          <w:sz w:val="20"/>
        </w:rPr>
        <w:t>los</w:t>
      </w:r>
      <w:r>
        <w:rPr>
          <w:spacing w:val="-12"/>
          <w:sz w:val="20"/>
        </w:rPr>
        <w:t> </w:t>
      </w:r>
      <w:r>
        <w:rPr>
          <w:sz w:val="20"/>
        </w:rPr>
        <w:t>pueblos</w:t>
      </w:r>
      <w:r>
        <w:rPr>
          <w:spacing w:val="-12"/>
          <w:sz w:val="20"/>
        </w:rPr>
        <w:t> </w:t>
      </w:r>
      <w:r>
        <w:rPr>
          <w:sz w:val="20"/>
        </w:rPr>
        <w:t>afectados</w:t>
      </w:r>
      <w:r>
        <w:rPr>
          <w:spacing w:val="-12"/>
          <w:sz w:val="20"/>
        </w:rPr>
        <w:t> </w:t>
      </w:r>
      <w:r>
        <w:rPr>
          <w:sz w:val="20"/>
        </w:rPr>
        <w:t>y</w:t>
      </w:r>
      <w:r>
        <w:rPr>
          <w:spacing w:val="-12"/>
          <w:sz w:val="20"/>
        </w:rPr>
        <w:t> </w:t>
      </w:r>
      <w:r>
        <w:rPr>
          <w:sz w:val="20"/>
        </w:rPr>
        <w:t>que</w:t>
      </w:r>
      <w:r>
        <w:rPr>
          <w:spacing w:val="-13"/>
          <w:sz w:val="20"/>
        </w:rPr>
        <w:t> </w:t>
      </w:r>
      <w:r>
        <w:rPr>
          <w:sz w:val="20"/>
        </w:rPr>
        <w:t>fueran</w:t>
      </w:r>
      <w:r>
        <w:rPr>
          <w:spacing w:val="-10"/>
          <w:sz w:val="20"/>
        </w:rPr>
        <w:t> </w:t>
      </w:r>
      <w:r>
        <w:rPr>
          <w:sz w:val="20"/>
        </w:rPr>
        <w:t>coherentes</w:t>
      </w:r>
      <w:r>
        <w:rPr>
          <w:spacing w:val="-12"/>
          <w:sz w:val="20"/>
        </w:rPr>
        <w:t> </w:t>
      </w:r>
      <w:r>
        <w:rPr>
          <w:sz w:val="20"/>
        </w:rPr>
        <w:t>con</w:t>
      </w:r>
      <w:r>
        <w:rPr>
          <w:spacing w:val="-10"/>
          <w:sz w:val="20"/>
        </w:rPr>
        <w:t> </w:t>
      </w:r>
      <w:r>
        <w:rPr>
          <w:sz w:val="20"/>
        </w:rPr>
        <w:t>sus formas de vida e identidad cultural.</w:t>
      </w:r>
    </w:p>
    <w:p>
      <w:pPr>
        <w:pStyle w:val="BodyText"/>
        <w:spacing w:before="1"/>
      </w:pPr>
    </w:p>
    <w:p>
      <w:pPr>
        <w:pStyle w:val="ListParagraph"/>
        <w:numPr>
          <w:ilvl w:val="0"/>
          <w:numId w:val="20"/>
        </w:numPr>
        <w:tabs>
          <w:tab w:pos="839" w:val="left" w:leader="none"/>
        </w:tabs>
        <w:spacing w:line="240" w:lineRule="auto" w:before="1" w:after="0"/>
        <w:ind w:left="118" w:right="1300" w:firstLine="0"/>
        <w:jc w:val="both"/>
        <w:rPr>
          <w:sz w:val="20"/>
        </w:rPr>
      </w:pPr>
      <w:r>
        <w:rPr>
          <w:sz w:val="20"/>
        </w:rPr>
        <w:t>Sin embargo, el punto de inflexión se produjo en el caso </w:t>
      </w:r>
      <w:r>
        <w:rPr>
          <w:i/>
          <w:sz w:val="20"/>
        </w:rPr>
        <w:t>Saramaka vs.</w:t>
      </w:r>
      <w:r>
        <w:rPr>
          <w:i/>
          <w:sz w:val="20"/>
        </w:rPr>
        <w:t> Surinam</w:t>
      </w:r>
      <w:r>
        <w:rPr>
          <w:sz w:val="20"/>
        </w:rPr>
        <w:t>. Al abordar la supuesta violación del derecho a la propiedad colectiva, la Corte IDH se ocupó de establecer los requisitos y procedimientos que debían observarse en caso de restricción del uso y goce de sus tierras. El Estado debe garantizar: (i) la participación efectiva de los miembros de la comunidad en las decisiones</w:t>
      </w:r>
      <w:r>
        <w:rPr>
          <w:spacing w:val="40"/>
          <w:sz w:val="20"/>
        </w:rPr>
        <w:t> </w:t>
      </w:r>
      <w:r>
        <w:rPr>
          <w:sz w:val="20"/>
        </w:rPr>
        <w:t>sobre</w:t>
      </w:r>
      <w:r>
        <w:rPr>
          <w:spacing w:val="40"/>
          <w:sz w:val="20"/>
        </w:rPr>
        <w:t> </w:t>
      </w:r>
      <w:r>
        <w:rPr>
          <w:sz w:val="20"/>
        </w:rPr>
        <w:t>proyectos</w:t>
      </w:r>
      <w:r>
        <w:rPr>
          <w:spacing w:val="40"/>
          <w:sz w:val="20"/>
        </w:rPr>
        <w:t> </w:t>
      </w:r>
      <w:r>
        <w:rPr>
          <w:sz w:val="20"/>
        </w:rPr>
        <w:t>que</w:t>
      </w:r>
      <w:r>
        <w:rPr>
          <w:spacing w:val="40"/>
          <w:sz w:val="20"/>
        </w:rPr>
        <w:t> </w:t>
      </w:r>
      <w:r>
        <w:rPr>
          <w:sz w:val="20"/>
        </w:rPr>
        <w:t>afecten</w:t>
      </w:r>
      <w:r>
        <w:rPr>
          <w:spacing w:val="40"/>
          <w:sz w:val="20"/>
        </w:rPr>
        <w:t> </w:t>
      </w:r>
      <w:r>
        <w:rPr>
          <w:sz w:val="20"/>
        </w:rPr>
        <w:t>a</w:t>
      </w:r>
      <w:r>
        <w:rPr>
          <w:spacing w:val="40"/>
          <w:sz w:val="20"/>
        </w:rPr>
        <w:t> </w:t>
      </w:r>
      <w:r>
        <w:rPr>
          <w:sz w:val="20"/>
        </w:rPr>
        <w:t>sus</w:t>
      </w:r>
      <w:r>
        <w:rPr>
          <w:spacing w:val="40"/>
          <w:sz w:val="20"/>
        </w:rPr>
        <w:t> </w:t>
      </w:r>
      <w:r>
        <w:rPr>
          <w:sz w:val="20"/>
        </w:rPr>
        <w:t>territorios;</w:t>
      </w:r>
      <w:r>
        <w:rPr>
          <w:spacing w:val="40"/>
          <w:sz w:val="20"/>
        </w:rPr>
        <w:t> </w:t>
      </w:r>
      <w:r>
        <w:rPr>
          <w:sz w:val="20"/>
        </w:rPr>
        <w:t>(ii)</w:t>
      </w:r>
      <w:r>
        <w:rPr>
          <w:spacing w:val="40"/>
          <w:sz w:val="20"/>
        </w:rPr>
        <w:t> </w:t>
      </w:r>
      <w:r>
        <w:rPr>
          <w:sz w:val="20"/>
        </w:rPr>
        <w:t>el</w:t>
      </w:r>
      <w:r>
        <w:rPr>
          <w:spacing w:val="40"/>
          <w:sz w:val="20"/>
        </w:rPr>
        <w:t> </w:t>
      </w:r>
      <w:r>
        <w:rPr>
          <w:sz w:val="20"/>
        </w:rPr>
        <w:t>reparto</w:t>
      </w:r>
      <w:r>
        <w:rPr>
          <w:spacing w:val="40"/>
          <w:sz w:val="20"/>
        </w:rPr>
        <w:t> </w:t>
      </w:r>
      <w:r>
        <w:rPr>
          <w:sz w:val="20"/>
        </w:rPr>
        <w:t>de</w:t>
      </w:r>
      <w:r>
        <w:rPr>
          <w:spacing w:val="40"/>
          <w:sz w:val="20"/>
        </w:rPr>
        <w:t> </w:t>
      </w:r>
      <w:r>
        <w:rPr>
          <w:sz w:val="20"/>
        </w:rPr>
        <w:t>los</w:t>
      </w:r>
    </w:p>
    <w:p>
      <w:pPr>
        <w:pStyle w:val="BodyText"/>
        <w:spacing w:before="5"/>
        <w:rPr>
          <w:sz w:val="10"/>
        </w:rPr>
      </w:pPr>
      <w:r>
        <w:rPr/>
        <w:pict>
          <v:rect style="position:absolute;margin-left:70.944pt;margin-top:7.569219pt;width:144.020pt;height:.599980pt;mso-position-horizontal-relative:page;mso-position-vertical-relative:paragraph;z-index:-15684096;mso-wrap-distance-left:0;mso-wrap-distance-right:0" id="docshape90" filled="true" fillcolor="#000000" stroked="false">
            <v:fill type="solid"/>
            <w10:wrap type="topAndBottom"/>
          </v:rect>
        </w:pict>
      </w:r>
    </w:p>
    <w:p>
      <w:pPr>
        <w:spacing w:before="98"/>
        <w:ind w:left="118" w:right="1300" w:firstLine="0"/>
        <w:jc w:val="both"/>
        <w:rPr>
          <w:sz w:val="16"/>
        </w:rPr>
      </w:pPr>
      <w:r>
        <w:rPr>
          <w:sz w:val="16"/>
          <w:vertAlign w:val="superscript"/>
        </w:rPr>
        <w:t>8</w:t>
      </w:r>
      <w:r>
        <w:rPr>
          <w:sz w:val="16"/>
          <w:vertAlign w:val="baseline"/>
        </w:rPr>
        <w:t> Corte IDH. </w:t>
      </w:r>
      <w:r>
        <w:rPr>
          <w:i/>
          <w:sz w:val="16"/>
          <w:vertAlign w:val="baseline"/>
        </w:rPr>
        <w:t>Caso de la Comunidad Mayagna (Sumo) Awas Tingni Vs. Nicaragua. </w:t>
      </w:r>
      <w:r>
        <w:rPr>
          <w:sz w:val="16"/>
          <w:vertAlign w:val="baseline"/>
        </w:rPr>
        <w:t>Fondo, Reparaciones</w:t>
      </w:r>
      <w:r>
        <w:rPr>
          <w:spacing w:val="-1"/>
          <w:sz w:val="16"/>
          <w:vertAlign w:val="baseline"/>
        </w:rPr>
        <w:t> </w:t>
      </w:r>
      <w:r>
        <w:rPr>
          <w:sz w:val="16"/>
          <w:vertAlign w:val="baseline"/>
        </w:rPr>
        <w:t>y Costas. Sentencia de 31 de agosto de 2001. Serie C No. 79, par. 148.</w:t>
      </w:r>
    </w:p>
    <w:p>
      <w:pPr>
        <w:spacing w:before="1"/>
        <w:ind w:left="118" w:right="1300" w:firstLine="0"/>
        <w:jc w:val="both"/>
        <w:rPr>
          <w:sz w:val="16"/>
        </w:rPr>
      </w:pPr>
      <w:r>
        <w:rPr>
          <w:sz w:val="16"/>
          <w:vertAlign w:val="superscript"/>
        </w:rPr>
        <w:t>9</w:t>
      </w:r>
      <w:r>
        <w:rPr>
          <w:sz w:val="16"/>
          <w:vertAlign w:val="baseline"/>
        </w:rPr>
        <w:t> Corte IDH. </w:t>
      </w:r>
      <w:r>
        <w:rPr>
          <w:i/>
          <w:sz w:val="16"/>
          <w:vertAlign w:val="baseline"/>
        </w:rPr>
        <w:t>Caso de la Comunidad Mayagna (Sumo) Awas Tingni Vs. Nicaragua. </w:t>
      </w:r>
      <w:r>
        <w:rPr>
          <w:sz w:val="16"/>
          <w:vertAlign w:val="baseline"/>
        </w:rPr>
        <w:t>Fondo, Reparaciones</w:t>
      </w:r>
      <w:r>
        <w:rPr>
          <w:spacing w:val="-1"/>
          <w:sz w:val="16"/>
          <w:vertAlign w:val="baseline"/>
        </w:rPr>
        <w:t> </w:t>
      </w:r>
      <w:r>
        <w:rPr>
          <w:sz w:val="16"/>
          <w:vertAlign w:val="baseline"/>
        </w:rPr>
        <w:t>y Costas. Sentencia de 31 de agosto de 2001. Serie C No. 79, par. 153.</w:t>
      </w:r>
    </w:p>
    <w:p>
      <w:pPr>
        <w:spacing w:before="0"/>
        <w:ind w:left="118" w:right="1297" w:firstLine="0"/>
        <w:jc w:val="both"/>
        <w:rPr>
          <w:sz w:val="16"/>
        </w:rPr>
      </w:pPr>
      <w:r>
        <w:rPr>
          <w:sz w:val="16"/>
          <w:vertAlign w:val="superscript"/>
        </w:rPr>
        <w:t>10</w:t>
      </w:r>
      <w:r>
        <w:rPr>
          <w:sz w:val="16"/>
          <w:vertAlign w:val="baseline"/>
        </w:rPr>
        <w:t> Corte</w:t>
      </w:r>
      <w:r>
        <w:rPr>
          <w:spacing w:val="-4"/>
          <w:sz w:val="16"/>
          <w:vertAlign w:val="baseline"/>
        </w:rPr>
        <w:t> </w:t>
      </w:r>
      <w:r>
        <w:rPr>
          <w:sz w:val="16"/>
          <w:vertAlign w:val="baseline"/>
        </w:rPr>
        <w:t>IDH.</w:t>
      </w:r>
      <w:r>
        <w:rPr>
          <w:spacing w:val="-1"/>
          <w:sz w:val="16"/>
          <w:vertAlign w:val="baseline"/>
        </w:rPr>
        <w:t> </w:t>
      </w:r>
      <w:r>
        <w:rPr>
          <w:i/>
          <w:sz w:val="16"/>
          <w:vertAlign w:val="baseline"/>
        </w:rPr>
        <w:t>Caso</w:t>
      </w:r>
      <w:r>
        <w:rPr>
          <w:i/>
          <w:spacing w:val="-3"/>
          <w:sz w:val="16"/>
          <w:vertAlign w:val="baseline"/>
        </w:rPr>
        <w:t> </w:t>
      </w:r>
      <w:r>
        <w:rPr>
          <w:i/>
          <w:sz w:val="16"/>
          <w:vertAlign w:val="baseline"/>
        </w:rPr>
        <w:t>de</w:t>
      </w:r>
      <w:r>
        <w:rPr>
          <w:i/>
          <w:spacing w:val="-4"/>
          <w:sz w:val="16"/>
          <w:vertAlign w:val="baseline"/>
        </w:rPr>
        <w:t> </w:t>
      </w:r>
      <w:r>
        <w:rPr>
          <w:i/>
          <w:sz w:val="16"/>
          <w:vertAlign w:val="baseline"/>
        </w:rPr>
        <w:t>la</w:t>
      </w:r>
      <w:r>
        <w:rPr>
          <w:i/>
          <w:spacing w:val="-2"/>
          <w:sz w:val="16"/>
          <w:vertAlign w:val="baseline"/>
        </w:rPr>
        <w:t> </w:t>
      </w:r>
      <w:r>
        <w:rPr>
          <w:i/>
          <w:sz w:val="16"/>
          <w:vertAlign w:val="baseline"/>
        </w:rPr>
        <w:t>Comunidad</w:t>
      </w:r>
      <w:r>
        <w:rPr>
          <w:i/>
          <w:spacing w:val="-3"/>
          <w:sz w:val="16"/>
          <w:vertAlign w:val="baseline"/>
        </w:rPr>
        <w:t> </w:t>
      </w:r>
      <w:r>
        <w:rPr>
          <w:i/>
          <w:sz w:val="16"/>
          <w:vertAlign w:val="baseline"/>
        </w:rPr>
        <w:t>Mayagna</w:t>
      </w:r>
      <w:r>
        <w:rPr>
          <w:i/>
          <w:spacing w:val="-4"/>
          <w:sz w:val="16"/>
          <w:vertAlign w:val="baseline"/>
        </w:rPr>
        <w:t> </w:t>
      </w:r>
      <w:r>
        <w:rPr>
          <w:i/>
          <w:sz w:val="16"/>
          <w:vertAlign w:val="baseline"/>
        </w:rPr>
        <w:t>(Sumo)</w:t>
      </w:r>
      <w:r>
        <w:rPr>
          <w:i/>
          <w:spacing w:val="-4"/>
          <w:sz w:val="16"/>
          <w:vertAlign w:val="baseline"/>
        </w:rPr>
        <w:t> </w:t>
      </w:r>
      <w:r>
        <w:rPr>
          <w:i/>
          <w:sz w:val="16"/>
          <w:vertAlign w:val="baseline"/>
        </w:rPr>
        <w:t>Awas</w:t>
      </w:r>
      <w:r>
        <w:rPr>
          <w:i/>
          <w:spacing w:val="-4"/>
          <w:sz w:val="16"/>
          <w:vertAlign w:val="baseline"/>
        </w:rPr>
        <w:t> </w:t>
      </w:r>
      <w:r>
        <w:rPr>
          <w:i/>
          <w:sz w:val="16"/>
          <w:vertAlign w:val="baseline"/>
        </w:rPr>
        <w:t>Tingni</w:t>
      </w:r>
      <w:r>
        <w:rPr>
          <w:i/>
          <w:spacing w:val="-2"/>
          <w:sz w:val="16"/>
          <w:vertAlign w:val="baseline"/>
        </w:rPr>
        <w:t> </w:t>
      </w:r>
      <w:r>
        <w:rPr>
          <w:i/>
          <w:sz w:val="16"/>
          <w:vertAlign w:val="baseline"/>
        </w:rPr>
        <w:t>Vs. Nicaragua.</w:t>
      </w:r>
      <w:r>
        <w:rPr>
          <w:i/>
          <w:spacing w:val="-4"/>
          <w:sz w:val="16"/>
          <w:vertAlign w:val="baseline"/>
        </w:rPr>
        <w:t> </w:t>
      </w:r>
      <w:r>
        <w:rPr>
          <w:sz w:val="16"/>
          <w:vertAlign w:val="baseline"/>
        </w:rPr>
        <w:t>Fondo,</w:t>
      </w:r>
      <w:r>
        <w:rPr>
          <w:spacing w:val="-5"/>
          <w:sz w:val="16"/>
          <w:vertAlign w:val="baseline"/>
        </w:rPr>
        <w:t> </w:t>
      </w:r>
      <w:r>
        <w:rPr>
          <w:sz w:val="16"/>
          <w:vertAlign w:val="baseline"/>
        </w:rPr>
        <w:t>Reparaciones</w:t>
      </w:r>
      <w:r>
        <w:rPr>
          <w:spacing w:val="-3"/>
          <w:sz w:val="16"/>
          <w:vertAlign w:val="baseline"/>
        </w:rPr>
        <w:t> </w:t>
      </w:r>
      <w:r>
        <w:rPr>
          <w:sz w:val="16"/>
          <w:vertAlign w:val="baseline"/>
        </w:rPr>
        <w:t>y Costas. Sentencia de 31 de agosto de 2001. Serie C No. 79. Alegaciones finales de la Comisión Interamericana de Derechos Humanos, par. 38.</w:t>
      </w:r>
    </w:p>
    <w:p>
      <w:pPr>
        <w:spacing w:before="0"/>
        <w:ind w:left="118" w:right="1297" w:firstLine="0"/>
        <w:jc w:val="both"/>
        <w:rPr>
          <w:sz w:val="16"/>
        </w:rPr>
      </w:pPr>
      <w:r>
        <w:rPr>
          <w:sz w:val="16"/>
          <w:vertAlign w:val="superscript"/>
        </w:rPr>
        <w:t>11</w:t>
      </w:r>
      <w:r>
        <w:rPr>
          <w:sz w:val="16"/>
          <w:vertAlign w:val="baseline"/>
        </w:rPr>
        <w:t> Corte</w:t>
      </w:r>
      <w:r>
        <w:rPr>
          <w:spacing w:val="-4"/>
          <w:sz w:val="16"/>
          <w:vertAlign w:val="baseline"/>
        </w:rPr>
        <w:t> </w:t>
      </w:r>
      <w:r>
        <w:rPr>
          <w:sz w:val="16"/>
          <w:vertAlign w:val="baseline"/>
        </w:rPr>
        <w:t>IDH.</w:t>
      </w:r>
      <w:r>
        <w:rPr>
          <w:spacing w:val="-1"/>
          <w:sz w:val="16"/>
          <w:vertAlign w:val="baseline"/>
        </w:rPr>
        <w:t> </w:t>
      </w:r>
      <w:r>
        <w:rPr>
          <w:i/>
          <w:sz w:val="16"/>
          <w:vertAlign w:val="baseline"/>
        </w:rPr>
        <w:t>Caso</w:t>
      </w:r>
      <w:r>
        <w:rPr>
          <w:i/>
          <w:spacing w:val="-3"/>
          <w:sz w:val="16"/>
          <w:vertAlign w:val="baseline"/>
        </w:rPr>
        <w:t> </w:t>
      </w:r>
      <w:r>
        <w:rPr>
          <w:i/>
          <w:sz w:val="16"/>
          <w:vertAlign w:val="baseline"/>
        </w:rPr>
        <w:t>de</w:t>
      </w:r>
      <w:r>
        <w:rPr>
          <w:i/>
          <w:spacing w:val="-4"/>
          <w:sz w:val="16"/>
          <w:vertAlign w:val="baseline"/>
        </w:rPr>
        <w:t> </w:t>
      </w:r>
      <w:r>
        <w:rPr>
          <w:i/>
          <w:sz w:val="16"/>
          <w:vertAlign w:val="baseline"/>
        </w:rPr>
        <w:t>la</w:t>
      </w:r>
      <w:r>
        <w:rPr>
          <w:i/>
          <w:spacing w:val="-2"/>
          <w:sz w:val="16"/>
          <w:vertAlign w:val="baseline"/>
        </w:rPr>
        <w:t> </w:t>
      </w:r>
      <w:r>
        <w:rPr>
          <w:i/>
          <w:sz w:val="16"/>
          <w:vertAlign w:val="baseline"/>
        </w:rPr>
        <w:t>Comunidad</w:t>
      </w:r>
      <w:r>
        <w:rPr>
          <w:i/>
          <w:spacing w:val="-3"/>
          <w:sz w:val="16"/>
          <w:vertAlign w:val="baseline"/>
        </w:rPr>
        <w:t> </w:t>
      </w:r>
      <w:r>
        <w:rPr>
          <w:i/>
          <w:sz w:val="16"/>
          <w:vertAlign w:val="baseline"/>
        </w:rPr>
        <w:t>Mayagna</w:t>
      </w:r>
      <w:r>
        <w:rPr>
          <w:i/>
          <w:spacing w:val="-4"/>
          <w:sz w:val="16"/>
          <w:vertAlign w:val="baseline"/>
        </w:rPr>
        <w:t> </w:t>
      </w:r>
      <w:r>
        <w:rPr>
          <w:i/>
          <w:sz w:val="16"/>
          <w:vertAlign w:val="baseline"/>
        </w:rPr>
        <w:t>(Sumo)</w:t>
      </w:r>
      <w:r>
        <w:rPr>
          <w:i/>
          <w:spacing w:val="-4"/>
          <w:sz w:val="16"/>
          <w:vertAlign w:val="baseline"/>
        </w:rPr>
        <w:t> </w:t>
      </w:r>
      <w:r>
        <w:rPr>
          <w:i/>
          <w:sz w:val="16"/>
          <w:vertAlign w:val="baseline"/>
        </w:rPr>
        <w:t>Awas</w:t>
      </w:r>
      <w:r>
        <w:rPr>
          <w:i/>
          <w:spacing w:val="-4"/>
          <w:sz w:val="16"/>
          <w:vertAlign w:val="baseline"/>
        </w:rPr>
        <w:t> </w:t>
      </w:r>
      <w:r>
        <w:rPr>
          <w:i/>
          <w:sz w:val="16"/>
          <w:vertAlign w:val="baseline"/>
        </w:rPr>
        <w:t>Tingni</w:t>
      </w:r>
      <w:r>
        <w:rPr>
          <w:i/>
          <w:spacing w:val="-2"/>
          <w:sz w:val="16"/>
          <w:vertAlign w:val="baseline"/>
        </w:rPr>
        <w:t> </w:t>
      </w:r>
      <w:r>
        <w:rPr>
          <w:i/>
          <w:sz w:val="16"/>
          <w:vertAlign w:val="baseline"/>
        </w:rPr>
        <w:t>Vs. Nicaragua</w:t>
      </w:r>
      <w:r>
        <w:rPr>
          <w:sz w:val="16"/>
          <w:vertAlign w:val="baseline"/>
        </w:rPr>
        <w:t>.</w:t>
      </w:r>
      <w:r>
        <w:rPr>
          <w:spacing w:val="-4"/>
          <w:sz w:val="16"/>
          <w:vertAlign w:val="baseline"/>
        </w:rPr>
        <w:t> </w:t>
      </w:r>
      <w:r>
        <w:rPr>
          <w:sz w:val="16"/>
          <w:vertAlign w:val="baseline"/>
        </w:rPr>
        <w:t>Fondo,</w:t>
      </w:r>
      <w:r>
        <w:rPr>
          <w:spacing w:val="-5"/>
          <w:sz w:val="16"/>
          <w:vertAlign w:val="baseline"/>
        </w:rPr>
        <w:t> </w:t>
      </w:r>
      <w:r>
        <w:rPr>
          <w:sz w:val="16"/>
          <w:vertAlign w:val="baseline"/>
        </w:rPr>
        <w:t>Reparaciones</w:t>
      </w:r>
      <w:r>
        <w:rPr>
          <w:spacing w:val="-3"/>
          <w:sz w:val="16"/>
          <w:vertAlign w:val="baseline"/>
        </w:rPr>
        <w:t> </w:t>
      </w:r>
      <w:r>
        <w:rPr>
          <w:sz w:val="16"/>
          <w:vertAlign w:val="baseline"/>
        </w:rPr>
        <w:t>y Costas. Sentencia de 31 de agosto de 2001, párrs. 156 y 157.</w:t>
      </w:r>
    </w:p>
    <w:p>
      <w:pPr>
        <w:spacing w:before="0"/>
        <w:ind w:left="118" w:right="1298" w:firstLine="0"/>
        <w:jc w:val="both"/>
        <w:rPr>
          <w:sz w:val="16"/>
        </w:rPr>
      </w:pPr>
      <w:r>
        <w:rPr>
          <w:sz w:val="16"/>
          <w:vertAlign w:val="superscript"/>
        </w:rPr>
        <w:t>12</w:t>
      </w:r>
      <w:r>
        <w:rPr>
          <w:spacing w:val="-15"/>
          <w:sz w:val="16"/>
          <w:vertAlign w:val="baseline"/>
        </w:rPr>
        <w:t> </w:t>
      </w:r>
      <w:r>
        <w:rPr>
          <w:sz w:val="16"/>
          <w:vertAlign w:val="baseline"/>
        </w:rPr>
        <w:t>Corte</w:t>
      </w:r>
      <w:r>
        <w:rPr>
          <w:spacing w:val="-14"/>
          <w:sz w:val="16"/>
          <w:vertAlign w:val="baseline"/>
        </w:rPr>
        <w:t> </w:t>
      </w:r>
      <w:r>
        <w:rPr>
          <w:sz w:val="16"/>
          <w:vertAlign w:val="baseline"/>
        </w:rPr>
        <w:t>IDH.</w:t>
      </w:r>
      <w:r>
        <w:rPr>
          <w:spacing w:val="-14"/>
          <w:sz w:val="16"/>
          <w:vertAlign w:val="baseline"/>
        </w:rPr>
        <w:t> </w:t>
      </w:r>
      <w:r>
        <w:rPr>
          <w:i/>
          <w:sz w:val="16"/>
          <w:vertAlign w:val="baseline"/>
        </w:rPr>
        <w:t>Caso</w:t>
      </w:r>
      <w:r>
        <w:rPr>
          <w:i/>
          <w:spacing w:val="-14"/>
          <w:sz w:val="16"/>
          <w:vertAlign w:val="baseline"/>
        </w:rPr>
        <w:t> </w:t>
      </w:r>
      <w:r>
        <w:rPr>
          <w:i/>
          <w:sz w:val="16"/>
          <w:vertAlign w:val="baseline"/>
        </w:rPr>
        <w:t>Comunidad</w:t>
      </w:r>
      <w:r>
        <w:rPr>
          <w:i/>
          <w:spacing w:val="-14"/>
          <w:sz w:val="16"/>
          <w:vertAlign w:val="baseline"/>
        </w:rPr>
        <w:t> </w:t>
      </w:r>
      <w:r>
        <w:rPr>
          <w:i/>
          <w:sz w:val="16"/>
          <w:vertAlign w:val="baseline"/>
        </w:rPr>
        <w:t>Indígena</w:t>
      </w:r>
      <w:r>
        <w:rPr>
          <w:i/>
          <w:spacing w:val="-14"/>
          <w:sz w:val="16"/>
          <w:vertAlign w:val="baseline"/>
        </w:rPr>
        <w:t> </w:t>
      </w:r>
      <w:r>
        <w:rPr>
          <w:i/>
          <w:sz w:val="16"/>
          <w:vertAlign w:val="baseline"/>
        </w:rPr>
        <w:t>Yakye</w:t>
      </w:r>
      <w:r>
        <w:rPr>
          <w:i/>
          <w:spacing w:val="-14"/>
          <w:sz w:val="16"/>
          <w:vertAlign w:val="baseline"/>
        </w:rPr>
        <w:t> </w:t>
      </w:r>
      <w:r>
        <w:rPr>
          <w:i/>
          <w:sz w:val="16"/>
          <w:vertAlign w:val="baseline"/>
        </w:rPr>
        <w:t>Axa</w:t>
      </w:r>
      <w:r>
        <w:rPr>
          <w:i/>
          <w:spacing w:val="-14"/>
          <w:sz w:val="16"/>
          <w:vertAlign w:val="baseline"/>
        </w:rPr>
        <w:t> </w:t>
      </w:r>
      <w:r>
        <w:rPr>
          <w:i/>
          <w:sz w:val="16"/>
          <w:vertAlign w:val="baseline"/>
        </w:rPr>
        <w:t>Vs.</w:t>
      </w:r>
      <w:r>
        <w:rPr>
          <w:i/>
          <w:spacing w:val="-14"/>
          <w:sz w:val="16"/>
          <w:vertAlign w:val="baseline"/>
        </w:rPr>
        <w:t> </w:t>
      </w:r>
      <w:r>
        <w:rPr>
          <w:i/>
          <w:sz w:val="16"/>
          <w:vertAlign w:val="baseline"/>
        </w:rPr>
        <w:t>Paraguay.</w:t>
      </w:r>
      <w:r>
        <w:rPr>
          <w:i/>
          <w:spacing w:val="-14"/>
          <w:sz w:val="16"/>
          <w:vertAlign w:val="baseline"/>
        </w:rPr>
        <w:t> </w:t>
      </w:r>
      <w:r>
        <w:rPr>
          <w:i/>
          <w:sz w:val="16"/>
          <w:vertAlign w:val="baseline"/>
        </w:rPr>
        <w:t>Fondo,</w:t>
      </w:r>
      <w:r>
        <w:rPr>
          <w:i/>
          <w:spacing w:val="-14"/>
          <w:sz w:val="16"/>
          <w:vertAlign w:val="baseline"/>
        </w:rPr>
        <w:t> </w:t>
      </w:r>
      <w:r>
        <w:rPr>
          <w:i/>
          <w:sz w:val="16"/>
          <w:vertAlign w:val="baseline"/>
        </w:rPr>
        <w:t>Reparaciones</w:t>
      </w:r>
      <w:r>
        <w:rPr>
          <w:i/>
          <w:spacing w:val="-14"/>
          <w:sz w:val="16"/>
          <w:vertAlign w:val="baseline"/>
        </w:rPr>
        <w:t> </w:t>
      </w:r>
      <w:r>
        <w:rPr>
          <w:i/>
          <w:sz w:val="16"/>
          <w:vertAlign w:val="baseline"/>
        </w:rPr>
        <w:t>y</w:t>
      </w:r>
      <w:r>
        <w:rPr>
          <w:i/>
          <w:spacing w:val="-14"/>
          <w:sz w:val="16"/>
          <w:vertAlign w:val="baseline"/>
        </w:rPr>
        <w:t> </w:t>
      </w:r>
      <w:r>
        <w:rPr>
          <w:i/>
          <w:sz w:val="16"/>
          <w:vertAlign w:val="baseline"/>
        </w:rPr>
        <w:t>Costas.</w:t>
      </w:r>
      <w:r>
        <w:rPr>
          <w:i/>
          <w:spacing w:val="-14"/>
          <w:sz w:val="16"/>
          <w:vertAlign w:val="baseline"/>
        </w:rPr>
        <w:t> </w:t>
      </w:r>
      <w:r>
        <w:rPr>
          <w:i/>
          <w:sz w:val="16"/>
          <w:vertAlign w:val="baseline"/>
        </w:rPr>
        <w:t>Sentencia</w:t>
      </w:r>
      <w:r>
        <w:rPr>
          <w:i/>
          <w:sz w:val="16"/>
          <w:vertAlign w:val="baseline"/>
        </w:rPr>
        <w:t> de 17 de junio de 2005. Serie C No. 125, </w:t>
      </w:r>
      <w:r>
        <w:rPr>
          <w:sz w:val="16"/>
          <w:vertAlign w:val="baseline"/>
        </w:rPr>
        <w:t>par. 151</w:t>
      </w:r>
      <w:r>
        <w:rPr>
          <w:i/>
          <w:sz w:val="16"/>
          <w:vertAlign w:val="baseline"/>
        </w:rPr>
        <w:t>; </w:t>
      </w:r>
      <w:r>
        <w:rPr>
          <w:sz w:val="16"/>
          <w:vertAlign w:val="baseline"/>
        </w:rPr>
        <w:t>y en igual sentido, </w:t>
      </w:r>
      <w:r>
        <w:rPr>
          <w:i/>
          <w:sz w:val="16"/>
          <w:vertAlign w:val="baseline"/>
        </w:rPr>
        <w:t>Corte IDH. Caso Comunidad</w:t>
      </w:r>
      <w:r>
        <w:rPr>
          <w:i/>
          <w:sz w:val="16"/>
          <w:vertAlign w:val="baseline"/>
        </w:rPr>
        <w:t> Indígena</w:t>
      </w:r>
      <w:r>
        <w:rPr>
          <w:i/>
          <w:spacing w:val="-10"/>
          <w:sz w:val="16"/>
          <w:vertAlign w:val="baseline"/>
        </w:rPr>
        <w:t> </w:t>
      </w:r>
      <w:r>
        <w:rPr>
          <w:i/>
          <w:sz w:val="16"/>
          <w:vertAlign w:val="baseline"/>
        </w:rPr>
        <w:t>Sawhoyamaxa</w:t>
      </w:r>
      <w:r>
        <w:rPr>
          <w:i/>
          <w:spacing w:val="-10"/>
          <w:sz w:val="16"/>
          <w:vertAlign w:val="baseline"/>
        </w:rPr>
        <w:t> </w:t>
      </w:r>
      <w:r>
        <w:rPr>
          <w:i/>
          <w:sz w:val="16"/>
          <w:vertAlign w:val="baseline"/>
        </w:rPr>
        <w:t>Vs.</w:t>
      </w:r>
      <w:r>
        <w:rPr>
          <w:i/>
          <w:spacing w:val="-10"/>
          <w:sz w:val="16"/>
          <w:vertAlign w:val="baseline"/>
        </w:rPr>
        <w:t> </w:t>
      </w:r>
      <w:r>
        <w:rPr>
          <w:i/>
          <w:sz w:val="16"/>
          <w:vertAlign w:val="baseline"/>
        </w:rPr>
        <w:t>Paraguay.</w:t>
      </w:r>
      <w:r>
        <w:rPr>
          <w:i/>
          <w:spacing w:val="-12"/>
          <w:sz w:val="16"/>
          <w:vertAlign w:val="baseline"/>
        </w:rPr>
        <w:t> </w:t>
      </w:r>
      <w:r>
        <w:rPr>
          <w:sz w:val="16"/>
          <w:vertAlign w:val="baseline"/>
        </w:rPr>
        <w:t>Fondo,</w:t>
      </w:r>
      <w:r>
        <w:rPr>
          <w:spacing w:val="-11"/>
          <w:sz w:val="16"/>
          <w:vertAlign w:val="baseline"/>
        </w:rPr>
        <w:t> </w:t>
      </w:r>
      <w:r>
        <w:rPr>
          <w:sz w:val="16"/>
          <w:vertAlign w:val="baseline"/>
        </w:rPr>
        <w:t>Reparaciones</w:t>
      </w:r>
      <w:r>
        <w:rPr>
          <w:spacing w:val="-9"/>
          <w:sz w:val="16"/>
          <w:vertAlign w:val="baseline"/>
        </w:rPr>
        <w:t> </w:t>
      </w:r>
      <w:r>
        <w:rPr>
          <w:sz w:val="16"/>
          <w:vertAlign w:val="baseline"/>
        </w:rPr>
        <w:t>y</w:t>
      </w:r>
      <w:r>
        <w:rPr>
          <w:spacing w:val="-11"/>
          <w:sz w:val="16"/>
          <w:vertAlign w:val="baseline"/>
        </w:rPr>
        <w:t> </w:t>
      </w:r>
      <w:r>
        <w:rPr>
          <w:sz w:val="16"/>
          <w:vertAlign w:val="baseline"/>
        </w:rPr>
        <w:t>Costas.</w:t>
      </w:r>
      <w:r>
        <w:rPr>
          <w:spacing w:val="-10"/>
          <w:sz w:val="16"/>
          <w:vertAlign w:val="baseline"/>
        </w:rPr>
        <w:t> </w:t>
      </w:r>
      <w:r>
        <w:rPr>
          <w:sz w:val="16"/>
          <w:vertAlign w:val="baseline"/>
        </w:rPr>
        <w:t>Sentencia</w:t>
      </w:r>
      <w:r>
        <w:rPr>
          <w:spacing w:val="-11"/>
          <w:sz w:val="16"/>
          <w:vertAlign w:val="baseline"/>
        </w:rPr>
        <w:t> </w:t>
      </w:r>
      <w:r>
        <w:rPr>
          <w:sz w:val="16"/>
          <w:vertAlign w:val="baseline"/>
        </w:rPr>
        <w:t>de</w:t>
      </w:r>
      <w:r>
        <w:rPr>
          <w:spacing w:val="-9"/>
          <w:sz w:val="16"/>
          <w:vertAlign w:val="baseline"/>
        </w:rPr>
        <w:t> </w:t>
      </w:r>
      <w:r>
        <w:rPr>
          <w:sz w:val="16"/>
          <w:vertAlign w:val="baseline"/>
        </w:rPr>
        <w:t>29</w:t>
      </w:r>
      <w:r>
        <w:rPr>
          <w:spacing w:val="-9"/>
          <w:sz w:val="16"/>
          <w:vertAlign w:val="baseline"/>
        </w:rPr>
        <w:t> </w:t>
      </w:r>
      <w:r>
        <w:rPr>
          <w:sz w:val="16"/>
          <w:vertAlign w:val="baseline"/>
        </w:rPr>
        <w:t>de</w:t>
      </w:r>
      <w:r>
        <w:rPr>
          <w:spacing w:val="-12"/>
          <w:sz w:val="16"/>
          <w:vertAlign w:val="baseline"/>
        </w:rPr>
        <w:t> </w:t>
      </w:r>
      <w:r>
        <w:rPr>
          <w:sz w:val="16"/>
          <w:vertAlign w:val="baseline"/>
        </w:rPr>
        <w:t>marzo</w:t>
      </w:r>
      <w:r>
        <w:rPr>
          <w:spacing w:val="-10"/>
          <w:sz w:val="16"/>
          <w:vertAlign w:val="baseline"/>
        </w:rPr>
        <w:t> </w:t>
      </w:r>
      <w:r>
        <w:rPr>
          <w:sz w:val="16"/>
          <w:vertAlign w:val="baseline"/>
        </w:rPr>
        <w:t>de</w:t>
      </w:r>
      <w:r>
        <w:rPr>
          <w:spacing w:val="-9"/>
          <w:sz w:val="16"/>
          <w:vertAlign w:val="baseline"/>
        </w:rPr>
        <w:t> </w:t>
      </w:r>
      <w:r>
        <w:rPr>
          <w:sz w:val="16"/>
          <w:vertAlign w:val="baseline"/>
        </w:rPr>
        <w:t>2006. Serie C No. 146, par. 135.</w:t>
      </w:r>
    </w:p>
    <w:p>
      <w:pPr>
        <w:spacing w:after="0"/>
        <w:jc w:val="both"/>
        <w:rPr>
          <w:sz w:val="16"/>
        </w:rPr>
        <w:sectPr>
          <w:pgSz w:w="12240" w:h="15840"/>
          <w:pgMar w:header="0" w:footer="1398" w:top="1340" w:bottom="1580" w:left="1300" w:right="1060"/>
        </w:sectPr>
      </w:pPr>
    </w:p>
    <w:p>
      <w:pPr>
        <w:pStyle w:val="BodyText"/>
        <w:spacing w:before="76"/>
        <w:ind w:left="118" w:right="1310"/>
        <w:jc w:val="both"/>
      </w:pPr>
      <w:r>
        <w:rPr/>
        <w:t>beneficios</w:t>
      </w:r>
      <w:r>
        <w:rPr>
          <w:spacing w:val="-10"/>
        </w:rPr>
        <w:t> </w:t>
      </w:r>
      <w:r>
        <w:rPr/>
        <w:t>derivados</w:t>
      </w:r>
      <w:r>
        <w:rPr>
          <w:spacing w:val="-10"/>
        </w:rPr>
        <w:t> </w:t>
      </w:r>
      <w:r>
        <w:rPr/>
        <w:t>de</w:t>
      </w:r>
      <w:r>
        <w:rPr>
          <w:spacing w:val="-10"/>
        </w:rPr>
        <w:t> </w:t>
      </w:r>
      <w:r>
        <w:rPr/>
        <w:t>estos</w:t>
      </w:r>
      <w:r>
        <w:rPr>
          <w:spacing w:val="-10"/>
        </w:rPr>
        <w:t> </w:t>
      </w:r>
      <w:r>
        <w:rPr/>
        <w:t>proyectos;</w:t>
      </w:r>
      <w:r>
        <w:rPr>
          <w:spacing w:val="-9"/>
        </w:rPr>
        <w:t> </w:t>
      </w:r>
      <w:r>
        <w:rPr/>
        <w:t>y</w:t>
      </w:r>
      <w:r>
        <w:rPr>
          <w:spacing w:val="-10"/>
        </w:rPr>
        <w:t> </w:t>
      </w:r>
      <w:r>
        <w:rPr/>
        <w:t>(iii)</w:t>
      </w:r>
      <w:r>
        <w:rPr>
          <w:spacing w:val="-11"/>
        </w:rPr>
        <w:t> </w:t>
      </w:r>
      <w:r>
        <w:rPr/>
        <w:t>que</w:t>
      </w:r>
      <w:r>
        <w:rPr>
          <w:spacing w:val="-13"/>
        </w:rPr>
        <w:t> </w:t>
      </w:r>
      <w:r>
        <w:rPr/>
        <w:t>los</w:t>
      </w:r>
      <w:r>
        <w:rPr>
          <w:spacing w:val="-10"/>
        </w:rPr>
        <w:t> </w:t>
      </w:r>
      <w:r>
        <w:rPr/>
        <w:t>proyectos</w:t>
      </w:r>
      <w:r>
        <w:rPr>
          <w:spacing w:val="-10"/>
        </w:rPr>
        <w:t> </w:t>
      </w:r>
      <w:r>
        <w:rPr/>
        <w:t>no</w:t>
      </w:r>
      <w:r>
        <w:rPr>
          <w:spacing w:val="-10"/>
        </w:rPr>
        <w:t> </w:t>
      </w:r>
      <w:r>
        <w:rPr/>
        <w:t>se</w:t>
      </w:r>
      <w:r>
        <w:rPr>
          <w:spacing w:val="-10"/>
        </w:rPr>
        <w:t> </w:t>
      </w:r>
      <w:r>
        <w:rPr/>
        <w:t>lleven</w:t>
      </w:r>
      <w:r>
        <w:rPr>
          <w:spacing w:val="-10"/>
        </w:rPr>
        <w:t> </w:t>
      </w:r>
      <w:r>
        <w:rPr/>
        <w:t>a</w:t>
      </w:r>
      <w:r>
        <w:rPr>
          <w:spacing w:val="-9"/>
        </w:rPr>
        <w:t> </w:t>
      </w:r>
      <w:r>
        <w:rPr/>
        <w:t>cabo sin</w:t>
      </w:r>
      <w:r>
        <w:rPr>
          <w:spacing w:val="-8"/>
        </w:rPr>
        <w:t> </w:t>
      </w:r>
      <w:r>
        <w:rPr/>
        <w:t>un</w:t>
      </w:r>
      <w:r>
        <w:rPr>
          <w:spacing w:val="-8"/>
        </w:rPr>
        <w:t> </w:t>
      </w:r>
      <w:r>
        <w:rPr/>
        <w:t>estudio</w:t>
      </w:r>
      <w:r>
        <w:rPr>
          <w:spacing w:val="-10"/>
        </w:rPr>
        <w:t> </w:t>
      </w:r>
      <w:r>
        <w:rPr/>
        <w:t>que</w:t>
      </w:r>
      <w:r>
        <w:rPr>
          <w:spacing w:val="-10"/>
        </w:rPr>
        <w:t> </w:t>
      </w:r>
      <w:r>
        <w:rPr/>
        <w:t>evalúe</w:t>
      </w:r>
      <w:r>
        <w:rPr>
          <w:spacing w:val="-10"/>
        </w:rPr>
        <w:t> </w:t>
      </w:r>
      <w:r>
        <w:rPr/>
        <w:t>los</w:t>
      </w:r>
      <w:r>
        <w:rPr>
          <w:spacing w:val="-10"/>
        </w:rPr>
        <w:t> </w:t>
      </w:r>
      <w:r>
        <w:rPr/>
        <w:t>impactos</w:t>
      </w:r>
      <w:r>
        <w:rPr>
          <w:spacing w:val="-10"/>
        </w:rPr>
        <w:t> </w:t>
      </w:r>
      <w:r>
        <w:rPr/>
        <w:t>sociales</w:t>
      </w:r>
      <w:r>
        <w:rPr>
          <w:spacing w:val="-7"/>
        </w:rPr>
        <w:t> </w:t>
      </w:r>
      <w:r>
        <w:rPr/>
        <w:t>y</w:t>
      </w:r>
      <w:r>
        <w:rPr>
          <w:spacing w:val="-9"/>
        </w:rPr>
        <w:t> </w:t>
      </w:r>
      <w:r>
        <w:rPr/>
        <w:t>ambientales</w:t>
      </w:r>
      <w:r>
        <w:rPr>
          <w:spacing w:val="-10"/>
        </w:rPr>
        <w:t> </w:t>
      </w:r>
      <w:r>
        <w:rPr/>
        <w:t>de</w:t>
      </w:r>
      <w:r>
        <w:rPr>
          <w:spacing w:val="-10"/>
        </w:rPr>
        <w:t> </w:t>
      </w:r>
      <w:r>
        <w:rPr/>
        <w:t>las</w:t>
      </w:r>
      <w:r>
        <w:rPr>
          <w:spacing w:val="-9"/>
        </w:rPr>
        <w:t> </w:t>
      </w:r>
      <w:r>
        <w:rPr/>
        <w:t>actividades</w:t>
      </w:r>
      <w:r>
        <w:rPr>
          <w:spacing w:val="-10"/>
        </w:rPr>
        <w:t> </w:t>
      </w:r>
      <w:r>
        <w:rPr/>
        <w:t>que se pretenden desarrollar en el espacio comunitario</w:t>
      </w:r>
      <w:r>
        <w:rPr>
          <w:position w:val="7"/>
          <w:sz w:val="13"/>
        </w:rPr>
        <w:t>13</w:t>
      </w:r>
      <w:r>
        <w:rPr/>
        <w:t>.</w:t>
      </w:r>
    </w:p>
    <w:p>
      <w:pPr>
        <w:pStyle w:val="BodyText"/>
        <w:rPr>
          <w:sz w:val="19"/>
        </w:rPr>
      </w:pPr>
    </w:p>
    <w:p>
      <w:pPr>
        <w:pStyle w:val="ListParagraph"/>
        <w:numPr>
          <w:ilvl w:val="0"/>
          <w:numId w:val="20"/>
        </w:numPr>
        <w:tabs>
          <w:tab w:pos="839" w:val="left" w:leader="none"/>
        </w:tabs>
        <w:spacing w:line="240" w:lineRule="auto" w:before="1" w:after="0"/>
        <w:ind w:left="118" w:right="1303" w:firstLine="0"/>
        <w:jc w:val="both"/>
        <w:rPr>
          <w:sz w:val="20"/>
        </w:rPr>
      </w:pPr>
      <w:r>
        <w:rPr>
          <w:sz w:val="20"/>
        </w:rPr>
        <w:t>Sobre</w:t>
      </w:r>
      <w:r>
        <w:rPr>
          <w:spacing w:val="-17"/>
          <w:sz w:val="20"/>
        </w:rPr>
        <w:t> </w:t>
      </w:r>
      <w:r>
        <w:rPr>
          <w:sz w:val="20"/>
        </w:rPr>
        <w:t>la</w:t>
      </w:r>
      <w:r>
        <w:rPr>
          <w:spacing w:val="-14"/>
          <w:sz w:val="20"/>
        </w:rPr>
        <w:t> </w:t>
      </w:r>
      <w:r>
        <w:rPr>
          <w:sz w:val="20"/>
        </w:rPr>
        <w:t>base</w:t>
      </w:r>
      <w:r>
        <w:rPr>
          <w:spacing w:val="-15"/>
          <w:sz w:val="20"/>
        </w:rPr>
        <w:t> </w:t>
      </w:r>
      <w:r>
        <w:rPr>
          <w:sz w:val="20"/>
        </w:rPr>
        <w:t>de</w:t>
      </w:r>
      <w:r>
        <w:rPr>
          <w:spacing w:val="-13"/>
          <w:sz w:val="20"/>
        </w:rPr>
        <w:t> </w:t>
      </w:r>
      <w:r>
        <w:rPr>
          <w:sz w:val="20"/>
        </w:rPr>
        <w:t>estas</w:t>
      </w:r>
      <w:r>
        <w:rPr>
          <w:spacing w:val="-17"/>
          <w:sz w:val="20"/>
        </w:rPr>
        <w:t> </w:t>
      </w:r>
      <w:r>
        <w:rPr>
          <w:sz w:val="20"/>
        </w:rPr>
        <w:t>garantías</w:t>
      </w:r>
      <w:r>
        <w:rPr>
          <w:spacing w:val="-16"/>
          <w:sz w:val="20"/>
        </w:rPr>
        <w:t> </w:t>
      </w:r>
      <w:r>
        <w:rPr>
          <w:sz w:val="20"/>
        </w:rPr>
        <w:t>necesarias,</w:t>
      </w:r>
      <w:r>
        <w:rPr>
          <w:spacing w:val="-15"/>
          <w:sz w:val="20"/>
        </w:rPr>
        <w:t> </w:t>
      </w:r>
      <w:r>
        <w:rPr>
          <w:sz w:val="20"/>
        </w:rPr>
        <w:t>deducidas</w:t>
      </w:r>
      <w:r>
        <w:rPr>
          <w:spacing w:val="-16"/>
          <w:sz w:val="20"/>
        </w:rPr>
        <w:t> </w:t>
      </w:r>
      <w:r>
        <w:rPr>
          <w:sz w:val="20"/>
        </w:rPr>
        <w:t>del</w:t>
      </w:r>
      <w:r>
        <w:rPr>
          <w:spacing w:val="-14"/>
          <w:sz w:val="20"/>
        </w:rPr>
        <w:t> </w:t>
      </w:r>
      <w:r>
        <w:rPr>
          <w:sz w:val="20"/>
        </w:rPr>
        <w:t>espectro</w:t>
      </w:r>
      <w:r>
        <w:rPr>
          <w:spacing w:val="-15"/>
          <w:sz w:val="20"/>
        </w:rPr>
        <w:t> </w:t>
      </w:r>
      <w:r>
        <w:rPr>
          <w:sz w:val="20"/>
        </w:rPr>
        <w:t>protector del derecho a la propiedad colectiva, la Corte IDH ha reconocido la exigibilidad del derecho a la consulta previa. El Estado debe consultar a los pueblos tradicionales - de manera adecuada a sus costumbres- sobre proyectos de intervención en áreas ocupadas por ellos.</w:t>
      </w:r>
    </w:p>
    <w:p>
      <w:pPr>
        <w:pStyle w:val="BodyText"/>
        <w:spacing w:before="10"/>
        <w:rPr>
          <w:sz w:val="18"/>
        </w:rPr>
      </w:pPr>
    </w:p>
    <w:p>
      <w:pPr>
        <w:pStyle w:val="ListParagraph"/>
        <w:numPr>
          <w:ilvl w:val="0"/>
          <w:numId w:val="20"/>
        </w:numPr>
        <w:tabs>
          <w:tab w:pos="839" w:val="left" w:leader="none"/>
        </w:tabs>
        <w:spacing w:line="240" w:lineRule="auto" w:before="0" w:after="0"/>
        <w:ind w:left="118" w:right="1301" w:firstLine="0"/>
        <w:jc w:val="both"/>
        <w:rPr>
          <w:sz w:val="20"/>
        </w:rPr>
      </w:pPr>
      <w:r>
        <w:rPr>
          <w:sz w:val="20"/>
        </w:rPr>
        <w:t>El derecho a la consulta previa volvió a la agenda de la Corte IDH en la sentencia</w:t>
      </w:r>
      <w:r>
        <w:rPr>
          <w:spacing w:val="-2"/>
          <w:sz w:val="20"/>
        </w:rPr>
        <w:t> </w:t>
      </w:r>
      <w:r>
        <w:rPr>
          <w:sz w:val="20"/>
        </w:rPr>
        <w:t>del</w:t>
      </w:r>
      <w:r>
        <w:rPr>
          <w:spacing w:val="-2"/>
          <w:sz w:val="20"/>
        </w:rPr>
        <w:t> </w:t>
      </w:r>
      <w:r>
        <w:rPr>
          <w:sz w:val="20"/>
        </w:rPr>
        <w:t>caso</w:t>
      </w:r>
      <w:r>
        <w:rPr>
          <w:spacing w:val="-4"/>
          <w:sz w:val="20"/>
        </w:rPr>
        <w:t> </w:t>
      </w:r>
      <w:r>
        <w:rPr>
          <w:sz w:val="20"/>
        </w:rPr>
        <w:t>Pueblo</w:t>
      </w:r>
      <w:r>
        <w:rPr>
          <w:spacing w:val="-6"/>
          <w:sz w:val="20"/>
        </w:rPr>
        <w:t> </w:t>
      </w:r>
      <w:r>
        <w:rPr>
          <w:sz w:val="20"/>
        </w:rPr>
        <w:t>Indígena</w:t>
      </w:r>
      <w:r>
        <w:rPr>
          <w:spacing w:val="-1"/>
          <w:sz w:val="20"/>
        </w:rPr>
        <w:t> </w:t>
      </w:r>
      <w:r>
        <w:rPr>
          <w:i/>
          <w:sz w:val="20"/>
        </w:rPr>
        <w:t>Kichwa</w:t>
      </w:r>
      <w:r>
        <w:rPr>
          <w:i/>
          <w:spacing w:val="-2"/>
          <w:sz w:val="20"/>
        </w:rPr>
        <w:t> </w:t>
      </w:r>
      <w:r>
        <w:rPr>
          <w:i/>
          <w:sz w:val="20"/>
        </w:rPr>
        <w:t>de</w:t>
      </w:r>
      <w:r>
        <w:rPr>
          <w:i/>
          <w:spacing w:val="-3"/>
          <w:sz w:val="20"/>
        </w:rPr>
        <w:t> </w:t>
      </w:r>
      <w:r>
        <w:rPr>
          <w:i/>
          <w:sz w:val="20"/>
        </w:rPr>
        <w:t>Sarayaku</w:t>
      </w:r>
      <w:r>
        <w:rPr>
          <w:i/>
          <w:spacing w:val="-4"/>
          <w:sz w:val="20"/>
        </w:rPr>
        <w:t> </w:t>
      </w:r>
      <w:r>
        <w:rPr>
          <w:i/>
          <w:sz w:val="20"/>
        </w:rPr>
        <w:t>vs.</w:t>
      </w:r>
      <w:r>
        <w:rPr>
          <w:i/>
          <w:spacing w:val="-6"/>
          <w:sz w:val="20"/>
        </w:rPr>
        <w:t> </w:t>
      </w:r>
      <w:r>
        <w:rPr>
          <w:i/>
          <w:sz w:val="20"/>
        </w:rPr>
        <w:t>Ecuador</w:t>
      </w:r>
      <w:r>
        <w:rPr>
          <w:i/>
          <w:spacing w:val="-1"/>
          <w:sz w:val="20"/>
        </w:rPr>
        <w:t> </w:t>
      </w:r>
      <w:r>
        <w:rPr>
          <w:sz w:val="20"/>
        </w:rPr>
        <w:t>(2012).</w:t>
      </w:r>
      <w:r>
        <w:rPr>
          <w:spacing w:val="-6"/>
          <w:sz w:val="20"/>
        </w:rPr>
        <w:t> </w:t>
      </w:r>
      <w:r>
        <w:rPr>
          <w:sz w:val="20"/>
        </w:rPr>
        <w:t>En</w:t>
      </w:r>
      <w:r>
        <w:rPr>
          <w:spacing w:val="-4"/>
          <w:sz w:val="20"/>
        </w:rPr>
        <w:t> </w:t>
      </w:r>
      <w:r>
        <w:rPr>
          <w:sz w:val="20"/>
        </w:rPr>
        <w:t>esa ocasión, este derecho fue interpretado a la luz del Convenio nº 169 de la OIT y de las normas internas de los Estados de la región, lo que llevó al Tribunal a concluir que,</w:t>
      </w:r>
      <w:r>
        <w:rPr>
          <w:spacing w:val="-14"/>
          <w:sz w:val="20"/>
        </w:rPr>
        <w:t> </w:t>
      </w:r>
      <w:r>
        <w:rPr>
          <w:sz w:val="20"/>
        </w:rPr>
        <w:t>además</w:t>
      </w:r>
      <w:r>
        <w:rPr>
          <w:spacing w:val="-12"/>
          <w:sz w:val="20"/>
        </w:rPr>
        <w:t> </w:t>
      </w:r>
      <w:r>
        <w:rPr>
          <w:sz w:val="20"/>
        </w:rPr>
        <w:t>de</w:t>
      </w:r>
      <w:r>
        <w:rPr>
          <w:spacing w:val="-13"/>
          <w:sz w:val="20"/>
        </w:rPr>
        <w:t> </w:t>
      </w:r>
      <w:r>
        <w:rPr>
          <w:sz w:val="20"/>
        </w:rPr>
        <w:t>ser</w:t>
      </w:r>
      <w:r>
        <w:rPr>
          <w:spacing w:val="-15"/>
          <w:sz w:val="20"/>
        </w:rPr>
        <w:t> </w:t>
      </w:r>
      <w:r>
        <w:rPr>
          <w:sz w:val="20"/>
        </w:rPr>
        <w:t>una</w:t>
      </w:r>
      <w:r>
        <w:rPr>
          <w:spacing w:val="-11"/>
          <w:sz w:val="20"/>
        </w:rPr>
        <w:t> </w:t>
      </w:r>
      <w:r>
        <w:rPr>
          <w:sz w:val="20"/>
        </w:rPr>
        <w:t>norma</w:t>
      </w:r>
      <w:r>
        <w:rPr>
          <w:spacing w:val="-11"/>
          <w:sz w:val="20"/>
        </w:rPr>
        <w:t> </w:t>
      </w:r>
      <w:r>
        <w:rPr>
          <w:sz w:val="20"/>
        </w:rPr>
        <w:t>convencional,</w:t>
      </w:r>
      <w:r>
        <w:rPr>
          <w:spacing w:val="-14"/>
          <w:sz w:val="20"/>
        </w:rPr>
        <w:t> </w:t>
      </w:r>
      <w:r>
        <w:rPr>
          <w:sz w:val="20"/>
        </w:rPr>
        <w:t>la</w:t>
      </w:r>
      <w:r>
        <w:rPr>
          <w:spacing w:val="-9"/>
          <w:sz w:val="20"/>
        </w:rPr>
        <w:t> </w:t>
      </w:r>
      <w:r>
        <w:rPr>
          <w:sz w:val="20"/>
        </w:rPr>
        <w:t>obligación</w:t>
      </w:r>
      <w:r>
        <w:rPr>
          <w:spacing w:val="-13"/>
          <w:sz w:val="20"/>
        </w:rPr>
        <w:t> </w:t>
      </w:r>
      <w:r>
        <w:rPr>
          <w:sz w:val="20"/>
        </w:rPr>
        <w:t>de</w:t>
      </w:r>
      <w:r>
        <w:rPr>
          <w:spacing w:val="-13"/>
          <w:sz w:val="20"/>
        </w:rPr>
        <w:t> </w:t>
      </w:r>
      <w:r>
        <w:rPr>
          <w:sz w:val="20"/>
        </w:rPr>
        <w:t>consulta</w:t>
      </w:r>
      <w:r>
        <w:rPr>
          <w:spacing w:val="-13"/>
          <w:sz w:val="20"/>
        </w:rPr>
        <w:t> </w:t>
      </w:r>
      <w:r>
        <w:rPr>
          <w:sz w:val="20"/>
        </w:rPr>
        <w:t>constituye</w:t>
      </w:r>
      <w:r>
        <w:rPr>
          <w:spacing w:val="-13"/>
          <w:sz w:val="20"/>
        </w:rPr>
        <w:t> </w:t>
      </w:r>
      <w:r>
        <w:rPr>
          <w:sz w:val="20"/>
        </w:rPr>
        <w:t>un principio</w:t>
      </w:r>
      <w:r>
        <w:rPr>
          <w:spacing w:val="-6"/>
          <w:sz w:val="20"/>
        </w:rPr>
        <w:t> </w:t>
      </w:r>
      <w:r>
        <w:rPr>
          <w:sz w:val="20"/>
        </w:rPr>
        <w:t>general</w:t>
      </w:r>
      <w:r>
        <w:rPr>
          <w:spacing w:val="-4"/>
          <w:sz w:val="20"/>
        </w:rPr>
        <w:t> </w:t>
      </w:r>
      <w:r>
        <w:rPr>
          <w:sz w:val="20"/>
        </w:rPr>
        <w:t>del</w:t>
      </w:r>
      <w:r>
        <w:rPr>
          <w:spacing w:val="-4"/>
          <w:sz w:val="20"/>
        </w:rPr>
        <w:t> </w:t>
      </w:r>
      <w:r>
        <w:rPr>
          <w:sz w:val="20"/>
        </w:rPr>
        <w:t>derecho</w:t>
      </w:r>
      <w:r>
        <w:rPr>
          <w:spacing w:val="-6"/>
          <w:sz w:val="20"/>
        </w:rPr>
        <w:t> </w:t>
      </w:r>
      <w:r>
        <w:rPr>
          <w:sz w:val="20"/>
        </w:rPr>
        <w:t>internacional</w:t>
      </w:r>
      <w:r>
        <w:rPr>
          <w:position w:val="7"/>
          <w:sz w:val="13"/>
        </w:rPr>
        <w:t>14</w:t>
      </w:r>
      <w:r>
        <w:rPr>
          <w:sz w:val="20"/>
        </w:rPr>
        <w:t>.</w:t>
      </w:r>
      <w:r>
        <w:rPr>
          <w:spacing w:val="-6"/>
          <w:sz w:val="20"/>
        </w:rPr>
        <w:t> </w:t>
      </w:r>
      <w:r>
        <w:rPr>
          <w:sz w:val="20"/>
        </w:rPr>
        <w:t>A</w:t>
      </w:r>
      <w:r>
        <w:rPr>
          <w:spacing w:val="-5"/>
          <w:sz w:val="20"/>
        </w:rPr>
        <w:t> </w:t>
      </w:r>
      <w:r>
        <w:rPr>
          <w:sz w:val="20"/>
        </w:rPr>
        <w:t>continuación,</w:t>
      </w:r>
      <w:r>
        <w:rPr>
          <w:spacing w:val="-6"/>
          <w:sz w:val="20"/>
        </w:rPr>
        <w:t> </w:t>
      </w:r>
      <w:r>
        <w:rPr>
          <w:sz w:val="20"/>
        </w:rPr>
        <w:t>la</w:t>
      </w:r>
      <w:r>
        <w:rPr>
          <w:spacing w:val="-5"/>
          <w:sz w:val="20"/>
        </w:rPr>
        <w:t> </w:t>
      </w:r>
      <w:r>
        <w:rPr>
          <w:sz w:val="20"/>
        </w:rPr>
        <w:t>Corte</w:t>
      </w:r>
      <w:r>
        <w:rPr>
          <w:spacing w:val="-6"/>
          <w:sz w:val="20"/>
        </w:rPr>
        <w:t> </w:t>
      </w:r>
      <w:r>
        <w:rPr>
          <w:sz w:val="20"/>
        </w:rPr>
        <w:t>IDH</w:t>
      </w:r>
      <w:r>
        <w:rPr>
          <w:spacing w:val="-3"/>
          <w:sz w:val="20"/>
        </w:rPr>
        <w:t> </w:t>
      </w:r>
      <w:r>
        <w:rPr>
          <w:sz w:val="20"/>
        </w:rPr>
        <w:t>incorporó a</w:t>
      </w:r>
      <w:r>
        <w:rPr>
          <w:spacing w:val="-4"/>
          <w:sz w:val="20"/>
        </w:rPr>
        <w:t> </w:t>
      </w:r>
      <w:r>
        <w:rPr>
          <w:sz w:val="20"/>
        </w:rPr>
        <w:t>su</w:t>
      </w:r>
      <w:r>
        <w:rPr>
          <w:spacing w:val="-3"/>
          <w:sz w:val="20"/>
        </w:rPr>
        <w:t> </w:t>
      </w:r>
      <w:r>
        <w:rPr>
          <w:sz w:val="20"/>
        </w:rPr>
        <w:t>análisis</w:t>
      </w:r>
      <w:r>
        <w:rPr>
          <w:spacing w:val="-2"/>
          <w:sz w:val="20"/>
        </w:rPr>
        <w:t> </w:t>
      </w:r>
      <w:r>
        <w:rPr>
          <w:sz w:val="20"/>
        </w:rPr>
        <w:t>criterios</w:t>
      </w:r>
      <w:r>
        <w:rPr>
          <w:spacing w:val="-2"/>
          <w:sz w:val="20"/>
        </w:rPr>
        <w:t> </w:t>
      </w:r>
      <w:r>
        <w:rPr>
          <w:sz w:val="20"/>
        </w:rPr>
        <w:t>objetivos</w:t>
      </w:r>
      <w:r>
        <w:rPr>
          <w:spacing w:val="-2"/>
          <w:sz w:val="20"/>
        </w:rPr>
        <w:t> </w:t>
      </w:r>
      <w:r>
        <w:rPr>
          <w:sz w:val="20"/>
        </w:rPr>
        <w:t>y</w:t>
      </w:r>
      <w:r>
        <w:rPr>
          <w:spacing w:val="-2"/>
          <w:sz w:val="20"/>
        </w:rPr>
        <w:t> </w:t>
      </w:r>
      <w:r>
        <w:rPr>
          <w:sz w:val="20"/>
        </w:rPr>
        <w:t>claros</w:t>
      </w:r>
      <w:r>
        <w:rPr>
          <w:spacing w:val="-2"/>
          <w:sz w:val="20"/>
        </w:rPr>
        <w:t> </w:t>
      </w:r>
      <w:r>
        <w:rPr>
          <w:sz w:val="20"/>
        </w:rPr>
        <w:t>que</w:t>
      </w:r>
      <w:r>
        <w:rPr>
          <w:spacing w:val="-3"/>
          <w:sz w:val="20"/>
        </w:rPr>
        <w:t> </w:t>
      </w:r>
      <w:r>
        <w:rPr>
          <w:sz w:val="20"/>
        </w:rPr>
        <w:t>le</w:t>
      </w:r>
      <w:r>
        <w:rPr>
          <w:spacing w:val="-2"/>
          <w:sz w:val="20"/>
        </w:rPr>
        <w:t> </w:t>
      </w:r>
      <w:r>
        <w:rPr>
          <w:sz w:val="20"/>
        </w:rPr>
        <w:t>permiten</w:t>
      </w:r>
      <w:r>
        <w:rPr>
          <w:spacing w:val="-3"/>
          <w:sz w:val="20"/>
        </w:rPr>
        <w:t> </w:t>
      </w:r>
      <w:r>
        <w:rPr>
          <w:sz w:val="20"/>
        </w:rPr>
        <w:t>evaluar</w:t>
      </w:r>
      <w:r>
        <w:rPr>
          <w:spacing w:val="-3"/>
          <w:sz w:val="20"/>
        </w:rPr>
        <w:t> </w:t>
      </w:r>
      <w:r>
        <w:rPr>
          <w:sz w:val="20"/>
        </w:rPr>
        <w:t>el</w:t>
      </w:r>
      <w:r>
        <w:rPr>
          <w:spacing w:val="-2"/>
          <w:sz w:val="20"/>
        </w:rPr>
        <w:t> </w:t>
      </w:r>
      <w:r>
        <w:rPr>
          <w:sz w:val="20"/>
        </w:rPr>
        <w:t>cumplimiento</w:t>
      </w:r>
      <w:r>
        <w:rPr>
          <w:spacing w:val="-5"/>
          <w:sz w:val="20"/>
        </w:rPr>
        <w:t> </w:t>
      </w:r>
      <w:r>
        <w:rPr>
          <w:sz w:val="20"/>
        </w:rPr>
        <w:t>del derecho</w:t>
      </w:r>
      <w:r>
        <w:rPr>
          <w:spacing w:val="-8"/>
          <w:sz w:val="20"/>
        </w:rPr>
        <w:t> </w:t>
      </w:r>
      <w:r>
        <w:rPr>
          <w:sz w:val="20"/>
        </w:rPr>
        <w:t>a</w:t>
      </w:r>
      <w:r>
        <w:rPr>
          <w:spacing w:val="-6"/>
          <w:sz w:val="20"/>
        </w:rPr>
        <w:t> </w:t>
      </w:r>
      <w:r>
        <w:rPr>
          <w:sz w:val="20"/>
        </w:rPr>
        <w:t>la</w:t>
      </w:r>
      <w:r>
        <w:rPr>
          <w:spacing w:val="-6"/>
          <w:sz w:val="20"/>
        </w:rPr>
        <w:t> </w:t>
      </w:r>
      <w:r>
        <w:rPr>
          <w:sz w:val="20"/>
        </w:rPr>
        <w:t>consulta</w:t>
      </w:r>
      <w:r>
        <w:rPr>
          <w:spacing w:val="-6"/>
          <w:sz w:val="20"/>
        </w:rPr>
        <w:t> </w:t>
      </w:r>
      <w:r>
        <w:rPr>
          <w:sz w:val="20"/>
        </w:rPr>
        <w:t>previa</w:t>
      </w:r>
      <w:r>
        <w:rPr>
          <w:spacing w:val="-6"/>
          <w:sz w:val="20"/>
        </w:rPr>
        <w:t> </w:t>
      </w:r>
      <w:r>
        <w:rPr>
          <w:sz w:val="20"/>
        </w:rPr>
        <w:t>de</w:t>
      </w:r>
      <w:r>
        <w:rPr>
          <w:spacing w:val="-8"/>
          <w:sz w:val="20"/>
        </w:rPr>
        <w:t> </w:t>
      </w:r>
      <w:r>
        <w:rPr>
          <w:sz w:val="20"/>
        </w:rPr>
        <w:t>acuerdo</w:t>
      </w:r>
      <w:r>
        <w:rPr>
          <w:spacing w:val="-5"/>
          <w:sz w:val="20"/>
        </w:rPr>
        <w:t> </w:t>
      </w:r>
      <w:r>
        <w:rPr>
          <w:sz w:val="20"/>
        </w:rPr>
        <w:t>con</w:t>
      </w:r>
      <w:r>
        <w:rPr>
          <w:spacing w:val="-6"/>
          <w:sz w:val="20"/>
        </w:rPr>
        <w:t> </w:t>
      </w:r>
      <w:r>
        <w:rPr>
          <w:sz w:val="20"/>
        </w:rPr>
        <w:t>los</w:t>
      </w:r>
      <w:r>
        <w:rPr>
          <w:spacing w:val="-5"/>
          <w:sz w:val="20"/>
        </w:rPr>
        <w:t> </w:t>
      </w:r>
      <w:r>
        <w:rPr>
          <w:sz w:val="20"/>
        </w:rPr>
        <w:t>estándares</w:t>
      </w:r>
      <w:r>
        <w:rPr>
          <w:spacing w:val="-5"/>
          <w:sz w:val="20"/>
        </w:rPr>
        <w:t> </w:t>
      </w:r>
      <w:r>
        <w:rPr>
          <w:sz w:val="20"/>
        </w:rPr>
        <w:t>en</w:t>
      </w:r>
      <w:r>
        <w:rPr>
          <w:spacing w:val="-6"/>
          <w:sz w:val="20"/>
        </w:rPr>
        <w:t> </w:t>
      </w:r>
      <w:r>
        <w:rPr>
          <w:sz w:val="20"/>
        </w:rPr>
        <w:t>la</w:t>
      </w:r>
      <w:r>
        <w:rPr>
          <w:spacing w:val="-6"/>
          <w:sz w:val="20"/>
        </w:rPr>
        <w:t> </w:t>
      </w:r>
      <w:r>
        <w:rPr>
          <w:sz w:val="20"/>
        </w:rPr>
        <w:t>materia.</w:t>
      </w:r>
      <w:r>
        <w:rPr>
          <w:spacing w:val="-7"/>
          <w:sz w:val="20"/>
        </w:rPr>
        <w:t> </w:t>
      </w:r>
      <w:r>
        <w:rPr>
          <w:sz w:val="20"/>
        </w:rPr>
        <w:t>En</w:t>
      </w:r>
      <w:r>
        <w:rPr>
          <w:spacing w:val="-6"/>
          <w:sz w:val="20"/>
        </w:rPr>
        <w:t> </w:t>
      </w:r>
      <w:r>
        <w:rPr>
          <w:sz w:val="20"/>
        </w:rPr>
        <w:t>primer lugar, la consulta debe ser previa, es decir, debe preceder a la injerencia en el territorio</w:t>
      </w:r>
      <w:r>
        <w:rPr>
          <w:spacing w:val="-4"/>
          <w:sz w:val="20"/>
        </w:rPr>
        <w:t> </w:t>
      </w:r>
      <w:r>
        <w:rPr>
          <w:sz w:val="20"/>
        </w:rPr>
        <w:t>en</w:t>
      </w:r>
      <w:r>
        <w:rPr>
          <w:spacing w:val="-4"/>
          <w:sz w:val="20"/>
        </w:rPr>
        <w:t> </w:t>
      </w:r>
      <w:r>
        <w:rPr>
          <w:sz w:val="20"/>
        </w:rPr>
        <w:t>cuestión</w:t>
      </w:r>
      <w:r>
        <w:rPr>
          <w:spacing w:val="-4"/>
          <w:sz w:val="20"/>
        </w:rPr>
        <w:t> </w:t>
      </w:r>
      <w:r>
        <w:rPr>
          <w:sz w:val="20"/>
        </w:rPr>
        <w:t>y</w:t>
      </w:r>
      <w:r>
        <w:rPr>
          <w:spacing w:val="-4"/>
          <w:sz w:val="20"/>
        </w:rPr>
        <w:t> </w:t>
      </w:r>
      <w:r>
        <w:rPr>
          <w:sz w:val="20"/>
        </w:rPr>
        <w:t>acompañar</w:t>
      </w:r>
      <w:r>
        <w:rPr>
          <w:spacing w:val="-3"/>
          <w:sz w:val="20"/>
        </w:rPr>
        <w:t> </w:t>
      </w:r>
      <w:r>
        <w:rPr>
          <w:sz w:val="20"/>
        </w:rPr>
        <w:t>todas</w:t>
      </w:r>
      <w:r>
        <w:rPr>
          <w:spacing w:val="-3"/>
          <w:sz w:val="20"/>
        </w:rPr>
        <w:t> </w:t>
      </w:r>
      <w:r>
        <w:rPr>
          <w:sz w:val="20"/>
        </w:rPr>
        <w:t>sus</w:t>
      </w:r>
      <w:r>
        <w:rPr>
          <w:spacing w:val="-3"/>
          <w:sz w:val="20"/>
        </w:rPr>
        <w:t> </w:t>
      </w:r>
      <w:r>
        <w:rPr>
          <w:sz w:val="20"/>
        </w:rPr>
        <w:t>etapas.</w:t>
      </w:r>
      <w:r>
        <w:rPr>
          <w:spacing w:val="-5"/>
          <w:sz w:val="20"/>
        </w:rPr>
        <w:t> </w:t>
      </w:r>
      <w:r>
        <w:rPr>
          <w:sz w:val="20"/>
        </w:rPr>
        <w:t>En</w:t>
      </w:r>
      <w:r>
        <w:rPr>
          <w:spacing w:val="-4"/>
          <w:sz w:val="20"/>
        </w:rPr>
        <w:t> </w:t>
      </w:r>
      <w:r>
        <w:rPr>
          <w:sz w:val="20"/>
        </w:rPr>
        <w:t>segundo</w:t>
      </w:r>
      <w:r>
        <w:rPr>
          <w:spacing w:val="-6"/>
          <w:sz w:val="20"/>
        </w:rPr>
        <w:t> </w:t>
      </w:r>
      <w:r>
        <w:rPr>
          <w:sz w:val="20"/>
        </w:rPr>
        <w:t>lugar,</w:t>
      </w:r>
      <w:r>
        <w:rPr>
          <w:spacing w:val="-3"/>
          <w:sz w:val="20"/>
        </w:rPr>
        <w:t> </w:t>
      </w:r>
      <w:r>
        <w:rPr>
          <w:sz w:val="20"/>
        </w:rPr>
        <w:t>debe</w:t>
      </w:r>
      <w:r>
        <w:rPr>
          <w:spacing w:val="-4"/>
          <w:sz w:val="20"/>
        </w:rPr>
        <w:t> </w:t>
      </w:r>
      <w:r>
        <w:rPr>
          <w:sz w:val="20"/>
        </w:rPr>
        <w:t>ser</w:t>
      </w:r>
      <w:r>
        <w:rPr>
          <w:spacing w:val="-6"/>
          <w:sz w:val="20"/>
        </w:rPr>
        <w:t> </w:t>
      </w:r>
      <w:r>
        <w:rPr>
          <w:sz w:val="20"/>
        </w:rPr>
        <w:t>de buena fe, favoreciendo mecanismos que garanticen la participación efectiva de las partes</w:t>
      </w:r>
      <w:r>
        <w:rPr>
          <w:spacing w:val="-5"/>
          <w:sz w:val="20"/>
        </w:rPr>
        <w:t> </w:t>
      </w:r>
      <w:r>
        <w:rPr>
          <w:sz w:val="20"/>
        </w:rPr>
        <w:t>interesadas.</w:t>
      </w:r>
      <w:r>
        <w:rPr>
          <w:spacing w:val="-6"/>
          <w:sz w:val="20"/>
        </w:rPr>
        <w:t> </w:t>
      </w:r>
      <w:r>
        <w:rPr>
          <w:sz w:val="20"/>
        </w:rPr>
        <w:t>En</w:t>
      </w:r>
      <w:r>
        <w:rPr>
          <w:spacing w:val="-6"/>
          <w:sz w:val="20"/>
        </w:rPr>
        <w:t> </w:t>
      </w:r>
      <w:r>
        <w:rPr>
          <w:sz w:val="20"/>
        </w:rPr>
        <w:t>tercer</w:t>
      </w:r>
      <w:r>
        <w:rPr>
          <w:spacing w:val="-7"/>
          <w:sz w:val="20"/>
        </w:rPr>
        <w:t> </w:t>
      </w:r>
      <w:r>
        <w:rPr>
          <w:sz w:val="20"/>
        </w:rPr>
        <w:t>lugar,</w:t>
      </w:r>
      <w:r>
        <w:rPr>
          <w:spacing w:val="-6"/>
          <w:sz w:val="20"/>
        </w:rPr>
        <w:t> </w:t>
      </w:r>
      <w:r>
        <w:rPr>
          <w:sz w:val="20"/>
        </w:rPr>
        <w:t>debe</w:t>
      </w:r>
      <w:r>
        <w:rPr>
          <w:spacing w:val="-5"/>
          <w:sz w:val="20"/>
        </w:rPr>
        <w:t> </w:t>
      </w:r>
      <w:r>
        <w:rPr>
          <w:sz w:val="20"/>
        </w:rPr>
        <w:t>ser</w:t>
      </w:r>
      <w:r>
        <w:rPr>
          <w:spacing w:val="-7"/>
          <w:sz w:val="20"/>
        </w:rPr>
        <w:t> </w:t>
      </w:r>
      <w:r>
        <w:rPr>
          <w:sz w:val="20"/>
        </w:rPr>
        <w:t>accesible</w:t>
      </w:r>
      <w:r>
        <w:rPr>
          <w:spacing w:val="-7"/>
          <w:sz w:val="20"/>
        </w:rPr>
        <w:t> </w:t>
      </w:r>
      <w:r>
        <w:rPr>
          <w:sz w:val="20"/>
        </w:rPr>
        <w:t>y</w:t>
      </w:r>
      <w:r>
        <w:rPr>
          <w:spacing w:val="-5"/>
          <w:sz w:val="20"/>
        </w:rPr>
        <w:t> </w:t>
      </w:r>
      <w:r>
        <w:rPr>
          <w:sz w:val="20"/>
        </w:rPr>
        <w:t>guiarse</w:t>
      </w:r>
      <w:r>
        <w:rPr>
          <w:spacing w:val="-7"/>
          <w:sz w:val="20"/>
        </w:rPr>
        <w:t> </w:t>
      </w:r>
      <w:r>
        <w:rPr>
          <w:sz w:val="20"/>
        </w:rPr>
        <w:t>por</w:t>
      </w:r>
      <w:r>
        <w:rPr>
          <w:spacing w:val="-7"/>
          <w:sz w:val="20"/>
        </w:rPr>
        <w:t> </w:t>
      </w:r>
      <w:r>
        <w:rPr>
          <w:sz w:val="20"/>
        </w:rPr>
        <w:t>procedimientos adecuados a las tradiciones, usos y costumbres de las comunidades afectadas. En cuarto lugar, debe ir precedida de un Estudio de Impacto Ambiental y Social para medir, de</w:t>
      </w:r>
      <w:r>
        <w:rPr>
          <w:spacing w:val="-1"/>
          <w:sz w:val="20"/>
        </w:rPr>
        <w:t> </w:t>
      </w:r>
      <w:r>
        <w:rPr>
          <w:sz w:val="20"/>
        </w:rPr>
        <w:t>forma técnica e</w:t>
      </w:r>
      <w:r>
        <w:rPr>
          <w:spacing w:val="-3"/>
          <w:sz w:val="20"/>
        </w:rPr>
        <w:t> </w:t>
      </w:r>
      <w:r>
        <w:rPr>
          <w:sz w:val="20"/>
        </w:rPr>
        <w:t>imparcial, las repercusiones</w:t>
      </w:r>
      <w:r>
        <w:rPr>
          <w:spacing w:val="-2"/>
          <w:sz w:val="20"/>
        </w:rPr>
        <w:t> </w:t>
      </w:r>
      <w:r>
        <w:rPr>
          <w:sz w:val="20"/>
        </w:rPr>
        <w:t>de</w:t>
      </w:r>
      <w:r>
        <w:rPr>
          <w:spacing w:val="-3"/>
          <w:sz w:val="20"/>
        </w:rPr>
        <w:t> </w:t>
      </w:r>
      <w:r>
        <w:rPr>
          <w:sz w:val="20"/>
        </w:rPr>
        <w:t>los</w:t>
      </w:r>
      <w:r>
        <w:rPr>
          <w:spacing w:val="-2"/>
          <w:sz w:val="20"/>
        </w:rPr>
        <w:t> </w:t>
      </w:r>
      <w:r>
        <w:rPr>
          <w:sz w:val="20"/>
        </w:rPr>
        <w:t>proyectos en</w:t>
      </w:r>
      <w:r>
        <w:rPr>
          <w:spacing w:val="-1"/>
          <w:sz w:val="20"/>
        </w:rPr>
        <w:t> </w:t>
      </w:r>
      <w:r>
        <w:rPr>
          <w:sz w:val="20"/>
        </w:rPr>
        <w:t>el medio ambiente y en la convivencia sociocultural. Por último, la consulta debe ser informada, criterio central para el análisis del presente caso y en el que nos centraremos en el siguiente tema</w:t>
      </w:r>
      <w:r>
        <w:rPr>
          <w:position w:val="7"/>
          <w:sz w:val="13"/>
        </w:rPr>
        <w:t>15</w:t>
      </w:r>
      <w:r>
        <w:rPr>
          <w:sz w:val="20"/>
        </w:rPr>
        <w:t>.</w:t>
      </w:r>
    </w:p>
    <w:p>
      <w:pPr>
        <w:pStyle w:val="BodyText"/>
        <w:spacing w:before="3"/>
      </w:pPr>
    </w:p>
    <w:p>
      <w:pPr>
        <w:pStyle w:val="ListParagraph"/>
        <w:numPr>
          <w:ilvl w:val="0"/>
          <w:numId w:val="20"/>
        </w:numPr>
        <w:tabs>
          <w:tab w:pos="839" w:val="left" w:leader="none"/>
        </w:tabs>
        <w:spacing w:line="240" w:lineRule="auto" w:before="0" w:after="0"/>
        <w:ind w:left="118" w:right="1303" w:firstLine="0"/>
        <w:jc w:val="both"/>
        <w:rPr>
          <w:sz w:val="20"/>
        </w:rPr>
      </w:pPr>
      <w:r>
        <w:rPr>
          <w:sz w:val="20"/>
        </w:rPr>
        <w:t>Pese</w:t>
      </w:r>
      <w:r>
        <w:rPr>
          <w:spacing w:val="-10"/>
          <w:sz w:val="20"/>
        </w:rPr>
        <w:t> </w:t>
      </w:r>
      <w:r>
        <w:rPr>
          <w:sz w:val="20"/>
        </w:rPr>
        <w:t>a</w:t>
      </w:r>
      <w:r>
        <w:rPr>
          <w:spacing w:val="-8"/>
          <w:sz w:val="20"/>
        </w:rPr>
        <w:t> </w:t>
      </w:r>
      <w:r>
        <w:rPr>
          <w:sz w:val="20"/>
        </w:rPr>
        <w:t>los</w:t>
      </w:r>
      <w:r>
        <w:rPr>
          <w:spacing w:val="-10"/>
          <w:sz w:val="20"/>
        </w:rPr>
        <w:t> </w:t>
      </w:r>
      <w:r>
        <w:rPr>
          <w:sz w:val="20"/>
        </w:rPr>
        <w:t>importantes</w:t>
      </w:r>
      <w:r>
        <w:rPr>
          <w:spacing w:val="-10"/>
          <w:sz w:val="20"/>
        </w:rPr>
        <w:t> </w:t>
      </w:r>
      <w:r>
        <w:rPr>
          <w:sz w:val="20"/>
        </w:rPr>
        <w:t>avances</w:t>
      </w:r>
      <w:r>
        <w:rPr>
          <w:spacing w:val="-10"/>
          <w:sz w:val="20"/>
        </w:rPr>
        <w:t> </w:t>
      </w:r>
      <w:r>
        <w:rPr>
          <w:sz w:val="20"/>
        </w:rPr>
        <w:t>realizados</w:t>
      </w:r>
      <w:r>
        <w:rPr>
          <w:spacing w:val="-10"/>
          <w:sz w:val="20"/>
        </w:rPr>
        <w:t> </w:t>
      </w:r>
      <w:r>
        <w:rPr>
          <w:sz w:val="20"/>
        </w:rPr>
        <w:t>por</w:t>
      </w:r>
      <w:r>
        <w:rPr>
          <w:spacing w:val="-10"/>
          <w:sz w:val="20"/>
        </w:rPr>
        <w:t> </w:t>
      </w:r>
      <w:r>
        <w:rPr>
          <w:sz w:val="20"/>
        </w:rPr>
        <w:t>la</w:t>
      </w:r>
      <w:r>
        <w:rPr>
          <w:spacing w:val="-7"/>
          <w:sz w:val="20"/>
        </w:rPr>
        <w:t> </w:t>
      </w:r>
      <w:r>
        <w:rPr>
          <w:sz w:val="20"/>
        </w:rPr>
        <w:t>Corte</w:t>
      </w:r>
      <w:r>
        <w:rPr>
          <w:spacing w:val="-10"/>
          <w:sz w:val="20"/>
        </w:rPr>
        <w:t> </w:t>
      </w:r>
      <w:r>
        <w:rPr>
          <w:sz w:val="20"/>
        </w:rPr>
        <w:t>IDH</w:t>
      </w:r>
      <w:r>
        <w:rPr>
          <w:spacing w:val="-8"/>
          <w:sz w:val="20"/>
        </w:rPr>
        <w:t> </w:t>
      </w:r>
      <w:r>
        <w:rPr>
          <w:sz w:val="20"/>
        </w:rPr>
        <w:t>en</w:t>
      </w:r>
      <w:r>
        <w:rPr>
          <w:spacing w:val="-8"/>
          <w:sz w:val="20"/>
        </w:rPr>
        <w:t> </w:t>
      </w:r>
      <w:r>
        <w:rPr>
          <w:sz w:val="20"/>
        </w:rPr>
        <w:t>relación</w:t>
      </w:r>
      <w:r>
        <w:rPr>
          <w:spacing w:val="-6"/>
          <w:sz w:val="20"/>
        </w:rPr>
        <w:t> </w:t>
      </w:r>
      <w:r>
        <w:rPr>
          <w:sz w:val="20"/>
        </w:rPr>
        <w:t>con</w:t>
      </w:r>
      <w:r>
        <w:rPr>
          <w:spacing w:val="-8"/>
          <w:sz w:val="20"/>
        </w:rPr>
        <w:t> </w:t>
      </w:r>
      <w:r>
        <w:rPr>
          <w:sz w:val="20"/>
        </w:rPr>
        <w:t>la consulta</w:t>
      </w:r>
      <w:r>
        <w:rPr>
          <w:spacing w:val="-8"/>
          <w:sz w:val="20"/>
        </w:rPr>
        <w:t> </w:t>
      </w:r>
      <w:r>
        <w:rPr>
          <w:sz w:val="20"/>
        </w:rPr>
        <w:t>previa,</w:t>
      </w:r>
      <w:r>
        <w:rPr>
          <w:spacing w:val="-7"/>
          <w:sz w:val="20"/>
        </w:rPr>
        <w:t> </w:t>
      </w:r>
      <w:r>
        <w:rPr>
          <w:sz w:val="20"/>
        </w:rPr>
        <w:t>y</w:t>
      </w:r>
      <w:r>
        <w:rPr>
          <w:spacing w:val="-9"/>
          <w:sz w:val="20"/>
        </w:rPr>
        <w:t> </w:t>
      </w:r>
      <w:r>
        <w:rPr>
          <w:sz w:val="20"/>
        </w:rPr>
        <w:t>a</w:t>
      </w:r>
      <w:r>
        <w:rPr>
          <w:spacing w:val="-8"/>
          <w:sz w:val="20"/>
        </w:rPr>
        <w:t> </w:t>
      </w:r>
      <w:r>
        <w:rPr>
          <w:sz w:val="20"/>
        </w:rPr>
        <w:t>pesar</w:t>
      </w:r>
      <w:r>
        <w:rPr>
          <w:spacing w:val="-10"/>
          <w:sz w:val="20"/>
        </w:rPr>
        <w:t> </w:t>
      </w:r>
      <w:r>
        <w:rPr>
          <w:sz w:val="20"/>
        </w:rPr>
        <w:t>de</w:t>
      </w:r>
      <w:r>
        <w:rPr>
          <w:spacing w:val="-10"/>
          <w:sz w:val="20"/>
        </w:rPr>
        <w:t> </w:t>
      </w:r>
      <w:r>
        <w:rPr>
          <w:sz w:val="20"/>
        </w:rPr>
        <w:t>la</w:t>
      </w:r>
      <w:r>
        <w:rPr>
          <w:spacing w:val="-8"/>
          <w:sz w:val="20"/>
        </w:rPr>
        <w:t> </w:t>
      </w:r>
      <w:r>
        <w:rPr>
          <w:sz w:val="20"/>
        </w:rPr>
        <w:t>progresiva</w:t>
      </w:r>
      <w:r>
        <w:rPr>
          <w:spacing w:val="-6"/>
          <w:sz w:val="20"/>
        </w:rPr>
        <w:t> </w:t>
      </w:r>
      <w:r>
        <w:rPr>
          <w:sz w:val="20"/>
        </w:rPr>
        <w:t>robustez</w:t>
      </w:r>
      <w:r>
        <w:rPr>
          <w:spacing w:val="-8"/>
          <w:sz w:val="20"/>
        </w:rPr>
        <w:t> </w:t>
      </w:r>
      <w:r>
        <w:rPr>
          <w:sz w:val="20"/>
        </w:rPr>
        <w:t>interpretativa</w:t>
      </w:r>
      <w:r>
        <w:rPr>
          <w:spacing w:val="-9"/>
          <w:sz w:val="20"/>
        </w:rPr>
        <w:t> </w:t>
      </w:r>
      <w:r>
        <w:rPr>
          <w:sz w:val="20"/>
        </w:rPr>
        <w:t>de</w:t>
      </w:r>
      <w:r>
        <w:rPr>
          <w:spacing w:val="-8"/>
          <w:sz w:val="20"/>
        </w:rPr>
        <w:t> </w:t>
      </w:r>
      <w:r>
        <w:rPr>
          <w:sz w:val="20"/>
        </w:rPr>
        <w:t>sus</w:t>
      </w:r>
      <w:r>
        <w:rPr>
          <w:spacing w:val="-9"/>
          <w:sz w:val="20"/>
        </w:rPr>
        <w:t> </w:t>
      </w:r>
      <w:r>
        <w:rPr>
          <w:sz w:val="20"/>
        </w:rPr>
        <w:t>sentencias en esta materia, el Tribunal optó, en el caso </w:t>
      </w:r>
      <w:r>
        <w:rPr>
          <w:i/>
          <w:sz w:val="20"/>
        </w:rPr>
        <w:t>Kichwa de Sarayaku</w:t>
      </w:r>
      <w:r>
        <w:rPr>
          <w:sz w:val="20"/>
        </w:rPr>
        <w:t>, por circunscribir la responsabilidad estatal por la violación de este derecho al artículo 21 de la Convención.</w:t>
      </w:r>
      <w:r>
        <w:rPr>
          <w:spacing w:val="-9"/>
          <w:sz w:val="20"/>
        </w:rPr>
        <w:t> </w:t>
      </w:r>
      <w:r>
        <w:rPr>
          <w:sz w:val="20"/>
        </w:rPr>
        <w:t>La</w:t>
      </w:r>
      <w:r>
        <w:rPr>
          <w:spacing w:val="-8"/>
          <w:sz w:val="20"/>
        </w:rPr>
        <w:t> </w:t>
      </w:r>
      <w:r>
        <w:rPr>
          <w:sz w:val="20"/>
        </w:rPr>
        <w:t>Corte</w:t>
      </w:r>
      <w:r>
        <w:rPr>
          <w:spacing w:val="-9"/>
          <w:sz w:val="20"/>
        </w:rPr>
        <w:t> </w:t>
      </w:r>
      <w:r>
        <w:rPr>
          <w:sz w:val="20"/>
        </w:rPr>
        <w:t>IDH</w:t>
      </w:r>
      <w:r>
        <w:rPr>
          <w:spacing w:val="-11"/>
          <w:sz w:val="20"/>
        </w:rPr>
        <w:t> </w:t>
      </w:r>
      <w:r>
        <w:rPr>
          <w:sz w:val="20"/>
        </w:rPr>
        <w:t>desestimó</w:t>
      </w:r>
      <w:r>
        <w:rPr>
          <w:spacing w:val="-11"/>
          <w:sz w:val="20"/>
        </w:rPr>
        <w:t> </w:t>
      </w:r>
      <w:r>
        <w:rPr>
          <w:sz w:val="20"/>
        </w:rPr>
        <w:t>así</w:t>
      </w:r>
      <w:r>
        <w:rPr>
          <w:spacing w:val="-11"/>
          <w:sz w:val="20"/>
        </w:rPr>
        <w:t> </w:t>
      </w:r>
      <w:r>
        <w:rPr>
          <w:sz w:val="20"/>
        </w:rPr>
        <w:t>las</w:t>
      </w:r>
      <w:r>
        <w:rPr>
          <w:spacing w:val="-9"/>
          <w:sz w:val="20"/>
        </w:rPr>
        <w:t> </w:t>
      </w:r>
      <w:r>
        <w:rPr>
          <w:sz w:val="20"/>
        </w:rPr>
        <w:t>alegaciones</w:t>
      </w:r>
      <w:r>
        <w:rPr>
          <w:spacing w:val="-11"/>
          <w:sz w:val="20"/>
        </w:rPr>
        <w:t> </w:t>
      </w:r>
      <w:r>
        <w:rPr>
          <w:sz w:val="20"/>
        </w:rPr>
        <w:t>de</w:t>
      </w:r>
      <w:r>
        <w:rPr>
          <w:spacing w:val="-9"/>
          <w:sz w:val="20"/>
        </w:rPr>
        <w:t> </w:t>
      </w:r>
      <w:r>
        <w:rPr>
          <w:sz w:val="20"/>
        </w:rPr>
        <w:t>la</w:t>
      </w:r>
      <w:r>
        <w:rPr>
          <w:spacing w:val="-10"/>
          <w:sz w:val="20"/>
        </w:rPr>
        <w:t> </w:t>
      </w:r>
      <w:r>
        <w:rPr>
          <w:sz w:val="20"/>
        </w:rPr>
        <w:t>Comisión</w:t>
      </w:r>
      <w:r>
        <w:rPr>
          <w:spacing w:val="-8"/>
          <w:sz w:val="20"/>
        </w:rPr>
        <w:t> </w:t>
      </w:r>
      <w:r>
        <w:rPr>
          <w:sz w:val="20"/>
        </w:rPr>
        <w:t>por</w:t>
      </w:r>
      <w:r>
        <w:rPr>
          <w:spacing w:val="-9"/>
          <w:sz w:val="20"/>
        </w:rPr>
        <w:t> </w:t>
      </w:r>
      <w:r>
        <w:rPr>
          <w:sz w:val="20"/>
        </w:rPr>
        <w:t>violación de</w:t>
      </w:r>
      <w:r>
        <w:rPr>
          <w:spacing w:val="-16"/>
          <w:sz w:val="20"/>
        </w:rPr>
        <w:t> </w:t>
      </w:r>
      <w:r>
        <w:rPr>
          <w:sz w:val="20"/>
        </w:rPr>
        <w:t>los</w:t>
      </w:r>
      <w:r>
        <w:rPr>
          <w:spacing w:val="-16"/>
          <w:sz w:val="20"/>
        </w:rPr>
        <w:t> </w:t>
      </w:r>
      <w:r>
        <w:rPr>
          <w:sz w:val="20"/>
        </w:rPr>
        <w:t>artículos</w:t>
      </w:r>
      <w:r>
        <w:rPr>
          <w:spacing w:val="-14"/>
          <w:sz w:val="20"/>
        </w:rPr>
        <w:t> </w:t>
      </w:r>
      <w:r>
        <w:rPr>
          <w:sz w:val="20"/>
        </w:rPr>
        <w:t>23</w:t>
      </w:r>
      <w:r>
        <w:rPr>
          <w:spacing w:val="-14"/>
          <w:sz w:val="20"/>
        </w:rPr>
        <w:t> </w:t>
      </w:r>
      <w:r>
        <w:rPr>
          <w:sz w:val="20"/>
        </w:rPr>
        <w:t>y</w:t>
      </w:r>
      <w:r>
        <w:rPr>
          <w:spacing w:val="-13"/>
          <w:sz w:val="20"/>
        </w:rPr>
        <w:t> </w:t>
      </w:r>
      <w:r>
        <w:rPr>
          <w:sz w:val="20"/>
        </w:rPr>
        <w:t>13,</w:t>
      </w:r>
      <w:r>
        <w:rPr>
          <w:spacing w:val="-13"/>
          <w:sz w:val="20"/>
        </w:rPr>
        <w:t> </w:t>
      </w:r>
      <w:r>
        <w:rPr>
          <w:sz w:val="20"/>
        </w:rPr>
        <w:t>al</w:t>
      </w:r>
      <w:r>
        <w:rPr>
          <w:spacing w:val="-15"/>
          <w:sz w:val="20"/>
        </w:rPr>
        <w:t> </w:t>
      </w:r>
      <w:r>
        <w:rPr>
          <w:sz w:val="20"/>
        </w:rPr>
        <w:t>entender</w:t>
      </w:r>
      <w:r>
        <w:rPr>
          <w:spacing w:val="-16"/>
          <w:sz w:val="20"/>
        </w:rPr>
        <w:t> </w:t>
      </w:r>
      <w:r>
        <w:rPr>
          <w:sz w:val="20"/>
        </w:rPr>
        <w:t>que</w:t>
      </w:r>
      <w:r>
        <w:rPr>
          <w:spacing w:val="-14"/>
          <w:sz w:val="20"/>
        </w:rPr>
        <w:t> </w:t>
      </w:r>
      <w:r>
        <w:rPr>
          <w:sz w:val="20"/>
        </w:rPr>
        <w:t>el</w:t>
      </w:r>
      <w:r>
        <w:rPr>
          <w:spacing w:val="-15"/>
          <w:sz w:val="20"/>
        </w:rPr>
        <w:t> </w:t>
      </w:r>
      <w:r>
        <w:rPr>
          <w:sz w:val="20"/>
        </w:rPr>
        <w:t>artículo</w:t>
      </w:r>
      <w:r>
        <w:rPr>
          <w:spacing w:val="-16"/>
          <w:sz w:val="20"/>
        </w:rPr>
        <w:t> </w:t>
      </w:r>
      <w:r>
        <w:rPr>
          <w:sz w:val="20"/>
        </w:rPr>
        <w:t>21</w:t>
      </w:r>
      <w:r>
        <w:rPr>
          <w:spacing w:val="-14"/>
          <w:sz w:val="20"/>
        </w:rPr>
        <w:t> </w:t>
      </w:r>
      <w:r>
        <w:rPr>
          <w:sz w:val="20"/>
        </w:rPr>
        <w:t>ya</w:t>
      </w:r>
      <w:r>
        <w:rPr>
          <w:spacing w:val="-13"/>
          <w:sz w:val="20"/>
        </w:rPr>
        <w:t> </w:t>
      </w:r>
      <w:r>
        <w:rPr>
          <w:sz w:val="20"/>
        </w:rPr>
        <w:t>era</w:t>
      </w:r>
      <w:r>
        <w:rPr>
          <w:spacing w:val="-12"/>
          <w:sz w:val="20"/>
        </w:rPr>
        <w:t> </w:t>
      </w:r>
      <w:r>
        <w:rPr>
          <w:sz w:val="20"/>
        </w:rPr>
        <w:t>suficiente</w:t>
      </w:r>
      <w:r>
        <w:rPr>
          <w:spacing w:val="-16"/>
          <w:sz w:val="20"/>
        </w:rPr>
        <w:t> </w:t>
      </w:r>
      <w:r>
        <w:rPr>
          <w:sz w:val="20"/>
        </w:rPr>
        <w:t>para</w:t>
      </w:r>
      <w:r>
        <w:rPr>
          <w:spacing w:val="-15"/>
          <w:sz w:val="20"/>
        </w:rPr>
        <w:t> </w:t>
      </w:r>
      <w:r>
        <w:rPr>
          <w:sz w:val="20"/>
        </w:rPr>
        <w:t>proteger la propiedad comunal, la identidad cultural y el derecho a la consulta previa de los pueblos originarios</w:t>
      </w:r>
      <w:r>
        <w:rPr>
          <w:position w:val="7"/>
          <w:sz w:val="13"/>
        </w:rPr>
        <w:t>16</w:t>
      </w:r>
      <w:r>
        <w:rPr>
          <w:sz w:val="20"/>
        </w:rPr>
        <w:t>.</w:t>
      </w:r>
    </w:p>
    <w:p>
      <w:pPr>
        <w:pStyle w:val="BodyText"/>
        <w:spacing w:before="11"/>
        <w:rPr>
          <w:sz w:val="18"/>
        </w:rPr>
      </w:pPr>
    </w:p>
    <w:p>
      <w:pPr>
        <w:pStyle w:val="ListParagraph"/>
        <w:numPr>
          <w:ilvl w:val="0"/>
          <w:numId w:val="20"/>
        </w:numPr>
        <w:tabs>
          <w:tab w:pos="839" w:val="left" w:leader="none"/>
        </w:tabs>
        <w:spacing w:line="240" w:lineRule="auto" w:before="0" w:after="0"/>
        <w:ind w:left="118" w:right="1301" w:firstLine="0"/>
        <w:jc w:val="both"/>
        <w:rPr>
          <w:sz w:val="20"/>
        </w:rPr>
      </w:pPr>
      <w:r>
        <w:rPr>
          <w:sz w:val="20"/>
        </w:rPr>
        <w:t>Esta interpretación restrictiva fue modificada en el caso </w:t>
      </w:r>
      <w:r>
        <w:rPr>
          <w:i/>
          <w:sz w:val="20"/>
        </w:rPr>
        <w:t>Pueblos Kaliña y</w:t>
      </w:r>
      <w:r>
        <w:rPr>
          <w:i/>
          <w:sz w:val="20"/>
        </w:rPr>
        <w:t> Lokoño</w:t>
      </w:r>
      <w:r>
        <w:rPr>
          <w:i/>
          <w:spacing w:val="-9"/>
          <w:sz w:val="20"/>
        </w:rPr>
        <w:t> </w:t>
      </w:r>
      <w:r>
        <w:rPr>
          <w:i/>
          <w:sz w:val="20"/>
        </w:rPr>
        <w:t>vs.</w:t>
      </w:r>
      <w:r>
        <w:rPr>
          <w:i/>
          <w:spacing w:val="-8"/>
          <w:sz w:val="20"/>
        </w:rPr>
        <w:t> </w:t>
      </w:r>
      <w:r>
        <w:rPr>
          <w:i/>
          <w:sz w:val="20"/>
        </w:rPr>
        <w:t>Surinam</w:t>
      </w:r>
      <w:r>
        <w:rPr>
          <w:i/>
          <w:spacing w:val="-7"/>
          <w:sz w:val="20"/>
        </w:rPr>
        <w:t> </w:t>
      </w:r>
      <w:r>
        <w:rPr>
          <w:sz w:val="20"/>
        </w:rPr>
        <w:t>(2015).</w:t>
      </w:r>
      <w:r>
        <w:rPr>
          <w:spacing w:val="-9"/>
          <w:sz w:val="20"/>
        </w:rPr>
        <w:t> </w:t>
      </w:r>
      <w:r>
        <w:rPr>
          <w:sz w:val="20"/>
        </w:rPr>
        <w:t>Dos</w:t>
      </w:r>
      <w:r>
        <w:rPr>
          <w:spacing w:val="-9"/>
          <w:sz w:val="20"/>
        </w:rPr>
        <w:t> </w:t>
      </w:r>
      <w:r>
        <w:rPr>
          <w:sz w:val="20"/>
        </w:rPr>
        <w:t>fueron</w:t>
      </w:r>
      <w:r>
        <w:rPr>
          <w:spacing w:val="-8"/>
          <w:sz w:val="20"/>
        </w:rPr>
        <w:t> </w:t>
      </w:r>
      <w:r>
        <w:rPr>
          <w:sz w:val="20"/>
        </w:rPr>
        <w:t>las</w:t>
      </w:r>
      <w:r>
        <w:rPr>
          <w:spacing w:val="-9"/>
          <w:sz w:val="20"/>
        </w:rPr>
        <w:t> </w:t>
      </w:r>
      <w:r>
        <w:rPr>
          <w:sz w:val="20"/>
        </w:rPr>
        <w:t>innovaciones</w:t>
      </w:r>
      <w:r>
        <w:rPr>
          <w:spacing w:val="-7"/>
          <w:sz w:val="20"/>
        </w:rPr>
        <w:t> </w:t>
      </w:r>
      <w:r>
        <w:rPr>
          <w:sz w:val="20"/>
        </w:rPr>
        <w:t>aportadas</w:t>
      </w:r>
      <w:r>
        <w:rPr>
          <w:spacing w:val="-9"/>
          <w:sz w:val="20"/>
        </w:rPr>
        <w:t> </w:t>
      </w:r>
      <w:r>
        <w:rPr>
          <w:sz w:val="20"/>
        </w:rPr>
        <w:t>por</w:t>
      </w:r>
      <w:r>
        <w:rPr>
          <w:spacing w:val="-8"/>
          <w:sz w:val="20"/>
        </w:rPr>
        <w:t> </w:t>
      </w:r>
      <w:r>
        <w:rPr>
          <w:sz w:val="20"/>
        </w:rPr>
        <w:t>la</w:t>
      </w:r>
      <w:r>
        <w:rPr>
          <w:spacing w:val="-8"/>
          <w:sz w:val="20"/>
        </w:rPr>
        <w:t> </w:t>
      </w:r>
      <w:r>
        <w:rPr>
          <w:sz w:val="20"/>
        </w:rPr>
        <w:t>Corte</w:t>
      </w:r>
      <w:r>
        <w:rPr>
          <w:spacing w:val="-8"/>
          <w:sz w:val="20"/>
        </w:rPr>
        <w:t> </w:t>
      </w:r>
      <w:r>
        <w:rPr>
          <w:sz w:val="20"/>
        </w:rPr>
        <w:t>IDH en su sentencia. En primer lugar, el deber de consulta previa se entendió también como</w:t>
      </w:r>
      <w:r>
        <w:rPr>
          <w:spacing w:val="-18"/>
          <w:sz w:val="20"/>
        </w:rPr>
        <w:t> </w:t>
      </w:r>
      <w:r>
        <w:rPr>
          <w:sz w:val="20"/>
        </w:rPr>
        <w:t>un</w:t>
      </w:r>
      <w:r>
        <w:rPr>
          <w:spacing w:val="-17"/>
          <w:sz w:val="20"/>
        </w:rPr>
        <w:t> </w:t>
      </w:r>
      <w:r>
        <w:rPr>
          <w:sz w:val="20"/>
        </w:rPr>
        <w:t>desdoblamiento</w:t>
      </w:r>
      <w:r>
        <w:rPr>
          <w:spacing w:val="-18"/>
          <w:sz w:val="20"/>
        </w:rPr>
        <w:t> </w:t>
      </w:r>
      <w:r>
        <w:rPr>
          <w:sz w:val="20"/>
        </w:rPr>
        <w:t>de</w:t>
      </w:r>
      <w:r>
        <w:rPr>
          <w:spacing w:val="-16"/>
          <w:sz w:val="20"/>
        </w:rPr>
        <w:t> </w:t>
      </w:r>
      <w:r>
        <w:rPr>
          <w:sz w:val="20"/>
        </w:rPr>
        <w:t>las</w:t>
      </w:r>
      <w:r>
        <w:rPr>
          <w:spacing w:val="-16"/>
          <w:sz w:val="20"/>
        </w:rPr>
        <w:t> </w:t>
      </w:r>
      <w:r>
        <w:rPr>
          <w:sz w:val="20"/>
        </w:rPr>
        <w:t>garantías</w:t>
      </w:r>
      <w:r>
        <w:rPr>
          <w:spacing w:val="-16"/>
          <w:sz w:val="20"/>
        </w:rPr>
        <w:t> </w:t>
      </w:r>
      <w:r>
        <w:rPr>
          <w:sz w:val="20"/>
        </w:rPr>
        <w:t>de</w:t>
      </w:r>
      <w:r>
        <w:rPr>
          <w:spacing w:val="-18"/>
          <w:sz w:val="20"/>
        </w:rPr>
        <w:t> </w:t>
      </w:r>
      <w:r>
        <w:rPr>
          <w:sz w:val="20"/>
        </w:rPr>
        <w:t>participación</w:t>
      </w:r>
      <w:r>
        <w:rPr>
          <w:spacing w:val="-17"/>
          <w:sz w:val="20"/>
        </w:rPr>
        <w:t> </w:t>
      </w:r>
      <w:r>
        <w:rPr>
          <w:sz w:val="20"/>
        </w:rPr>
        <w:t>política.</w:t>
      </w:r>
      <w:r>
        <w:rPr>
          <w:spacing w:val="-16"/>
          <w:sz w:val="20"/>
        </w:rPr>
        <w:t> </w:t>
      </w:r>
      <w:r>
        <w:rPr>
          <w:sz w:val="20"/>
        </w:rPr>
        <w:t>En</w:t>
      </w:r>
      <w:r>
        <w:rPr>
          <w:spacing w:val="-17"/>
          <w:sz w:val="20"/>
        </w:rPr>
        <w:t> </w:t>
      </w:r>
      <w:r>
        <w:rPr>
          <w:sz w:val="20"/>
        </w:rPr>
        <w:t>segundo</w:t>
      </w:r>
      <w:r>
        <w:rPr>
          <w:spacing w:val="-18"/>
          <w:sz w:val="20"/>
        </w:rPr>
        <w:t> </w:t>
      </w:r>
      <w:r>
        <w:rPr>
          <w:sz w:val="20"/>
        </w:rPr>
        <w:t>lugar, se dotó de autonomía convencional al derecho a la consulta previa. Este segundo punto es el que desarrollaremos a continuación.</w:t>
      </w:r>
    </w:p>
    <w:p>
      <w:pPr>
        <w:pStyle w:val="BodyText"/>
      </w:pPr>
    </w:p>
    <w:p>
      <w:pPr>
        <w:pStyle w:val="BodyText"/>
        <w:spacing w:before="8"/>
        <w:rPr>
          <w:sz w:val="12"/>
        </w:rPr>
      </w:pPr>
      <w:r>
        <w:rPr/>
        <w:pict>
          <v:rect style="position:absolute;margin-left:70.944pt;margin-top:8.908876pt;width:144.020pt;height:.60004pt;mso-position-horizontal-relative:page;mso-position-vertical-relative:paragraph;z-index:-15683584;mso-wrap-distance-left:0;mso-wrap-distance-right:0" id="docshape91" filled="true" fillcolor="#000000" stroked="false">
            <v:fill type="solid"/>
            <w10:wrap type="topAndBottom"/>
          </v:rect>
        </w:pict>
      </w:r>
    </w:p>
    <w:p>
      <w:pPr>
        <w:spacing w:before="98"/>
        <w:ind w:left="118" w:right="1268" w:firstLine="0"/>
        <w:jc w:val="left"/>
        <w:rPr>
          <w:sz w:val="16"/>
        </w:rPr>
      </w:pPr>
      <w:r>
        <w:rPr>
          <w:sz w:val="16"/>
          <w:vertAlign w:val="superscript"/>
        </w:rPr>
        <w:t>13</w:t>
      </w:r>
      <w:r>
        <w:rPr>
          <w:sz w:val="16"/>
          <w:vertAlign w:val="baseline"/>
        </w:rPr>
        <w:t> Corte IDH. </w:t>
      </w:r>
      <w:r>
        <w:rPr>
          <w:i/>
          <w:sz w:val="16"/>
          <w:vertAlign w:val="baseline"/>
        </w:rPr>
        <w:t>Caso del Pueblo Saramaka Vs. Surinam. </w:t>
      </w:r>
      <w:r>
        <w:rPr>
          <w:sz w:val="16"/>
          <w:vertAlign w:val="baseline"/>
        </w:rPr>
        <w:t>Excepciones Preliminares, Fondo, Reparaciones y Costas. Sentencia de 28 de noviembre de 2007. Serie C No. 172, par. 129.</w:t>
      </w:r>
    </w:p>
    <w:p>
      <w:pPr>
        <w:spacing w:before="0"/>
        <w:ind w:left="118" w:right="1268" w:firstLine="0"/>
        <w:jc w:val="left"/>
        <w:rPr>
          <w:sz w:val="16"/>
        </w:rPr>
      </w:pPr>
      <w:r>
        <w:rPr>
          <w:sz w:val="16"/>
          <w:vertAlign w:val="superscript"/>
        </w:rPr>
        <w:t>14</w:t>
      </w:r>
      <w:r>
        <w:rPr>
          <w:sz w:val="16"/>
          <w:vertAlign w:val="baseline"/>
        </w:rPr>
        <w:t> Corte IDH. </w:t>
      </w:r>
      <w:r>
        <w:rPr>
          <w:i/>
          <w:sz w:val="16"/>
          <w:vertAlign w:val="baseline"/>
        </w:rPr>
        <w:t>Caso Pueblo Indígena Kichwa de Sarayaku Vs. Ecuador. </w:t>
      </w:r>
      <w:r>
        <w:rPr>
          <w:sz w:val="16"/>
          <w:vertAlign w:val="baseline"/>
        </w:rPr>
        <w:t>Fondo y Reparaciones. Sentencia de 27 de junio de 2012. Serie C No. 245, par. 164.</w:t>
      </w:r>
    </w:p>
    <w:p>
      <w:pPr>
        <w:spacing w:before="0"/>
        <w:ind w:left="118" w:right="682" w:firstLine="0"/>
        <w:jc w:val="left"/>
        <w:rPr>
          <w:sz w:val="16"/>
        </w:rPr>
      </w:pPr>
      <w:r>
        <w:rPr>
          <w:sz w:val="16"/>
          <w:vertAlign w:val="superscript"/>
        </w:rPr>
        <w:t>15</w:t>
      </w:r>
      <w:r>
        <w:rPr>
          <w:spacing w:val="40"/>
          <w:sz w:val="16"/>
          <w:vertAlign w:val="baseline"/>
        </w:rPr>
        <w:t> </w:t>
      </w:r>
      <w:r>
        <w:rPr>
          <w:sz w:val="16"/>
          <w:vertAlign w:val="baseline"/>
        </w:rPr>
        <w:t>Cfr.</w:t>
      </w:r>
      <w:r>
        <w:rPr>
          <w:spacing w:val="40"/>
          <w:sz w:val="16"/>
          <w:vertAlign w:val="baseline"/>
        </w:rPr>
        <w:t> </w:t>
      </w:r>
      <w:r>
        <w:rPr>
          <w:sz w:val="16"/>
          <w:vertAlign w:val="baseline"/>
        </w:rPr>
        <w:t>Corte</w:t>
      </w:r>
      <w:r>
        <w:rPr>
          <w:spacing w:val="40"/>
          <w:sz w:val="16"/>
          <w:vertAlign w:val="baseline"/>
        </w:rPr>
        <w:t> </w:t>
      </w:r>
      <w:r>
        <w:rPr>
          <w:sz w:val="16"/>
          <w:vertAlign w:val="baseline"/>
        </w:rPr>
        <w:t>IDH.</w:t>
      </w:r>
      <w:r>
        <w:rPr>
          <w:spacing w:val="40"/>
          <w:sz w:val="16"/>
          <w:vertAlign w:val="baseline"/>
        </w:rPr>
        <w:t> </w:t>
      </w:r>
      <w:r>
        <w:rPr>
          <w:i/>
          <w:sz w:val="16"/>
          <w:vertAlign w:val="baseline"/>
        </w:rPr>
        <w:t>Caso</w:t>
      </w:r>
      <w:r>
        <w:rPr>
          <w:i/>
          <w:spacing w:val="40"/>
          <w:sz w:val="16"/>
          <w:vertAlign w:val="baseline"/>
        </w:rPr>
        <w:t> </w:t>
      </w:r>
      <w:r>
        <w:rPr>
          <w:i/>
          <w:sz w:val="16"/>
          <w:vertAlign w:val="baseline"/>
        </w:rPr>
        <w:t>Pueblo</w:t>
      </w:r>
      <w:r>
        <w:rPr>
          <w:i/>
          <w:spacing w:val="40"/>
          <w:sz w:val="16"/>
          <w:vertAlign w:val="baseline"/>
        </w:rPr>
        <w:t> </w:t>
      </w:r>
      <w:r>
        <w:rPr>
          <w:i/>
          <w:sz w:val="16"/>
          <w:vertAlign w:val="baseline"/>
        </w:rPr>
        <w:t>Indígena</w:t>
      </w:r>
      <w:r>
        <w:rPr>
          <w:i/>
          <w:spacing w:val="40"/>
          <w:sz w:val="16"/>
          <w:vertAlign w:val="baseline"/>
        </w:rPr>
        <w:t> </w:t>
      </w:r>
      <w:r>
        <w:rPr>
          <w:i/>
          <w:sz w:val="16"/>
          <w:vertAlign w:val="baseline"/>
        </w:rPr>
        <w:t>Kichwa</w:t>
      </w:r>
      <w:r>
        <w:rPr>
          <w:i/>
          <w:spacing w:val="40"/>
          <w:sz w:val="16"/>
          <w:vertAlign w:val="baseline"/>
        </w:rPr>
        <w:t> </w:t>
      </w:r>
      <w:r>
        <w:rPr>
          <w:i/>
          <w:sz w:val="16"/>
          <w:vertAlign w:val="baseline"/>
        </w:rPr>
        <w:t>de</w:t>
      </w:r>
      <w:r>
        <w:rPr>
          <w:i/>
          <w:spacing w:val="40"/>
          <w:sz w:val="16"/>
          <w:vertAlign w:val="baseline"/>
        </w:rPr>
        <w:t> </w:t>
      </w:r>
      <w:r>
        <w:rPr>
          <w:i/>
          <w:sz w:val="16"/>
          <w:vertAlign w:val="baseline"/>
        </w:rPr>
        <w:t>Sarayaku</w:t>
      </w:r>
      <w:r>
        <w:rPr>
          <w:i/>
          <w:spacing w:val="40"/>
          <w:sz w:val="16"/>
          <w:vertAlign w:val="baseline"/>
        </w:rPr>
        <w:t> </w:t>
      </w:r>
      <w:r>
        <w:rPr>
          <w:i/>
          <w:sz w:val="16"/>
          <w:vertAlign w:val="baseline"/>
        </w:rPr>
        <w:t>Vs.</w:t>
      </w:r>
      <w:r>
        <w:rPr>
          <w:i/>
          <w:spacing w:val="40"/>
          <w:sz w:val="16"/>
          <w:vertAlign w:val="baseline"/>
        </w:rPr>
        <w:t> </w:t>
      </w:r>
      <w:r>
        <w:rPr>
          <w:i/>
          <w:sz w:val="16"/>
          <w:vertAlign w:val="baseline"/>
        </w:rPr>
        <w:t>Ecuador.</w:t>
      </w:r>
      <w:r>
        <w:rPr>
          <w:i/>
          <w:spacing w:val="40"/>
          <w:sz w:val="16"/>
          <w:vertAlign w:val="baseline"/>
        </w:rPr>
        <w:t> </w:t>
      </w:r>
      <w:r>
        <w:rPr>
          <w:sz w:val="16"/>
          <w:vertAlign w:val="baseline"/>
        </w:rPr>
        <w:t>Fondo</w:t>
      </w:r>
      <w:r>
        <w:rPr>
          <w:spacing w:val="40"/>
          <w:sz w:val="16"/>
          <w:vertAlign w:val="baseline"/>
        </w:rPr>
        <w:t> </w:t>
      </w:r>
      <w:r>
        <w:rPr>
          <w:sz w:val="16"/>
          <w:vertAlign w:val="baseline"/>
        </w:rPr>
        <w:t>y</w:t>
      </w:r>
      <w:r>
        <w:rPr>
          <w:spacing w:val="40"/>
          <w:sz w:val="16"/>
          <w:vertAlign w:val="baseline"/>
        </w:rPr>
        <w:t> </w:t>
      </w:r>
      <w:r>
        <w:rPr>
          <w:sz w:val="16"/>
          <w:vertAlign w:val="baseline"/>
        </w:rPr>
        <w:t>Reparaciones. Sentencia de 27 de junio de 2012. Serie C No. 245, par. 164, 177-212.</w:t>
      </w:r>
    </w:p>
    <w:p>
      <w:pPr>
        <w:spacing w:before="0"/>
        <w:ind w:left="118" w:right="1268" w:firstLine="0"/>
        <w:jc w:val="left"/>
        <w:rPr>
          <w:sz w:val="16"/>
        </w:rPr>
      </w:pPr>
      <w:r>
        <w:rPr>
          <w:sz w:val="16"/>
          <w:vertAlign w:val="superscript"/>
        </w:rPr>
        <w:t>16</w:t>
      </w:r>
      <w:r>
        <w:rPr>
          <w:sz w:val="16"/>
          <w:vertAlign w:val="baseline"/>
        </w:rPr>
        <w:t> Corte IDH. </w:t>
      </w:r>
      <w:r>
        <w:rPr>
          <w:i/>
          <w:sz w:val="16"/>
          <w:vertAlign w:val="baseline"/>
        </w:rPr>
        <w:t>Caso Pueblo Indígena Kichwa de Sarayaku Vs. Ecuador. </w:t>
      </w:r>
      <w:r>
        <w:rPr>
          <w:sz w:val="16"/>
          <w:vertAlign w:val="baseline"/>
        </w:rPr>
        <w:t>Fondo y Reparaciones. Sentencia de 27 de junio de 2012. Serie C No. 245, par. 164 e 230.</w:t>
      </w:r>
    </w:p>
    <w:p>
      <w:pPr>
        <w:spacing w:after="0"/>
        <w:jc w:val="left"/>
        <w:rPr>
          <w:sz w:val="16"/>
        </w:rPr>
        <w:sectPr>
          <w:pgSz w:w="12240" w:h="15840"/>
          <w:pgMar w:header="0" w:footer="1398" w:top="1340" w:bottom="1580" w:left="1300" w:right="1060"/>
        </w:sectPr>
      </w:pPr>
    </w:p>
    <w:p>
      <w:pPr>
        <w:pStyle w:val="ListParagraph"/>
        <w:numPr>
          <w:ilvl w:val="0"/>
          <w:numId w:val="20"/>
        </w:numPr>
        <w:tabs>
          <w:tab w:pos="839" w:val="left" w:leader="none"/>
        </w:tabs>
        <w:spacing w:line="240" w:lineRule="auto" w:before="76" w:after="0"/>
        <w:ind w:left="118" w:right="1300" w:firstLine="0"/>
        <w:jc w:val="both"/>
        <w:rPr>
          <w:sz w:val="20"/>
        </w:rPr>
      </w:pPr>
      <w:r>
        <w:rPr>
          <w:sz w:val="20"/>
        </w:rPr>
        <w:t>En los inicios de la jurisprudencia en la materia (desde el caso </w:t>
      </w:r>
      <w:r>
        <w:rPr>
          <w:i/>
          <w:sz w:val="20"/>
        </w:rPr>
        <w:t>Mayagna</w:t>
      </w:r>
      <w:r>
        <w:rPr>
          <w:sz w:val="20"/>
        </w:rPr>
        <w:t>) pareciera que se supeditaba la exigibilidad del derecho a la consulta previa a la ratificación del Convenio nº 169 de la OIT por el Estado parte en la controversia. Esto llevó al Tribunal, por ejemplo, a limitar parcialmente el alcance temporal de esta obligación en el caso </w:t>
      </w:r>
      <w:r>
        <w:rPr>
          <w:i/>
          <w:sz w:val="20"/>
        </w:rPr>
        <w:t>Comunidad Garífuna Triunfo de la Cruz vs. Honduras</w:t>
      </w:r>
      <w:r>
        <w:rPr>
          <w:position w:val="7"/>
          <w:sz w:val="13"/>
        </w:rPr>
        <w:t>17</w:t>
      </w:r>
      <w:r>
        <w:rPr>
          <w:sz w:val="20"/>
        </w:rPr>
        <w:t>.</w:t>
      </w:r>
    </w:p>
    <w:p>
      <w:pPr>
        <w:pStyle w:val="BodyText"/>
        <w:spacing w:before="1"/>
        <w:rPr>
          <w:sz w:val="19"/>
        </w:rPr>
      </w:pPr>
    </w:p>
    <w:p>
      <w:pPr>
        <w:pStyle w:val="ListParagraph"/>
        <w:numPr>
          <w:ilvl w:val="0"/>
          <w:numId w:val="20"/>
        </w:numPr>
        <w:tabs>
          <w:tab w:pos="839" w:val="left" w:leader="none"/>
        </w:tabs>
        <w:spacing w:line="240" w:lineRule="auto" w:before="1" w:after="0"/>
        <w:ind w:left="118" w:right="1303" w:firstLine="0"/>
        <w:jc w:val="both"/>
        <w:rPr>
          <w:sz w:val="20"/>
        </w:rPr>
      </w:pPr>
      <w:r>
        <w:rPr>
          <w:sz w:val="20"/>
        </w:rPr>
        <w:t>Sin</w:t>
      </w:r>
      <w:r>
        <w:rPr>
          <w:spacing w:val="-8"/>
          <w:sz w:val="20"/>
        </w:rPr>
        <w:t> </w:t>
      </w:r>
      <w:r>
        <w:rPr>
          <w:sz w:val="20"/>
        </w:rPr>
        <w:t>embargo,</w:t>
      </w:r>
      <w:r>
        <w:rPr>
          <w:spacing w:val="-9"/>
          <w:sz w:val="20"/>
        </w:rPr>
        <w:t> </w:t>
      </w:r>
      <w:r>
        <w:rPr>
          <w:sz w:val="20"/>
        </w:rPr>
        <w:t>en</w:t>
      </w:r>
      <w:r>
        <w:rPr>
          <w:spacing w:val="-6"/>
          <w:sz w:val="20"/>
        </w:rPr>
        <w:t> </w:t>
      </w:r>
      <w:r>
        <w:rPr>
          <w:sz w:val="20"/>
        </w:rPr>
        <w:t>el</w:t>
      </w:r>
      <w:r>
        <w:rPr>
          <w:spacing w:val="-9"/>
          <w:sz w:val="20"/>
        </w:rPr>
        <w:t> </w:t>
      </w:r>
      <w:r>
        <w:rPr>
          <w:sz w:val="20"/>
        </w:rPr>
        <w:t>caso</w:t>
      </w:r>
      <w:r>
        <w:rPr>
          <w:spacing w:val="-6"/>
          <w:sz w:val="20"/>
        </w:rPr>
        <w:t> </w:t>
      </w:r>
      <w:r>
        <w:rPr>
          <w:i/>
          <w:sz w:val="20"/>
        </w:rPr>
        <w:t>Pueblos</w:t>
      </w:r>
      <w:r>
        <w:rPr>
          <w:i/>
          <w:spacing w:val="-10"/>
          <w:sz w:val="20"/>
        </w:rPr>
        <w:t> </w:t>
      </w:r>
      <w:r>
        <w:rPr>
          <w:i/>
          <w:sz w:val="20"/>
        </w:rPr>
        <w:t>Kaliña</w:t>
      </w:r>
      <w:r>
        <w:rPr>
          <w:i/>
          <w:spacing w:val="-8"/>
          <w:sz w:val="20"/>
        </w:rPr>
        <w:t> </w:t>
      </w:r>
      <w:r>
        <w:rPr>
          <w:i/>
          <w:sz w:val="20"/>
        </w:rPr>
        <w:t>y</w:t>
      </w:r>
      <w:r>
        <w:rPr>
          <w:i/>
          <w:spacing w:val="-9"/>
          <w:sz w:val="20"/>
        </w:rPr>
        <w:t> </w:t>
      </w:r>
      <w:r>
        <w:rPr>
          <w:i/>
          <w:sz w:val="20"/>
        </w:rPr>
        <w:t>Lokoño</w:t>
      </w:r>
      <w:r>
        <w:rPr>
          <w:sz w:val="20"/>
        </w:rPr>
        <w:t>,</w:t>
      </w:r>
      <w:r>
        <w:rPr>
          <w:spacing w:val="-9"/>
          <w:sz w:val="20"/>
        </w:rPr>
        <w:t> </w:t>
      </w:r>
      <w:r>
        <w:rPr>
          <w:sz w:val="20"/>
        </w:rPr>
        <w:t>a</w:t>
      </w:r>
      <w:r>
        <w:rPr>
          <w:spacing w:val="-8"/>
          <w:sz w:val="20"/>
        </w:rPr>
        <w:t> </w:t>
      </w:r>
      <w:r>
        <w:rPr>
          <w:sz w:val="20"/>
        </w:rPr>
        <w:t>pesar</w:t>
      </w:r>
      <w:r>
        <w:rPr>
          <w:spacing w:val="-10"/>
          <w:sz w:val="20"/>
        </w:rPr>
        <w:t> </w:t>
      </w:r>
      <w:r>
        <w:rPr>
          <w:sz w:val="20"/>
        </w:rPr>
        <w:t>de</w:t>
      </w:r>
      <w:r>
        <w:rPr>
          <w:spacing w:val="-10"/>
          <w:sz w:val="20"/>
        </w:rPr>
        <w:t> </w:t>
      </w:r>
      <w:r>
        <w:rPr>
          <w:sz w:val="20"/>
        </w:rPr>
        <w:t>que</w:t>
      </w:r>
      <w:r>
        <w:rPr>
          <w:spacing w:val="-10"/>
          <w:sz w:val="20"/>
        </w:rPr>
        <w:t> </w:t>
      </w:r>
      <w:r>
        <w:rPr>
          <w:sz w:val="20"/>
        </w:rPr>
        <w:t>Surinam</w:t>
      </w:r>
      <w:r>
        <w:rPr>
          <w:spacing w:val="-8"/>
          <w:sz w:val="20"/>
        </w:rPr>
        <w:t> </w:t>
      </w:r>
      <w:r>
        <w:rPr>
          <w:sz w:val="20"/>
        </w:rPr>
        <w:t>no había</w:t>
      </w:r>
      <w:r>
        <w:rPr>
          <w:spacing w:val="-3"/>
          <w:sz w:val="20"/>
        </w:rPr>
        <w:t> </w:t>
      </w:r>
      <w:r>
        <w:rPr>
          <w:sz w:val="20"/>
        </w:rPr>
        <w:t>ratificado</w:t>
      </w:r>
      <w:r>
        <w:rPr>
          <w:spacing w:val="-2"/>
          <w:sz w:val="20"/>
        </w:rPr>
        <w:t> </w:t>
      </w:r>
      <w:r>
        <w:rPr>
          <w:sz w:val="20"/>
        </w:rPr>
        <w:t>el</w:t>
      </w:r>
      <w:r>
        <w:rPr>
          <w:spacing w:val="-1"/>
          <w:sz w:val="20"/>
        </w:rPr>
        <w:t> </w:t>
      </w:r>
      <w:r>
        <w:rPr>
          <w:sz w:val="20"/>
        </w:rPr>
        <w:t>Convenio</w:t>
      </w:r>
      <w:r>
        <w:rPr>
          <w:spacing w:val="-2"/>
          <w:sz w:val="20"/>
        </w:rPr>
        <w:t> </w:t>
      </w:r>
      <w:r>
        <w:rPr>
          <w:sz w:val="20"/>
        </w:rPr>
        <w:t>No.</w:t>
      </w:r>
      <w:r>
        <w:rPr>
          <w:spacing w:val="-4"/>
          <w:sz w:val="20"/>
        </w:rPr>
        <w:t> </w:t>
      </w:r>
      <w:r>
        <w:rPr>
          <w:sz w:val="20"/>
        </w:rPr>
        <w:t>169,</w:t>
      </w:r>
      <w:r>
        <w:rPr>
          <w:spacing w:val="-1"/>
          <w:sz w:val="20"/>
        </w:rPr>
        <w:t> </w:t>
      </w:r>
      <w:r>
        <w:rPr>
          <w:sz w:val="20"/>
        </w:rPr>
        <w:t>sobre</w:t>
      </w:r>
      <w:r>
        <w:rPr>
          <w:spacing w:val="-2"/>
          <w:sz w:val="20"/>
        </w:rPr>
        <w:t> </w:t>
      </w:r>
      <w:r>
        <w:rPr>
          <w:sz w:val="20"/>
        </w:rPr>
        <w:t>unas</w:t>
      </w:r>
      <w:r>
        <w:rPr>
          <w:spacing w:val="-3"/>
          <w:sz w:val="20"/>
        </w:rPr>
        <w:t> </w:t>
      </w:r>
      <w:r>
        <w:rPr>
          <w:sz w:val="20"/>
        </w:rPr>
        <w:t>concesiones</w:t>
      </w:r>
      <w:r>
        <w:rPr>
          <w:spacing w:val="-4"/>
          <w:sz w:val="20"/>
        </w:rPr>
        <w:t> </w:t>
      </w:r>
      <w:r>
        <w:rPr>
          <w:sz w:val="20"/>
        </w:rPr>
        <w:t>mineras,</w:t>
      </w:r>
      <w:r>
        <w:rPr>
          <w:spacing w:val="-4"/>
          <w:sz w:val="20"/>
        </w:rPr>
        <w:t> </w:t>
      </w:r>
      <w:r>
        <w:rPr>
          <w:sz w:val="20"/>
        </w:rPr>
        <w:t>la</w:t>
      </w:r>
      <w:r>
        <w:rPr>
          <w:spacing w:val="-3"/>
          <w:sz w:val="20"/>
        </w:rPr>
        <w:t> </w:t>
      </w:r>
      <w:r>
        <w:rPr>
          <w:sz w:val="20"/>
        </w:rPr>
        <w:t>Corte</w:t>
      </w:r>
      <w:r>
        <w:rPr>
          <w:spacing w:val="-2"/>
          <w:sz w:val="20"/>
        </w:rPr>
        <w:t> </w:t>
      </w:r>
      <w:r>
        <w:rPr>
          <w:sz w:val="20"/>
        </w:rPr>
        <w:t>IDH expresó que “la garantía de participación efectiva debió llevarse a cabo de manera previa al inicio de la extracción o explotación minera [en 1997], lo cual no ocurrió en el presente caso”</w:t>
      </w:r>
      <w:r>
        <w:rPr>
          <w:position w:val="7"/>
          <w:sz w:val="13"/>
        </w:rPr>
        <w:t>18</w:t>
      </w:r>
      <w:r>
        <w:rPr>
          <w:sz w:val="20"/>
        </w:rPr>
        <w:t>. Es decir, el Tribunal consideró que la obligación de llevar a </w:t>
      </w:r>
      <w:r>
        <w:rPr>
          <w:w w:val="95"/>
          <w:sz w:val="20"/>
        </w:rPr>
        <w:t>cabo la consulta previa existía desde la ratificación de la CADH (en el caso de Surinam </w:t>
      </w:r>
      <w:r>
        <w:rPr>
          <w:sz w:val="20"/>
        </w:rPr>
        <w:t>desde el 1987) y no mencionó la entrada en vigor del Convenio 169 de la OIT.</w:t>
      </w:r>
      <w:r>
        <w:rPr>
          <w:spacing w:val="40"/>
          <w:sz w:val="20"/>
        </w:rPr>
        <w:t> </w:t>
      </w:r>
      <w:r>
        <w:rPr>
          <w:sz w:val="20"/>
        </w:rPr>
        <w:t>Lo anterior significa que las obligaciones de consultar y garantizar el uso y goce de la propiedad</w:t>
      </w:r>
      <w:r>
        <w:rPr>
          <w:spacing w:val="-6"/>
          <w:sz w:val="20"/>
        </w:rPr>
        <w:t> </w:t>
      </w:r>
      <w:r>
        <w:rPr>
          <w:sz w:val="20"/>
        </w:rPr>
        <w:t>comunal</w:t>
      </w:r>
      <w:r>
        <w:rPr>
          <w:spacing w:val="-6"/>
          <w:sz w:val="20"/>
        </w:rPr>
        <w:t> </w:t>
      </w:r>
      <w:r>
        <w:rPr>
          <w:sz w:val="20"/>
        </w:rPr>
        <w:t>surgen</w:t>
      </w:r>
      <w:r>
        <w:rPr>
          <w:spacing w:val="-6"/>
          <w:sz w:val="20"/>
        </w:rPr>
        <w:t> </w:t>
      </w:r>
      <w:r>
        <w:rPr>
          <w:sz w:val="20"/>
        </w:rPr>
        <w:t>con</w:t>
      </w:r>
      <w:r>
        <w:rPr>
          <w:spacing w:val="-6"/>
          <w:sz w:val="20"/>
        </w:rPr>
        <w:t> </w:t>
      </w:r>
      <w:r>
        <w:rPr>
          <w:sz w:val="20"/>
        </w:rPr>
        <w:t>la</w:t>
      </w:r>
      <w:r>
        <w:rPr>
          <w:spacing w:val="-6"/>
          <w:sz w:val="20"/>
        </w:rPr>
        <w:t> </w:t>
      </w:r>
      <w:r>
        <w:rPr>
          <w:sz w:val="20"/>
        </w:rPr>
        <w:t>ratificación</w:t>
      </w:r>
      <w:r>
        <w:rPr>
          <w:spacing w:val="-6"/>
          <w:sz w:val="20"/>
        </w:rPr>
        <w:t> </w:t>
      </w:r>
      <w:r>
        <w:rPr>
          <w:sz w:val="20"/>
        </w:rPr>
        <w:t>de</w:t>
      </w:r>
      <w:r>
        <w:rPr>
          <w:spacing w:val="-5"/>
          <w:sz w:val="20"/>
        </w:rPr>
        <w:t> </w:t>
      </w:r>
      <w:r>
        <w:rPr>
          <w:sz w:val="20"/>
        </w:rPr>
        <w:t>la</w:t>
      </w:r>
      <w:r>
        <w:rPr>
          <w:spacing w:val="-6"/>
          <w:sz w:val="20"/>
        </w:rPr>
        <w:t> </w:t>
      </w:r>
      <w:r>
        <w:rPr>
          <w:sz w:val="20"/>
        </w:rPr>
        <w:t>Convención</w:t>
      </w:r>
      <w:r>
        <w:rPr>
          <w:spacing w:val="-6"/>
          <w:sz w:val="20"/>
        </w:rPr>
        <w:t> </w:t>
      </w:r>
      <w:r>
        <w:rPr>
          <w:sz w:val="20"/>
        </w:rPr>
        <w:t>y</w:t>
      </w:r>
      <w:r>
        <w:rPr>
          <w:spacing w:val="-7"/>
          <w:sz w:val="20"/>
        </w:rPr>
        <w:t> </w:t>
      </w:r>
      <w:r>
        <w:rPr>
          <w:sz w:val="20"/>
        </w:rPr>
        <w:t>son</w:t>
      </w:r>
      <w:r>
        <w:rPr>
          <w:spacing w:val="-6"/>
          <w:sz w:val="20"/>
        </w:rPr>
        <w:t> </w:t>
      </w:r>
      <w:r>
        <w:rPr>
          <w:sz w:val="20"/>
        </w:rPr>
        <w:t>exigibles</w:t>
      </w:r>
      <w:r>
        <w:rPr>
          <w:spacing w:val="-7"/>
          <w:sz w:val="20"/>
        </w:rPr>
        <w:t> </w:t>
      </w:r>
      <w:r>
        <w:rPr>
          <w:sz w:val="20"/>
        </w:rPr>
        <w:t>por</w:t>
      </w:r>
      <w:r>
        <w:rPr>
          <w:spacing w:val="-8"/>
          <w:sz w:val="20"/>
        </w:rPr>
        <w:t> </w:t>
      </w:r>
      <w:r>
        <w:rPr>
          <w:sz w:val="20"/>
        </w:rPr>
        <w:t>el Estado</w:t>
      </w:r>
      <w:r>
        <w:rPr>
          <w:spacing w:val="-11"/>
          <w:sz w:val="20"/>
        </w:rPr>
        <w:t> </w:t>
      </w:r>
      <w:r>
        <w:rPr>
          <w:sz w:val="20"/>
        </w:rPr>
        <w:t>en</w:t>
      </w:r>
      <w:r>
        <w:rPr>
          <w:spacing w:val="-9"/>
          <w:sz w:val="20"/>
        </w:rPr>
        <w:t> </w:t>
      </w:r>
      <w:r>
        <w:rPr>
          <w:sz w:val="20"/>
        </w:rPr>
        <w:t>todas</w:t>
      </w:r>
      <w:r>
        <w:rPr>
          <w:spacing w:val="-10"/>
          <w:sz w:val="20"/>
        </w:rPr>
        <w:t> </w:t>
      </w:r>
      <w:r>
        <w:rPr>
          <w:sz w:val="20"/>
        </w:rPr>
        <w:t>las</w:t>
      </w:r>
      <w:r>
        <w:rPr>
          <w:spacing w:val="-8"/>
          <w:sz w:val="20"/>
        </w:rPr>
        <w:t> </w:t>
      </w:r>
      <w:r>
        <w:rPr>
          <w:sz w:val="20"/>
        </w:rPr>
        <w:t>fases</w:t>
      </w:r>
      <w:r>
        <w:rPr>
          <w:spacing w:val="-11"/>
          <w:sz w:val="20"/>
        </w:rPr>
        <w:t> </w:t>
      </w:r>
      <w:r>
        <w:rPr>
          <w:sz w:val="20"/>
        </w:rPr>
        <w:t>de</w:t>
      </w:r>
      <w:r>
        <w:rPr>
          <w:spacing w:val="-12"/>
          <w:sz w:val="20"/>
        </w:rPr>
        <w:t> </w:t>
      </w:r>
      <w:r>
        <w:rPr>
          <w:sz w:val="20"/>
        </w:rPr>
        <w:t>los</w:t>
      </w:r>
      <w:r>
        <w:rPr>
          <w:spacing w:val="-11"/>
          <w:sz w:val="20"/>
        </w:rPr>
        <w:t> </w:t>
      </w:r>
      <w:r>
        <w:rPr>
          <w:sz w:val="20"/>
        </w:rPr>
        <w:t>proyectos</w:t>
      </w:r>
      <w:r>
        <w:rPr>
          <w:spacing w:val="-9"/>
          <w:sz w:val="20"/>
        </w:rPr>
        <w:t> </w:t>
      </w:r>
      <w:r>
        <w:rPr>
          <w:sz w:val="20"/>
        </w:rPr>
        <w:t>que</w:t>
      </w:r>
      <w:r>
        <w:rPr>
          <w:spacing w:val="-12"/>
          <w:sz w:val="20"/>
        </w:rPr>
        <w:t> </w:t>
      </w:r>
      <w:r>
        <w:rPr>
          <w:sz w:val="20"/>
        </w:rPr>
        <w:t>afecten</w:t>
      </w:r>
      <w:r>
        <w:rPr>
          <w:spacing w:val="-9"/>
          <w:sz w:val="20"/>
        </w:rPr>
        <w:t> </w:t>
      </w:r>
      <w:r>
        <w:rPr>
          <w:sz w:val="20"/>
        </w:rPr>
        <w:t>al</w:t>
      </w:r>
      <w:r>
        <w:rPr>
          <w:spacing w:val="-10"/>
          <w:sz w:val="20"/>
        </w:rPr>
        <w:t> </w:t>
      </w:r>
      <w:r>
        <w:rPr>
          <w:sz w:val="20"/>
        </w:rPr>
        <w:t>territorio</w:t>
      </w:r>
      <w:r>
        <w:rPr>
          <w:spacing w:val="-11"/>
          <w:sz w:val="20"/>
        </w:rPr>
        <w:t> </w:t>
      </w:r>
      <w:r>
        <w:rPr>
          <w:sz w:val="20"/>
        </w:rPr>
        <w:t>y</w:t>
      </w:r>
      <w:r>
        <w:rPr>
          <w:spacing w:val="-11"/>
          <w:sz w:val="20"/>
        </w:rPr>
        <w:t> </w:t>
      </w:r>
      <w:r>
        <w:rPr>
          <w:sz w:val="20"/>
        </w:rPr>
        <w:t>al</w:t>
      </w:r>
      <w:r>
        <w:rPr>
          <w:spacing w:val="-7"/>
          <w:sz w:val="20"/>
        </w:rPr>
        <w:t> </w:t>
      </w:r>
      <w:r>
        <w:rPr>
          <w:sz w:val="20"/>
        </w:rPr>
        <w:t>modo</w:t>
      </w:r>
      <w:r>
        <w:rPr>
          <w:spacing w:val="-11"/>
          <w:sz w:val="20"/>
        </w:rPr>
        <w:t> </w:t>
      </w:r>
      <w:r>
        <w:rPr>
          <w:sz w:val="20"/>
        </w:rPr>
        <w:t>de</w:t>
      </w:r>
      <w:r>
        <w:rPr>
          <w:spacing w:val="-12"/>
          <w:sz w:val="20"/>
        </w:rPr>
        <w:t> </w:t>
      </w:r>
      <w:r>
        <w:rPr>
          <w:sz w:val="20"/>
        </w:rPr>
        <w:t>vida tradicional de las comunidades implicadas</w:t>
      </w:r>
      <w:r>
        <w:rPr>
          <w:position w:val="7"/>
          <w:sz w:val="13"/>
        </w:rPr>
        <w:t>19</w:t>
      </w:r>
      <w:r>
        <w:rPr>
          <w:sz w:val="20"/>
        </w:rPr>
        <w:t>.</w:t>
      </w:r>
    </w:p>
    <w:p>
      <w:pPr>
        <w:pStyle w:val="BodyText"/>
        <w:spacing w:before="12"/>
        <w:rPr>
          <w:sz w:val="18"/>
        </w:rPr>
      </w:pPr>
    </w:p>
    <w:p>
      <w:pPr>
        <w:pStyle w:val="ListParagraph"/>
        <w:numPr>
          <w:ilvl w:val="0"/>
          <w:numId w:val="20"/>
        </w:numPr>
        <w:tabs>
          <w:tab w:pos="839" w:val="left" w:leader="none"/>
        </w:tabs>
        <w:spacing w:line="240" w:lineRule="auto" w:before="0" w:after="0"/>
        <w:ind w:left="118" w:right="1302" w:firstLine="0"/>
        <w:jc w:val="both"/>
        <w:rPr>
          <w:sz w:val="20"/>
        </w:rPr>
      </w:pPr>
      <w:r>
        <w:rPr>
          <w:sz w:val="20"/>
        </w:rPr>
        <w:t>Es decir, lo que se dijo en el caso </w:t>
      </w:r>
      <w:r>
        <w:rPr>
          <w:i/>
          <w:sz w:val="20"/>
        </w:rPr>
        <w:t>Pueblos Kaliña y Lokono </w:t>
      </w:r>
      <w:r>
        <w:rPr>
          <w:sz w:val="20"/>
        </w:rPr>
        <w:t>(a diferencia del caso</w:t>
      </w:r>
      <w:r>
        <w:rPr>
          <w:spacing w:val="-18"/>
          <w:sz w:val="20"/>
        </w:rPr>
        <w:t> </w:t>
      </w:r>
      <w:r>
        <w:rPr>
          <w:i/>
          <w:sz w:val="20"/>
        </w:rPr>
        <w:t>Comunidad</w:t>
      </w:r>
      <w:r>
        <w:rPr>
          <w:i/>
          <w:spacing w:val="-15"/>
          <w:sz w:val="20"/>
        </w:rPr>
        <w:t> </w:t>
      </w:r>
      <w:r>
        <w:rPr>
          <w:i/>
          <w:sz w:val="20"/>
        </w:rPr>
        <w:t>Garífuna</w:t>
      </w:r>
      <w:r>
        <w:rPr>
          <w:i/>
          <w:spacing w:val="-17"/>
          <w:sz w:val="20"/>
        </w:rPr>
        <w:t> </w:t>
      </w:r>
      <w:r>
        <w:rPr>
          <w:i/>
          <w:sz w:val="20"/>
        </w:rPr>
        <w:t>Triunfo</w:t>
      </w:r>
      <w:r>
        <w:rPr>
          <w:i/>
          <w:spacing w:val="-18"/>
          <w:sz w:val="20"/>
        </w:rPr>
        <w:t> </w:t>
      </w:r>
      <w:r>
        <w:rPr>
          <w:i/>
          <w:sz w:val="20"/>
        </w:rPr>
        <w:t>de</w:t>
      </w:r>
      <w:r>
        <w:rPr>
          <w:i/>
          <w:spacing w:val="-17"/>
          <w:sz w:val="20"/>
        </w:rPr>
        <w:t> </w:t>
      </w:r>
      <w:r>
        <w:rPr>
          <w:i/>
          <w:sz w:val="20"/>
        </w:rPr>
        <w:t>la</w:t>
      </w:r>
      <w:r>
        <w:rPr>
          <w:i/>
          <w:spacing w:val="-17"/>
          <w:sz w:val="20"/>
        </w:rPr>
        <w:t> </w:t>
      </w:r>
      <w:r>
        <w:rPr>
          <w:i/>
          <w:sz w:val="20"/>
        </w:rPr>
        <w:t>Cruz</w:t>
      </w:r>
      <w:r>
        <w:rPr>
          <w:sz w:val="20"/>
        </w:rPr>
        <w:t>)</w:t>
      </w:r>
      <w:r>
        <w:rPr>
          <w:spacing w:val="-17"/>
          <w:sz w:val="20"/>
        </w:rPr>
        <w:t> </w:t>
      </w:r>
      <w:r>
        <w:rPr>
          <w:sz w:val="20"/>
        </w:rPr>
        <w:t>es</w:t>
      </w:r>
      <w:r>
        <w:rPr>
          <w:spacing w:val="-15"/>
          <w:sz w:val="20"/>
        </w:rPr>
        <w:t> </w:t>
      </w:r>
      <w:r>
        <w:rPr>
          <w:sz w:val="20"/>
        </w:rPr>
        <w:t>que</w:t>
      </w:r>
      <w:r>
        <w:rPr>
          <w:spacing w:val="-18"/>
          <w:sz w:val="20"/>
        </w:rPr>
        <w:t> </w:t>
      </w:r>
      <w:r>
        <w:rPr>
          <w:sz w:val="20"/>
        </w:rPr>
        <w:t>los</w:t>
      </w:r>
      <w:r>
        <w:rPr>
          <w:spacing w:val="-17"/>
          <w:sz w:val="20"/>
        </w:rPr>
        <w:t> </w:t>
      </w:r>
      <w:r>
        <w:rPr>
          <w:sz w:val="20"/>
        </w:rPr>
        <w:t>instrumentos</w:t>
      </w:r>
      <w:r>
        <w:rPr>
          <w:spacing w:val="-18"/>
          <w:sz w:val="20"/>
        </w:rPr>
        <w:t> </w:t>
      </w:r>
      <w:r>
        <w:rPr>
          <w:sz w:val="20"/>
        </w:rPr>
        <w:t>internacionales que puedan ser complementarios a la interpretación de las disposiciones de la Convención Americana no condicionan “la existencia” de un derecho a la consulta que pueda emanar de manera autónoma desde el propio Pacto de San José, con independencia</w:t>
      </w:r>
      <w:r>
        <w:rPr>
          <w:spacing w:val="-1"/>
          <w:sz w:val="20"/>
        </w:rPr>
        <w:t> </w:t>
      </w:r>
      <w:r>
        <w:rPr>
          <w:sz w:val="20"/>
        </w:rPr>
        <w:t>de</w:t>
      </w:r>
      <w:r>
        <w:rPr>
          <w:spacing w:val="-2"/>
          <w:sz w:val="20"/>
        </w:rPr>
        <w:t> </w:t>
      </w:r>
      <w:r>
        <w:rPr>
          <w:sz w:val="20"/>
        </w:rPr>
        <w:t>si</w:t>
      </w:r>
      <w:r>
        <w:rPr>
          <w:spacing w:val="-1"/>
          <w:sz w:val="20"/>
        </w:rPr>
        <w:t> </w:t>
      </w:r>
      <w:r>
        <w:rPr>
          <w:sz w:val="20"/>
        </w:rPr>
        <w:t>el</w:t>
      </w:r>
      <w:r>
        <w:rPr>
          <w:spacing w:val="-1"/>
          <w:sz w:val="20"/>
        </w:rPr>
        <w:t> </w:t>
      </w:r>
      <w:r>
        <w:rPr>
          <w:sz w:val="20"/>
        </w:rPr>
        <w:t>Estado</w:t>
      </w:r>
      <w:r>
        <w:rPr>
          <w:spacing w:val="-5"/>
          <w:sz w:val="20"/>
        </w:rPr>
        <w:t> </w:t>
      </w:r>
      <w:r>
        <w:rPr>
          <w:sz w:val="20"/>
        </w:rPr>
        <w:t>involucrado</w:t>
      </w:r>
      <w:r>
        <w:rPr>
          <w:spacing w:val="-2"/>
          <w:sz w:val="20"/>
        </w:rPr>
        <w:t> </w:t>
      </w:r>
      <w:r>
        <w:rPr>
          <w:sz w:val="20"/>
        </w:rPr>
        <w:t>en</w:t>
      </w:r>
      <w:r>
        <w:rPr>
          <w:spacing w:val="-3"/>
          <w:sz w:val="20"/>
        </w:rPr>
        <w:t> </w:t>
      </w:r>
      <w:r>
        <w:rPr>
          <w:sz w:val="20"/>
        </w:rPr>
        <w:t>la controversia,</w:t>
      </w:r>
      <w:r>
        <w:rPr>
          <w:spacing w:val="-2"/>
          <w:sz w:val="20"/>
        </w:rPr>
        <w:t> </w:t>
      </w:r>
      <w:r>
        <w:rPr>
          <w:sz w:val="20"/>
        </w:rPr>
        <w:t>es</w:t>
      </w:r>
      <w:r>
        <w:rPr>
          <w:spacing w:val="-5"/>
          <w:sz w:val="20"/>
        </w:rPr>
        <w:t> </w:t>
      </w:r>
      <w:r>
        <w:rPr>
          <w:sz w:val="20"/>
        </w:rPr>
        <w:t>parte</w:t>
      </w:r>
      <w:r>
        <w:rPr>
          <w:spacing w:val="-3"/>
          <w:sz w:val="20"/>
        </w:rPr>
        <w:t> </w:t>
      </w:r>
      <w:r>
        <w:rPr>
          <w:sz w:val="20"/>
        </w:rPr>
        <w:t>o</w:t>
      </w:r>
      <w:r>
        <w:rPr>
          <w:spacing w:val="-3"/>
          <w:sz w:val="20"/>
        </w:rPr>
        <w:t> </w:t>
      </w:r>
      <w:r>
        <w:rPr>
          <w:sz w:val="20"/>
        </w:rPr>
        <w:t>no</w:t>
      </w:r>
      <w:r>
        <w:rPr>
          <w:spacing w:val="-4"/>
          <w:sz w:val="20"/>
        </w:rPr>
        <w:t> </w:t>
      </w:r>
      <w:r>
        <w:rPr>
          <w:sz w:val="20"/>
        </w:rPr>
        <w:t>de</w:t>
      </w:r>
      <w:r>
        <w:rPr>
          <w:spacing w:val="-3"/>
          <w:sz w:val="20"/>
        </w:rPr>
        <w:t> </w:t>
      </w:r>
      <w:r>
        <w:rPr>
          <w:sz w:val="20"/>
        </w:rPr>
        <w:t>otros instrumentos en los que “tradicionalmente” la Corte IDH analiza este derecho</w:t>
      </w:r>
      <w:r>
        <w:rPr>
          <w:position w:val="7"/>
          <w:sz w:val="13"/>
        </w:rPr>
        <w:t>20</w:t>
      </w:r>
      <w:r>
        <w:rPr>
          <w:sz w:val="20"/>
        </w:rPr>
        <w:t>.</w:t>
      </w:r>
    </w:p>
    <w:p>
      <w:pPr>
        <w:pStyle w:val="BodyText"/>
        <w:spacing w:before="9"/>
        <w:rPr>
          <w:sz w:val="18"/>
        </w:rPr>
      </w:pPr>
    </w:p>
    <w:p>
      <w:pPr>
        <w:pStyle w:val="ListParagraph"/>
        <w:numPr>
          <w:ilvl w:val="0"/>
          <w:numId w:val="20"/>
        </w:numPr>
        <w:tabs>
          <w:tab w:pos="839" w:val="left" w:leader="none"/>
        </w:tabs>
        <w:spacing w:line="240" w:lineRule="auto" w:before="0" w:after="0"/>
        <w:ind w:left="118" w:right="1301" w:firstLine="0"/>
        <w:jc w:val="both"/>
        <w:rPr>
          <w:sz w:val="20"/>
        </w:rPr>
      </w:pPr>
      <w:r>
        <w:rPr>
          <w:sz w:val="20"/>
        </w:rPr>
        <w:t>Este entendimiento se refrendó en 2020 con la sentencia del caso </w:t>
      </w:r>
      <w:r>
        <w:rPr>
          <w:i/>
          <w:sz w:val="20"/>
        </w:rPr>
        <w:t>Comunidades Indígenas Miembros de la Asociación Lhaka Honhat (Nuestra Tierra)</w:t>
      </w:r>
      <w:r>
        <w:rPr>
          <w:i/>
          <w:sz w:val="20"/>
        </w:rPr>
        <w:t> vs. Argentina</w:t>
      </w:r>
      <w:r>
        <w:rPr>
          <w:sz w:val="20"/>
        </w:rPr>
        <w:t>, en la que la Corte</w:t>
      </w:r>
      <w:r>
        <w:rPr>
          <w:spacing w:val="-1"/>
          <w:sz w:val="20"/>
        </w:rPr>
        <w:t> </w:t>
      </w:r>
      <w:r>
        <w:rPr>
          <w:sz w:val="20"/>
        </w:rPr>
        <w:t>IDH reconoció una vez más que el incumplimiento del deber estatal de consulta surgía desde el momento en el que el Estado parte ratificaba la Convención Americana – y no así otros instrumentos internacionales-, lo</w:t>
      </w:r>
      <w:r>
        <w:rPr>
          <w:spacing w:val="-10"/>
          <w:sz w:val="20"/>
        </w:rPr>
        <w:t> </w:t>
      </w:r>
      <w:r>
        <w:rPr>
          <w:sz w:val="20"/>
        </w:rPr>
        <w:t>cual</w:t>
      </w:r>
      <w:r>
        <w:rPr>
          <w:spacing w:val="-8"/>
          <w:sz w:val="20"/>
        </w:rPr>
        <w:t> </w:t>
      </w:r>
      <w:r>
        <w:rPr>
          <w:sz w:val="20"/>
        </w:rPr>
        <w:t>afectaba</w:t>
      </w:r>
      <w:r>
        <w:rPr>
          <w:spacing w:val="-8"/>
          <w:sz w:val="20"/>
        </w:rPr>
        <w:t> </w:t>
      </w:r>
      <w:r>
        <w:rPr>
          <w:sz w:val="20"/>
        </w:rPr>
        <w:t>el</w:t>
      </w:r>
      <w:r>
        <w:rPr>
          <w:spacing w:val="-8"/>
          <w:sz w:val="20"/>
        </w:rPr>
        <w:t> </w:t>
      </w:r>
      <w:r>
        <w:rPr>
          <w:sz w:val="20"/>
        </w:rPr>
        <w:t>derecho</w:t>
      </w:r>
      <w:r>
        <w:rPr>
          <w:spacing w:val="-9"/>
          <w:sz w:val="20"/>
        </w:rPr>
        <w:t> </w:t>
      </w:r>
      <w:r>
        <w:rPr>
          <w:sz w:val="20"/>
        </w:rPr>
        <w:t>a</w:t>
      </w:r>
      <w:r>
        <w:rPr>
          <w:spacing w:val="-8"/>
          <w:sz w:val="20"/>
        </w:rPr>
        <w:t> </w:t>
      </w:r>
      <w:r>
        <w:rPr>
          <w:sz w:val="20"/>
        </w:rPr>
        <w:t>la</w:t>
      </w:r>
      <w:r>
        <w:rPr>
          <w:spacing w:val="-8"/>
          <w:sz w:val="20"/>
        </w:rPr>
        <w:t> </w:t>
      </w:r>
      <w:r>
        <w:rPr>
          <w:sz w:val="20"/>
        </w:rPr>
        <w:t>propiedad</w:t>
      </w:r>
      <w:r>
        <w:rPr>
          <w:spacing w:val="-5"/>
          <w:sz w:val="20"/>
        </w:rPr>
        <w:t> </w:t>
      </w:r>
      <w:r>
        <w:rPr>
          <w:sz w:val="20"/>
        </w:rPr>
        <w:t>y</w:t>
      </w:r>
      <w:r>
        <w:rPr>
          <w:spacing w:val="-9"/>
          <w:sz w:val="20"/>
        </w:rPr>
        <w:t> </w:t>
      </w:r>
      <w:r>
        <w:rPr>
          <w:sz w:val="20"/>
        </w:rPr>
        <w:t>los</w:t>
      </w:r>
      <w:r>
        <w:rPr>
          <w:spacing w:val="-7"/>
          <w:sz w:val="20"/>
        </w:rPr>
        <w:t> </w:t>
      </w:r>
      <w:r>
        <w:rPr>
          <w:sz w:val="20"/>
        </w:rPr>
        <w:t>derechos</w:t>
      </w:r>
      <w:r>
        <w:rPr>
          <w:spacing w:val="-9"/>
          <w:sz w:val="20"/>
        </w:rPr>
        <w:t> </w:t>
      </w:r>
      <w:r>
        <w:rPr>
          <w:sz w:val="20"/>
        </w:rPr>
        <w:t>políticos</w:t>
      </w:r>
      <w:r>
        <w:rPr>
          <w:spacing w:val="-9"/>
          <w:sz w:val="20"/>
        </w:rPr>
        <w:t> </w:t>
      </w:r>
      <w:r>
        <w:rPr>
          <w:sz w:val="20"/>
        </w:rPr>
        <w:t>de</w:t>
      </w:r>
      <w:r>
        <w:rPr>
          <w:spacing w:val="-9"/>
          <w:sz w:val="20"/>
        </w:rPr>
        <w:t> </w:t>
      </w:r>
      <w:r>
        <w:rPr>
          <w:spacing w:val="-2"/>
          <w:sz w:val="20"/>
        </w:rPr>
        <w:t>participación</w:t>
      </w:r>
      <w:r>
        <w:rPr>
          <w:spacing w:val="-2"/>
          <w:position w:val="7"/>
          <w:sz w:val="13"/>
        </w:rPr>
        <w:t>21</w:t>
      </w:r>
      <w:r>
        <w:rPr>
          <w:spacing w:val="-2"/>
          <w:sz w:val="20"/>
        </w:rPr>
        <w:t>.</w:t>
      </w:r>
    </w:p>
    <w:p>
      <w:pPr>
        <w:pStyle w:val="BodyText"/>
        <w:rPr>
          <w:sz w:val="24"/>
        </w:rPr>
      </w:pPr>
    </w:p>
    <w:p>
      <w:pPr>
        <w:pStyle w:val="BodyText"/>
        <w:rPr>
          <w:sz w:val="24"/>
        </w:rPr>
      </w:pPr>
    </w:p>
    <w:p>
      <w:pPr>
        <w:pStyle w:val="ListParagraph"/>
        <w:numPr>
          <w:ilvl w:val="1"/>
          <w:numId w:val="19"/>
        </w:numPr>
        <w:tabs>
          <w:tab w:pos="1381" w:val="left" w:leader="none"/>
          <w:tab w:pos="1382" w:val="left" w:leader="none"/>
        </w:tabs>
        <w:spacing w:line="243" w:lineRule="exact" w:before="148" w:after="0"/>
        <w:ind w:left="1381" w:right="0" w:hanging="762"/>
        <w:jc w:val="left"/>
        <w:rPr>
          <w:b/>
          <w:sz w:val="20"/>
        </w:rPr>
      </w:pPr>
      <w:r>
        <w:rPr>
          <w:b/>
          <w:sz w:val="20"/>
        </w:rPr>
        <w:t>El</w:t>
      </w:r>
      <w:r>
        <w:rPr>
          <w:b/>
          <w:spacing w:val="-9"/>
          <w:sz w:val="20"/>
        </w:rPr>
        <w:t> </w:t>
      </w:r>
      <w:r>
        <w:rPr>
          <w:b/>
          <w:sz w:val="20"/>
        </w:rPr>
        <w:t>DERECHO</w:t>
      </w:r>
      <w:r>
        <w:rPr>
          <w:b/>
          <w:spacing w:val="-4"/>
          <w:sz w:val="20"/>
        </w:rPr>
        <w:t> </w:t>
      </w:r>
      <w:r>
        <w:rPr>
          <w:b/>
          <w:sz w:val="20"/>
        </w:rPr>
        <w:t>DE</w:t>
      </w:r>
      <w:r>
        <w:rPr>
          <w:b/>
          <w:spacing w:val="-4"/>
          <w:sz w:val="20"/>
        </w:rPr>
        <w:t> </w:t>
      </w:r>
      <w:r>
        <w:rPr>
          <w:b/>
          <w:sz w:val="20"/>
        </w:rPr>
        <w:t>ACESO</w:t>
      </w:r>
      <w:r>
        <w:rPr>
          <w:b/>
          <w:spacing w:val="-6"/>
          <w:sz w:val="20"/>
        </w:rPr>
        <w:t> </w:t>
      </w:r>
      <w:r>
        <w:rPr>
          <w:b/>
          <w:sz w:val="20"/>
        </w:rPr>
        <w:t>A</w:t>
      </w:r>
      <w:r>
        <w:rPr>
          <w:b/>
          <w:spacing w:val="-7"/>
          <w:sz w:val="20"/>
        </w:rPr>
        <w:t> </w:t>
      </w:r>
      <w:r>
        <w:rPr>
          <w:b/>
          <w:sz w:val="20"/>
        </w:rPr>
        <w:t>LA</w:t>
      </w:r>
      <w:r>
        <w:rPr>
          <w:b/>
          <w:spacing w:val="-5"/>
          <w:sz w:val="20"/>
        </w:rPr>
        <w:t> </w:t>
      </w:r>
      <w:r>
        <w:rPr>
          <w:b/>
          <w:sz w:val="20"/>
        </w:rPr>
        <w:t>INFORMACIÓN</w:t>
      </w:r>
      <w:r>
        <w:rPr>
          <w:b/>
          <w:spacing w:val="-7"/>
          <w:sz w:val="20"/>
        </w:rPr>
        <w:t> </w:t>
      </w:r>
      <w:r>
        <w:rPr>
          <w:b/>
          <w:sz w:val="20"/>
        </w:rPr>
        <w:t>EN</w:t>
      </w:r>
      <w:r>
        <w:rPr>
          <w:b/>
          <w:spacing w:val="-7"/>
          <w:sz w:val="20"/>
        </w:rPr>
        <w:t> </w:t>
      </w:r>
      <w:r>
        <w:rPr>
          <w:b/>
          <w:sz w:val="20"/>
        </w:rPr>
        <w:t>LOS</w:t>
      </w:r>
      <w:r>
        <w:rPr>
          <w:b/>
          <w:spacing w:val="-4"/>
          <w:sz w:val="20"/>
        </w:rPr>
        <w:t> </w:t>
      </w:r>
      <w:r>
        <w:rPr>
          <w:b/>
          <w:spacing w:val="-2"/>
          <w:sz w:val="20"/>
        </w:rPr>
        <w:t>PROCESOS</w:t>
      </w:r>
    </w:p>
    <w:p>
      <w:pPr>
        <w:pStyle w:val="Heading1"/>
        <w:spacing w:line="243" w:lineRule="exact"/>
        <w:ind w:left="3635"/>
        <w:jc w:val="left"/>
      </w:pPr>
      <w:r>
        <w:rPr/>
        <w:t>DE</w:t>
      </w:r>
      <w:r>
        <w:rPr>
          <w:spacing w:val="-9"/>
        </w:rPr>
        <w:t> </w:t>
      </w:r>
      <w:r>
        <w:rPr/>
        <w:t>CONSULTA</w:t>
      </w:r>
      <w:r>
        <w:rPr>
          <w:spacing w:val="-11"/>
        </w:rPr>
        <w:t> </w:t>
      </w:r>
      <w:r>
        <w:rPr>
          <w:spacing w:val="-2"/>
        </w:rPr>
        <w:t>PREVIA</w:t>
      </w:r>
    </w:p>
    <w:p>
      <w:pPr>
        <w:pStyle w:val="BodyText"/>
        <w:rPr>
          <w:b/>
        </w:rPr>
      </w:pPr>
    </w:p>
    <w:p>
      <w:pPr>
        <w:pStyle w:val="ListParagraph"/>
        <w:numPr>
          <w:ilvl w:val="0"/>
          <w:numId w:val="20"/>
        </w:numPr>
        <w:tabs>
          <w:tab w:pos="839" w:val="left" w:leader="none"/>
        </w:tabs>
        <w:spacing w:line="240" w:lineRule="auto" w:before="1" w:after="0"/>
        <w:ind w:left="118" w:right="1299" w:firstLine="0"/>
        <w:jc w:val="both"/>
        <w:rPr>
          <w:sz w:val="20"/>
        </w:rPr>
      </w:pPr>
      <w:r>
        <w:rPr>
          <w:sz w:val="20"/>
        </w:rPr>
        <w:t>En</w:t>
      </w:r>
      <w:r>
        <w:rPr>
          <w:spacing w:val="-16"/>
          <w:sz w:val="20"/>
        </w:rPr>
        <w:t> </w:t>
      </w:r>
      <w:r>
        <w:rPr>
          <w:sz w:val="20"/>
        </w:rPr>
        <w:t>conjunto,</w:t>
      </w:r>
      <w:r>
        <w:rPr>
          <w:spacing w:val="-18"/>
          <w:sz w:val="20"/>
        </w:rPr>
        <w:t> </w:t>
      </w:r>
      <w:r>
        <w:rPr>
          <w:sz w:val="20"/>
        </w:rPr>
        <w:t>los</w:t>
      </w:r>
      <w:r>
        <w:rPr>
          <w:spacing w:val="-16"/>
          <w:sz w:val="20"/>
        </w:rPr>
        <w:t> </w:t>
      </w:r>
      <w:r>
        <w:rPr>
          <w:sz w:val="20"/>
        </w:rPr>
        <w:t>precedentes</w:t>
      </w:r>
      <w:r>
        <w:rPr>
          <w:spacing w:val="-18"/>
          <w:sz w:val="20"/>
        </w:rPr>
        <w:t> </w:t>
      </w:r>
      <w:r>
        <w:rPr>
          <w:sz w:val="20"/>
        </w:rPr>
        <w:t>interamericanos</w:t>
      </w:r>
      <w:r>
        <w:rPr>
          <w:spacing w:val="-15"/>
          <w:sz w:val="20"/>
        </w:rPr>
        <w:t> </w:t>
      </w:r>
      <w:r>
        <w:rPr>
          <w:sz w:val="20"/>
        </w:rPr>
        <w:t>señalan</w:t>
      </w:r>
      <w:r>
        <w:rPr>
          <w:spacing w:val="-16"/>
          <w:sz w:val="20"/>
        </w:rPr>
        <w:t> </w:t>
      </w:r>
      <w:r>
        <w:rPr>
          <w:sz w:val="20"/>
        </w:rPr>
        <w:t>la</w:t>
      </w:r>
      <w:r>
        <w:rPr>
          <w:spacing w:val="-17"/>
          <w:sz w:val="20"/>
        </w:rPr>
        <w:t> </w:t>
      </w:r>
      <w:r>
        <w:rPr>
          <w:sz w:val="20"/>
        </w:rPr>
        <w:t>evolución</w:t>
      </w:r>
      <w:r>
        <w:rPr>
          <w:spacing w:val="-16"/>
          <w:sz w:val="20"/>
        </w:rPr>
        <w:t> </w:t>
      </w:r>
      <w:r>
        <w:rPr>
          <w:sz w:val="20"/>
        </w:rPr>
        <w:t>gradual</w:t>
      </w:r>
      <w:r>
        <w:rPr>
          <w:spacing w:val="-17"/>
          <w:sz w:val="20"/>
        </w:rPr>
        <w:t> </w:t>
      </w:r>
      <w:r>
        <w:rPr>
          <w:sz w:val="20"/>
        </w:rPr>
        <w:t>de la</w:t>
      </w:r>
      <w:r>
        <w:rPr>
          <w:spacing w:val="-4"/>
          <w:sz w:val="20"/>
        </w:rPr>
        <w:t> </w:t>
      </w:r>
      <w:r>
        <w:rPr>
          <w:sz w:val="20"/>
        </w:rPr>
        <w:t>interpretación</w:t>
      </w:r>
      <w:r>
        <w:rPr>
          <w:spacing w:val="-4"/>
          <w:sz w:val="20"/>
        </w:rPr>
        <w:t> </w:t>
      </w:r>
      <w:r>
        <w:rPr>
          <w:sz w:val="20"/>
        </w:rPr>
        <w:t>de</w:t>
      </w:r>
      <w:r>
        <w:rPr>
          <w:spacing w:val="-5"/>
          <w:sz w:val="20"/>
        </w:rPr>
        <w:t> </w:t>
      </w:r>
      <w:r>
        <w:rPr>
          <w:sz w:val="20"/>
        </w:rPr>
        <w:t>las</w:t>
      </w:r>
      <w:r>
        <w:rPr>
          <w:spacing w:val="-3"/>
          <w:sz w:val="20"/>
        </w:rPr>
        <w:t> </w:t>
      </w:r>
      <w:r>
        <w:rPr>
          <w:sz w:val="20"/>
        </w:rPr>
        <w:t>normas</w:t>
      </w:r>
      <w:r>
        <w:rPr>
          <w:spacing w:val="-3"/>
          <w:sz w:val="20"/>
        </w:rPr>
        <w:t> </w:t>
      </w:r>
      <w:r>
        <w:rPr>
          <w:sz w:val="20"/>
        </w:rPr>
        <w:t>que</w:t>
      </w:r>
      <w:r>
        <w:rPr>
          <w:spacing w:val="-5"/>
          <w:sz w:val="20"/>
        </w:rPr>
        <w:t> </w:t>
      </w:r>
      <w:r>
        <w:rPr>
          <w:sz w:val="20"/>
        </w:rPr>
        <w:t>calibran</w:t>
      </w:r>
      <w:r>
        <w:rPr>
          <w:spacing w:val="-3"/>
          <w:sz w:val="20"/>
        </w:rPr>
        <w:t> </w:t>
      </w:r>
      <w:r>
        <w:rPr>
          <w:sz w:val="20"/>
        </w:rPr>
        <w:t>la</w:t>
      </w:r>
      <w:r>
        <w:rPr>
          <w:spacing w:val="-2"/>
          <w:sz w:val="20"/>
        </w:rPr>
        <w:t> </w:t>
      </w:r>
      <w:r>
        <w:rPr>
          <w:sz w:val="20"/>
        </w:rPr>
        <w:t>exigibilidad</w:t>
      </w:r>
      <w:r>
        <w:rPr>
          <w:spacing w:val="-4"/>
          <w:sz w:val="20"/>
        </w:rPr>
        <w:t> </w:t>
      </w:r>
      <w:r>
        <w:rPr>
          <w:sz w:val="20"/>
        </w:rPr>
        <w:t>del</w:t>
      </w:r>
      <w:r>
        <w:rPr>
          <w:spacing w:val="-4"/>
          <w:sz w:val="20"/>
        </w:rPr>
        <w:t> </w:t>
      </w:r>
      <w:r>
        <w:rPr>
          <w:sz w:val="20"/>
        </w:rPr>
        <w:t>derecho</w:t>
      </w:r>
      <w:r>
        <w:rPr>
          <w:spacing w:val="-1"/>
          <w:sz w:val="20"/>
        </w:rPr>
        <w:t> </w:t>
      </w:r>
      <w:r>
        <w:rPr>
          <w:sz w:val="20"/>
        </w:rPr>
        <w:t>a</w:t>
      </w:r>
      <w:r>
        <w:rPr>
          <w:spacing w:val="-4"/>
          <w:sz w:val="20"/>
        </w:rPr>
        <w:t> </w:t>
      </w:r>
      <w:r>
        <w:rPr>
          <w:sz w:val="20"/>
        </w:rPr>
        <w:t>la</w:t>
      </w:r>
      <w:r>
        <w:rPr>
          <w:spacing w:val="-4"/>
          <w:sz w:val="20"/>
        </w:rPr>
        <w:t> </w:t>
      </w:r>
      <w:r>
        <w:rPr>
          <w:sz w:val="20"/>
        </w:rPr>
        <w:t>consulta previa. La jurisprudencia de la Corte IDH se basó, en un primer momento y casi de manera exclusiva, en una lectura ampliada del artículo 21 de la Convención -que pasó</w:t>
      </w:r>
      <w:r>
        <w:rPr>
          <w:spacing w:val="20"/>
          <w:sz w:val="20"/>
        </w:rPr>
        <w:t> </w:t>
      </w:r>
      <w:r>
        <w:rPr>
          <w:sz w:val="20"/>
        </w:rPr>
        <w:t>de</w:t>
      </w:r>
      <w:r>
        <w:rPr>
          <w:spacing w:val="21"/>
          <w:sz w:val="20"/>
        </w:rPr>
        <w:t> </w:t>
      </w:r>
      <w:r>
        <w:rPr>
          <w:sz w:val="20"/>
        </w:rPr>
        <w:t>una</w:t>
      </w:r>
      <w:r>
        <w:rPr>
          <w:spacing w:val="20"/>
          <w:sz w:val="20"/>
        </w:rPr>
        <w:t> </w:t>
      </w:r>
      <w:r>
        <w:rPr>
          <w:sz w:val="20"/>
        </w:rPr>
        <w:t>lectura</w:t>
      </w:r>
      <w:r>
        <w:rPr>
          <w:spacing w:val="22"/>
          <w:sz w:val="20"/>
        </w:rPr>
        <w:t> </w:t>
      </w:r>
      <w:r>
        <w:rPr>
          <w:sz w:val="20"/>
        </w:rPr>
        <w:t>vinculada</w:t>
      </w:r>
      <w:r>
        <w:rPr>
          <w:spacing w:val="20"/>
          <w:sz w:val="20"/>
        </w:rPr>
        <w:t> </w:t>
      </w:r>
      <w:r>
        <w:rPr>
          <w:sz w:val="20"/>
        </w:rPr>
        <w:t>al</w:t>
      </w:r>
      <w:r>
        <w:rPr>
          <w:spacing w:val="20"/>
          <w:sz w:val="20"/>
        </w:rPr>
        <w:t> </w:t>
      </w:r>
      <w:r>
        <w:rPr>
          <w:sz w:val="20"/>
        </w:rPr>
        <w:t>Convenio</w:t>
      </w:r>
      <w:r>
        <w:rPr>
          <w:spacing w:val="18"/>
          <w:sz w:val="20"/>
        </w:rPr>
        <w:t> </w:t>
      </w:r>
      <w:r>
        <w:rPr>
          <w:sz w:val="20"/>
        </w:rPr>
        <w:t>nº</w:t>
      </w:r>
      <w:r>
        <w:rPr>
          <w:spacing w:val="21"/>
          <w:sz w:val="20"/>
        </w:rPr>
        <w:t> </w:t>
      </w:r>
      <w:r>
        <w:rPr>
          <w:sz w:val="20"/>
        </w:rPr>
        <w:t>169</w:t>
      </w:r>
      <w:r>
        <w:rPr>
          <w:spacing w:val="20"/>
          <w:sz w:val="20"/>
        </w:rPr>
        <w:t> </w:t>
      </w:r>
      <w:r>
        <w:rPr>
          <w:sz w:val="20"/>
        </w:rPr>
        <w:t>de</w:t>
      </w:r>
      <w:r>
        <w:rPr>
          <w:spacing w:val="21"/>
          <w:sz w:val="20"/>
        </w:rPr>
        <w:t> </w:t>
      </w:r>
      <w:r>
        <w:rPr>
          <w:sz w:val="20"/>
        </w:rPr>
        <w:t>la</w:t>
      </w:r>
      <w:r>
        <w:rPr>
          <w:spacing w:val="22"/>
          <w:sz w:val="20"/>
        </w:rPr>
        <w:t> </w:t>
      </w:r>
      <w:r>
        <w:rPr>
          <w:sz w:val="20"/>
        </w:rPr>
        <w:t>OIT</w:t>
      </w:r>
      <w:r>
        <w:rPr>
          <w:spacing w:val="22"/>
          <w:sz w:val="20"/>
        </w:rPr>
        <w:t> </w:t>
      </w:r>
      <w:r>
        <w:rPr>
          <w:sz w:val="20"/>
        </w:rPr>
        <w:t>a</w:t>
      </w:r>
      <w:r>
        <w:rPr>
          <w:spacing w:val="21"/>
          <w:sz w:val="20"/>
        </w:rPr>
        <w:t> </w:t>
      </w:r>
      <w:r>
        <w:rPr>
          <w:sz w:val="20"/>
        </w:rPr>
        <w:t>una</w:t>
      </w:r>
      <w:r>
        <w:rPr>
          <w:spacing w:val="20"/>
          <w:sz w:val="20"/>
        </w:rPr>
        <w:t> </w:t>
      </w:r>
      <w:r>
        <w:rPr>
          <w:spacing w:val="-2"/>
          <w:sz w:val="20"/>
        </w:rPr>
        <w:t>interpretación</w:t>
      </w:r>
    </w:p>
    <w:p>
      <w:pPr>
        <w:pStyle w:val="BodyText"/>
        <w:spacing w:before="7"/>
      </w:pPr>
      <w:r>
        <w:rPr/>
        <w:pict>
          <v:rect style="position:absolute;margin-left:70.944pt;margin-top:13.750834pt;width:144.020pt;height:.60004pt;mso-position-horizontal-relative:page;mso-position-vertical-relative:paragraph;z-index:-15683072;mso-wrap-distance-left:0;mso-wrap-distance-right:0" id="docshape92" filled="true" fillcolor="#000000" stroked="false">
            <v:fill type="solid"/>
            <w10:wrap type="topAndBottom"/>
          </v:rect>
        </w:pict>
      </w:r>
    </w:p>
    <w:p>
      <w:pPr>
        <w:spacing w:before="98"/>
        <w:ind w:left="118" w:right="1295" w:firstLine="0"/>
        <w:jc w:val="both"/>
        <w:rPr>
          <w:sz w:val="16"/>
        </w:rPr>
      </w:pPr>
      <w:r>
        <w:rPr>
          <w:sz w:val="16"/>
          <w:vertAlign w:val="superscript"/>
        </w:rPr>
        <w:t>17</w:t>
      </w:r>
      <w:r>
        <w:rPr>
          <w:sz w:val="16"/>
          <w:vertAlign w:val="baseline"/>
        </w:rPr>
        <w:t> Corte IDH. </w:t>
      </w:r>
      <w:r>
        <w:rPr>
          <w:i/>
          <w:sz w:val="16"/>
          <w:vertAlign w:val="baseline"/>
        </w:rPr>
        <w:t>Caso Comunidad Garífuna Triunfo de la Cruz y sus miembros Vs. Honduras</w:t>
      </w:r>
      <w:r>
        <w:rPr>
          <w:sz w:val="16"/>
          <w:vertAlign w:val="baseline"/>
        </w:rPr>
        <w:t>. Fondo, Reparaciones y Costas. Sentencia de 8 de octubre de 2015. Serie C No. 305, par. 161.</w:t>
      </w:r>
    </w:p>
    <w:p>
      <w:pPr>
        <w:spacing w:before="0"/>
        <w:ind w:left="118" w:right="1301" w:firstLine="0"/>
        <w:jc w:val="both"/>
        <w:rPr>
          <w:sz w:val="16"/>
        </w:rPr>
      </w:pPr>
      <w:r>
        <w:rPr>
          <w:i/>
          <w:sz w:val="16"/>
          <w:vertAlign w:val="superscript"/>
        </w:rPr>
        <w:t>18</w:t>
      </w:r>
      <w:r>
        <w:rPr>
          <w:i/>
          <w:sz w:val="16"/>
          <w:vertAlign w:val="baseline"/>
        </w:rPr>
        <w:t> </w:t>
      </w:r>
      <w:r>
        <w:rPr>
          <w:sz w:val="16"/>
          <w:vertAlign w:val="baseline"/>
        </w:rPr>
        <w:t>Corte</w:t>
      </w:r>
      <w:r>
        <w:rPr>
          <w:spacing w:val="-4"/>
          <w:sz w:val="16"/>
          <w:vertAlign w:val="baseline"/>
        </w:rPr>
        <w:t> </w:t>
      </w:r>
      <w:r>
        <w:rPr>
          <w:sz w:val="16"/>
          <w:vertAlign w:val="baseline"/>
        </w:rPr>
        <w:t>IDH.</w:t>
      </w:r>
      <w:r>
        <w:rPr>
          <w:spacing w:val="-4"/>
          <w:sz w:val="16"/>
          <w:vertAlign w:val="baseline"/>
        </w:rPr>
        <w:t> </w:t>
      </w:r>
      <w:r>
        <w:rPr>
          <w:i/>
          <w:sz w:val="16"/>
          <w:vertAlign w:val="baseline"/>
        </w:rPr>
        <w:t>Caso</w:t>
      </w:r>
      <w:r>
        <w:rPr>
          <w:i/>
          <w:spacing w:val="-3"/>
          <w:sz w:val="16"/>
          <w:vertAlign w:val="baseline"/>
        </w:rPr>
        <w:t> </w:t>
      </w:r>
      <w:r>
        <w:rPr>
          <w:i/>
          <w:sz w:val="16"/>
          <w:vertAlign w:val="baseline"/>
        </w:rPr>
        <w:t>Pueblos</w:t>
      </w:r>
      <w:r>
        <w:rPr>
          <w:i/>
          <w:spacing w:val="-4"/>
          <w:sz w:val="16"/>
          <w:vertAlign w:val="baseline"/>
        </w:rPr>
        <w:t> </w:t>
      </w:r>
      <w:r>
        <w:rPr>
          <w:i/>
          <w:sz w:val="16"/>
          <w:vertAlign w:val="baseline"/>
        </w:rPr>
        <w:t>Kaliña</w:t>
      </w:r>
      <w:r>
        <w:rPr>
          <w:i/>
          <w:spacing w:val="-2"/>
          <w:sz w:val="16"/>
          <w:vertAlign w:val="baseline"/>
        </w:rPr>
        <w:t> </w:t>
      </w:r>
      <w:r>
        <w:rPr>
          <w:i/>
          <w:sz w:val="16"/>
          <w:vertAlign w:val="baseline"/>
        </w:rPr>
        <w:t>y</w:t>
      </w:r>
      <w:r>
        <w:rPr>
          <w:i/>
          <w:spacing w:val="-3"/>
          <w:sz w:val="16"/>
          <w:vertAlign w:val="baseline"/>
        </w:rPr>
        <w:t> </w:t>
      </w:r>
      <w:r>
        <w:rPr>
          <w:i/>
          <w:sz w:val="16"/>
          <w:vertAlign w:val="baseline"/>
        </w:rPr>
        <w:t>Lokono</w:t>
      </w:r>
      <w:r>
        <w:rPr>
          <w:i/>
          <w:spacing w:val="-3"/>
          <w:sz w:val="16"/>
          <w:vertAlign w:val="baseline"/>
        </w:rPr>
        <w:t> </w:t>
      </w:r>
      <w:r>
        <w:rPr>
          <w:i/>
          <w:sz w:val="16"/>
          <w:vertAlign w:val="baseline"/>
        </w:rPr>
        <w:t>Vs.</w:t>
      </w:r>
      <w:r>
        <w:rPr>
          <w:i/>
          <w:spacing w:val="-7"/>
          <w:sz w:val="16"/>
          <w:vertAlign w:val="baseline"/>
        </w:rPr>
        <w:t> </w:t>
      </w:r>
      <w:r>
        <w:rPr>
          <w:i/>
          <w:sz w:val="16"/>
          <w:vertAlign w:val="baseline"/>
        </w:rPr>
        <w:t>Surinam.</w:t>
      </w:r>
      <w:r>
        <w:rPr>
          <w:i/>
          <w:spacing w:val="-2"/>
          <w:sz w:val="16"/>
          <w:vertAlign w:val="baseline"/>
        </w:rPr>
        <w:t> </w:t>
      </w:r>
      <w:r>
        <w:rPr>
          <w:sz w:val="16"/>
          <w:vertAlign w:val="baseline"/>
        </w:rPr>
        <w:t>Fondo,</w:t>
      </w:r>
      <w:r>
        <w:rPr>
          <w:spacing w:val="-5"/>
          <w:sz w:val="16"/>
          <w:vertAlign w:val="baseline"/>
        </w:rPr>
        <w:t> </w:t>
      </w:r>
      <w:r>
        <w:rPr>
          <w:sz w:val="16"/>
          <w:vertAlign w:val="baseline"/>
        </w:rPr>
        <w:t>Reparaciones</w:t>
      </w:r>
      <w:r>
        <w:rPr>
          <w:spacing w:val="-6"/>
          <w:sz w:val="16"/>
          <w:vertAlign w:val="baseline"/>
        </w:rPr>
        <w:t> </w:t>
      </w:r>
      <w:r>
        <w:rPr>
          <w:sz w:val="16"/>
          <w:vertAlign w:val="baseline"/>
        </w:rPr>
        <w:t>y</w:t>
      </w:r>
      <w:r>
        <w:rPr>
          <w:spacing w:val="-5"/>
          <w:sz w:val="16"/>
          <w:vertAlign w:val="baseline"/>
        </w:rPr>
        <w:t> </w:t>
      </w:r>
      <w:r>
        <w:rPr>
          <w:sz w:val="16"/>
          <w:vertAlign w:val="baseline"/>
        </w:rPr>
        <w:t>Costas.</w:t>
      </w:r>
      <w:r>
        <w:rPr>
          <w:spacing w:val="-7"/>
          <w:sz w:val="16"/>
          <w:vertAlign w:val="baseline"/>
        </w:rPr>
        <w:t> </w:t>
      </w:r>
      <w:r>
        <w:rPr>
          <w:sz w:val="16"/>
          <w:vertAlign w:val="baseline"/>
        </w:rPr>
        <w:t>Sentencia</w:t>
      </w:r>
      <w:r>
        <w:rPr>
          <w:spacing w:val="-2"/>
          <w:sz w:val="16"/>
          <w:vertAlign w:val="baseline"/>
        </w:rPr>
        <w:t> </w:t>
      </w:r>
      <w:r>
        <w:rPr>
          <w:sz w:val="16"/>
          <w:vertAlign w:val="baseline"/>
        </w:rPr>
        <w:t>de</w:t>
      </w:r>
      <w:r>
        <w:rPr>
          <w:spacing w:val="-6"/>
          <w:sz w:val="16"/>
          <w:vertAlign w:val="baseline"/>
        </w:rPr>
        <w:t> </w:t>
      </w:r>
      <w:r>
        <w:rPr>
          <w:sz w:val="16"/>
          <w:vertAlign w:val="baseline"/>
        </w:rPr>
        <w:t>25 de noviembre de 2015. Serie C No. 309, par. 207.</w:t>
      </w:r>
    </w:p>
    <w:p>
      <w:pPr>
        <w:spacing w:before="0"/>
        <w:ind w:left="118" w:right="1298" w:firstLine="0"/>
        <w:jc w:val="both"/>
        <w:rPr>
          <w:sz w:val="16"/>
        </w:rPr>
      </w:pPr>
      <w:r>
        <w:rPr>
          <w:i/>
          <w:sz w:val="16"/>
          <w:vertAlign w:val="superscript"/>
        </w:rPr>
        <w:t>19</w:t>
      </w:r>
      <w:r>
        <w:rPr>
          <w:i/>
          <w:sz w:val="16"/>
          <w:vertAlign w:val="baseline"/>
        </w:rPr>
        <w:t> </w:t>
      </w:r>
      <w:r>
        <w:rPr>
          <w:sz w:val="16"/>
          <w:vertAlign w:val="baseline"/>
        </w:rPr>
        <w:t>Corte</w:t>
      </w:r>
      <w:r>
        <w:rPr>
          <w:spacing w:val="-4"/>
          <w:sz w:val="16"/>
          <w:vertAlign w:val="baseline"/>
        </w:rPr>
        <w:t> </w:t>
      </w:r>
      <w:r>
        <w:rPr>
          <w:sz w:val="16"/>
          <w:vertAlign w:val="baseline"/>
        </w:rPr>
        <w:t>IDH.</w:t>
      </w:r>
      <w:r>
        <w:rPr>
          <w:spacing w:val="-4"/>
          <w:sz w:val="16"/>
          <w:vertAlign w:val="baseline"/>
        </w:rPr>
        <w:t> </w:t>
      </w:r>
      <w:r>
        <w:rPr>
          <w:i/>
          <w:sz w:val="16"/>
          <w:vertAlign w:val="baseline"/>
        </w:rPr>
        <w:t>Caso</w:t>
      </w:r>
      <w:r>
        <w:rPr>
          <w:i/>
          <w:spacing w:val="-3"/>
          <w:sz w:val="16"/>
          <w:vertAlign w:val="baseline"/>
        </w:rPr>
        <w:t> </w:t>
      </w:r>
      <w:r>
        <w:rPr>
          <w:i/>
          <w:sz w:val="16"/>
          <w:vertAlign w:val="baseline"/>
        </w:rPr>
        <w:t>Pueblos</w:t>
      </w:r>
      <w:r>
        <w:rPr>
          <w:i/>
          <w:spacing w:val="-4"/>
          <w:sz w:val="16"/>
          <w:vertAlign w:val="baseline"/>
        </w:rPr>
        <w:t> </w:t>
      </w:r>
      <w:r>
        <w:rPr>
          <w:i/>
          <w:sz w:val="16"/>
          <w:vertAlign w:val="baseline"/>
        </w:rPr>
        <w:t>Kaliña</w:t>
      </w:r>
      <w:r>
        <w:rPr>
          <w:i/>
          <w:spacing w:val="-2"/>
          <w:sz w:val="16"/>
          <w:vertAlign w:val="baseline"/>
        </w:rPr>
        <w:t> </w:t>
      </w:r>
      <w:r>
        <w:rPr>
          <w:i/>
          <w:sz w:val="16"/>
          <w:vertAlign w:val="baseline"/>
        </w:rPr>
        <w:t>y</w:t>
      </w:r>
      <w:r>
        <w:rPr>
          <w:i/>
          <w:spacing w:val="-3"/>
          <w:sz w:val="16"/>
          <w:vertAlign w:val="baseline"/>
        </w:rPr>
        <w:t> </w:t>
      </w:r>
      <w:r>
        <w:rPr>
          <w:i/>
          <w:sz w:val="16"/>
          <w:vertAlign w:val="baseline"/>
        </w:rPr>
        <w:t>Lokono</w:t>
      </w:r>
      <w:r>
        <w:rPr>
          <w:i/>
          <w:spacing w:val="-3"/>
          <w:sz w:val="16"/>
          <w:vertAlign w:val="baseline"/>
        </w:rPr>
        <w:t> </w:t>
      </w:r>
      <w:r>
        <w:rPr>
          <w:i/>
          <w:sz w:val="16"/>
          <w:vertAlign w:val="baseline"/>
        </w:rPr>
        <w:t>Vs.</w:t>
      </w:r>
      <w:r>
        <w:rPr>
          <w:i/>
          <w:spacing w:val="-4"/>
          <w:sz w:val="16"/>
          <w:vertAlign w:val="baseline"/>
        </w:rPr>
        <w:t> </w:t>
      </w:r>
      <w:r>
        <w:rPr>
          <w:i/>
          <w:sz w:val="16"/>
          <w:vertAlign w:val="baseline"/>
        </w:rPr>
        <w:t>Surinam.</w:t>
      </w:r>
      <w:r>
        <w:rPr>
          <w:i/>
          <w:spacing w:val="-5"/>
          <w:sz w:val="16"/>
          <w:vertAlign w:val="baseline"/>
        </w:rPr>
        <w:t> </w:t>
      </w:r>
      <w:r>
        <w:rPr>
          <w:sz w:val="16"/>
          <w:vertAlign w:val="baseline"/>
        </w:rPr>
        <w:t>Fondo,</w:t>
      </w:r>
      <w:r>
        <w:rPr>
          <w:spacing w:val="-5"/>
          <w:sz w:val="16"/>
          <w:vertAlign w:val="baseline"/>
        </w:rPr>
        <w:t> </w:t>
      </w:r>
      <w:r>
        <w:rPr>
          <w:sz w:val="16"/>
          <w:vertAlign w:val="baseline"/>
        </w:rPr>
        <w:t>Reparaciones</w:t>
      </w:r>
      <w:r>
        <w:rPr>
          <w:spacing w:val="-6"/>
          <w:sz w:val="16"/>
          <w:vertAlign w:val="baseline"/>
        </w:rPr>
        <w:t> </w:t>
      </w:r>
      <w:r>
        <w:rPr>
          <w:sz w:val="16"/>
          <w:vertAlign w:val="baseline"/>
        </w:rPr>
        <w:t>y</w:t>
      </w:r>
      <w:r>
        <w:rPr>
          <w:spacing w:val="-5"/>
          <w:sz w:val="16"/>
          <w:vertAlign w:val="baseline"/>
        </w:rPr>
        <w:t> </w:t>
      </w:r>
      <w:r>
        <w:rPr>
          <w:sz w:val="16"/>
          <w:vertAlign w:val="baseline"/>
        </w:rPr>
        <w:t>Costas.</w:t>
      </w:r>
      <w:r>
        <w:rPr>
          <w:spacing w:val="-7"/>
          <w:sz w:val="16"/>
          <w:vertAlign w:val="baseline"/>
        </w:rPr>
        <w:t> </w:t>
      </w:r>
      <w:r>
        <w:rPr>
          <w:sz w:val="16"/>
          <w:vertAlign w:val="baseline"/>
        </w:rPr>
        <w:t>Sentencia</w:t>
      </w:r>
      <w:r>
        <w:rPr>
          <w:spacing w:val="-2"/>
          <w:sz w:val="16"/>
          <w:vertAlign w:val="baseline"/>
        </w:rPr>
        <w:t> </w:t>
      </w:r>
      <w:r>
        <w:rPr>
          <w:sz w:val="16"/>
          <w:vertAlign w:val="baseline"/>
        </w:rPr>
        <w:t>de</w:t>
      </w:r>
      <w:r>
        <w:rPr>
          <w:spacing w:val="-6"/>
          <w:sz w:val="16"/>
          <w:vertAlign w:val="baseline"/>
        </w:rPr>
        <w:t> </w:t>
      </w:r>
      <w:r>
        <w:rPr>
          <w:sz w:val="16"/>
          <w:vertAlign w:val="baseline"/>
        </w:rPr>
        <w:t>25 de</w:t>
      </w:r>
      <w:r>
        <w:rPr>
          <w:spacing w:val="-10"/>
          <w:sz w:val="16"/>
          <w:vertAlign w:val="baseline"/>
        </w:rPr>
        <w:t> </w:t>
      </w:r>
      <w:r>
        <w:rPr>
          <w:sz w:val="16"/>
          <w:vertAlign w:val="baseline"/>
        </w:rPr>
        <w:t>noviembre</w:t>
      </w:r>
      <w:r>
        <w:rPr>
          <w:spacing w:val="-13"/>
          <w:sz w:val="16"/>
          <w:vertAlign w:val="baseline"/>
        </w:rPr>
        <w:t> </w:t>
      </w:r>
      <w:r>
        <w:rPr>
          <w:sz w:val="16"/>
          <w:vertAlign w:val="baseline"/>
        </w:rPr>
        <w:t>de</w:t>
      </w:r>
      <w:r>
        <w:rPr>
          <w:spacing w:val="-13"/>
          <w:sz w:val="16"/>
          <w:vertAlign w:val="baseline"/>
        </w:rPr>
        <w:t> </w:t>
      </w:r>
      <w:r>
        <w:rPr>
          <w:sz w:val="16"/>
          <w:vertAlign w:val="baseline"/>
        </w:rPr>
        <w:t>2015.</w:t>
      </w:r>
      <w:r>
        <w:rPr>
          <w:spacing w:val="-11"/>
          <w:sz w:val="16"/>
          <w:vertAlign w:val="baseline"/>
        </w:rPr>
        <w:t> </w:t>
      </w:r>
      <w:r>
        <w:rPr>
          <w:sz w:val="16"/>
          <w:vertAlign w:val="baseline"/>
        </w:rPr>
        <w:t>Serie</w:t>
      </w:r>
      <w:r>
        <w:rPr>
          <w:spacing w:val="-13"/>
          <w:sz w:val="16"/>
          <w:vertAlign w:val="baseline"/>
        </w:rPr>
        <w:t> </w:t>
      </w:r>
      <w:r>
        <w:rPr>
          <w:sz w:val="16"/>
          <w:vertAlign w:val="baseline"/>
        </w:rPr>
        <w:t>C</w:t>
      </w:r>
      <w:r>
        <w:rPr>
          <w:spacing w:val="-10"/>
          <w:sz w:val="16"/>
          <w:vertAlign w:val="baseline"/>
        </w:rPr>
        <w:t> </w:t>
      </w:r>
      <w:r>
        <w:rPr>
          <w:sz w:val="16"/>
          <w:vertAlign w:val="baseline"/>
        </w:rPr>
        <w:t>No.</w:t>
      </w:r>
      <w:r>
        <w:rPr>
          <w:spacing w:val="-14"/>
          <w:sz w:val="16"/>
          <w:vertAlign w:val="baseline"/>
        </w:rPr>
        <w:t> </w:t>
      </w:r>
      <w:r>
        <w:rPr>
          <w:sz w:val="16"/>
          <w:vertAlign w:val="baseline"/>
        </w:rPr>
        <w:t>309,</w:t>
      </w:r>
      <w:r>
        <w:rPr>
          <w:spacing w:val="-14"/>
          <w:sz w:val="16"/>
          <w:vertAlign w:val="baseline"/>
        </w:rPr>
        <w:t> </w:t>
      </w:r>
      <w:r>
        <w:rPr>
          <w:sz w:val="16"/>
          <w:vertAlign w:val="baseline"/>
        </w:rPr>
        <w:t>Voto</w:t>
      </w:r>
      <w:r>
        <w:rPr>
          <w:spacing w:val="-12"/>
          <w:sz w:val="16"/>
          <w:vertAlign w:val="baseline"/>
        </w:rPr>
        <w:t> </w:t>
      </w:r>
      <w:r>
        <w:rPr>
          <w:sz w:val="16"/>
          <w:vertAlign w:val="baseline"/>
        </w:rPr>
        <w:t>concurrente</w:t>
      </w:r>
      <w:r>
        <w:rPr>
          <w:spacing w:val="-10"/>
          <w:sz w:val="16"/>
          <w:vertAlign w:val="baseline"/>
        </w:rPr>
        <w:t> </w:t>
      </w:r>
      <w:r>
        <w:rPr>
          <w:sz w:val="16"/>
          <w:vertAlign w:val="baseline"/>
        </w:rPr>
        <w:t>de</w:t>
      </w:r>
      <w:r>
        <w:rPr>
          <w:spacing w:val="-10"/>
          <w:sz w:val="16"/>
          <w:vertAlign w:val="baseline"/>
        </w:rPr>
        <w:t> </w:t>
      </w:r>
      <w:r>
        <w:rPr>
          <w:sz w:val="16"/>
          <w:vertAlign w:val="baseline"/>
        </w:rPr>
        <w:t>los</w:t>
      </w:r>
      <w:r>
        <w:rPr>
          <w:spacing w:val="-10"/>
          <w:sz w:val="16"/>
          <w:vertAlign w:val="baseline"/>
        </w:rPr>
        <w:t> </w:t>
      </w:r>
      <w:r>
        <w:rPr>
          <w:sz w:val="16"/>
          <w:vertAlign w:val="baseline"/>
        </w:rPr>
        <w:t>jueces</w:t>
      </w:r>
      <w:r>
        <w:rPr>
          <w:spacing w:val="-10"/>
          <w:sz w:val="16"/>
          <w:vertAlign w:val="baseline"/>
        </w:rPr>
        <w:t> </w:t>
      </w:r>
      <w:r>
        <w:rPr>
          <w:sz w:val="16"/>
          <w:vertAlign w:val="baseline"/>
        </w:rPr>
        <w:t>Eduardo</w:t>
      </w:r>
      <w:r>
        <w:rPr>
          <w:spacing w:val="-12"/>
          <w:sz w:val="16"/>
          <w:vertAlign w:val="baseline"/>
        </w:rPr>
        <w:t> </w:t>
      </w:r>
      <w:r>
        <w:rPr>
          <w:sz w:val="16"/>
          <w:vertAlign w:val="baseline"/>
        </w:rPr>
        <w:t>Ferrer</w:t>
      </w:r>
      <w:r>
        <w:rPr>
          <w:spacing w:val="-12"/>
          <w:sz w:val="16"/>
          <w:vertAlign w:val="baseline"/>
        </w:rPr>
        <w:t> </w:t>
      </w:r>
      <w:r>
        <w:rPr>
          <w:sz w:val="16"/>
          <w:vertAlign w:val="baseline"/>
        </w:rPr>
        <w:t>Mac-Gregor</w:t>
      </w:r>
      <w:r>
        <w:rPr>
          <w:spacing w:val="-10"/>
          <w:sz w:val="16"/>
          <w:vertAlign w:val="baseline"/>
        </w:rPr>
        <w:t> </w:t>
      </w:r>
      <w:r>
        <w:rPr>
          <w:sz w:val="16"/>
          <w:vertAlign w:val="baseline"/>
        </w:rPr>
        <w:t>Poisot y Humberto Sierra Porto, par. 15</w:t>
      </w:r>
    </w:p>
    <w:p>
      <w:pPr>
        <w:spacing w:before="0"/>
        <w:ind w:left="118" w:right="0" w:firstLine="0"/>
        <w:jc w:val="both"/>
        <w:rPr>
          <w:sz w:val="16"/>
        </w:rPr>
      </w:pPr>
      <w:r>
        <w:rPr>
          <w:i/>
          <w:sz w:val="16"/>
          <w:vertAlign w:val="superscript"/>
        </w:rPr>
        <w:t>20</w:t>
      </w:r>
      <w:r>
        <w:rPr>
          <w:i/>
          <w:spacing w:val="-1"/>
          <w:sz w:val="16"/>
          <w:vertAlign w:val="baseline"/>
        </w:rPr>
        <w:t> </w:t>
      </w:r>
      <w:r>
        <w:rPr>
          <w:sz w:val="16"/>
          <w:vertAlign w:val="baseline"/>
        </w:rPr>
        <w:t>Por</w:t>
      </w:r>
      <w:r>
        <w:rPr>
          <w:spacing w:val="-4"/>
          <w:sz w:val="16"/>
          <w:vertAlign w:val="baseline"/>
        </w:rPr>
        <w:t> </w:t>
      </w:r>
      <w:r>
        <w:rPr>
          <w:sz w:val="16"/>
          <w:vertAlign w:val="baseline"/>
        </w:rPr>
        <w:t>ejemplo,</w:t>
      </w:r>
      <w:r>
        <w:rPr>
          <w:spacing w:val="-5"/>
          <w:sz w:val="16"/>
          <w:vertAlign w:val="baseline"/>
        </w:rPr>
        <w:t> </w:t>
      </w:r>
      <w:r>
        <w:rPr>
          <w:sz w:val="16"/>
          <w:vertAlign w:val="baseline"/>
        </w:rPr>
        <w:t>el</w:t>
      </w:r>
      <w:r>
        <w:rPr>
          <w:spacing w:val="-5"/>
          <w:sz w:val="16"/>
          <w:vertAlign w:val="baseline"/>
        </w:rPr>
        <w:t> </w:t>
      </w:r>
      <w:r>
        <w:rPr>
          <w:sz w:val="16"/>
          <w:vertAlign w:val="baseline"/>
        </w:rPr>
        <w:t>propio</w:t>
      </w:r>
      <w:r>
        <w:rPr>
          <w:spacing w:val="-4"/>
          <w:sz w:val="16"/>
          <w:vertAlign w:val="baseline"/>
        </w:rPr>
        <w:t> </w:t>
      </w:r>
      <w:r>
        <w:rPr>
          <w:sz w:val="16"/>
          <w:vertAlign w:val="baseline"/>
        </w:rPr>
        <w:t>Convenio</w:t>
      </w:r>
      <w:r>
        <w:rPr>
          <w:spacing w:val="-1"/>
          <w:sz w:val="16"/>
          <w:vertAlign w:val="baseline"/>
        </w:rPr>
        <w:t> </w:t>
      </w:r>
      <w:r>
        <w:rPr>
          <w:sz w:val="16"/>
          <w:vertAlign w:val="baseline"/>
        </w:rPr>
        <w:t>169</w:t>
      </w:r>
      <w:r>
        <w:rPr>
          <w:spacing w:val="-4"/>
          <w:sz w:val="16"/>
          <w:vertAlign w:val="baseline"/>
        </w:rPr>
        <w:t> </w:t>
      </w:r>
      <w:r>
        <w:rPr>
          <w:sz w:val="16"/>
          <w:vertAlign w:val="baseline"/>
        </w:rPr>
        <w:t>de</w:t>
      </w:r>
      <w:r>
        <w:rPr>
          <w:spacing w:val="-2"/>
          <w:sz w:val="16"/>
          <w:vertAlign w:val="baseline"/>
        </w:rPr>
        <w:t> </w:t>
      </w:r>
      <w:r>
        <w:rPr>
          <w:sz w:val="16"/>
          <w:vertAlign w:val="baseline"/>
        </w:rPr>
        <w:t>la</w:t>
      </w:r>
      <w:r>
        <w:rPr>
          <w:spacing w:val="-4"/>
          <w:sz w:val="16"/>
          <w:vertAlign w:val="baseline"/>
        </w:rPr>
        <w:t> </w:t>
      </w:r>
      <w:r>
        <w:rPr>
          <w:sz w:val="16"/>
          <w:vertAlign w:val="baseline"/>
        </w:rPr>
        <w:t>OIT</w:t>
      </w:r>
      <w:r>
        <w:rPr>
          <w:spacing w:val="-5"/>
          <w:sz w:val="16"/>
          <w:vertAlign w:val="baseline"/>
        </w:rPr>
        <w:t> </w:t>
      </w:r>
      <w:r>
        <w:rPr>
          <w:sz w:val="16"/>
          <w:vertAlign w:val="baseline"/>
        </w:rPr>
        <w:t>y</w:t>
      </w:r>
      <w:r>
        <w:rPr>
          <w:spacing w:val="-3"/>
          <w:sz w:val="16"/>
          <w:vertAlign w:val="baseline"/>
        </w:rPr>
        <w:t> </w:t>
      </w:r>
      <w:r>
        <w:rPr>
          <w:sz w:val="16"/>
          <w:vertAlign w:val="baseline"/>
        </w:rPr>
        <w:t>los</w:t>
      </w:r>
      <w:r>
        <w:rPr>
          <w:spacing w:val="-1"/>
          <w:sz w:val="16"/>
          <w:vertAlign w:val="baseline"/>
        </w:rPr>
        <w:t> </w:t>
      </w:r>
      <w:r>
        <w:rPr>
          <w:sz w:val="16"/>
          <w:vertAlign w:val="baseline"/>
        </w:rPr>
        <w:t>Pactos</w:t>
      </w:r>
      <w:r>
        <w:rPr>
          <w:spacing w:val="-5"/>
          <w:sz w:val="16"/>
          <w:vertAlign w:val="baseline"/>
        </w:rPr>
        <w:t> </w:t>
      </w:r>
      <w:r>
        <w:rPr>
          <w:sz w:val="16"/>
          <w:vertAlign w:val="baseline"/>
        </w:rPr>
        <w:t>Internacionales</w:t>
      </w:r>
      <w:r>
        <w:rPr>
          <w:spacing w:val="-3"/>
          <w:sz w:val="16"/>
          <w:vertAlign w:val="baseline"/>
        </w:rPr>
        <w:t> </w:t>
      </w:r>
      <w:r>
        <w:rPr>
          <w:sz w:val="16"/>
          <w:vertAlign w:val="baseline"/>
        </w:rPr>
        <w:t>de</w:t>
      </w:r>
      <w:r>
        <w:rPr>
          <w:spacing w:val="-5"/>
          <w:sz w:val="16"/>
          <w:vertAlign w:val="baseline"/>
        </w:rPr>
        <w:t> </w:t>
      </w:r>
      <w:r>
        <w:rPr>
          <w:sz w:val="16"/>
          <w:vertAlign w:val="baseline"/>
        </w:rPr>
        <w:t>Naciones</w:t>
      </w:r>
      <w:r>
        <w:rPr>
          <w:spacing w:val="-6"/>
          <w:sz w:val="16"/>
          <w:vertAlign w:val="baseline"/>
        </w:rPr>
        <w:t> </w:t>
      </w:r>
      <w:r>
        <w:rPr>
          <w:spacing w:val="-2"/>
          <w:sz w:val="16"/>
          <w:vertAlign w:val="baseline"/>
        </w:rPr>
        <w:t>Unidas.</w:t>
      </w:r>
    </w:p>
    <w:p>
      <w:pPr>
        <w:spacing w:before="0"/>
        <w:ind w:left="118" w:right="1300" w:firstLine="0"/>
        <w:jc w:val="both"/>
        <w:rPr>
          <w:sz w:val="16"/>
        </w:rPr>
      </w:pPr>
      <w:r>
        <w:rPr>
          <w:sz w:val="16"/>
          <w:vertAlign w:val="superscript"/>
        </w:rPr>
        <w:t>21</w:t>
      </w:r>
      <w:r>
        <w:rPr>
          <w:sz w:val="16"/>
          <w:vertAlign w:val="baseline"/>
        </w:rPr>
        <w:t> En el caso concreto la Corte IDH se pronunció sobre la falta de consulta de un puente que se había construido en los años 90. Argentina ratificó el Convenio nº 169 con posterioridad (en el año 2000).</w:t>
      </w:r>
    </w:p>
    <w:p>
      <w:pPr>
        <w:spacing w:after="0"/>
        <w:jc w:val="both"/>
        <w:rPr>
          <w:sz w:val="16"/>
        </w:rPr>
        <w:sectPr>
          <w:pgSz w:w="12240" w:h="15840"/>
          <w:pgMar w:header="0" w:footer="1398" w:top="1340" w:bottom="1580" w:left="1300" w:right="1060"/>
        </w:sectPr>
      </w:pPr>
    </w:p>
    <w:p>
      <w:pPr>
        <w:pStyle w:val="BodyText"/>
        <w:spacing w:before="76"/>
        <w:ind w:left="118" w:right="1304"/>
        <w:jc w:val="both"/>
      </w:pPr>
      <w:r>
        <w:rPr/>
        <w:t>autónoma del texto convencional con independencia de la ratificación de otros instrumentos</w:t>
      </w:r>
      <w:r>
        <w:rPr>
          <w:spacing w:val="-11"/>
        </w:rPr>
        <w:t> </w:t>
      </w:r>
      <w:r>
        <w:rPr/>
        <w:t>internacionales.</w:t>
      </w:r>
      <w:r>
        <w:rPr>
          <w:spacing w:val="-11"/>
        </w:rPr>
        <w:t> </w:t>
      </w:r>
      <w:r>
        <w:rPr/>
        <w:t>En</w:t>
      </w:r>
      <w:r>
        <w:rPr>
          <w:spacing w:val="-9"/>
        </w:rPr>
        <w:t> </w:t>
      </w:r>
      <w:r>
        <w:rPr/>
        <w:t>este</w:t>
      </w:r>
      <w:r>
        <w:rPr>
          <w:spacing w:val="-11"/>
        </w:rPr>
        <w:t> </w:t>
      </w:r>
      <w:r>
        <w:rPr/>
        <w:t>segundo</w:t>
      </w:r>
      <w:r>
        <w:rPr>
          <w:spacing w:val="-9"/>
        </w:rPr>
        <w:t> </w:t>
      </w:r>
      <w:r>
        <w:rPr/>
        <w:t>escenario,</w:t>
      </w:r>
      <w:r>
        <w:rPr>
          <w:spacing w:val="-10"/>
        </w:rPr>
        <w:t> </w:t>
      </w:r>
      <w:r>
        <w:rPr/>
        <w:t>la</w:t>
      </w:r>
      <w:r>
        <w:rPr>
          <w:spacing w:val="-9"/>
        </w:rPr>
        <w:t> </w:t>
      </w:r>
      <w:r>
        <w:rPr/>
        <w:t>Corte</w:t>
      </w:r>
      <w:r>
        <w:rPr>
          <w:spacing w:val="-11"/>
        </w:rPr>
        <w:t> </w:t>
      </w:r>
      <w:r>
        <w:rPr/>
        <w:t>IDH</w:t>
      </w:r>
      <w:r>
        <w:rPr>
          <w:spacing w:val="-9"/>
        </w:rPr>
        <w:t> </w:t>
      </w:r>
      <w:r>
        <w:rPr/>
        <w:t>ha</w:t>
      </w:r>
      <w:r>
        <w:rPr>
          <w:spacing w:val="-9"/>
        </w:rPr>
        <w:t> </w:t>
      </w:r>
      <w:r>
        <w:rPr/>
        <w:t>entendido que la consulta también encuentra fundamento en la aplicación concomitante del artículo 23.</w:t>
      </w:r>
    </w:p>
    <w:p>
      <w:pPr>
        <w:pStyle w:val="BodyText"/>
        <w:spacing w:before="2"/>
      </w:pPr>
    </w:p>
    <w:p>
      <w:pPr>
        <w:pStyle w:val="ListParagraph"/>
        <w:numPr>
          <w:ilvl w:val="0"/>
          <w:numId w:val="20"/>
        </w:numPr>
        <w:tabs>
          <w:tab w:pos="839" w:val="left" w:leader="none"/>
        </w:tabs>
        <w:spacing w:line="240" w:lineRule="auto" w:before="0" w:after="0"/>
        <w:ind w:left="118" w:right="1299" w:firstLine="0"/>
        <w:jc w:val="both"/>
        <w:rPr>
          <w:i/>
          <w:sz w:val="20"/>
        </w:rPr>
      </w:pPr>
      <w:r>
        <w:rPr>
          <w:sz w:val="20"/>
        </w:rPr>
        <w:t>Sin embargo, las discusiones sobre el derecho de acceso a la información, consagrado</w:t>
      </w:r>
      <w:r>
        <w:rPr>
          <w:spacing w:val="-5"/>
          <w:sz w:val="20"/>
        </w:rPr>
        <w:t> </w:t>
      </w:r>
      <w:r>
        <w:rPr>
          <w:sz w:val="20"/>
        </w:rPr>
        <w:t>en</w:t>
      </w:r>
      <w:r>
        <w:rPr>
          <w:spacing w:val="-3"/>
          <w:sz w:val="20"/>
        </w:rPr>
        <w:t> </w:t>
      </w:r>
      <w:r>
        <w:rPr>
          <w:sz w:val="20"/>
        </w:rPr>
        <w:t>el</w:t>
      </w:r>
      <w:r>
        <w:rPr>
          <w:spacing w:val="-6"/>
          <w:sz w:val="20"/>
        </w:rPr>
        <w:t> </w:t>
      </w:r>
      <w:r>
        <w:rPr>
          <w:sz w:val="20"/>
        </w:rPr>
        <w:t>artículo</w:t>
      </w:r>
      <w:r>
        <w:rPr>
          <w:spacing w:val="-8"/>
          <w:sz w:val="20"/>
        </w:rPr>
        <w:t> </w:t>
      </w:r>
      <w:r>
        <w:rPr>
          <w:sz w:val="20"/>
        </w:rPr>
        <w:t>13</w:t>
      </w:r>
      <w:r>
        <w:rPr>
          <w:spacing w:val="-6"/>
          <w:sz w:val="20"/>
        </w:rPr>
        <w:t> </w:t>
      </w:r>
      <w:r>
        <w:rPr>
          <w:sz w:val="20"/>
        </w:rPr>
        <w:t>de</w:t>
      </w:r>
      <w:r>
        <w:rPr>
          <w:spacing w:val="-8"/>
          <w:sz w:val="20"/>
        </w:rPr>
        <w:t> </w:t>
      </w:r>
      <w:r>
        <w:rPr>
          <w:sz w:val="20"/>
        </w:rPr>
        <w:t>la</w:t>
      </w:r>
      <w:r>
        <w:rPr>
          <w:spacing w:val="-6"/>
          <w:sz w:val="20"/>
        </w:rPr>
        <w:t> </w:t>
      </w:r>
      <w:r>
        <w:rPr>
          <w:sz w:val="20"/>
        </w:rPr>
        <w:t>Convención,</w:t>
      </w:r>
      <w:r>
        <w:rPr>
          <w:spacing w:val="-2"/>
          <w:sz w:val="20"/>
        </w:rPr>
        <w:t> </w:t>
      </w:r>
      <w:r>
        <w:rPr>
          <w:sz w:val="20"/>
        </w:rPr>
        <w:t>siempre</w:t>
      </w:r>
      <w:r>
        <w:rPr>
          <w:spacing w:val="-8"/>
          <w:sz w:val="20"/>
        </w:rPr>
        <w:t> </w:t>
      </w:r>
      <w:r>
        <w:rPr>
          <w:sz w:val="20"/>
        </w:rPr>
        <w:t>han</w:t>
      </w:r>
      <w:r>
        <w:rPr>
          <w:spacing w:val="-2"/>
          <w:sz w:val="20"/>
        </w:rPr>
        <w:t> </w:t>
      </w:r>
      <w:r>
        <w:rPr>
          <w:sz w:val="20"/>
        </w:rPr>
        <w:t>estado</w:t>
      </w:r>
      <w:r>
        <w:rPr>
          <w:spacing w:val="-8"/>
          <w:sz w:val="20"/>
        </w:rPr>
        <w:t> </w:t>
      </w:r>
      <w:r>
        <w:rPr>
          <w:sz w:val="20"/>
        </w:rPr>
        <w:t>presentes</w:t>
      </w:r>
      <w:r>
        <w:rPr>
          <w:spacing w:val="-5"/>
          <w:sz w:val="20"/>
        </w:rPr>
        <w:t> </w:t>
      </w:r>
      <w:r>
        <w:rPr>
          <w:sz w:val="20"/>
        </w:rPr>
        <w:t>en</w:t>
      </w:r>
      <w:r>
        <w:rPr>
          <w:spacing w:val="-6"/>
          <w:sz w:val="20"/>
        </w:rPr>
        <w:t> </w:t>
      </w:r>
      <w:r>
        <w:rPr>
          <w:sz w:val="20"/>
        </w:rPr>
        <w:t>los litigios interamericanos que involucran procesos de consulta, ya sea en forma de solicitudes concretas formuladas por las partes o a través de reflexiones realizadas en las sentencias de la Corte IDH. Hasta el presente caso, la Corte IDH había adoptado</w:t>
      </w:r>
      <w:r>
        <w:rPr>
          <w:spacing w:val="-2"/>
          <w:sz w:val="20"/>
        </w:rPr>
        <w:t> </w:t>
      </w:r>
      <w:r>
        <w:rPr>
          <w:sz w:val="20"/>
        </w:rPr>
        <w:t>la posición de reconocer</w:t>
      </w:r>
      <w:r>
        <w:rPr>
          <w:spacing w:val="-2"/>
          <w:sz w:val="20"/>
        </w:rPr>
        <w:t> </w:t>
      </w:r>
      <w:r>
        <w:rPr>
          <w:sz w:val="20"/>
        </w:rPr>
        <w:t>la importancia</w:t>
      </w:r>
      <w:r>
        <w:rPr>
          <w:spacing w:val="-1"/>
          <w:sz w:val="20"/>
        </w:rPr>
        <w:t> </w:t>
      </w:r>
      <w:r>
        <w:rPr>
          <w:sz w:val="20"/>
        </w:rPr>
        <w:t>de la</w:t>
      </w:r>
      <w:r>
        <w:rPr>
          <w:spacing w:val="-1"/>
          <w:sz w:val="20"/>
        </w:rPr>
        <w:t> </w:t>
      </w:r>
      <w:r>
        <w:rPr>
          <w:sz w:val="20"/>
        </w:rPr>
        <w:t>provisión y disponibilidad de información culturalmente accesible para fundamentar los procedimientos de consulta. Para ello, el Tribunal se basaba únicamente en los artículos 21 y 23, que se consideraron suficientes, en su momento, para establecer las obligaciones del Estado</w:t>
      </w:r>
      <w:r>
        <w:rPr>
          <w:spacing w:val="-8"/>
          <w:sz w:val="20"/>
        </w:rPr>
        <w:t> </w:t>
      </w:r>
      <w:r>
        <w:rPr>
          <w:sz w:val="20"/>
        </w:rPr>
        <w:t>a</w:t>
      </w:r>
      <w:r>
        <w:rPr>
          <w:spacing w:val="-4"/>
          <w:sz w:val="20"/>
        </w:rPr>
        <w:t> </w:t>
      </w:r>
      <w:r>
        <w:rPr>
          <w:sz w:val="20"/>
        </w:rPr>
        <w:t>este</w:t>
      </w:r>
      <w:r>
        <w:rPr>
          <w:spacing w:val="-5"/>
          <w:sz w:val="20"/>
        </w:rPr>
        <w:t> </w:t>
      </w:r>
      <w:r>
        <w:rPr>
          <w:sz w:val="20"/>
        </w:rPr>
        <w:t>respecto.</w:t>
      </w:r>
      <w:r>
        <w:rPr>
          <w:spacing w:val="-2"/>
          <w:sz w:val="20"/>
        </w:rPr>
        <w:t> </w:t>
      </w:r>
      <w:r>
        <w:rPr>
          <w:sz w:val="20"/>
        </w:rPr>
        <w:t>Con</w:t>
      </w:r>
      <w:r>
        <w:rPr>
          <w:spacing w:val="-6"/>
          <w:sz w:val="20"/>
        </w:rPr>
        <w:t> </w:t>
      </w:r>
      <w:r>
        <w:rPr>
          <w:sz w:val="20"/>
        </w:rPr>
        <w:t>base</w:t>
      </w:r>
      <w:r>
        <w:rPr>
          <w:spacing w:val="-5"/>
          <w:sz w:val="20"/>
        </w:rPr>
        <w:t> </w:t>
      </w:r>
      <w:r>
        <w:rPr>
          <w:sz w:val="20"/>
        </w:rPr>
        <w:t>en</w:t>
      </w:r>
      <w:r>
        <w:rPr>
          <w:spacing w:val="-3"/>
          <w:sz w:val="20"/>
        </w:rPr>
        <w:t> </w:t>
      </w:r>
      <w:r>
        <w:rPr>
          <w:sz w:val="20"/>
        </w:rPr>
        <w:t>estas</w:t>
      </w:r>
      <w:r>
        <w:rPr>
          <w:spacing w:val="-5"/>
          <w:sz w:val="20"/>
        </w:rPr>
        <w:t> </w:t>
      </w:r>
      <w:r>
        <w:rPr>
          <w:sz w:val="20"/>
        </w:rPr>
        <w:t>premisas,</w:t>
      </w:r>
      <w:r>
        <w:rPr>
          <w:spacing w:val="-5"/>
          <w:sz w:val="20"/>
        </w:rPr>
        <w:t> </w:t>
      </w:r>
      <w:r>
        <w:rPr>
          <w:sz w:val="20"/>
        </w:rPr>
        <w:t>el</w:t>
      </w:r>
      <w:r>
        <w:rPr>
          <w:spacing w:val="-3"/>
          <w:sz w:val="20"/>
        </w:rPr>
        <w:t> </w:t>
      </w:r>
      <w:r>
        <w:rPr>
          <w:sz w:val="20"/>
        </w:rPr>
        <w:t>Tribunal</w:t>
      </w:r>
      <w:r>
        <w:rPr>
          <w:spacing w:val="-6"/>
          <w:sz w:val="20"/>
        </w:rPr>
        <w:t> </w:t>
      </w:r>
      <w:r>
        <w:rPr>
          <w:sz w:val="20"/>
        </w:rPr>
        <w:t>no</w:t>
      </w:r>
      <w:r>
        <w:rPr>
          <w:spacing w:val="-8"/>
          <w:sz w:val="20"/>
        </w:rPr>
        <w:t> </w:t>
      </w:r>
      <w:r>
        <w:rPr>
          <w:sz w:val="20"/>
        </w:rPr>
        <w:t>había</w:t>
      </w:r>
      <w:r>
        <w:rPr>
          <w:spacing w:val="-6"/>
          <w:sz w:val="20"/>
        </w:rPr>
        <w:t> </w:t>
      </w:r>
      <w:r>
        <w:rPr>
          <w:sz w:val="20"/>
        </w:rPr>
        <w:t>llevado</w:t>
      </w:r>
      <w:r>
        <w:rPr>
          <w:spacing w:val="-5"/>
          <w:sz w:val="20"/>
        </w:rPr>
        <w:t> </w:t>
      </w:r>
      <w:r>
        <w:rPr>
          <w:sz w:val="20"/>
        </w:rPr>
        <w:t>un examen</w:t>
      </w:r>
      <w:r>
        <w:rPr>
          <w:spacing w:val="-7"/>
          <w:sz w:val="20"/>
        </w:rPr>
        <w:t> </w:t>
      </w:r>
      <w:r>
        <w:rPr>
          <w:sz w:val="20"/>
        </w:rPr>
        <w:t>del</w:t>
      </w:r>
      <w:r>
        <w:rPr>
          <w:spacing w:val="-8"/>
          <w:sz w:val="20"/>
        </w:rPr>
        <w:t> </w:t>
      </w:r>
      <w:r>
        <w:rPr>
          <w:sz w:val="20"/>
        </w:rPr>
        <w:t>mérito</w:t>
      </w:r>
      <w:r>
        <w:rPr>
          <w:spacing w:val="-7"/>
          <w:sz w:val="20"/>
        </w:rPr>
        <w:t> </w:t>
      </w:r>
      <w:r>
        <w:rPr>
          <w:sz w:val="20"/>
        </w:rPr>
        <w:t>de</w:t>
      </w:r>
      <w:r>
        <w:rPr>
          <w:spacing w:val="-9"/>
          <w:sz w:val="20"/>
        </w:rPr>
        <w:t> </w:t>
      </w:r>
      <w:r>
        <w:rPr>
          <w:sz w:val="20"/>
        </w:rPr>
        <w:t>una</w:t>
      </w:r>
      <w:r>
        <w:rPr>
          <w:spacing w:val="-7"/>
          <w:sz w:val="20"/>
        </w:rPr>
        <w:t> </w:t>
      </w:r>
      <w:r>
        <w:rPr>
          <w:sz w:val="20"/>
        </w:rPr>
        <w:t>eventual</w:t>
      </w:r>
      <w:r>
        <w:rPr>
          <w:spacing w:val="-7"/>
          <w:sz w:val="20"/>
        </w:rPr>
        <w:t> </w:t>
      </w:r>
      <w:r>
        <w:rPr>
          <w:sz w:val="20"/>
        </w:rPr>
        <w:t>violación</w:t>
      </w:r>
      <w:r>
        <w:rPr>
          <w:spacing w:val="-8"/>
          <w:sz w:val="20"/>
        </w:rPr>
        <w:t> </w:t>
      </w:r>
      <w:r>
        <w:rPr>
          <w:sz w:val="20"/>
        </w:rPr>
        <w:t>del</w:t>
      </w:r>
      <w:r>
        <w:rPr>
          <w:spacing w:val="-8"/>
          <w:sz w:val="20"/>
        </w:rPr>
        <w:t> </w:t>
      </w:r>
      <w:r>
        <w:rPr>
          <w:sz w:val="20"/>
        </w:rPr>
        <w:t>artículo</w:t>
      </w:r>
      <w:r>
        <w:rPr>
          <w:spacing w:val="-7"/>
          <w:sz w:val="20"/>
        </w:rPr>
        <w:t> </w:t>
      </w:r>
      <w:r>
        <w:rPr>
          <w:sz w:val="20"/>
        </w:rPr>
        <w:t>13</w:t>
      </w:r>
      <w:r>
        <w:rPr>
          <w:spacing w:val="-7"/>
          <w:sz w:val="20"/>
        </w:rPr>
        <w:t> </w:t>
      </w:r>
      <w:r>
        <w:rPr>
          <w:sz w:val="20"/>
        </w:rPr>
        <w:t>de</w:t>
      </w:r>
      <w:r>
        <w:rPr>
          <w:spacing w:val="-9"/>
          <w:sz w:val="20"/>
        </w:rPr>
        <w:t> </w:t>
      </w:r>
      <w:r>
        <w:rPr>
          <w:sz w:val="20"/>
        </w:rPr>
        <w:t>la</w:t>
      </w:r>
      <w:r>
        <w:rPr>
          <w:spacing w:val="-6"/>
          <w:sz w:val="20"/>
        </w:rPr>
        <w:t> </w:t>
      </w:r>
      <w:r>
        <w:rPr>
          <w:sz w:val="20"/>
        </w:rPr>
        <w:t>Convención,</w:t>
      </w:r>
      <w:r>
        <w:rPr>
          <w:spacing w:val="-6"/>
          <w:sz w:val="20"/>
        </w:rPr>
        <w:t> </w:t>
      </w:r>
      <w:r>
        <w:rPr>
          <w:sz w:val="20"/>
        </w:rPr>
        <w:t>como en los casos de </w:t>
      </w:r>
      <w:r>
        <w:rPr>
          <w:i/>
          <w:sz w:val="20"/>
        </w:rPr>
        <w:t>Kichwa de Sarayaku vs. Ecuador, Kaliña y Lokoño vs. Surinam </w:t>
      </w:r>
      <w:r>
        <w:rPr>
          <w:sz w:val="20"/>
        </w:rPr>
        <w:t>y </w:t>
      </w:r>
      <w:r>
        <w:rPr>
          <w:i/>
          <w:sz w:val="20"/>
        </w:rPr>
        <w:t>Lhaka Honhat vs. Argentina.</w:t>
      </w:r>
    </w:p>
    <w:p>
      <w:pPr>
        <w:pStyle w:val="BodyText"/>
        <w:spacing w:before="1"/>
        <w:rPr>
          <w:i/>
        </w:rPr>
      </w:pPr>
    </w:p>
    <w:p>
      <w:pPr>
        <w:pStyle w:val="ListParagraph"/>
        <w:numPr>
          <w:ilvl w:val="0"/>
          <w:numId w:val="20"/>
        </w:numPr>
        <w:tabs>
          <w:tab w:pos="839" w:val="left" w:leader="none"/>
        </w:tabs>
        <w:spacing w:line="240" w:lineRule="auto" w:before="0" w:after="0"/>
        <w:ind w:left="118" w:right="1302" w:firstLine="0"/>
        <w:jc w:val="both"/>
        <w:rPr>
          <w:sz w:val="20"/>
        </w:rPr>
      </w:pPr>
      <w:r>
        <w:rPr>
          <w:sz w:val="20"/>
        </w:rPr>
        <w:t>En el caso </w:t>
      </w:r>
      <w:r>
        <w:rPr>
          <w:i/>
          <w:sz w:val="20"/>
        </w:rPr>
        <w:t>Comunidad indígena Maya Q'eqchi’ Agua Caliente</w:t>
      </w:r>
      <w:r>
        <w:rPr>
          <w:sz w:val="20"/>
        </w:rPr>
        <w:t>, la perspectiva hermenéutica</w:t>
      </w:r>
      <w:r>
        <w:rPr>
          <w:spacing w:val="-7"/>
          <w:sz w:val="20"/>
        </w:rPr>
        <w:t> </w:t>
      </w:r>
      <w:r>
        <w:rPr>
          <w:sz w:val="20"/>
        </w:rPr>
        <w:t>tradicional</w:t>
      </w:r>
      <w:r>
        <w:rPr>
          <w:spacing w:val="-6"/>
          <w:sz w:val="20"/>
        </w:rPr>
        <w:t> </w:t>
      </w:r>
      <w:r>
        <w:rPr>
          <w:sz w:val="20"/>
        </w:rPr>
        <w:t>de</w:t>
      </w:r>
      <w:r>
        <w:rPr>
          <w:spacing w:val="-8"/>
          <w:sz w:val="20"/>
        </w:rPr>
        <w:t> </w:t>
      </w:r>
      <w:r>
        <w:rPr>
          <w:sz w:val="20"/>
        </w:rPr>
        <w:t>la</w:t>
      </w:r>
      <w:r>
        <w:rPr>
          <w:spacing w:val="-6"/>
          <w:sz w:val="20"/>
        </w:rPr>
        <w:t> </w:t>
      </w:r>
      <w:r>
        <w:rPr>
          <w:sz w:val="20"/>
        </w:rPr>
        <w:t>Corte</w:t>
      </w:r>
      <w:r>
        <w:rPr>
          <w:spacing w:val="-8"/>
          <w:sz w:val="20"/>
        </w:rPr>
        <w:t> </w:t>
      </w:r>
      <w:r>
        <w:rPr>
          <w:sz w:val="20"/>
        </w:rPr>
        <w:t>IDH</w:t>
      </w:r>
      <w:r>
        <w:rPr>
          <w:spacing w:val="-8"/>
          <w:sz w:val="20"/>
        </w:rPr>
        <w:t> </w:t>
      </w:r>
      <w:r>
        <w:rPr>
          <w:sz w:val="20"/>
        </w:rPr>
        <w:t>en</w:t>
      </w:r>
      <w:r>
        <w:rPr>
          <w:spacing w:val="-6"/>
          <w:sz w:val="20"/>
        </w:rPr>
        <w:t> </w:t>
      </w:r>
      <w:r>
        <w:rPr>
          <w:sz w:val="20"/>
        </w:rPr>
        <w:t>la</w:t>
      </w:r>
      <w:r>
        <w:rPr>
          <w:spacing w:val="-4"/>
          <w:sz w:val="20"/>
        </w:rPr>
        <w:t> </w:t>
      </w:r>
      <w:r>
        <w:rPr>
          <w:sz w:val="20"/>
        </w:rPr>
        <w:t>materia,</w:t>
      </w:r>
      <w:r>
        <w:rPr>
          <w:spacing w:val="-7"/>
          <w:sz w:val="20"/>
        </w:rPr>
        <w:t> </w:t>
      </w:r>
      <w:r>
        <w:rPr>
          <w:sz w:val="20"/>
        </w:rPr>
        <w:t>informada</w:t>
      </w:r>
      <w:r>
        <w:rPr>
          <w:spacing w:val="-6"/>
          <w:sz w:val="20"/>
        </w:rPr>
        <w:t> </w:t>
      </w:r>
      <w:r>
        <w:rPr>
          <w:sz w:val="20"/>
        </w:rPr>
        <w:t>por</w:t>
      </w:r>
      <w:r>
        <w:rPr>
          <w:spacing w:val="-8"/>
          <w:sz w:val="20"/>
        </w:rPr>
        <w:t> </w:t>
      </w:r>
      <w:r>
        <w:rPr>
          <w:sz w:val="20"/>
        </w:rPr>
        <w:t>una</w:t>
      </w:r>
      <w:r>
        <w:rPr>
          <w:spacing w:val="-6"/>
          <w:sz w:val="20"/>
        </w:rPr>
        <w:t> </w:t>
      </w:r>
      <w:r>
        <w:rPr>
          <w:sz w:val="20"/>
        </w:rPr>
        <w:t>lógica</w:t>
      </w:r>
      <w:r>
        <w:rPr>
          <w:spacing w:val="-7"/>
          <w:sz w:val="20"/>
        </w:rPr>
        <w:t> </w:t>
      </w:r>
      <w:r>
        <w:rPr>
          <w:sz w:val="20"/>
        </w:rPr>
        <w:t>de autosuficiencia de las disposiciones convencionales, cedió en favor de un enfoque integral de la Convención, que exige la aplicación concomitante de todas las disposiciones</w:t>
      </w:r>
      <w:r>
        <w:rPr>
          <w:spacing w:val="-7"/>
          <w:sz w:val="20"/>
        </w:rPr>
        <w:t> </w:t>
      </w:r>
      <w:r>
        <w:rPr>
          <w:sz w:val="20"/>
        </w:rPr>
        <w:t>susceptibles</w:t>
      </w:r>
      <w:r>
        <w:rPr>
          <w:spacing w:val="-7"/>
          <w:sz w:val="20"/>
        </w:rPr>
        <w:t> </w:t>
      </w:r>
      <w:r>
        <w:rPr>
          <w:sz w:val="20"/>
        </w:rPr>
        <w:t>de</w:t>
      </w:r>
      <w:r>
        <w:rPr>
          <w:spacing w:val="-8"/>
          <w:sz w:val="20"/>
        </w:rPr>
        <w:t> </w:t>
      </w:r>
      <w:r>
        <w:rPr>
          <w:sz w:val="20"/>
        </w:rPr>
        <w:t>ser</w:t>
      </w:r>
      <w:r>
        <w:rPr>
          <w:spacing w:val="-8"/>
          <w:sz w:val="20"/>
        </w:rPr>
        <w:t> </w:t>
      </w:r>
      <w:r>
        <w:rPr>
          <w:sz w:val="20"/>
        </w:rPr>
        <w:t>violadas</w:t>
      </w:r>
      <w:r>
        <w:rPr>
          <w:spacing w:val="-3"/>
          <w:sz w:val="20"/>
        </w:rPr>
        <w:t> </w:t>
      </w:r>
      <w:r>
        <w:rPr>
          <w:sz w:val="20"/>
        </w:rPr>
        <w:t>(en</w:t>
      </w:r>
      <w:r>
        <w:rPr>
          <w:spacing w:val="-6"/>
          <w:sz w:val="20"/>
        </w:rPr>
        <w:t> </w:t>
      </w:r>
      <w:r>
        <w:rPr>
          <w:sz w:val="20"/>
        </w:rPr>
        <w:t>este</w:t>
      </w:r>
      <w:r>
        <w:rPr>
          <w:spacing w:val="-8"/>
          <w:sz w:val="20"/>
        </w:rPr>
        <w:t> </w:t>
      </w:r>
      <w:r>
        <w:rPr>
          <w:sz w:val="20"/>
        </w:rPr>
        <w:t>caso,</w:t>
      </w:r>
      <w:r>
        <w:rPr>
          <w:spacing w:val="-7"/>
          <w:sz w:val="20"/>
        </w:rPr>
        <w:t> </w:t>
      </w:r>
      <w:r>
        <w:rPr>
          <w:sz w:val="20"/>
        </w:rPr>
        <w:t>los</w:t>
      </w:r>
      <w:r>
        <w:rPr>
          <w:spacing w:val="-7"/>
          <w:sz w:val="20"/>
        </w:rPr>
        <w:t> </w:t>
      </w:r>
      <w:r>
        <w:rPr>
          <w:sz w:val="20"/>
        </w:rPr>
        <w:t>artículos</w:t>
      </w:r>
      <w:r>
        <w:rPr>
          <w:spacing w:val="-7"/>
          <w:sz w:val="20"/>
        </w:rPr>
        <w:t> </w:t>
      </w:r>
      <w:r>
        <w:rPr>
          <w:sz w:val="20"/>
        </w:rPr>
        <w:t>13,</w:t>
      </w:r>
      <w:r>
        <w:rPr>
          <w:spacing w:val="-7"/>
          <w:sz w:val="20"/>
        </w:rPr>
        <w:t> </w:t>
      </w:r>
      <w:r>
        <w:rPr>
          <w:sz w:val="20"/>
        </w:rPr>
        <w:t>21</w:t>
      </w:r>
      <w:r>
        <w:rPr>
          <w:spacing w:val="-6"/>
          <w:sz w:val="20"/>
        </w:rPr>
        <w:t> </w:t>
      </w:r>
      <w:r>
        <w:rPr>
          <w:sz w:val="20"/>
        </w:rPr>
        <w:t>y</w:t>
      </w:r>
      <w:r>
        <w:rPr>
          <w:spacing w:val="-7"/>
          <w:sz w:val="20"/>
        </w:rPr>
        <w:t> </w:t>
      </w:r>
      <w:r>
        <w:rPr>
          <w:sz w:val="20"/>
        </w:rPr>
        <w:t>23</w:t>
      </w:r>
      <w:r>
        <w:rPr>
          <w:spacing w:val="-6"/>
          <w:sz w:val="20"/>
        </w:rPr>
        <w:t> </w:t>
      </w:r>
      <w:r>
        <w:rPr>
          <w:sz w:val="20"/>
        </w:rPr>
        <w:t>de la</w:t>
      </w:r>
      <w:r>
        <w:rPr>
          <w:spacing w:val="-5"/>
          <w:sz w:val="20"/>
        </w:rPr>
        <w:t> </w:t>
      </w:r>
      <w:r>
        <w:rPr>
          <w:sz w:val="20"/>
        </w:rPr>
        <w:t>Convención),</w:t>
      </w:r>
      <w:r>
        <w:rPr>
          <w:spacing w:val="-6"/>
          <w:sz w:val="20"/>
        </w:rPr>
        <w:t> </w:t>
      </w:r>
      <w:r>
        <w:rPr>
          <w:sz w:val="20"/>
        </w:rPr>
        <w:t>las</w:t>
      </w:r>
      <w:r>
        <w:rPr>
          <w:spacing w:val="-5"/>
          <w:sz w:val="20"/>
        </w:rPr>
        <w:t> </w:t>
      </w:r>
      <w:r>
        <w:rPr>
          <w:sz w:val="20"/>
        </w:rPr>
        <w:t>cuales</w:t>
      </w:r>
      <w:r>
        <w:rPr>
          <w:spacing w:val="-6"/>
          <w:sz w:val="20"/>
        </w:rPr>
        <w:t> </w:t>
      </w:r>
      <w:r>
        <w:rPr>
          <w:sz w:val="20"/>
        </w:rPr>
        <w:t>tienen</w:t>
      </w:r>
      <w:r>
        <w:rPr>
          <w:spacing w:val="-4"/>
          <w:sz w:val="20"/>
        </w:rPr>
        <w:t> </w:t>
      </w:r>
      <w:r>
        <w:rPr>
          <w:sz w:val="20"/>
        </w:rPr>
        <w:t>un</w:t>
      </w:r>
      <w:r>
        <w:rPr>
          <w:spacing w:val="-4"/>
          <w:sz w:val="20"/>
        </w:rPr>
        <w:t> </w:t>
      </w:r>
      <w:r>
        <w:rPr>
          <w:sz w:val="20"/>
        </w:rPr>
        <w:t>ámbito</w:t>
      </w:r>
      <w:r>
        <w:rPr>
          <w:spacing w:val="-6"/>
          <w:sz w:val="20"/>
        </w:rPr>
        <w:t> </w:t>
      </w:r>
      <w:r>
        <w:rPr>
          <w:sz w:val="20"/>
        </w:rPr>
        <w:t>específico</w:t>
      </w:r>
      <w:r>
        <w:rPr>
          <w:spacing w:val="-6"/>
          <w:sz w:val="20"/>
        </w:rPr>
        <w:t> </w:t>
      </w:r>
      <w:r>
        <w:rPr>
          <w:sz w:val="20"/>
        </w:rPr>
        <w:t>de</w:t>
      </w:r>
      <w:r>
        <w:rPr>
          <w:spacing w:val="-6"/>
          <w:sz w:val="20"/>
        </w:rPr>
        <w:t> </w:t>
      </w:r>
      <w:r>
        <w:rPr>
          <w:sz w:val="20"/>
        </w:rPr>
        <w:t>protección</w:t>
      </w:r>
      <w:r>
        <w:rPr>
          <w:spacing w:val="-2"/>
          <w:sz w:val="20"/>
        </w:rPr>
        <w:t> </w:t>
      </w:r>
      <w:r>
        <w:rPr>
          <w:sz w:val="20"/>
        </w:rPr>
        <w:t>en</w:t>
      </w:r>
      <w:r>
        <w:rPr>
          <w:spacing w:val="-4"/>
          <w:sz w:val="20"/>
        </w:rPr>
        <w:t> </w:t>
      </w:r>
      <w:r>
        <w:rPr>
          <w:sz w:val="20"/>
        </w:rPr>
        <w:t>relación</w:t>
      </w:r>
      <w:r>
        <w:rPr>
          <w:spacing w:val="-4"/>
          <w:sz w:val="20"/>
        </w:rPr>
        <w:t> </w:t>
      </w:r>
      <w:r>
        <w:rPr>
          <w:sz w:val="20"/>
        </w:rPr>
        <w:t>con el</w:t>
      </w:r>
      <w:r>
        <w:rPr>
          <w:spacing w:val="-2"/>
          <w:sz w:val="20"/>
        </w:rPr>
        <w:t> </w:t>
      </w:r>
      <w:r>
        <w:rPr>
          <w:sz w:val="20"/>
        </w:rPr>
        <w:t>derecho a</w:t>
      </w:r>
      <w:r>
        <w:rPr>
          <w:spacing w:val="-2"/>
          <w:sz w:val="20"/>
        </w:rPr>
        <w:t> </w:t>
      </w:r>
      <w:r>
        <w:rPr>
          <w:sz w:val="20"/>
        </w:rPr>
        <w:t>la consulta</w:t>
      </w:r>
      <w:r>
        <w:rPr>
          <w:spacing w:val="-2"/>
          <w:sz w:val="20"/>
        </w:rPr>
        <w:t> </w:t>
      </w:r>
      <w:r>
        <w:rPr>
          <w:sz w:val="20"/>
        </w:rPr>
        <w:t>previa.</w:t>
      </w:r>
      <w:r>
        <w:rPr>
          <w:spacing w:val="-2"/>
          <w:sz w:val="20"/>
        </w:rPr>
        <w:t> </w:t>
      </w:r>
      <w:r>
        <w:rPr>
          <w:sz w:val="20"/>
        </w:rPr>
        <w:t>En</w:t>
      </w:r>
      <w:r>
        <w:rPr>
          <w:spacing w:val="-1"/>
          <w:sz w:val="20"/>
        </w:rPr>
        <w:t> </w:t>
      </w:r>
      <w:r>
        <w:rPr>
          <w:sz w:val="20"/>
        </w:rPr>
        <w:t>los siguientes</w:t>
      </w:r>
      <w:r>
        <w:rPr>
          <w:spacing w:val="-2"/>
          <w:sz w:val="20"/>
        </w:rPr>
        <w:t> </w:t>
      </w:r>
      <w:r>
        <w:rPr>
          <w:sz w:val="20"/>
        </w:rPr>
        <w:t>temas se</w:t>
      </w:r>
      <w:r>
        <w:rPr>
          <w:spacing w:val="-2"/>
          <w:sz w:val="20"/>
        </w:rPr>
        <w:t> </w:t>
      </w:r>
      <w:r>
        <w:rPr>
          <w:sz w:val="20"/>
        </w:rPr>
        <w:t>analizan</w:t>
      </w:r>
      <w:r>
        <w:rPr>
          <w:spacing w:val="-1"/>
          <w:sz w:val="20"/>
        </w:rPr>
        <w:t> </w:t>
      </w:r>
      <w:r>
        <w:rPr>
          <w:sz w:val="20"/>
        </w:rPr>
        <w:t>en primer</w:t>
      </w:r>
      <w:r>
        <w:rPr>
          <w:spacing w:val="-3"/>
          <w:sz w:val="20"/>
        </w:rPr>
        <w:t> </w:t>
      </w:r>
      <w:r>
        <w:rPr>
          <w:sz w:val="20"/>
        </w:rPr>
        <w:t>lugar los</w:t>
      </w:r>
      <w:r>
        <w:rPr>
          <w:spacing w:val="-2"/>
          <w:sz w:val="20"/>
        </w:rPr>
        <w:t> </w:t>
      </w:r>
      <w:r>
        <w:rPr>
          <w:sz w:val="20"/>
        </w:rPr>
        <w:t>contornos</w:t>
      </w:r>
      <w:r>
        <w:rPr>
          <w:spacing w:val="-5"/>
          <w:sz w:val="20"/>
        </w:rPr>
        <w:t> </w:t>
      </w:r>
      <w:r>
        <w:rPr>
          <w:sz w:val="20"/>
        </w:rPr>
        <w:t>del</w:t>
      </w:r>
      <w:r>
        <w:rPr>
          <w:spacing w:val="-3"/>
          <w:sz w:val="20"/>
        </w:rPr>
        <w:t> </w:t>
      </w:r>
      <w:r>
        <w:rPr>
          <w:sz w:val="20"/>
        </w:rPr>
        <w:t>derecho</w:t>
      </w:r>
      <w:r>
        <w:rPr>
          <w:spacing w:val="-5"/>
          <w:sz w:val="20"/>
        </w:rPr>
        <w:t> </w:t>
      </w:r>
      <w:r>
        <w:rPr>
          <w:sz w:val="20"/>
        </w:rPr>
        <w:t>de</w:t>
      </w:r>
      <w:r>
        <w:rPr>
          <w:spacing w:val="-2"/>
          <w:sz w:val="20"/>
        </w:rPr>
        <w:t> </w:t>
      </w:r>
      <w:r>
        <w:rPr>
          <w:sz w:val="20"/>
        </w:rPr>
        <w:t>acceso</w:t>
      </w:r>
      <w:r>
        <w:rPr>
          <w:spacing w:val="-5"/>
          <w:sz w:val="20"/>
        </w:rPr>
        <w:t> </w:t>
      </w:r>
      <w:r>
        <w:rPr>
          <w:sz w:val="20"/>
        </w:rPr>
        <w:t>a</w:t>
      </w:r>
      <w:r>
        <w:rPr>
          <w:spacing w:val="-2"/>
          <w:sz w:val="20"/>
        </w:rPr>
        <w:t> </w:t>
      </w:r>
      <w:r>
        <w:rPr>
          <w:sz w:val="20"/>
        </w:rPr>
        <w:t>la</w:t>
      </w:r>
      <w:r>
        <w:rPr>
          <w:spacing w:val="-3"/>
          <w:sz w:val="20"/>
        </w:rPr>
        <w:t> </w:t>
      </w:r>
      <w:r>
        <w:rPr>
          <w:sz w:val="20"/>
        </w:rPr>
        <w:t>información.</w:t>
      </w:r>
      <w:r>
        <w:rPr>
          <w:spacing w:val="-2"/>
          <w:sz w:val="20"/>
        </w:rPr>
        <w:t> </w:t>
      </w:r>
      <w:r>
        <w:rPr>
          <w:sz w:val="20"/>
        </w:rPr>
        <w:t>A</w:t>
      </w:r>
      <w:r>
        <w:rPr>
          <w:spacing w:val="-2"/>
          <w:sz w:val="20"/>
        </w:rPr>
        <w:t> </w:t>
      </w:r>
      <w:r>
        <w:rPr>
          <w:sz w:val="20"/>
        </w:rPr>
        <w:t>continuación,</w:t>
      </w:r>
      <w:r>
        <w:rPr>
          <w:spacing w:val="-2"/>
          <w:sz w:val="20"/>
        </w:rPr>
        <w:t> </w:t>
      </w:r>
      <w:r>
        <w:rPr>
          <w:sz w:val="20"/>
        </w:rPr>
        <w:t>se</w:t>
      </w:r>
      <w:r>
        <w:rPr>
          <w:spacing w:val="-5"/>
          <w:sz w:val="20"/>
        </w:rPr>
        <w:t> </w:t>
      </w:r>
      <w:r>
        <w:rPr>
          <w:sz w:val="20"/>
        </w:rPr>
        <w:t>demuestra su relevancia en los procesos de consulta previa. Por último, se defiende la exigibilidad autónoma de este derecho a la luz del caso concreto y de una hermenéutica integral de la Convención.</w:t>
      </w:r>
    </w:p>
    <w:p>
      <w:pPr>
        <w:pStyle w:val="BodyText"/>
        <w:rPr>
          <w:sz w:val="24"/>
        </w:rPr>
      </w:pPr>
    </w:p>
    <w:p>
      <w:pPr>
        <w:pStyle w:val="ListParagraph"/>
        <w:numPr>
          <w:ilvl w:val="1"/>
          <w:numId w:val="20"/>
        </w:numPr>
        <w:tabs>
          <w:tab w:pos="2339" w:val="left" w:leader="none"/>
        </w:tabs>
        <w:spacing w:line="240" w:lineRule="auto" w:before="193" w:after="0"/>
        <w:ind w:left="2338" w:right="0" w:hanging="361"/>
        <w:jc w:val="left"/>
        <w:rPr>
          <w:b/>
          <w:sz w:val="20"/>
        </w:rPr>
      </w:pPr>
      <w:r>
        <w:rPr>
          <w:b/>
          <w:sz w:val="20"/>
        </w:rPr>
        <w:t>El</w:t>
      </w:r>
      <w:r>
        <w:rPr>
          <w:b/>
          <w:spacing w:val="-7"/>
          <w:sz w:val="20"/>
        </w:rPr>
        <w:t> </w:t>
      </w:r>
      <w:r>
        <w:rPr>
          <w:b/>
          <w:sz w:val="20"/>
        </w:rPr>
        <w:t>contenido</w:t>
      </w:r>
      <w:r>
        <w:rPr>
          <w:b/>
          <w:spacing w:val="-5"/>
          <w:sz w:val="20"/>
        </w:rPr>
        <w:t> </w:t>
      </w:r>
      <w:r>
        <w:rPr>
          <w:b/>
          <w:sz w:val="20"/>
        </w:rPr>
        <w:t>del</w:t>
      </w:r>
      <w:r>
        <w:rPr>
          <w:b/>
          <w:spacing w:val="-4"/>
          <w:sz w:val="20"/>
        </w:rPr>
        <w:t> </w:t>
      </w:r>
      <w:r>
        <w:rPr>
          <w:b/>
          <w:sz w:val="20"/>
        </w:rPr>
        <w:t>derecho</w:t>
      </w:r>
      <w:r>
        <w:rPr>
          <w:b/>
          <w:spacing w:val="-7"/>
          <w:sz w:val="20"/>
        </w:rPr>
        <w:t> </w:t>
      </w:r>
      <w:r>
        <w:rPr>
          <w:b/>
          <w:sz w:val="20"/>
        </w:rPr>
        <w:t>de</w:t>
      </w:r>
      <w:r>
        <w:rPr>
          <w:b/>
          <w:spacing w:val="-5"/>
          <w:sz w:val="20"/>
        </w:rPr>
        <w:t> </w:t>
      </w:r>
      <w:r>
        <w:rPr>
          <w:b/>
          <w:sz w:val="20"/>
        </w:rPr>
        <w:t>acceso</w:t>
      </w:r>
      <w:r>
        <w:rPr>
          <w:b/>
          <w:spacing w:val="-4"/>
          <w:sz w:val="20"/>
        </w:rPr>
        <w:t> </w:t>
      </w:r>
      <w:r>
        <w:rPr>
          <w:b/>
          <w:sz w:val="20"/>
        </w:rPr>
        <w:t>a</w:t>
      </w:r>
      <w:r>
        <w:rPr>
          <w:b/>
          <w:spacing w:val="-6"/>
          <w:sz w:val="20"/>
        </w:rPr>
        <w:t> </w:t>
      </w:r>
      <w:r>
        <w:rPr>
          <w:b/>
          <w:sz w:val="20"/>
        </w:rPr>
        <w:t>la</w:t>
      </w:r>
      <w:r>
        <w:rPr>
          <w:b/>
          <w:spacing w:val="-5"/>
          <w:sz w:val="20"/>
        </w:rPr>
        <w:t> </w:t>
      </w:r>
      <w:r>
        <w:rPr>
          <w:b/>
          <w:spacing w:val="-2"/>
          <w:sz w:val="20"/>
        </w:rPr>
        <w:t>información</w:t>
      </w:r>
    </w:p>
    <w:p>
      <w:pPr>
        <w:pStyle w:val="BodyText"/>
        <w:spacing w:before="1"/>
        <w:rPr>
          <w:b/>
        </w:rPr>
      </w:pPr>
    </w:p>
    <w:p>
      <w:pPr>
        <w:pStyle w:val="ListParagraph"/>
        <w:numPr>
          <w:ilvl w:val="0"/>
          <w:numId w:val="20"/>
        </w:numPr>
        <w:tabs>
          <w:tab w:pos="839" w:val="left" w:leader="none"/>
        </w:tabs>
        <w:spacing w:line="240" w:lineRule="auto" w:before="0" w:after="0"/>
        <w:ind w:left="118" w:right="1302" w:firstLine="0"/>
        <w:jc w:val="both"/>
        <w:rPr>
          <w:sz w:val="20"/>
        </w:rPr>
      </w:pPr>
      <w:r>
        <w:rPr>
          <w:sz w:val="20"/>
        </w:rPr>
        <w:t>La</w:t>
      </w:r>
      <w:r>
        <w:rPr>
          <w:spacing w:val="-9"/>
          <w:sz w:val="20"/>
        </w:rPr>
        <w:t> </w:t>
      </w:r>
      <w:r>
        <w:rPr>
          <w:sz w:val="20"/>
        </w:rPr>
        <w:t>segunda</w:t>
      </w:r>
      <w:r>
        <w:rPr>
          <w:spacing w:val="-8"/>
          <w:sz w:val="20"/>
        </w:rPr>
        <w:t> </w:t>
      </w:r>
      <w:r>
        <w:rPr>
          <w:sz w:val="20"/>
        </w:rPr>
        <w:t>parte</w:t>
      </w:r>
      <w:r>
        <w:rPr>
          <w:spacing w:val="-10"/>
          <w:sz w:val="20"/>
        </w:rPr>
        <w:t> </w:t>
      </w:r>
      <w:r>
        <w:rPr>
          <w:sz w:val="20"/>
        </w:rPr>
        <w:t>del</w:t>
      </w:r>
      <w:r>
        <w:rPr>
          <w:spacing w:val="-7"/>
          <w:sz w:val="20"/>
        </w:rPr>
        <w:t> </w:t>
      </w:r>
      <w:r>
        <w:rPr>
          <w:sz w:val="20"/>
        </w:rPr>
        <w:t>artículo</w:t>
      </w:r>
      <w:r>
        <w:rPr>
          <w:spacing w:val="-10"/>
          <w:sz w:val="20"/>
        </w:rPr>
        <w:t> </w:t>
      </w:r>
      <w:r>
        <w:rPr>
          <w:sz w:val="20"/>
        </w:rPr>
        <w:t>13.1</w:t>
      </w:r>
      <w:r>
        <w:rPr>
          <w:spacing w:val="-7"/>
          <w:sz w:val="20"/>
        </w:rPr>
        <w:t> </w:t>
      </w:r>
      <w:r>
        <w:rPr>
          <w:sz w:val="20"/>
        </w:rPr>
        <w:t>de</w:t>
      </w:r>
      <w:r>
        <w:rPr>
          <w:spacing w:val="-8"/>
          <w:sz w:val="20"/>
        </w:rPr>
        <w:t> </w:t>
      </w:r>
      <w:r>
        <w:rPr>
          <w:sz w:val="20"/>
        </w:rPr>
        <w:t>la</w:t>
      </w:r>
      <w:r>
        <w:rPr>
          <w:spacing w:val="-6"/>
          <w:sz w:val="20"/>
        </w:rPr>
        <w:t> </w:t>
      </w:r>
      <w:r>
        <w:rPr>
          <w:sz w:val="20"/>
        </w:rPr>
        <w:t>Convención,</w:t>
      </w:r>
      <w:r>
        <w:rPr>
          <w:spacing w:val="-9"/>
          <w:sz w:val="20"/>
        </w:rPr>
        <w:t> </w:t>
      </w:r>
      <w:r>
        <w:rPr>
          <w:sz w:val="20"/>
        </w:rPr>
        <w:t>al</w:t>
      </w:r>
      <w:r>
        <w:rPr>
          <w:spacing w:val="-8"/>
          <w:sz w:val="20"/>
        </w:rPr>
        <w:t> </w:t>
      </w:r>
      <w:r>
        <w:rPr>
          <w:sz w:val="20"/>
        </w:rPr>
        <w:t>prever</w:t>
      </w:r>
      <w:r>
        <w:rPr>
          <w:spacing w:val="-8"/>
          <w:sz w:val="20"/>
        </w:rPr>
        <w:t> </w:t>
      </w:r>
      <w:r>
        <w:rPr>
          <w:sz w:val="20"/>
        </w:rPr>
        <w:t>expresamente a</w:t>
      </w:r>
      <w:r>
        <w:rPr>
          <w:spacing w:val="-8"/>
          <w:sz w:val="20"/>
        </w:rPr>
        <w:t> </w:t>
      </w:r>
      <w:r>
        <w:rPr>
          <w:sz w:val="20"/>
        </w:rPr>
        <w:t>favor</w:t>
      </w:r>
      <w:r>
        <w:rPr>
          <w:spacing w:val="-10"/>
          <w:sz w:val="20"/>
        </w:rPr>
        <w:t> </w:t>
      </w:r>
      <w:r>
        <w:rPr>
          <w:sz w:val="20"/>
        </w:rPr>
        <w:t>de</w:t>
      </w:r>
      <w:r>
        <w:rPr>
          <w:spacing w:val="-10"/>
          <w:sz w:val="20"/>
        </w:rPr>
        <w:t> </w:t>
      </w:r>
      <w:r>
        <w:rPr>
          <w:sz w:val="20"/>
        </w:rPr>
        <w:t>los</w:t>
      </w:r>
      <w:r>
        <w:rPr>
          <w:spacing w:val="-7"/>
          <w:sz w:val="20"/>
        </w:rPr>
        <w:t> </w:t>
      </w:r>
      <w:r>
        <w:rPr>
          <w:sz w:val="20"/>
        </w:rPr>
        <w:t>individuos</w:t>
      </w:r>
      <w:r>
        <w:rPr>
          <w:spacing w:val="-7"/>
          <w:sz w:val="20"/>
        </w:rPr>
        <w:t> </w:t>
      </w:r>
      <w:r>
        <w:rPr>
          <w:sz w:val="20"/>
        </w:rPr>
        <w:t>el</w:t>
      </w:r>
      <w:r>
        <w:rPr>
          <w:spacing w:val="-9"/>
          <w:sz w:val="20"/>
        </w:rPr>
        <w:t> </w:t>
      </w:r>
      <w:r>
        <w:rPr>
          <w:sz w:val="20"/>
        </w:rPr>
        <w:t>derecho</w:t>
      </w:r>
      <w:r>
        <w:rPr>
          <w:spacing w:val="-9"/>
          <w:sz w:val="20"/>
        </w:rPr>
        <w:t> </w:t>
      </w:r>
      <w:r>
        <w:rPr>
          <w:sz w:val="20"/>
        </w:rPr>
        <w:t>a</w:t>
      </w:r>
      <w:r>
        <w:rPr>
          <w:spacing w:val="-3"/>
          <w:sz w:val="20"/>
        </w:rPr>
        <w:t> </w:t>
      </w:r>
      <w:r>
        <w:rPr>
          <w:i/>
          <w:sz w:val="20"/>
        </w:rPr>
        <w:t>"buscar"</w:t>
      </w:r>
      <w:r>
        <w:rPr>
          <w:i/>
          <w:spacing w:val="-9"/>
          <w:sz w:val="20"/>
        </w:rPr>
        <w:t> </w:t>
      </w:r>
      <w:r>
        <w:rPr>
          <w:i/>
          <w:sz w:val="20"/>
        </w:rPr>
        <w:t>y</w:t>
      </w:r>
      <w:r>
        <w:rPr>
          <w:i/>
          <w:spacing w:val="-7"/>
          <w:sz w:val="20"/>
        </w:rPr>
        <w:t> </w:t>
      </w:r>
      <w:r>
        <w:rPr>
          <w:i/>
          <w:sz w:val="20"/>
        </w:rPr>
        <w:t>"recibir"</w:t>
      </w:r>
      <w:r>
        <w:rPr>
          <w:i/>
          <w:spacing w:val="-8"/>
          <w:sz w:val="20"/>
        </w:rPr>
        <w:t> </w:t>
      </w:r>
      <w:r>
        <w:rPr>
          <w:sz w:val="20"/>
        </w:rPr>
        <w:t>información,</w:t>
      </w:r>
      <w:r>
        <w:rPr>
          <w:spacing w:val="-9"/>
          <w:sz w:val="20"/>
        </w:rPr>
        <w:t> </w:t>
      </w:r>
      <w:r>
        <w:rPr>
          <w:sz w:val="20"/>
        </w:rPr>
        <w:t>sirvió</w:t>
      </w:r>
      <w:r>
        <w:rPr>
          <w:spacing w:val="-10"/>
          <w:sz w:val="20"/>
        </w:rPr>
        <w:t> </w:t>
      </w:r>
      <w:r>
        <w:rPr>
          <w:sz w:val="20"/>
        </w:rPr>
        <w:t>de</w:t>
      </w:r>
      <w:r>
        <w:rPr>
          <w:spacing w:val="-10"/>
          <w:sz w:val="20"/>
        </w:rPr>
        <w:t> </w:t>
      </w:r>
      <w:r>
        <w:rPr>
          <w:sz w:val="20"/>
        </w:rPr>
        <w:t>base textual</w:t>
      </w:r>
      <w:r>
        <w:rPr>
          <w:spacing w:val="-7"/>
          <w:sz w:val="20"/>
        </w:rPr>
        <w:t> </w:t>
      </w:r>
      <w:r>
        <w:rPr>
          <w:sz w:val="20"/>
        </w:rPr>
        <w:t>para</w:t>
      </w:r>
      <w:r>
        <w:rPr>
          <w:spacing w:val="-6"/>
          <w:sz w:val="20"/>
        </w:rPr>
        <w:t> </w:t>
      </w:r>
      <w:r>
        <w:rPr>
          <w:sz w:val="20"/>
        </w:rPr>
        <w:t>el</w:t>
      </w:r>
      <w:r>
        <w:rPr>
          <w:spacing w:val="-8"/>
          <w:sz w:val="20"/>
        </w:rPr>
        <w:t> </w:t>
      </w:r>
      <w:r>
        <w:rPr>
          <w:sz w:val="20"/>
        </w:rPr>
        <w:t>desarrollo</w:t>
      </w:r>
      <w:r>
        <w:rPr>
          <w:spacing w:val="-9"/>
          <w:sz w:val="20"/>
        </w:rPr>
        <w:t> </w:t>
      </w:r>
      <w:r>
        <w:rPr>
          <w:sz w:val="20"/>
        </w:rPr>
        <w:t>del</w:t>
      </w:r>
      <w:r>
        <w:rPr>
          <w:spacing w:val="-6"/>
          <w:sz w:val="20"/>
        </w:rPr>
        <w:t> </w:t>
      </w:r>
      <w:r>
        <w:rPr>
          <w:sz w:val="20"/>
        </w:rPr>
        <w:t>derecho</w:t>
      </w:r>
      <w:r>
        <w:rPr>
          <w:spacing w:val="-8"/>
          <w:sz w:val="20"/>
        </w:rPr>
        <w:t> </w:t>
      </w:r>
      <w:r>
        <w:rPr>
          <w:sz w:val="20"/>
        </w:rPr>
        <w:t>de</w:t>
      </w:r>
      <w:r>
        <w:rPr>
          <w:spacing w:val="-9"/>
          <w:sz w:val="20"/>
        </w:rPr>
        <w:t> </w:t>
      </w:r>
      <w:r>
        <w:rPr>
          <w:sz w:val="20"/>
        </w:rPr>
        <w:t>acceso</w:t>
      </w:r>
      <w:r>
        <w:rPr>
          <w:spacing w:val="-7"/>
          <w:sz w:val="20"/>
        </w:rPr>
        <w:t> </w:t>
      </w:r>
      <w:r>
        <w:rPr>
          <w:sz w:val="20"/>
        </w:rPr>
        <w:t>a</w:t>
      </w:r>
      <w:r>
        <w:rPr>
          <w:spacing w:val="-7"/>
          <w:sz w:val="20"/>
        </w:rPr>
        <w:t> </w:t>
      </w:r>
      <w:r>
        <w:rPr>
          <w:sz w:val="20"/>
        </w:rPr>
        <w:t>la</w:t>
      </w:r>
      <w:r>
        <w:rPr>
          <w:spacing w:val="-7"/>
          <w:sz w:val="20"/>
        </w:rPr>
        <w:t> </w:t>
      </w:r>
      <w:r>
        <w:rPr>
          <w:sz w:val="20"/>
        </w:rPr>
        <w:t>información.</w:t>
      </w:r>
      <w:r>
        <w:rPr>
          <w:spacing w:val="-8"/>
          <w:sz w:val="20"/>
        </w:rPr>
        <w:t> </w:t>
      </w:r>
      <w:r>
        <w:rPr>
          <w:sz w:val="20"/>
        </w:rPr>
        <w:t>Así</w:t>
      </w:r>
      <w:r>
        <w:rPr>
          <w:spacing w:val="-8"/>
          <w:sz w:val="20"/>
        </w:rPr>
        <w:t> </w:t>
      </w:r>
      <w:r>
        <w:rPr>
          <w:sz w:val="20"/>
        </w:rPr>
        <w:t>lo</w:t>
      </w:r>
      <w:r>
        <w:rPr>
          <w:spacing w:val="-7"/>
          <w:sz w:val="20"/>
        </w:rPr>
        <w:t> </w:t>
      </w:r>
      <w:r>
        <w:rPr>
          <w:sz w:val="20"/>
        </w:rPr>
        <w:t>hizo</w:t>
      </w:r>
      <w:r>
        <w:rPr>
          <w:spacing w:val="-9"/>
          <w:sz w:val="20"/>
        </w:rPr>
        <w:t> </w:t>
      </w:r>
      <w:r>
        <w:rPr>
          <w:sz w:val="20"/>
        </w:rPr>
        <w:t>la</w:t>
      </w:r>
      <w:r>
        <w:rPr>
          <w:spacing w:val="-7"/>
          <w:sz w:val="20"/>
        </w:rPr>
        <w:t> </w:t>
      </w:r>
      <w:r>
        <w:rPr>
          <w:sz w:val="20"/>
        </w:rPr>
        <w:t>Corte IDH en el paradigmático caso </w:t>
      </w:r>
      <w:r>
        <w:rPr>
          <w:i/>
          <w:sz w:val="20"/>
        </w:rPr>
        <w:t>Claude Reyes vs. Chile</w:t>
      </w:r>
      <w:r>
        <w:rPr>
          <w:position w:val="7"/>
          <w:sz w:val="13"/>
        </w:rPr>
        <w:t>22</w:t>
      </w:r>
      <w:r>
        <w:rPr>
          <w:i/>
          <w:sz w:val="20"/>
        </w:rPr>
        <w:t>. </w:t>
      </w:r>
      <w:r>
        <w:rPr>
          <w:sz w:val="20"/>
        </w:rPr>
        <w:t>En esa ocasión, la víctima solicitó al Estado, a través del Comité de Inversiones Extranjeras de Chile, información sobre los impactos ambientales de un proyecto maderero. Su solicitud fue</w:t>
      </w:r>
      <w:r>
        <w:rPr>
          <w:spacing w:val="-8"/>
          <w:sz w:val="20"/>
        </w:rPr>
        <w:t> </w:t>
      </w:r>
      <w:r>
        <w:rPr>
          <w:sz w:val="20"/>
        </w:rPr>
        <w:t>denegada</w:t>
      </w:r>
      <w:r>
        <w:rPr>
          <w:spacing w:val="-5"/>
          <w:sz w:val="20"/>
        </w:rPr>
        <w:t> </w:t>
      </w:r>
      <w:r>
        <w:rPr>
          <w:sz w:val="20"/>
        </w:rPr>
        <w:t>sin</w:t>
      </w:r>
      <w:r>
        <w:rPr>
          <w:spacing w:val="-7"/>
          <w:sz w:val="20"/>
        </w:rPr>
        <w:t> </w:t>
      </w:r>
      <w:r>
        <w:rPr>
          <w:sz w:val="20"/>
        </w:rPr>
        <w:t>la</w:t>
      </w:r>
      <w:r>
        <w:rPr>
          <w:spacing w:val="-7"/>
          <w:sz w:val="20"/>
        </w:rPr>
        <w:t> </w:t>
      </w:r>
      <w:r>
        <w:rPr>
          <w:sz w:val="20"/>
        </w:rPr>
        <w:t>debida</w:t>
      </w:r>
      <w:r>
        <w:rPr>
          <w:spacing w:val="-7"/>
          <w:sz w:val="20"/>
        </w:rPr>
        <w:t> </w:t>
      </w:r>
      <w:r>
        <w:rPr>
          <w:sz w:val="20"/>
        </w:rPr>
        <w:t>justificación,</w:t>
      </w:r>
      <w:r>
        <w:rPr>
          <w:spacing w:val="-6"/>
          <w:sz w:val="20"/>
        </w:rPr>
        <w:t> </w:t>
      </w:r>
      <w:r>
        <w:rPr>
          <w:sz w:val="20"/>
        </w:rPr>
        <w:t>lo</w:t>
      </w:r>
      <w:r>
        <w:rPr>
          <w:spacing w:val="-9"/>
          <w:sz w:val="20"/>
        </w:rPr>
        <w:t> </w:t>
      </w:r>
      <w:r>
        <w:rPr>
          <w:sz w:val="20"/>
        </w:rPr>
        <w:t>que</w:t>
      </w:r>
      <w:r>
        <w:rPr>
          <w:spacing w:val="-9"/>
          <w:sz w:val="20"/>
        </w:rPr>
        <w:t> </w:t>
      </w:r>
      <w:r>
        <w:rPr>
          <w:sz w:val="20"/>
        </w:rPr>
        <w:t>llevó</w:t>
      </w:r>
      <w:r>
        <w:rPr>
          <w:spacing w:val="-9"/>
          <w:sz w:val="20"/>
        </w:rPr>
        <w:t> </w:t>
      </w:r>
      <w:r>
        <w:rPr>
          <w:sz w:val="20"/>
        </w:rPr>
        <w:t>a</w:t>
      </w:r>
      <w:r>
        <w:rPr>
          <w:spacing w:val="-7"/>
          <w:sz w:val="20"/>
        </w:rPr>
        <w:t> </w:t>
      </w:r>
      <w:r>
        <w:rPr>
          <w:sz w:val="20"/>
        </w:rPr>
        <w:t>la</w:t>
      </w:r>
      <w:r>
        <w:rPr>
          <w:spacing w:val="-7"/>
          <w:sz w:val="20"/>
        </w:rPr>
        <w:t> </w:t>
      </w:r>
      <w:r>
        <w:rPr>
          <w:sz w:val="20"/>
        </w:rPr>
        <w:t>Corte</w:t>
      </w:r>
      <w:r>
        <w:rPr>
          <w:spacing w:val="-8"/>
          <w:sz w:val="20"/>
        </w:rPr>
        <w:t> </w:t>
      </w:r>
      <w:r>
        <w:rPr>
          <w:sz w:val="20"/>
        </w:rPr>
        <w:t>IDH</w:t>
      </w:r>
      <w:r>
        <w:rPr>
          <w:spacing w:val="-6"/>
          <w:sz w:val="20"/>
        </w:rPr>
        <w:t> </w:t>
      </w:r>
      <w:r>
        <w:rPr>
          <w:sz w:val="20"/>
        </w:rPr>
        <w:t>a</w:t>
      </w:r>
      <w:r>
        <w:rPr>
          <w:spacing w:val="-2"/>
          <w:sz w:val="20"/>
        </w:rPr>
        <w:t> </w:t>
      </w:r>
      <w:r>
        <w:rPr>
          <w:sz w:val="20"/>
        </w:rPr>
        <w:t>concluir</w:t>
      </w:r>
      <w:r>
        <w:rPr>
          <w:spacing w:val="-8"/>
          <w:sz w:val="20"/>
        </w:rPr>
        <w:t> </w:t>
      </w:r>
      <w:r>
        <w:rPr>
          <w:sz w:val="20"/>
        </w:rPr>
        <w:t>que</w:t>
      </w:r>
      <w:r>
        <w:rPr>
          <w:spacing w:val="-6"/>
          <w:sz w:val="20"/>
        </w:rPr>
        <w:t> </w:t>
      </w:r>
      <w:r>
        <w:rPr>
          <w:spacing w:val="-5"/>
          <w:sz w:val="20"/>
        </w:rPr>
        <w:t>el</w:t>
      </w:r>
    </w:p>
    <w:p>
      <w:pPr>
        <w:pStyle w:val="BodyText"/>
        <w:spacing w:before="6"/>
        <w:rPr>
          <w:sz w:val="9"/>
        </w:rPr>
      </w:pPr>
      <w:r>
        <w:rPr/>
        <w:pict>
          <v:rect style="position:absolute;margin-left:70.944pt;margin-top:6.976543pt;width:144.020pt;height:.599980pt;mso-position-horizontal-relative:page;mso-position-vertical-relative:paragraph;z-index:-15682560;mso-wrap-distance-left:0;mso-wrap-distance-right:0" id="docshape93" filled="true" fillcolor="#000000" stroked="false">
            <v:fill type="solid"/>
            <w10:wrap type="topAndBottom"/>
          </v:rect>
        </w:pict>
      </w:r>
    </w:p>
    <w:p>
      <w:pPr>
        <w:spacing w:before="98"/>
        <w:ind w:left="118" w:right="1296" w:firstLine="0"/>
        <w:jc w:val="both"/>
        <w:rPr>
          <w:sz w:val="16"/>
        </w:rPr>
      </w:pPr>
      <w:r>
        <w:rPr>
          <w:sz w:val="16"/>
          <w:vertAlign w:val="superscript"/>
        </w:rPr>
        <w:t>22</w:t>
      </w:r>
      <w:r>
        <w:rPr>
          <w:sz w:val="16"/>
          <w:vertAlign w:val="baseline"/>
        </w:rPr>
        <w:t> Corte IDH. </w:t>
      </w:r>
      <w:r>
        <w:rPr>
          <w:i/>
          <w:sz w:val="16"/>
          <w:vertAlign w:val="baseline"/>
        </w:rPr>
        <w:t>Caso Claude Reyes y otros Vs. Chile. </w:t>
      </w:r>
      <w:r>
        <w:rPr>
          <w:sz w:val="16"/>
          <w:vertAlign w:val="baseline"/>
        </w:rPr>
        <w:t>Fondo, Reparaciones y Costas. Sentencia de 19 de septiembre de 2006. Serie C No. 151, especialmente, el párrafo 77 del </w:t>
      </w:r>
      <w:r>
        <w:rPr>
          <w:i/>
          <w:sz w:val="16"/>
          <w:vertAlign w:val="baseline"/>
        </w:rPr>
        <w:t>decisum</w:t>
      </w:r>
      <w:r>
        <w:rPr>
          <w:sz w:val="16"/>
          <w:vertAlign w:val="baseline"/>
        </w:rPr>
        <w:t>: “</w:t>
      </w:r>
      <w:r>
        <w:rPr>
          <w:i/>
          <w:sz w:val="16"/>
          <w:vertAlign w:val="baseline"/>
        </w:rPr>
        <w:t>En lo que respecta a</w:t>
      </w:r>
      <w:r>
        <w:rPr>
          <w:i/>
          <w:sz w:val="16"/>
          <w:vertAlign w:val="baseline"/>
        </w:rPr>
        <w:t> los hechos del presente caso, la Corte estima que el artículo 13 de la Convención, al estipular expresamente los derechos a ‘buscar’ y a ‘recibir’ ‘informaciones’, protege el derecho que tiene toda persona a solicitar el acceso a la información bajo el control del Estado, con las salvedades permitidas bajo el</w:t>
      </w:r>
      <w:r>
        <w:rPr>
          <w:i/>
          <w:spacing w:val="-2"/>
          <w:sz w:val="16"/>
          <w:vertAlign w:val="baseline"/>
        </w:rPr>
        <w:t> </w:t>
      </w:r>
      <w:r>
        <w:rPr>
          <w:i/>
          <w:sz w:val="16"/>
          <w:vertAlign w:val="baseline"/>
        </w:rPr>
        <w:t>régimen de restricciones de</w:t>
      </w:r>
      <w:r>
        <w:rPr>
          <w:i/>
          <w:spacing w:val="-1"/>
          <w:sz w:val="16"/>
          <w:vertAlign w:val="baseline"/>
        </w:rPr>
        <w:t> </w:t>
      </w:r>
      <w:r>
        <w:rPr>
          <w:i/>
          <w:sz w:val="16"/>
          <w:vertAlign w:val="baseline"/>
        </w:rPr>
        <w:t>la Convención.</w:t>
      </w:r>
      <w:r>
        <w:rPr>
          <w:i/>
          <w:spacing w:val="-2"/>
          <w:sz w:val="16"/>
          <w:vertAlign w:val="baseline"/>
        </w:rPr>
        <w:t> </w:t>
      </w:r>
      <w:r>
        <w:rPr>
          <w:i/>
          <w:sz w:val="16"/>
          <w:vertAlign w:val="baseline"/>
        </w:rPr>
        <w:t>Consecuentemente, dicho artículo ampara el</w:t>
      </w:r>
      <w:r>
        <w:rPr>
          <w:i/>
          <w:spacing w:val="-2"/>
          <w:sz w:val="16"/>
          <w:vertAlign w:val="baseline"/>
        </w:rPr>
        <w:t> </w:t>
      </w:r>
      <w:r>
        <w:rPr>
          <w:i/>
          <w:sz w:val="16"/>
          <w:vertAlign w:val="baseline"/>
        </w:rPr>
        <w:t>derecho de las personas a</w:t>
      </w:r>
      <w:r>
        <w:rPr>
          <w:i/>
          <w:spacing w:val="-1"/>
          <w:sz w:val="16"/>
          <w:vertAlign w:val="baseline"/>
        </w:rPr>
        <w:t> </w:t>
      </w:r>
      <w:r>
        <w:rPr>
          <w:i/>
          <w:sz w:val="16"/>
          <w:vertAlign w:val="baseline"/>
        </w:rPr>
        <w:t>recibir dicha información</w:t>
      </w:r>
      <w:r>
        <w:rPr>
          <w:i/>
          <w:spacing w:val="-1"/>
          <w:sz w:val="16"/>
          <w:vertAlign w:val="baseline"/>
        </w:rPr>
        <w:t> </w:t>
      </w:r>
      <w:r>
        <w:rPr>
          <w:i/>
          <w:sz w:val="16"/>
          <w:vertAlign w:val="baseline"/>
        </w:rPr>
        <w:t>y la</w:t>
      </w:r>
      <w:r>
        <w:rPr>
          <w:i/>
          <w:spacing w:val="-1"/>
          <w:sz w:val="16"/>
          <w:vertAlign w:val="baseline"/>
        </w:rPr>
        <w:t> </w:t>
      </w:r>
      <w:r>
        <w:rPr>
          <w:i/>
          <w:sz w:val="16"/>
          <w:vertAlign w:val="baseline"/>
        </w:rPr>
        <w:t>obligación</w:t>
      </w:r>
      <w:r>
        <w:rPr>
          <w:i/>
          <w:spacing w:val="-1"/>
          <w:sz w:val="16"/>
          <w:vertAlign w:val="baseline"/>
        </w:rPr>
        <w:t> </w:t>
      </w:r>
      <w:r>
        <w:rPr>
          <w:i/>
          <w:sz w:val="16"/>
          <w:vertAlign w:val="baseline"/>
        </w:rPr>
        <w:t>positiva</w:t>
      </w:r>
      <w:r>
        <w:rPr>
          <w:i/>
          <w:spacing w:val="-1"/>
          <w:sz w:val="16"/>
          <w:vertAlign w:val="baseline"/>
        </w:rPr>
        <w:t> </w:t>
      </w:r>
      <w:r>
        <w:rPr>
          <w:i/>
          <w:sz w:val="16"/>
          <w:vertAlign w:val="baseline"/>
        </w:rPr>
        <w:t>del</w:t>
      </w:r>
      <w:r>
        <w:rPr>
          <w:i/>
          <w:spacing w:val="-1"/>
          <w:sz w:val="16"/>
          <w:vertAlign w:val="baseline"/>
        </w:rPr>
        <w:t> </w:t>
      </w:r>
      <w:r>
        <w:rPr>
          <w:i/>
          <w:sz w:val="16"/>
          <w:vertAlign w:val="baseline"/>
        </w:rPr>
        <w:t>Estado</w:t>
      </w:r>
      <w:r>
        <w:rPr>
          <w:i/>
          <w:spacing w:val="-2"/>
          <w:sz w:val="16"/>
          <w:vertAlign w:val="baseline"/>
        </w:rPr>
        <w:t> </w:t>
      </w:r>
      <w:r>
        <w:rPr>
          <w:i/>
          <w:sz w:val="16"/>
          <w:vertAlign w:val="baseline"/>
        </w:rPr>
        <w:t>de suministrarla, de forma tal que la persona pueda tener acceso a conocer esa información o reciba una respuesta fundamentada cuando por algún motivo permitido por la Convención el Estado pueda limitar el acceso a la misma para el caso</w:t>
      </w:r>
      <w:r>
        <w:rPr>
          <w:i/>
          <w:spacing w:val="-1"/>
          <w:sz w:val="16"/>
          <w:vertAlign w:val="baseline"/>
        </w:rPr>
        <w:t> </w:t>
      </w:r>
      <w:r>
        <w:rPr>
          <w:i/>
          <w:sz w:val="16"/>
          <w:vertAlign w:val="baseline"/>
        </w:rPr>
        <w:t>concreto.</w:t>
      </w:r>
      <w:r>
        <w:rPr>
          <w:i/>
          <w:spacing w:val="-1"/>
          <w:sz w:val="16"/>
          <w:vertAlign w:val="baseline"/>
        </w:rPr>
        <w:t> </w:t>
      </w:r>
      <w:r>
        <w:rPr>
          <w:sz w:val="16"/>
          <w:vertAlign w:val="baseline"/>
        </w:rPr>
        <w:t>(...). </w:t>
      </w:r>
      <w:r>
        <w:rPr>
          <w:i/>
          <w:sz w:val="16"/>
          <w:vertAlign w:val="baseline"/>
        </w:rPr>
        <w:t>De esta forma,</w:t>
      </w:r>
      <w:r>
        <w:rPr>
          <w:i/>
          <w:spacing w:val="-2"/>
          <w:sz w:val="16"/>
          <w:vertAlign w:val="baseline"/>
        </w:rPr>
        <w:t> </w:t>
      </w:r>
      <w:r>
        <w:rPr>
          <w:i/>
          <w:sz w:val="16"/>
          <w:vertAlign w:val="baseline"/>
        </w:rPr>
        <w:t>el</w:t>
      </w:r>
      <w:r>
        <w:rPr>
          <w:i/>
          <w:spacing w:val="-2"/>
          <w:sz w:val="16"/>
          <w:vertAlign w:val="baseline"/>
        </w:rPr>
        <w:t> </w:t>
      </w:r>
      <w:r>
        <w:rPr>
          <w:i/>
          <w:sz w:val="16"/>
          <w:vertAlign w:val="baseline"/>
        </w:rPr>
        <w:t>derecho</w:t>
      </w:r>
      <w:r>
        <w:rPr>
          <w:i/>
          <w:spacing w:val="-1"/>
          <w:sz w:val="16"/>
          <w:vertAlign w:val="baseline"/>
        </w:rPr>
        <w:t> </w:t>
      </w:r>
      <w:r>
        <w:rPr>
          <w:i/>
          <w:sz w:val="16"/>
          <w:vertAlign w:val="baseline"/>
        </w:rPr>
        <w:t>a la</w:t>
      </w:r>
      <w:r>
        <w:rPr>
          <w:i/>
          <w:spacing w:val="-2"/>
          <w:sz w:val="16"/>
          <w:vertAlign w:val="baseline"/>
        </w:rPr>
        <w:t> </w:t>
      </w:r>
      <w:r>
        <w:rPr>
          <w:i/>
          <w:sz w:val="16"/>
          <w:vertAlign w:val="baseline"/>
        </w:rPr>
        <w:t>libertad</w:t>
      </w:r>
      <w:r>
        <w:rPr>
          <w:i/>
          <w:spacing w:val="-1"/>
          <w:sz w:val="16"/>
          <w:vertAlign w:val="baseline"/>
        </w:rPr>
        <w:t> </w:t>
      </w:r>
      <w:r>
        <w:rPr>
          <w:i/>
          <w:sz w:val="16"/>
          <w:vertAlign w:val="baseline"/>
        </w:rPr>
        <w:t>de</w:t>
      </w:r>
      <w:r>
        <w:rPr>
          <w:i/>
          <w:spacing w:val="-1"/>
          <w:sz w:val="16"/>
          <w:vertAlign w:val="baseline"/>
        </w:rPr>
        <w:t> </w:t>
      </w:r>
      <w:r>
        <w:rPr>
          <w:i/>
          <w:sz w:val="16"/>
          <w:vertAlign w:val="baseline"/>
        </w:rPr>
        <w:t>pensamiento</w:t>
      </w:r>
      <w:r>
        <w:rPr>
          <w:i/>
          <w:spacing w:val="-1"/>
          <w:sz w:val="16"/>
          <w:vertAlign w:val="baseline"/>
        </w:rPr>
        <w:t> </w:t>
      </w:r>
      <w:r>
        <w:rPr>
          <w:i/>
          <w:sz w:val="16"/>
          <w:vertAlign w:val="baseline"/>
        </w:rPr>
        <w:t>y de</w:t>
      </w:r>
      <w:r>
        <w:rPr>
          <w:i/>
          <w:spacing w:val="-1"/>
          <w:sz w:val="16"/>
          <w:vertAlign w:val="baseline"/>
        </w:rPr>
        <w:t> </w:t>
      </w:r>
      <w:r>
        <w:rPr>
          <w:i/>
          <w:sz w:val="16"/>
          <w:vertAlign w:val="baseline"/>
        </w:rPr>
        <w:t>expresión</w:t>
      </w:r>
      <w:r>
        <w:rPr>
          <w:i/>
          <w:spacing w:val="-2"/>
          <w:sz w:val="16"/>
          <w:vertAlign w:val="baseline"/>
        </w:rPr>
        <w:t> </w:t>
      </w:r>
      <w:r>
        <w:rPr>
          <w:i/>
          <w:sz w:val="16"/>
          <w:vertAlign w:val="baseline"/>
        </w:rPr>
        <w:t>contempla</w:t>
      </w:r>
      <w:r>
        <w:rPr>
          <w:i/>
          <w:sz w:val="16"/>
          <w:vertAlign w:val="baseline"/>
        </w:rPr>
        <w:t> la protección</w:t>
      </w:r>
      <w:r>
        <w:rPr>
          <w:i/>
          <w:spacing w:val="-1"/>
          <w:sz w:val="16"/>
          <w:vertAlign w:val="baseline"/>
        </w:rPr>
        <w:t> </w:t>
      </w:r>
      <w:r>
        <w:rPr>
          <w:i/>
          <w:sz w:val="16"/>
          <w:vertAlign w:val="baseline"/>
        </w:rPr>
        <w:t>del derecho de acceso a la información</w:t>
      </w:r>
      <w:r>
        <w:rPr>
          <w:i/>
          <w:spacing w:val="-1"/>
          <w:sz w:val="16"/>
          <w:vertAlign w:val="baseline"/>
        </w:rPr>
        <w:t> </w:t>
      </w:r>
      <w:r>
        <w:rPr>
          <w:i/>
          <w:sz w:val="16"/>
          <w:vertAlign w:val="baseline"/>
        </w:rPr>
        <w:t>bajo el</w:t>
      </w:r>
      <w:r>
        <w:rPr>
          <w:i/>
          <w:spacing w:val="-1"/>
          <w:sz w:val="16"/>
          <w:vertAlign w:val="baseline"/>
        </w:rPr>
        <w:t> </w:t>
      </w:r>
      <w:r>
        <w:rPr>
          <w:i/>
          <w:sz w:val="16"/>
          <w:vertAlign w:val="baseline"/>
        </w:rPr>
        <w:t>control del Estado, el cual también contiene de manera clara las dos dimensiones, individual y social, del derecho a la libertad de pensamiento y de expresión, las cuales deben ser garantizadas por el Estado de forma simultánea.</w:t>
      </w:r>
      <w:r>
        <w:rPr>
          <w:sz w:val="16"/>
          <w:vertAlign w:val="baseline"/>
        </w:rPr>
        <w:t>”</w:t>
      </w:r>
    </w:p>
    <w:p>
      <w:pPr>
        <w:spacing w:after="0"/>
        <w:jc w:val="both"/>
        <w:rPr>
          <w:sz w:val="16"/>
        </w:rPr>
        <w:sectPr>
          <w:pgSz w:w="12240" w:h="15840"/>
          <w:pgMar w:header="0" w:footer="1398" w:top="1340" w:bottom="1580" w:left="1300" w:right="1060"/>
        </w:sectPr>
      </w:pPr>
    </w:p>
    <w:p>
      <w:pPr>
        <w:pStyle w:val="BodyText"/>
        <w:spacing w:line="242" w:lineRule="auto" w:before="76"/>
        <w:ind w:left="118" w:right="1245"/>
      </w:pPr>
      <w:r>
        <w:rPr/>
        <w:t>Estado incumplió su obligación de garantizar el acceso a la información de interés </w:t>
      </w:r>
      <w:r>
        <w:rPr>
          <w:spacing w:val="-2"/>
        </w:rPr>
        <w:t>público.</w:t>
      </w:r>
    </w:p>
    <w:p>
      <w:pPr>
        <w:pStyle w:val="BodyText"/>
        <w:spacing w:before="8"/>
        <w:rPr>
          <w:sz w:val="19"/>
        </w:rPr>
      </w:pPr>
    </w:p>
    <w:p>
      <w:pPr>
        <w:pStyle w:val="ListParagraph"/>
        <w:numPr>
          <w:ilvl w:val="0"/>
          <w:numId w:val="20"/>
        </w:numPr>
        <w:tabs>
          <w:tab w:pos="839" w:val="left" w:leader="none"/>
        </w:tabs>
        <w:spacing w:line="240" w:lineRule="auto" w:before="0" w:after="0"/>
        <w:ind w:left="118" w:right="1299" w:firstLine="0"/>
        <w:jc w:val="both"/>
        <w:rPr>
          <w:sz w:val="20"/>
        </w:rPr>
      </w:pPr>
      <w:r>
        <w:rPr>
          <w:sz w:val="20"/>
        </w:rPr>
        <w:t>Existe una relación de apoyo mutuo entre esta garantía de acceso a la información y el mantenimiento de los regímenes democráticos</w:t>
      </w:r>
      <w:r>
        <w:rPr>
          <w:position w:val="7"/>
          <w:sz w:val="13"/>
        </w:rPr>
        <w:t>23</w:t>
      </w:r>
      <w:r>
        <w:rPr>
          <w:sz w:val="20"/>
        </w:rPr>
        <w:t>, inclusive este vínculo queda plasmado en el Preámbulo del Acuerdo del Escazú (el cual tiene especial relevancia para los temas ambientales de las comunidades originarias)</w:t>
      </w:r>
      <w:r>
        <w:rPr>
          <w:position w:val="7"/>
          <w:sz w:val="13"/>
        </w:rPr>
        <w:t>24</w:t>
      </w:r>
      <w:r>
        <w:rPr>
          <w:sz w:val="20"/>
        </w:rPr>
        <w:t>. Como ha recordado la Relatoría Especial para la Libertad de Expresión de la CIDH, el</w:t>
      </w:r>
      <w:r>
        <w:rPr>
          <w:spacing w:val="-1"/>
          <w:sz w:val="20"/>
        </w:rPr>
        <w:t> </w:t>
      </w:r>
      <w:r>
        <w:rPr>
          <w:sz w:val="20"/>
        </w:rPr>
        <w:t>derecho</w:t>
      </w:r>
      <w:r>
        <w:rPr>
          <w:spacing w:val="-1"/>
          <w:sz w:val="20"/>
        </w:rPr>
        <w:t> </w:t>
      </w:r>
      <w:r>
        <w:rPr>
          <w:sz w:val="20"/>
        </w:rPr>
        <w:t>de</w:t>
      </w:r>
      <w:r>
        <w:rPr>
          <w:spacing w:val="-2"/>
          <w:sz w:val="20"/>
        </w:rPr>
        <w:t> </w:t>
      </w:r>
      <w:r>
        <w:rPr>
          <w:sz w:val="20"/>
        </w:rPr>
        <w:t>acceso</w:t>
      </w:r>
      <w:r>
        <w:rPr>
          <w:spacing w:val="-2"/>
          <w:sz w:val="20"/>
        </w:rPr>
        <w:t> </w:t>
      </w:r>
      <w:r>
        <w:rPr>
          <w:sz w:val="20"/>
        </w:rPr>
        <w:t>a</w:t>
      </w:r>
      <w:r>
        <w:rPr>
          <w:spacing w:val="-1"/>
          <w:sz w:val="20"/>
        </w:rPr>
        <w:t> </w:t>
      </w:r>
      <w:r>
        <w:rPr>
          <w:sz w:val="20"/>
        </w:rPr>
        <w:t>la</w:t>
      </w:r>
      <w:r>
        <w:rPr>
          <w:spacing w:val="-1"/>
          <w:sz w:val="20"/>
        </w:rPr>
        <w:t> </w:t>
      </w:r>
      <w:r>
        <w:rPr>
          <w:sz w:val="20"/>
        </w:rPr>
        <w:t>información es</w:t>
      </w:r>
      <w:r>
        <w:rPr>
          <w:spacing w:val="-1"/>
          <w:sz w:val="20"/>
        </w:rPr>
        <w:t> </w:t>
      </w:r>
      <w:r>
        <w:rPr>
          <w:sz w:val="20"/>
        </w:rPr>
        <w:t>una</w:t>
      </w:r>
      <w:r>
        <w:rPr>
          <w:spacing w:val="-1"/>
          <w:sz w:val="20"/>
        </w:rPr>
        <w:t> </w:t>
      </w:r>
      <w:r>
        <w:rPr>
          <w:sz w:val="20"/>
        </w:rPr>
        <w:t>manifestación específica</w:t>
      </w:r>
      <w:r>
        <w:rPr>
          <w:spacing w:val="-1"/>
          <w:sz w:val="20"/>
        </w:rPr>
        <w:t> </w:t>
      </w:r>
      <w:r>
        <w:rPr>
          <w:sz w:val="20"/>
        </w:rPr>
        <w:t>de</w:t>
      </w:r>
      <w:r>
        <w:rPr>
          <w:spacing w:val="-2"/>
          <w:sz w:val="20"/>
        </w:rPr>
        <w:t> </w:t>
      </w:r>
      <w:r>
        <w:rPr>
          <w:sz w:val="20"/>
        </w:rPr>
        <w:t>la</w:t>
      </w:r>
      <w:r>
        <w:rPr>
          <w:spacing w:val="-1"/>
          <w:sz w:val="20"/>
        </w:rPr>
        <w:t> </w:t>
      </w:r>
      <w:r>
        <w:rPr>
          <w:sz w:val="20"/>
        </w:rPr>
        <w:t>libertad de</w:t>
      </w:r>
      <w:r>
        <w:rPr>
          <w:spacing w:val="-6"/>
          <w:sz w:val="20"/>
        </w:rPr>
        <w:t> </w:t>
      </w:r>
      <w:r>
        <w:rPr>
          <w:sz w:val="20"/>
        </w:rPr>
        <w:t>expresión</w:t>
      </w:r>
      <w:r>
        <w:rPr>
          <w:spacing w:val="-5"/>
          <w:sz w:val="20"/>
        </w:rPr>
        <w:t> </w:t>
      </w:r>
      <w:r>
        <w:rPr>
          <w:sz w:val="20"/>
        </w:rPr>
        <w:t>y</w:t>
      </w:r>
      <w:r>
        <w:rPr>
          <w:spacing w:val="-6"/>
          <w:sz w:val="20"/>
        </w:rPr>
        <w:t> </w:t>
      </w:r>
      <w:r>
        <w:rPr>
          <w:sz w:val="20"/>
        </w:rPr>
        <w:t>desempeña</w:t>
      </w:r>
      <w:r>
        <w:rPr>
          <w:spacing w:val="-6"/>
          <w:sz w:val="20"/>
        </w:rPr>
        <w:t> </w:t>
      </w:r>
      <w:r>
        <w:rPr>
          <w:sz w:val="20"/>
        </w:rPr>
        <w:t>un</w:t>
      </w:r>
      <w:r>
        <w:rPr>
          <w:spacing w:val="-6"/>
          <w:sz w:val="20"/>
        </w:rPr>
        <w:t> </w:t>
      </w:r>
      <w:r>
        <w:rPr>
          <w:sz w:val="20"/>
        </w:rPr>
        <w:t>papel</w:t>
      </w:r>
      <w:r>
        <w:rPr>
          <w:spacing w:val="-2"/>
          <w:sz w:val="20"/>
        </w:rPr>
        <w:t> </w:t>
      </w:r>
      <w:r>
        <w:rPr>
          <w:sz w:val="20"/>
        </w:rPr>
        <w:t>esencial</w:t>
      </w:r>
      <w:r>
        <w:rPr>
          <w:spacing w:val="-4"/>
          <w:sz w:val="20"/>
        </w:rPr>
        <w:t> </w:t>
      </w:r>
      <w:r>
        <w:rPr>
          <w:sz w:val="20"/>
        </w:rPr>
        <w:t>en</w:t>
      </w:r>
      <w:r>
        <w:rPr>
          <w:spacing w:val="-4"/>
          <w:sz w:val="20"/>
        </w:rPr>
        <w:t> </w:t>
      </w:r>
      <w:r>
        <w:rPr>
          <w:sz w:val="20"/>
        </w:rPr>
        <w:t>la</w:t>
      </w:r>
      <w:r>
        <w:rPr>
          <w:spacing w:val="-6"/>
          <w:sz w:val="20"/>
        </w:rPr>
        <w:t> </w:t>
      </w:r>
      <w:r>
        <w:rPr>
          <w:sz w:val="20"/>
        </w:rPr>
        <w:t>preservación</w:t>
      </w:r>
      <w:r>
        <w:rPr>
          <w:spacing w:val="-6"/>
          <w:sz w:val="20"/>
        </w:rPr>
        <w:t> </w:t>
      </w:r>
      <w:r>
        <w:rPr>
          <w:sz w:val="20"/>
        </w:rPr>
        <w:t>y</w:t>
      </w:r>
      <w:r>
        <w:rPr>
          <w:spacing w:val="-3"/>
          <w:sz w:val="20"/>
        </w:rPr>
        <w:t> </w:t>
      </w:r>
      <w:r>
        <w:rPr>
          <w:sz w:val="20"/>
        </w:rPr>
        <w:t>el</w:t>
      </w:r>
      <w:r>
        <w:rPr>
          <w:spacing w:val="-4"/>
          <w:sz w:val="20"/>
        </w:rPr>
        <w:t> </w:t>
      </w:r>
      <w:r>
        <w:rPr>
          <w:sz w:val="20"/>
        </w:rPr>
        <w:t>funcionamiento de la democracia. Es, por tanto, una condición para el proprio ejercicio de los derechos</w:t>
      </w:r>
      <w:r>
        <w:rPr>
          <w:spacing w:val="-7"/>
          <w:sz w:val="20"/>
        </w:rPr>
        <w:t> </w:t>
      </w:r>
      <w:r>
        <w:rPr>
          <w:sz w:val="20"/>
        </w:rPr>
        <w:t>políticos,</w:t>
      </w:r>
      <w:r>
        <w:rPr>
          <w:spacing w:val="-8"/>
          <w:sz w:val="20"/>
        </w:rPr>
        <w:t> </w:t>
      </w:r>
      <w:r>
        <w:rPr>
          <w:sz w:val="20"/>
        </w:rPr>
        <w:t>al</w:t>
      </w:r>
      <w:r>
        <w:rPr>
          <w:spacing w:val="-8"/>
          <w:sz w:val="20"/>
        </w:rPr>
        <w:t> </w:t>
      </w:r>
      <w:r>
        <w:rPr>
          <w:sz w:val="20"/>
        </w:rPr>
        <w:t>permitir</w:t>
      </w:r>
      <w:r>
        <w:rPr>
          <w:spacing w:val="-10"/>
          <w:sz w:val="20"/>
        </w:rPr>
        <w:t> </w:t>
      </w:r>
      <w:r>
        <w:rPr>
          <w:sz w:val="20"/>
        </w:rPr>
        <w:t>un</w:t>
      </w:r>
      <w:r>
        <w:rPr>
          <w:spacing w:val="-6"/>
          <w:sz w:val="20"/>
        </w:rPr>
        <w:t> </w:t>
      </w:r>
      <w:r>
        <w:rPr>
          <w:sz w:val="20"/>
        </w:rPr>
        <w:t>“debate</w:t>
      </w:r>
      <w:r>
        <w:rPr>
          <w:spacing w:val="-6"/>
          <w:sz w:val="20"/>
        </w:rPr>
        <w:t> </w:t>
      </w:r>
      <w:r>
        <w:rPr>
          <w:sz w:val="20"/>
        </w:rPr>
        <w:t>público</w:t>
      </w:r>
      <w:r>
        <w:rPr>
          <w:spacing w:val="-8"/>
          <w:sz w:val="20"/>
        </w:rPr>
        <w:t> </w:t>
      </w:r>
      <w:r>
        <w:rPr>
          <w:sz w:val="20"/>
        </w:rPr>
        <w:t>sólido</w:t>
      </w:r>
      <w:r>
        <w:rPr>
          <w:spacing w:val="-5"/>
          <w:sz w:val="20"/>
        </w:rPr>
        <w:t> </w:t>
      </w:r>
      <w:r>
        <w:rPr>
          <w:sz w:val="20"/>
        </w:rPr>
        <w:t>e</w:t>
      </w:r>
      <w:r>
        <w:rPr>
          <w:spacing w:val="-10"/>
          <w:sz w:val="20"/>
        </w:rPr>
        <w:t> </w:t>
      </w:r>
      <w:r>
        <w:rPr>
          <w:sz w:val="20"/>
        </w:rPr>
        <w:t>informado”</w:t>
      </w:r>
      <w:r>
        <w:rPr>
          <w:position w:val="7"/>
          <w:sz w:val="13"/>
        </w:rPr>
        <w:t>25</w:t>
      </w:r>
      <w:r>
        <w:rPr>
          <w:sz w:val="20"/>
        </w:rPr>
        <w:t>.</w:t>
      </w:r>
      <w:r>
        <w:rPr>
          <w:spacing w:val="-9"/>
          <w:sz w:val="20"/>
        </w:rPr>
        <w:t> </w:t>
      </w:r>
      <w:r>
        <w:rPr>
          <w:sz w:val="20"/>
        </w:rPr>
        <w:t>En</w:t>
      </w:r>
      <w:r>
        <w:rPr>
          <w:spacing w:val="-8"/>
          <w:sz w:val="20"/>
        </w:rPr>
        <w:t> </w:t>
      </w:r>
      <w:r>
        <w:rPr>
          <w:sz w:val="20"/>
        </w:rPr>
        <w:t>una</w:t>
      </w:r>
      <w:r>
        <w:rPr>
          <w:spacing w:val="-8"/>
          <w:sz w:val="20"/>
        </w:rPr>
        <w:t> </w:t>
      </w:r>
      <w:r>
        <w:rPr>
          <w:sz w:val="20"/>
        </w:rPr>
        <w:t>línea similar, la Corte IDH ha subrayado la importancia de garantizar el acceso a la información en la supervisión del Poder: “El acceso a la información bajo el control del Estado, que sea de interés público, puede permitir la participación en la gestión pública, a través del control social que se puede ejercer con dicho acceso”</w:t>
      </w:r>
      <w:r>
        <w:rPr>
          <w:position w:val="7"/>
          <w:sz w:val="13"/>
        </w:rPr>
        <w:t>26</w:t>
      </w:r>
      <w:r>
        <w:rPr>
          <w:sz w:val="20"/>
        </w:rPr>
        <w:t>.</w:t>
      </w:r>
    </w:p>
    <w:p>
      <w:pPr>
        <w:pStyle w:val="BodyText"/>
        <w:spacing w:before="1"/>
        <w:rPr>
          <w:sz w:val="19"/>
        </w:rPr>
      </w:pPr>
    </w:p>
    <w:p>
      <w:pPr>
        <w:pStyle w:val="ListParagraph"/>
        <w:numPr>
          <w:ilvl w:val="0"/>
          <w:numId w:val="20"/>
        </w:numPr>
        <w:tabs>
          <w:tab w:pos="839" w:val="left" w:leader="none"/>
        </w:tabs>
        <w:spacing w:line="240" w:lineRule="auto" w:before="0" w:after="0"/>
        <w:ind w:left="118" w:right="1306" w:firstLine="0"/>
        <w:jc w:val="both"/>
        <w:rPr>
          <w:sz w:val="20"/>
        </w:rPr>
      </w:pPr>
      <w:r>
        <w:rPr>
          <w:sz w:val="20"/>
        </w:rPr>
        <w:t>La interacción entre el acceso a la información y la democracia no es, sin embargo, una relación unidireccional. Las instituciones democráticas también proporcionan las condiciones necesarias para la difusión de la información, ya que sus mecanismos deliberativos -si son debidamente libres, igualitarios, inclusivos y basados en el intercambio de razones- sacan a la luz información relevante para la toma de decisiones y que antes sólo poseían unos pocos individuos</w:t>
      </w:r>
      <w:r>
        <w:rPr>
          <w:position w:val="7"/>
          <w:sz w:val="13"/>
        </w:rPr>
        <w:t>27</w:t>
      </w:r>
      <w:r>
        <w:rPr>
          <w:sz w:val="20"/>
        </w:rPr>
        <w:t>. Como afirma Bernard</w:t>
      </w:r>
      <w:r>
        <w:rPr>
          <w:spacing w:val="-18"/>
          <w:sz w:val="20"/>
        </w:rPr>
        <w:t> </w:t>
      </w:r>
      <w:r>
        <w:rPr>
          <w:sz w:val="20"/>
        </w:rPr>
        <w:t>Manin,</w:t>
      </w:r>
      <w:r>
        <w:rPr>
          <w:spacing w:val="-18"/>
          <w:sz w:val="20"/>
        </w:rPr>
        <w:t> </w:t>
      </w:r>
      <w:r>
        <w:rPr>
          <w:sz w:val="20"/>
        </w:rPr>
        <w:t>“es</w:t>
      </w:r>
      <w:r>
        <w:rPr>
          <w:spacing w:val="-17"/>
          <w:sz w:val="20"/>
        </w:rPr>
        <w:t> </w:t>
      </w:r>
      <w:r>
        <w:rPr>
          <w:sz w:val="20"/>
        </w:rPr>
        <w:t>absolutamente</w:t>
      </w:r>
      <w:r>
        <w:rPr>
          <w:spacing w:val="-18"/>
          <w:sz w:val="20"/>
        </w:rPr>
        <w:t> </w:t>
      </w:r>
      <w:r>
        <w:rPr>
          <w:sz w:val="20"/>
        </w:rPr>
        <w:t>irrazonable</w:t>
      </w:r>
      <w:r>
        <w:rPr>
          <w:spacing w:val="-17"/>
          <w:sz w:val="20"/>
        </w:rPr>
        <w:t> </w:t>
      </w:r>
      <w:r>
        <w:rPr>
          <w:sz w:val="20"/>
        </w:rPr>
        <w:t>suponer</w:t>
      </w:r>
      <w:r>
        <w:rPr>
          <w:spacing w:val="-18"/>
          <w:sz w:val="20"/>
        </w:rPr>
        <w:t> </w:t>
      </w:r>
      <w:r>
        <w:rPr>
          <w:sz w:val="20"/>
        </w:rPr>
        <w:t>que</w:t>
      </w:r>
      <w:r>
        <w:rPr>
          <w:spacing w:val="-18"/>
          <w:sz w:val="20"/>
        </w:rPr>
        <w:t> </w:t>
      </w:r>
      <w:r>
        <w:rPr>
          <w:sz w:val="20"/>
        </w:rPr>
        <w:t>[los</w:t>
      </w:r>
      <w:r>
        <w:rPr>
          <w:spacing w:val="-17"/>
          <w:sz w:val="20"/>
        </w:rPr>
        <w:t> </w:t>
      </w:r>
      <w:r>
        <w:rPr>
          <w:sz w:val="20"/>
        </w:rPr>
        <w:t>individuos]</w:t>
      </w:r>
      <w:r>
        <w:rPr>
          <w:spacing w:val="-18"/>
          <w:sz w:val="20"/>
        </w:rPr>
        <w:t> </w:t>
      </w:r>
      <w:r>
        <w:rPr>
          <w:sz w:val="20"/>
        </w:rPr>
        <w:t>disponen de toda la información necesaria [...]. Es en y a través de la deliberación tanto colectiva como individual que se especifique información incompleta sobre el punto de partida”</w:t>
      </w:r>
      <w:r>
        <w:rPr>
          <w:position w:val="7"/>
          <w:sz w:val="13"/>
        </w:rPr>
        <w:t>28</w:t>
      </w:r>
      <w:r>
        <w:rPr>
          <w:sz w:val="20"/>
        </w:rPr>
        <w:t>, aunque nunca pueda obtenerse un conocimiento absoluto de los </w:t>
      </w:r>
      <w:r>
        <w:rPr>
          <w:spacing w:val="-2"/>
          <w:sz w:val="20"/>
        </w:rPr>
        <w:t>hechos.</w:t>
      </w:r>
    </w:p>
    <w:p>
      <w:pPr>
        <w:pStyle w:val="BodyText"/>
      </w:pPr>
    </w:p>
    <w:p>
      <w:pPr>
        <w:pStyle w:val="ListParagraph"/>
        <w:numPr>
          <w:ilvl w:val="0"/>
          <w:numId w:val="20"/>
        </w:numPr>
        <w:tabs>
          <w:tab w:pos="839" w:val="left" w:leader="none"/>
        </w:tabs>
        <w:spacing w:line="240" w:lineRule="auto" w:before="0" w:after="0"/>
        <w:ind w:left="118" w:right="1304" w:firstLine="0"/>
        <w:jc w:val="both"/>
        <w:rPr>
          <w:sz w:val="20"/>
        </w:rPr>
      </w:pPr>
      <w:r>
        <w:rPr>
          <w:sz w:val="20"/>
        </w:rPr>
        <w:t>Los</w:t>
      </w:r>
      <w:r>
        <w:rPr>
          <w:spacing w:val="-5"/>
          <w:sz w:val="20"/>
        </w:rPr>
        <w:t> </w:t>
      </w:r>
      <w:r>
        <w:rPr>
          <w:sz w:val="20"/>
        </w:rPr>
        <w:t>extractos</w:t>
      </w:r>
      <w:r>
        <w:rPr>
          <w:spacing w:val="-8"/>
          <w:sz w:val="20"/>
        </w:rPr>
        <w:t> </w:t>
      </w:r>
      <w:r>
        <w:rPr>
          <w:sz w:val="20"/>
        </w:rPr>
        <w:t>anteriores</w:t>
      </w:r>
      <w:r>
        <w:rPr>
          <w:spacing w:val="-5"/>
          <w:sz w:val="20"/>
        </w:rPr>
        <w:t> </w:t>
      </w:r>
      <w:r>
        <w:rPr>
          <w:sz w:val="20"/>
        </w:rPr>
        <w:t>reflejan</w:t>
      </w:r>
      <w:r>
        <w:rPr>
          <w:spacing w:val="-5"/>
          <w:sz w:val="20"/>
        </w:rPr>
        <w:t> </w:t>
      </w:r>
      <w:r>
        <w:rPr>
          <w:sz w:val="20"/>
        </w:rPr>
        <w:t>una</w:t>
      </w:r>
      <w:r>
        <w:rPr>
          <w:spacing w:val="-7"/>
          <w:sz w:val="20"/>
        </w:rPr>
        <w:t> </w:t>
      </w:r>
      <w:r>
        <w:rPr>
          <w:sz w:val="20"/>
        </w:rPr>
        <w:t>relación</w:t>
      </w:r>
      <w:r>
        <w:rPr>
          <w:spacing w:val="-6"/>
          <w:sz w:val="20"/>
        </w:rPr>
        <w:t> </w:t>
      </w:r>
      <w:r>
        <w:rPr>
          <w:sz w:val="20"/>
        </w:rPr>
        <w:t>de</w:t>
      </w:r>
      <w:r>
        <w:rPr>
          <w:spacing w:val="-5"/>
          <w:sz w:val="20"/>
        </w:rPr>
        <w:t> </w:t>
      </w:r>
      <w:r>
        <w:rPr>
          <w:sz w:val="20"/>
        </w:rPr>
        <w:t>interdependencia</w:t>
      </w:r>
      <w:r>
        <w:rPr>
          <w:spacing w:val="-4"/>
          <w:sz w:val="20"/>
        </w:rPr>
        <w:t> </w:t>
      </w:r>
      <w:r>
        <w:rPr>
          <w:sz w:val="20"/>
        </w:rPr>
        <w:t>entre,</w:t>
      </w:r>
      <w:r>
        <w:rPr>
          <w:spacing w:val="-8"/>
          <w:sz w:val="20"/>
        </w:rPr>
        <w:t> </w:t>
      </w:r>
      <w:r>
        <w:rPr>
          <w:sz w:val="20"/>
        </w:rPr>
        <w:t>por un lado, el derecho de acceso a la información y, por otro, el derecho a la participación</w:t>
      </w:r>
      <w:r>
        <w:rPr>
          <w:spacing w:val="-7"/>
          <w:sz w:val="20"/>
        </w:rPr>
        <w:t> </w:t>
      </w:r>
      <w:r>
        <w:rPr>
          <w:sz w:val="20"/>
        </w:rPr>
        <w:t>política</w:t>
      </w:r>
      <w:r>
        <w:rPr>
          <w:spacing w:val="-8"/>
          <w:sz w:val="20"/>
        </w:rPr>
        <w:t> </w:t>
      </w:r>
      <w:r>
        <w:rPr>
          <w:sz w:val="20"/>
        </w:rPr>
        <w:t>en</w:t>
      </w:r>
      <w:r>
        <w:rPr>
          <w:spacing w:val="-4"/>
          <w:sz w:val="20"/>
        </w:rPr>
        <w:t> </w:t>
      </w:r>
      <w:r>
        <w:rPr>
          <w:sz w:val="20"/>
        </w:rPr>
        <w:t>asuntos</w:t>
      </w:r>
      <w:r>
        <w:rPr>
          <w:spacing w:val="-8"/>
          <w:sz w:val="20"/>
        </w:rPr>
        <w:t> </w:t>
      </w:r>
      <w:r>
        <w:rPr>
          <w:sz w:val="20"/>
        </w:rPr>
        <w:t>de</w:t>
      </w:r>
      <w:r>
        <w:rPr>
          <w:spacing w:val="-9"/>
          <w:sz w:val="20"/>
        </w:rPr>
        <w:t> </w:t>
      </w:r>
      <w:r>
        <w:rPr>
          <w:sz w:val="20"/>
        </w:rPr>
        <w:t>interés</w:t>
      </w:r>
      <w:r>
        <w:rPr>
          <w:spacing w:val="-8"/>
          <w:sz w:val="20"/>
        </w:rPr>
        <w:t> </w:t>
      </w:r>
      <w:r>
        <w:rPr>
          <w:sz w:val="20"/>
        </w:rPr>
        <w:t>público.</w:t>
      </w:r>
      <w:r>
        <w:rPr>
          <w:spacing w:val="-8"/>
          <w:sz w:val="20"/>
        </w:rPr>
        <w:t> </w:t>
      </w:r>
      <w:r>
        <w:rPr>
          <w:sz w:val="20"/>
        </w:rPr>
        <w:t>Existe,</w:t>
      </w:r>
      <w:r>
        <w:rPr>
          <w:spacing w:val="-8"/>
          <w:sz w:val="20"/>
        </w:rPr>
        <w:t> </w:t>
      </w:r>
      <w:r>
        <w:rPr>
          <w:sz w:val="20"/>
        </w:rPr>
        <w:t>de</w:t>
      </w:r>
      <w:r>
        <w:rPr>
          <w:spacing w:val="-9"/>
          <w:sz w:val="20"/>
        </w:rPr>
        <w:t> </w:t>
      </w:r>
      <w:r>
        <w:rPr>
          <w:sz w:val="20"/>
        </w:rPr>
        <w:t>hecho,</w:t>
      </w:r>
      <w:r>
        <w:rPr>
          <w:spacing w:val="-8"/>
          <w:sz w:val="20"/>
        </w:rPr>
        <w:t> </w:t>
      </w:r>
      <w:r>
        <w:rPr>
          <w:sz w:val="20"/>
        </w:rPr>
        <w:t>una</w:t>
      </w:r>
      <w:r>
        <w:rPr>
          <w:spacing w:val="-7"/>
          <w:sz w:val="20"/>
        </w:rPr>
        <w:t> </w:t>
      </w:r>
      <w:r>
        <w:rPr>
          <w:sz w:val="20"/>
        </w:rPr>
        <w:t>dimensión eminentemente política y democrática del derecho de acceso a la información, que trasciende</w:t>
      </w:r>
      <w:r>
        <w:rPr>
          <w:spacing w:val="-17"/>
          <w:sz w:val="20"/>
        </w:rPr>
        <w:t> </w:t>
      </w:r>
      <w:r>
        <w:rPr>
          <w:sz w:val="20"/>
        </w:rPr>
        <w:t>la</w:t>
      </w:r>
      <w:r>
        <w:rPr>
          <w:spacing w:val="-16"/>
          <w:sz w:val="20"/>
        </w:rPr>
        <w:t> </w:t>
      </w:r>
      <w:r>
        <w:rPr>
          <w:sz w:val="20"/>
        </w:rPr>
        <w:t>prerrogativa</w:t>
      </w:r>
      <w:r>
        <w:rPr>
          <w:spacing w:val="-17"/>
          <w:sz w:val="20"/>
        </w:rPr>
        <w:t> </w:t>
      </w:r>
      <w:r>
        <w:rPr>
          <w:sz w:val="20"/>
        </w:rPr>
        <w:t>individual</w:t>
      </w:r>
      <w:r>
        <w:rPr>
          <w:spacing w:val="-16"/>
          <w:sz w:val="20"/>
        </w:rPr>
        <w:t> </w:t>
      </w:r>
      <w:r>
        <w:rPr>
          <w:sz w:val="20"/>
        </w:rPr>
        <w:t>de</w:t>
      </w:r>
      <w:r>
        <w:rPr>
          <w:spacing w:val="-17"/>
          <w:sz w:val="20"/>
        </w:rPr>
        <w:t> </w:t>
      </w:r>
      <w:r>
        <w:rPr>
          <w:sz w:val="20"/>
        </w:rPr>
        <w:t>obtener</w:t>
      </w:r>
      <w:r>
        <w:rPr>
          <w:spacing w:val="-17"/>
          <w:sz w:val="20"/>
        </w:rPr>
        <w:t> </w:t>
      </w:r>
      <w:r>
        <w:rPr>
          <w:sz w:val="20"/>
        </w:rPr>
        <w:t>datos</w:t>
      </w:r>
      <w:r>
        <w:rPr>
          <w:spacing w:val="-15"/>
          <w:sz w:val="20"/>
        </w:rPr>
        <w:t> </w:t>
      </w:r>
      <w:r>
        <w:rPr>
          <w:sz w:val="20"/>
        </w:rPr>
        <w:t>en</w:t>
      </w:r>
      <w:r>
        <w:rPr>
          <w:spacing w:val="-16"/>
          <w:sz w:val="20"/>
        </w:rPr>
        <w:t> </w:t>
      </w:r>
      <w:r>
        <w:rPr>
          <w:sz w:val="20"/>
        </w:rPr>
        <w:t>poder</w:t>
      </w:r>
      <w:r>
        <w:rPr>
          <w:spacing w:val="-17"/>
          <w:sz w:val="20"/>
        </w:rPr>
        <w:t> </w:t>
      </w:r>
      <w:r>
        <w:rPr>
          <w:sz w:val="20"/>
        </w:rPr>
        <w:t>del</w:t>
      </w:r>
      <w:r>
        <w:rPr>
          <w:spacing w:val="-16"/>
          <w:sz w:val="20"/>
        </w:rPr>
        <w:t> </w:t>
      </w:r>
      <w:r>
        <w:rPr>
          <w:sz w:val="20"/>
        </w:rPr>
        <w:t>Estado</w:t>
      </w:r>
      <w:r>
        <w:rPr>
          <w:spacing w:val="-16"/>
          <w:sz w:val="20"/>
        </w:rPr>
        <w:t> </w:t>
      </w:r>
      <w:r>
        <w:rPr>
          <w:sz w:val="20"/>
        </w:rPr>
        <w:t>y</w:t>
      </w:r>
      <w:r>
        <w:rPr>
          <w:spacing w:val="-16"/>
          <w:sz w:val="20"/>
        </w:rPr>
        <w:t> </w:t>
      </w:r>
      <w:r>
        <w:rPr>
          <w:sz w:val="20"/>
        </w:rPr>
        <w:t>adquiere la</w:t>
      </w:r>
      <w:r>
        <w:rPr>
          <w:spacing w:val="13"/>
          <w:sz w:val="20"/>
        </w:rPr>
        <w:t> </w:t>
      </w:r>
      <w:r>
        <w:rPr>
          <w:sz w:val="20"/>
        </w:rPr>
        <w:t>naturaleza</w:t>
      </w:r>
      <w:r>
        <w:rPr>
          <w:spacing w:val="15"/>
          <w:sz w:val="20"/>
        </w:rPr>
        <w:t> </w:t>
      </w:r>
      <w:r>
        <w:rPr>
          <w:sz w:val="20"/>
        </w:rPr>
        <w:t>de</w:t>
      </w:r>
      <w:r>
        <w:rPr>
          <w:spacing w:val="15"/>
          <w:sz w:val="20"/>
        </w:rPr>
        <w:t> </w:t>
      </w:r>
      <w:r>
        <w:rPr>
          <w:sz w:val="20"/>
        </w:rPr>
        <w:t>presupuesto</w:t>
      </w:r>
      <w:r>
        <w:rPr>
          <w:spacing w:val="15"/>
          <w:sz w:val="20"/>
        </w:rPr>
        <w:t> </w:t>
      </w:r>
      <w:r>
        <w:rPr>
          <w:sz w:val="20"/>
        </w:rPr>
        <w:t>de</w:t>
      </w:r>
      <w:r>
        <w:rPr>
          <w:spacing w:val="16"/>
          <w:sz w:val="20"/>
        </w:rPr>
        <w:t> </w:t>
      </w:r>
      <w:r>
        <w:rPr>
          <w:sz w:val="20"/>
        </w:rPr>
        <w:t>los</w:t>
      </w:r>
      <w:r>
        <w:rPr>
          <w:spacing w:val="15"/>
          <w:sz w:val="20"/>
        </w:rPr>
        <w:t> </w:t>
      </w:r>
      <w:r>
        <w:rPr>
          <w:sz w:val="20"/>
        </w:rPr>
        <w:t>procesos</w:t>
      </w:r>
      <w:r>
        <w:rPr>
          <w:spacing w:val="16"/>
          <w:sz w:val="20"/>
        </w:rPr>
        <w:t> </w:t>
      </w:r>
      <w:r>
        <w:rPr>
          <w:sz w:val="20"/>
        </w:rPr>
        <w:t>participativos</w:t>
      </w:r>
      <w:r>
        <w:rPr>
          <w:spacing w:val="16"/>
          <w:sz w:val="20"/>
        </w:rPr>
        <w:t> </w:t>
      </w:r>
      <w:r>
        <w:rPr>
          <w:sz w:val="20"/>
        </w:rPr>
        <w:t>y</w:t>
      </w:r>
      <w:r>
        <w:rPr>
          <w:spacing w:val="14"/>
          <w:sz w:val="20"/>
        </w:rPr>
        <w:t> </w:t>
      </w:r>
      <w:r>
        <w:rPr>
          <w:sz w:val="20"/>
        </w:rPr>
        <w:t>deliberativos</w:t>
      </w:r>
      <w:r>
        <w:rPr>
          <w:position w:val="7"/>
          <w:sz w:val="13"/>
        </w:rPr>
        <w:t>29</w:t>
      </w:r>
      <w:r>
        <w:rPr>
          <w:sz w:val="20"/>
        </w:rPr>
        <w:t>.</w:t>
      </w:r>
      <w:r>
        <w:rPr>
          <w:spacing w:val="15"/>
          <w:sz w:val="20"/>
        </w:rPr>
        <w:t> </w:t>
      </w:r>
      <w:r>
        <w:rPr>
          <w:spacing w:val="-4"/>
          <w:sz w:val="20"/>
        </w:rPr>
        <w:t>Esta</w:t>
      </w:r>
    </w:p>
    <w:p>
      <w:pPr>
        <w:pStyle w:val="BodyText"/>
        <w:spacing w:before="7"/>
        <w:rPr>
          <w:sz w:val="18"/>
        </w:rPr>
      </w:pPr>
      <w:r>
        <w:rPr/>
        <w:pict>
          <v:rect style="position:absolute;margin-left:70.944pt;margin-top:12.506044pt;width:144.020pt;height:.600010pt;mso-position-horizontal-relative:page;mso-position-vertical-relative:paragraph;z-index:-15682048;mso-wrap-distance-left:0;mso-wrap-distance-right:0" id="docshape94" filled="true" fillcolor="#000000" stroked="false">
            <v:fill type="solid"/>
            <w10:wrap type="topAndBottom"/>
          </v:rect>
        </w:pict>
      </w:r>
    </w:p>
    <w:p>
      <w:pPr>
        <w:spacing w:before="96"/>
        <w:ind w:left="118" w:right="0" w:firstLine="0"/>
        <w:jc w:val="both"/>
        <w:rPr>
          <w:sz w:val="16"/>
        </w:rPr>
      </w:pPr>
      <w:r>
        <w:rPr>
          <w:i/>
          <w:sz w:val="16"/>
          <w:vertAlign w:val="superscript"/>
        </w:rPr>
        <w:t>23</w:t>
      </w:r>
      <w:r>
        <w:rPr>
          <w:i/>
          <w:spacing w:val="-3"/>
          <w:sz w:val="16"/>
          <w:vertAlign w:val="baseline"/>
        </w:rPr>
        <w:t> </w:t>
      </w:r>
      <w:r>
        <w:rPr>
          <w:sz w:val="16"/>
          <w:vertAlign w:val="baseline"/>
        </w:rPr>
        <w:t>YOUNG,</w:t>
      </w:r>
      <w:r>
        <w:rPr>
          <w:spacing w:val="-3"/>
          <w:sz w:val="16"/>
          <w:vertAlign w:val="baseline"/>
        </w:rPr>
        <w:t> </w:t>
      </w:r>
      <w:r>
        <w:rPr>
          <w:sz w:val="16"/>
          <w:vertAlign w:val="baseline"/>
        </w:rPr>
        <w:t>Iris</w:t>
      </w:r>
      <w:r>
        <w:rPr>
          <w:spacing w:val="-8"/>
          <w:sz w:val="16"/>
          <w:vertAlign w:val="baseline"/>
        </w:rPr>
        <w:t> </w:t>
      </w:r>
      <w:r>
        <w:rPr>
          <w:sz w:val="16"/>
          <w:vertAlign w:val="baseline"/>
        </w:rPr>
        <w:t>Marion.</w:t>
      </w:r>
      <w:r>
        <w:rPr>
          <w:spacing w:val="-3"/>
          <w:sz w:val="16"/>
          <w:vertAlign w:val="baseline"/>
        </w:rPr>
        <w:t> </w:t>
      </w:r>
      <w:r>
        <w:rPr>
          <w:i/>
          <w:sz w:val="16"/>
          <w:vertAlign w:val="baseline"/>
        </w:rPr>
        <w:t>Inclusion</w:t>
      </w:r>
      <w:r>
        <w:rPr>
          <w:i/>
          <w:spacing w:val="-7"/>
          <w:sz w:val="16"/>
          <w:vertAlign w:val="baseline"/>
        </w:rPr>
        <w:t> </w:t>
      </w:r>
      <w:r>
        <w:rPr>
          <w:i/>
          <w:sz w:val="16"/>
          <w:vertAlign w:val="baseline"/>
        </w:rPr>
        <w:t>and</w:t>
      </w:r>
      <w:r>
        <w:rPr>
          <w:i/>
          <w:spacing w:val="-3"/>
          <w:sz w:val="16"/>
          <w:vertAlign w:val="baseline"/>
        </w:rPr>
        <w:t> </w:t>
      </w:r>
      <w:r>
        <w:rPr>
          <w:i/>
          <w:sz w:val="16"/>
          <w:vertAlign w:val="baseline"/>
        </w:rPr>
        <w:t>Democracy</w:t>
      </w:r>
      <w:r>
        <w:rPr>
          <w:sz w:val="16"/>
          <w:vertAlign w:val="baseline"/>
        </w:rPr>
        <w:t>.</w:t>
      </w:r>
      <w:r>
        <w:rPr>
          <w:spacing w:val="-6"/>
          <w:sz w:val="16"/>
          <w:vertAlign w:val="baseline"/>
        </w:rPr>
        <w:t> </w:t>
      </w:r>
      <w:r>
        <w:rPr>
          <w:sz w:val="16"/>
          <w:vertAlign w:val="baseline"/>
        </w:rPr>
        <w:t>Oxford:</w:t>
      </w:r>
      <w:r>
        <w:rPr>
          <w:spacing w:val="-7"/>
          <w:sz w:val="16"/>
          <w:vertAlign w:val="baseline"/>
        </w:rPr>
        <w:t> </w:t>
      </w:r>
      <w:r>
        <w:rPr>
          <w:sz w:val="16"/>
          <w:vertAlign w:val="baseline"/>
        </w:rPr>
        <w:t>Oxford</w:t>
      </w:r>
      <w:r>
        <w:rPr>
          <w:spacing w:val="-3"/>
          <w:sz w:val="16"/>
          <w:vertAlign w:val="baseline"/>
        </w:rPr>
        <w:t> </w:t>
      </w:r>
      <w:r>
        <w:rPr>
          <w:sz w:val="16"/>
          <w:vertAlign w:val="baseline"/>
        </w:rPr>
        <w:t>University</w:t>
      </w:r>
      <w:r>
        <w:rPr>
          <w:spacing w:val="-5"/>
          <w:sz w:val="16"/>
          <w:vertAlign w:val="baseline"/>
        </w:rPr>
        <w:t> </w:t>
      </w:r>
      <w:r>
        <w:rPr>
          <w:sz w:val="16"/>
          <w:vertAlign w:val="baseline"/>
        </w:rPr>
        <w:t>Press,</w:t>
      </w:r>
      <w:r>
        <w:rPr>
          <w:spacing w:val="-7"/>
          <w:sz w:val="16"/>
          <w:vertAlign w:val="baseline"/>
        </w:rPr>
        <w:t> </w:t>
      </w:r>
      <w:r>
        <w:rPr>
          <w:sz w:val="16"/>
          <w:vertAlign w:val="baseline"/>
        </w:rPr>
        <w:t>2001,</w:t>
      </w:r>
      <w:r>
        <w:rPr>
          <w:spacing w:val="-6"/>
          <w:sz w:val="16"/>
          <w:vertAlign w:val="baseline"/>
        </w:rPr>
        <w:t> </w:t>
      </w:r>
      <w:r>
        <w:rPr>
          <w:sz w:val="16"/>
          <w:vertAlign w:val="baseline"/>
        </w:rPr>
        <w:t>p.</w:t>
      </w:r>
      <w:r>
        <w:rPr>
          <w:spacing w:val="-4"/>
          <w:sz w:val="16"/>
          <w:vertAlign w:val="baseline"/>
        </w:rPr>
        <w:t> 173.</w:t>
      </w:r>
    </w:p>
    <w:p>
      <w:pPr>
        <w:spacing w:line="242" w:lineRule="auto" w:before="0"/>
        <w:ind w:left="118" w:right="1301" w:firstLine="0"/>
        <w:jc w:val="both"/>
        <w:rPr>
          <w:i/>
          <w:sz w:val="16"/>
        </w:rPr>
      </w:pPr>
      <w:r>
        <w:rPr>
          <w:sz w:val="16"/>
          <w:vertAlign w:val="superscript"/>
        </w:rPr>
        <w:t>24</w:t>
      </w:r>
      <w:r>
        <w:rPr>
          <w:sz w:val="16"/>
          <w:vertAlign w:val="baseline"/>
        </w:rPr>
        <w:t> Al respecto, el instrumento, en su preámbulo, indica que las Partes en el Acuerdo lo adoptan “[c]onvencidas de que los derechos de acceso contribuyen al fortalecimiento, entre otros, de la democracia, el desarrollo sostenible y los derechos humanos</w:t>
      </w:r>
      <w:r>
        <w:rPr>
          <w:i/>
          <w:sz w:val="16"/>
          <w:vertAlign w:val="baseline"/>
        </w:rPr>
        <w:t>”.</w:t>
      </w:r>
    </w:p>
    <w:p>
      <w:pPr>
        <w:spacing w:line="240" w:lineRule="auto" w:before="0"/>
        <w:ind w:left="118" w:right="1301" w:firstLine="0"/>
        <w:jc w:val="both"/>
        <w:rPr>
          <w:sz w:val="16"/>
        </w:rPr>
      </w:pPr>
      <w:r>
        <w:rPr>
          <w:sz w:val="16"/>
          <w:vertAlign w:val="superscript"/>
        </w:rPr>
        <w:t>25</w:t>
      </w:r>
      <w:r>
        <w:rPr>
          <w:sz w:val="16"/>
          <w:vertAlign w:val="baseline"/>
        </w:rPr>
        <w:t> CIDH. Relatoría Especial para la Libertad de Expresión</w:t>
      </w:r>
      <w:r>
        <w:rPr>
          <w:i/>
          <w:sz w:val="16"/>
          <w:vertAlign w:val="baseline"/>
        </w:rPr>
        <w:t>. Informe 2009: El derecho de acceso a la</w:t>
      </w:r>
      <w:r>
        <w:rPr>
          <w:i/>
          <w:sz w:val="16"/>
          <w:vertAlign w:val="baseline"/>
        </w:rPr>
        <w:t> información</w:t>
      </w:r>
      <w:r>
        <w:rPr>
          <w:sz w:val="16"/>
          <w:vertAlign w:val="baseline"/>
        </w:rPr>
        <w:t>, par. 3-5.</w:t>
      </w:r>
    </w:p>
    <w:p>
      <w:pPr>
        <w:spacing w:before="0"/>
        <w:ind w:left="118" w:right="1296" w:firstLine="0"/>
        <w:jc w:val="both"/>
        <w:rPr>
          <w:sz w:val="16"/>
        </w:rPr>
      </w:pPr>
      <w:r>
        <w:rPr>
          <w:sz w:val="16"/>
          <w:vertAlign w:val="superscript"/>
        </w:rPr>
        <w:t>26</w:t>
      </w:r>
      <w:r>
        <w:rPr>
          <w:sz w:val="16"/>
          <w:vertAlign w:val="baseline"/>
        </w:rPr>
        <w:t> Corte IDH. </w:t>
      </w:r>
      <w:r>
        <w:rPr>
          <w:i/>
          <w:sz w:val="16"/>
          <w:vertAlign w:val="baseline"/>
        </w:rPr>
        <w:t>Caso Claude Reyes y otros Vs. Chile. </w:t>
      </w:r>
      <w:r>
        <w:rPr>
          <w:sz w:val="16"/>
          <w:vertAlign w:val="baseline"/>
        </w:rPr>
        <w:t>Fondo, Reparaciones y Costas. Sentencia de 19 de septiembre de 2006. Serie C No. 151, par. 86.</w:t>
      </w:r>
    </w:p>
    <w:p>
      <w:pPr>
        <w:spacing w:before="0"/>
        <w:ind w:left="118" w:right="1302" w:firstLine="0"/>
        <w:jc w:val="both"/>
        <w:rPr>
          <w:sz w:val="16"/>
        </w:rPr>
      </w:pPr>
      <w:r>
        <w:rPr>
          <w:sz w:val="16"/>
          <w:vertAlign w:val="superscript"/>
        </w:rPr>
        <w:t>27</w:t>
      </w:r>
      <w:r>
        <w:rPr>
          <w:sz w:val="16"/>
          <w:vertAlign w:val="baseline"/>
        </w:rPr>
        <w:t> Cf. MANIN, Bernard. Introduction. Un paradigme et ses problèmes. In: BLONDIAUX, Loïc; MANIN, Bernard (Orgs.). </w:t>
      </w:r>
      <w:r>
        <w:rPr>
          <w:i/>
          <w:sz w:val="16"/>
          <w:vertAlign w:val="baseline"/>
        </w:rPr>
        <w:t>Le tournant délibératif de la démocratie</w:t>
      </w:r>
      <w:r>
        <w:rPr>
          <w:sz w:val="16"/>
          <w:vertAlign w:val="baseline"/>
        </w:rPr>
        <w:t>. Paris: Presses de Sciences Po, 2021. p. 14.</w:t>
      </w:r>
    </w:p>
    <w:p>
      <w:pPr>
        <w:spacing w:before="0"/>
        <w:ind w:left="118" w:right="0" w:firstLine="0"/>
        <w:jc w:val="both"/>
        <w:rPr>
          <w:sz w:val="16"/>
        </w:rPr>
      </w:pPr>
      <w:r>
        <w:rPr>
          <w:sz w:val="16"/>
          <w:vertAlign w:val="superscript"/>
        </w:rPr>
        <w:t>28</w:t>
      </w:r>
      <w:r>
        <w:rPr>
          <w:spacing w:val="-1"/>
          <w:sz w:val="16"/>
          <w:vertAlign w:val="baseline"/>
        </w:rPr>
        <w:t> </w:t>
      </w:r>
      <w:r>
        <w:rPr>
          <w:sz w:val="16"/>
          <w:vertAlign w:val="baseline"/>
        </w:rPr>
        <w:t>MANIN,</w:t>
      </w:r>
      <w:r>
        <w:rPr>
          <w:spacing w:val="-2"/>
          <w:sz w:val="16"/>
          <w:vertAlign w:val="baseline"/>
        </w:rPr>
        <w:t> </w:t>
      </w:r>
      <w:r>
        <w:rPr>
          <w:sz w:val="16"/>
          <w:vertAlign w:val="baseline"/>
        </w:rPr>
        <w:t>Bernard.</w:t>
      </w:r>
      <w:r>
        <w:rPr>
          <w:spacing w:val="-4"/>
          <w:sz w:val="16"/>
          <w:vertAlign w:val="baseline"/>
        </w:rPr>
        <w:t> </w:t>
      </w:r>
      <w:r>
        <w:rPr>
          <w:sz w:val="16"/>
          <w:vertAlign w:val="baseline"/>
        </w:rPr>
        <w:t>Volonté</w:t>
      </w:r>
      <w:r>
        <w:rPr>
          <w:spacing w:val="-1"/>
          <w:sz w:val="16"/>
          <w:vertAlign w:val="baseline"/>
        </w:rPr>
        <w:t> </w:t>
      </w:r>
      <w:r>
        <w:rPr>
          <w:sz w:val="16"/>
          <w:vertAlign w:val="baseline"/>
        </w:rPr>
        <w:t>générale</w:t>
      </w:r>
      <w:r>
        <w:rPr>
          <w:spacing w:val="-3"/>
          <w:sz w:val="16"/>
          <w:vertAlign w:val="baseline"/>
        </w:rPr>
        <w:t> </w:t>
      </w:r>
      <w:r>
        <w:rPr>
          <w:sz w:val="16"/>
          <w:vertAlign w:val="baseline"/>
        </w:rPr>
        <w:t>ou</w:t>
      </w:r>
      <w:r>
        <w:rPr>
          <w:spacing w:val="-4"/>
          <w:sz w:val="16"/>
          <w:vertAlign w:val="baseline"/>
        </w:rPr>
        <w:t> </w:t>
      </w:r>
      <w:r>
        <w:rPr>
          <w:sz w:val="16"/>
          <w:vertAlign w:val="baseline"/>
        </w:rPr>
        <w:t>délibération? Esquisse</w:t>
      </w:r>
      <w:r>
        <w:rPr>
          <w:spacing w:val="-1"/>
          <w:sz w:val="16"/>
          <w:vertAlign w:val="baseline"/>
        </w:rPr>
        <w:t> </w:t>
      </w:r>
      <w:r>
        <w:rPr>
          <w:sz w:val="16"/>
          <w:vertAlign w:val="baseline"/>
        </w:rPr>
        <w:t>d’une</w:t>
      </w:r>
      <w:r>
        <w:rPr>
          <w:spacing w:val="-3"/>
          <w:sz w:val="16"/>
          <w:vertAlign w:val="baseline"/>
        </w:rPr>
        <w:t> </w:t>
      </w:r>
      <w:r>
        <w:rPr>
          <w:sz w:val="16"/>
          <w:vertAlign w:val="baseline"/>
        </w:rPr>
        <w:t>théorie</w:t>
      </w:r>
      <w:r>
        <w:rPr>
          <w:spacing w:val="-3"/>
          <w:sz w:val="16"/>
          <w:vertAlign w:val="baseline"/>
        </w:rPr>
        <w:t> </w:t>
      </w:r>
      <w:r>
        <w:rPr>
          <w:sz w:val="16"/>
          <w:vertAlign w:val="baseline"/>
        </w:rPr>
        <w:t>de</w:t>
      </w:r>
      <w:r>
        <w:rPr>
          <w:spacing w:val="-1"/>
          <w:sz w:val="16"/>
          <w:vertAlign w:val="baseline"/>
        </w:rPr>
        <w:t> </w:t>
      </w:r>
      <w:r>
        <w:rPr>
          <w:sz w:val="16"/>
          <w:vertAlign w:val="baseline"/>
        </w:rPr>
        <w:t>la</w:t>
      </w:r>
      <w:r>
        <w:rPr>
          <w:spacing w:val="-4"/>
          <w:sz w:val="16"/>
          <w:vertAlign w:val="baseline"/>
        </w:rPr>
        <w:t> </w:t>
      </w:r>
      <w:r>
        <w:rPr>
          <w:sz w:val="16"/>
          <w:vertAlign w:val="baseline"/>
        </w:rPr>
        <w:t>délibération</w:t>
      </w:r>
      <w:r>
        <w:rPr>
          <w:spacing w:val="-2"/>
          <w:sz w:val="16"/>
          <w:vertAlign w:val="baseline"/>
        </w:rPr>
        <w:t> politique.</w:t>
      </w:r>
    </w:p>
    <w:p>
      <w:pPr>
        <w:spacing w:before="0"/>
        <w:ind w:left="118" w:right="0" w:firstLine="0"/>
        <w:jc w:val="both"/>
        <w:rPr>
          <w:sz w:val="16"/>
        </w:rPr>
      </w:pPr>
      <w:r>
        <w:rPr>
          <w:i/>
          <w:sz w:val="16"/>
        </w:rPr>
        <w:t>Le</w:t>
      </w:r>
      <w:r>
        <w:rPr>
          <w:i/>
          <w:spacing w:val="-1"/>
          <w:sz w:val="16"/>
        </w:rPr>
        <w:t> </w:t>
      </w:r>
      <w:r>
        <w:rPr>
          <w:i/>
          <w:sz w:val="16"/>
        </w:rPr>
        <w:t>Débat</w:t>
      </w:r>
      <w:r>
        <w:rPr>
          <w:sz w:val="16"/>
        </w:rPr>
        <w:t>,</w:t>
      </w:r>
      <w:r>
        <w:rPr>
          <w:spacing w:val="-5"/>
          <w:sz w:val="16"/>
        </w:rPr>
        <w:t> </w:t>
      </w:r>
      <w:r>
        <w:rPr>
          <w:sz w:val="16"/>
        </w:rPr>
        <w:t>v.</w:t>
      </w:r>
      <w:r>
        <w:rPr>
          <w:spacing w:val="-4"/>
          <w:sz w:val="16"/>
        </w:rPr>
        <w:t> </w:t>
      </w:r>
      <w:r>
        <w:rPr>
          <w:sz w:val="16"/>
        </w:rPr>
        <w:t>33,</w:t>
      </w:r>
      <w:r>
        <w:rPr>
          <w:spacing w:val="-2"/>
          <w:sz w:val="16"/>
        </w:rPr>
        <w:t> </w:t>
      </w:r>
      <w:r>
        <w:rPr>
          <w:sz w:val="16"/>
        </w:rPr>
        <w:t>n.</w:t>
      </w:r>
      <w:r>
        <w:rPr>
          <w:spacing w:val="-4"/>
          <w:sz w:val="16"/>
        </w:rPr>
        <w:t> </w:t>
      </w:r>
      <w:r>
        <w:rPr>
          <w:sz w:val="16"/>
        </w:rPr>
        <w:t>1,</w:t>
      </w:r>
      <w:r>
        <w:rPr>
          <w:spacing w:val="-2"/>
          <w:sz w:val="16"/>
        </w:rPr>
        <w:t> </w:t>
      </w:r>
      <w:r>
        <w:rPr>
          <w:sz w:val="16"/>
        </w:rPr>
        <w:t>p.</w:t>
      </w:r>
      <w:r>
        <w:rPr>
          <w:spacing w:val="-4"/>
          <w:sz w:val="16"/>
        </w:rPr>
        <w:t> </w:t>
      </w:r>
      <w:r>
        <w:rPr>
          <w:sz w:val="16"/>
        </w:rPr>
        <w:t>72,</w:t>
      </w:r>
      <w:r>
        <w:rPr>
          <w:spacing w:val="-5"/>
          <w:sz w:val="16"/>
        </w:rPr>
        <w:t> </w:t>
      </w:r>
      <w:r>
        <w:rPr>
          <w:sz w:val="16"/>
        </w:rPr>
        <w:t>1985.</w:t>
      </w:r>
      <w:r>
        <w:rPr>
          <w:spacing w:val="-5"/>
          <w:sz w:val="16"/>
        </w:rPr>
        <w:t> </w:t>
      </w:r>
      <w:r>
        <w:rPr>
          <w:sz w:val="16"/>
        </w:rPr>
        <w:t>p.</w:t>
      </w:r>
      <w:r>
        <w:rPr>
          <w:spacing w:val="-4"/>
          <w:sz w:val="16"/>
        </w:rPr>
        <w:t> </w:t>
      </w:r>
      <w:r>
        <w:rPr>
          <w:sz w:val="16"/>
        </w:rPr>
        <w:t>80.</w:t>
      </w:r>
      <w:r>
        <w:rPr>
          <w:spacing w:val="-1"/>
          <w:sz w:val="16"/>
        </w:rPr>
        <w:t> </w:t>
      </w:r>
      <w:r>
        <w:rPr>
          <w:sz w:val="16"/>
        </w:rPr>
        <w:t>Traducción</w:t>
      </w:r>
      <w:r>
        <w:rPr>
          <w:spacing w:val="-1"/>
          <w:sz w:val="16"/>
        </w:rPr>
        <w:t> </w:t>
      </w:r>
      <w:r>
        <w:rPr>
          <w:spacing w:val="-2"/>
          <w:sz w:val="16"/>
        </w:rPr>
        <w:t>nuestra.</w:t>
      </w:r>
    </w:p>
    <w:p>
      <w:pPr>
        <w:spacing w:before="0"/>
        <w:ind w:left="118" w:right="1299" w:firstLine="0"/>
        <w:jc w:val="both"/>
        <w:rPr>
          <w:sz w:val="16"/>
        </w:rPr>
      </w:pPr>
      <w:r>
        <w:rPr>
          <w:i/>
          <w:sz w:val="16"/>
          <w:vertAlign w:val="superscript"/>
        </w:rPr>
        <w:t>29</w:t>
      </w:r>
      <w:r>
        <w:rPr>
          <w:i/>
          <w:sz w:val="16"/>
          <w:vertAlign w:val="baseline"/>
        </w:rPr>
        <w:t> </w:t>
      </w:r>
      <w:r>
        <w:rPr>
          <w:sz w:val="16"/>
          <w:vertAlign w:val="baseline"/>
        </w:rPr>
        <w:t>El nexo interno entre el acceso a la información y la democracia puede observarse en varios ámbitos materiales, como en el electoral y en el de la protección del medio ambiente, como demuestran, respectivamente:</w:t>
      </w:r>
      <w:r>
        <w:rPr>
          <w:spacing w:val="-15"/>
          <w:sz w:val="16"/>
          <w:vertAlign w:val="baseline"/>
        </w:rPr>
        <w:t> </w:t>
      </w:r>
      <w:r>
        <w:rPr>
          <w:sz w:val="16"/>
          <w:vertAlign w:val="baseline"/>
        </w:rPr>
        <w:t>HYDE,</w:t>
      </w:r>
      <w:r>
        <w:rPr>
          <w:spacing w:val="-14"/>
          <w:sz w:val="16"/>
          <w:vertAlign w:val="baseline"/>
        </w:rPr>
        <w:t> </w:t>
      </w:r>
      <w:r>
        <w:rPr>
          <w:sz w:val="16"/>
          <w:vertAlign w:val="baseline"/>
        </w:rPr>
        <w:t>Susan;</w:t>
      </w:r>
      <w:r>
        <w:rPr>
          <w:spacing w:val="-14"/>
          <w:sz w:val="16"/>
          <w:vertAlign w:val="baseline"/>
        </w:rPr>
        <w:t> </w:t>
      </w:r>
      <w:r>
        <w:rPr>
          <w:sz w:val="16"/>
          <w:vertAlign w:val="baseline"/>
        </w:rPr>
        <w:t>MARINOV,</w:t>
      </w:r>
      <w:r>
        <w:rPr>
          <w:spacing w:val="-14"/>
          <w:sz w:val="16"/>
          <w:vertAlign w:val="baseline"/>
        </w:rPr>
        <w:t> </w:t>
      </w:r>
      <w:r>
        <w:rPr>
          <w:sz w:val="16"/>
          <w:vertAlign w:val="baseline"/>
        </w:rPr>
        <w:t>Nikolay.</w:t>
      </w:r>
      <w:r>
        <w:rPr>
          <w:spacing w:val="-14"/>
          <w:sz w:val="16"/>
          <w:vertAlign w:val="baseline"/>
        </w:rPr>
        <w:t> </w:t>
      </w:r>
      <w:r>
        <w:rPr>
          <w:sz w:val="16"/>
          <w:vertAlign w:val="baseline"/>
        </w:rPr>
        <w:t>“Information</w:t>
      </w:r>
      <w:r>
        <w:rPr>
          <w:spacing w:val="-14"/>
          <w:sz w:val="16"/>
          <w:vertAlign w:val="baseline"/>
        </w:rPr>
        <w:t> </w:t>
      </w:r>
      <w:r>
        <w:rPr>
          <w:sz w:val="16"/>
          <w:vertAlign w:val="baseline"/>
        </w:rPr>
        <w:t>and</w:t>
      </w:r>
      <w:r>
        <w:rPr>
          <w:spacing w:val="-14"/>
          <w:sz w:val="16"/>
          <w:vertAlign w:val="baseline"/>
        </w:rPr>
        <w:t> </w:t>
      </w:r>
      <w:r>
        <w:rPr>
          <w:sz w:val="16"/>
          <w:vertAlign w:val="baseline"/>
        </w:rPr>
        <w:t>Self-Enforcing</w:t>
      </w:r>
      <w:r>
        <w:rPr>
          <w:spacing w:val="-14"/>
          <w:sz w:val="16"/>
          <w:vertAlign w:val="baseline"/>
        </w:rPr>
        <w:t> </w:t>
      </w:r>
      <w:r>
        <w:rPr>
          <w:sz w:val="16"/>
          <w:vertAlign w:val="baseline"/>
        </w:rPr>
        <w:t>Democracy:</w:t>
      </w:r>
      <w:r>
        <w:rPr>
          <w:spacing w:val="-14"/>
          <w:sz w:val="16"/>
          <w:vertAlign w:val="baseline"/>
        </w:rPr>
        <w:t> </w:t>
      </w:r>
      <w:r>
        <w:rPr>
          <w:sz w:val="16"/>
          <w:vertAlign w:val="baseline"/>
        </w:rPr>
        <w:t>The</w:t>
      </w:r>
      <w:r>
        <w:rPr>
          <w:spacing w:val="-14"/>
          <w:sz w:val="16"/>
          <w:vertAlign w:val="baseline"/>
        </w:rPr>
        <w:t> </w:t>
      </w:r>
      <w:r>
        <w:rPr>
          <w:sz w:val="16"/>
          <w:vertAlign w:val="baseline"/>
        </w:rPr>
        <w:t>Role of International Election Observation”. In: </w:t>
      </w:r>
      <w:r>
        <w:rPr>
          <w:i/>
          <w:sz w:val="16"/>
          <w:vertAlign w:val="baseline"/>
        </w:rPr>
        <w:t>International Organization</w:t>
      </w:r>
      <w:r>
        <w:rPr>
          <w:sz w:val="16"/>
          <w:vertAlign w:val="baseline"/>
        </w:rPr>
        <w:t>. Vol. 68, n. 2. Cambridge: Cambridge University Press, primavera de 2014, pp. 329 e ss; SCHWERDTFEGER, Angela. “The Human Rights Dimension: The Impact of the Right to a Healthy Environment”. In: PETERS, Birgit; LOHSE, Eva Julia</w:t>
      </w:r>
      <w:r>
        <w:rPr>
          <w:spacing w:val="-11"/>
          <w:sz w:val="16"/>
          <w:vertAlign w:val="baseline"/>
        </w:rPr>
        <w:t> </w:t>
      </w:r>
      <w:r>
        <w:rPr>
          <w:sz w:val="16"/>
          <w:vertAlign w:val="baseline"/>
        </w:rPr>
        <w:t>(orgs.).</w:t>
      </w:r>
      <w:r>
        <w:rPr>
          <w:spacing w:val="-11"/>
          <w:sz w:val="16"/>
          <w:vertAlign w:val="baseline"/>
        </w:rPr>
        <w:t> </w:t>
      </w:r>
      <w:r>
        <w:rPr>
          <w:i/>
          <w:sz w:val="16"/>
          <w:vertAlign w:val="baseline"/>
        </w:rPr>
        <w:t>Sustainability</w:t>
      </w:r>
      <w:r>
        <w:rPr>
          <w:i/>
          <w:spacing w:val="-10"/>
          <w:sz w:val="16"/>
          <w:vertAlign w:val="baseline"/>
        </w:rPr>
        <w:t> </w:t>
      </w:r>
      <w:r>
        <w:rPr>
          <w:i/>
          <w:sz w:val="16"/>
          <w:vertAlign w:val="baseline"/>
        </w:rPr>
        <w:t>through</w:t>
      </w:r>
      <w:r>
        <w:rPr>
          <w:i/>
          <w:spacing w:val="-11"/>
          <w:sz w:val="16"/>
          <w:vertAlign w:val="baseline"/>
        </w:rPr>
        <w:t> </w:t>
      </w:r>
      <w:r>
        <w:rPr>
          <w:i/>
          <w:sz w:val="16"/>
          <w:vertAlign w:val="baseline"/>
        </w:rPr>
        <w:t>Participation?</w:t>
      </w:r>
      <w:r>
        <w:rPr>
          <w:i/>
          <w:spacing w:val="-10"/>
          <w:sz w:val="16"/>
          <w:vertAlign w:val="baseline"/>
        </w:rPr>
        <w:t> </w:t>
      </w:r>
      <w:r>
        <w:rPr>
          <w:i/>
          <w:sz w:val="16"/>
          <w:vertAlign w:val="baseline"/>
        </w:rPr>
        <w:t>Perspectives</w:t>
      </w:r>
      <w:r>
        <w:rPr>
          <w:i/>
          <w:spacing w:val="-10"/>
          <w:sz w:val="16"/>
          <w:vertAlign w:val="baseline"/>
        </w:rPr>
        <w:t> </w:t>
      </w:r>
      <w:r>
        <w:rPr>
          <w:i/>
          <w:sz w:val="16"/>
          <w:vertAlign w:val="baseline"/>
        </w:rPr>
        <w:t>from</w:t>
      </w:r>
      <w:r>
        <w:rPr>
          <w:i/>
          <w:spacing w:val="-11"/>
          <w:sz w:val="16"/>
          <w:vertAlign w:val="baseline"/>
        </w:rPr>
        <w:t> </w:t>
      </w:r>
      <w:r>
        <w:rPr>
          <w:i/>
          <w:sz w:val="16"/>
          <w:vertAlign w:val="baseline"/>
        </w:rPr>
        <w:t>National,</w:t>
      </w:r>
      <w:r>
        <w:rPr>
          <w:i/>
          <w:spacing w:val="-11"/>
          <w:sz w:val="16"/>
          <w:vertAlign w:val="baseline"/>
        </w:rPr>
        <w:t> </w:t>
      </w:r>
      <w:r>
        <w:rPr>
          <w:i/>
          <w:sz w:val="16"/>
          <w:vertAlign w:val="baseline"/>
        </w:rPr>
        <w:t>European</w:t>
      </w:r>
      <w:r>
        <w:rPr>
          <w:i/>
          <w:spacing w:val="-12"/>
          <w:sz w:val="16"/>
          <w:vertAlign w:val="baseline"/>
        </w:rPr>
        <w:t> </w:t>
      </w:r>
      <w:r>
        <w:rPr>
          <w:i/>
          <w:sz w:val="16"/>
          <w:vertAlign w:val="baseline"/>
        </w:rPr>
        <w:t>and</w:t>
      </w:r>
      <w:r>
        <w:rPr>
          <w:i/>
          <w:spacing w:val="-10"/>
          <w:sz w:val="16"/>
          <w:vertAlign w:val="baseline"/>
        </w:rPr>
        <w:t> </w:t>
      </w:r>
      <w:r>
        <w:rPr>
          <w:i/>
          <w:sz w:val="16"/>
          <w:vertAlign w:val="baseline"/>
        </w:rPr>
        <w:t>International</w:t>
      </w:r>
      <w:r>
        <w:rPr>
          <w:i/>
          <w:sz w:val="16"/>
          <w:vertAlign w:val="baseline"/>
        </w:rPr>
        <w:t> Law</w:t>
      </w:r>
      <w:r>
        <w:rPr>
          <w:sz w:val="16"/>
          <w:vertAlign w:val="baseline"/>
        </w:rPr>
        <w:t>. Leiden: Brill Publishers, 2023, pp. 309 y 310, principalmente.</w:t>
      </w:r>
    </w:p>
    <w:p>
      <w:pPr>
        <w:spacing w:after="0"/>
        <w:jc w:val="both"/>
        <w:rPr>
          <w:sz w:val="16"/>
        </w:rPr>
        <w:sectPr>
          <w:pgSz w:w="12240" w:h="15840"/>
          <w:pgMar w:header="0" w:footer="1398" w:top="1340" w:bottom="1580" w:left="1300" w:right="1060"/>
        </w:sectPr>
      </w:pPr>
    </w:p>
    <w:p>
      <w:pPr>
        <w:pStyle w:val="BodyText"/>
        <w:spacing w:before="76"/>
        <w:ind w:left="118" w:right="1310"/>
        <w:jc w:val="both"/>
      </w:pPr>
      <w:r>
        <w:rPr/>
        <w:t>concepción albergada por el Sistema Interamericano tiene como premisa fundante el</w:t>
      </w:r>
      <w:r>
        <w:rPr>
          <w:spacing w:val="-14"/>
        </w:rPr>
        <w:t> </w:t>
      </w:r>
      <w:r>
        <w:rPr/>
        <w:t>postulado</w:t>
      </w:r>
      <w:r>
        <w:rPr>
          <w:spacing w:val="-13"/>
        </w:rPr>
        <w:t> </w:t>
      </w:r>
      <w:r>
        <w:rPr/>
        <w:t>de</w:t>
      </w:r>
      <w:r>
        <w:rPr>
          <w:spacing w:val="-13"/>
        </w:rPr>
        <w:t> </w:t>
      </w:r>
      <w:r>
        <w:rPr/>
        <w:t>que</w:t>
      </w:r>
      <w:r>
        <w:rPr>
          <w:spacing w:val="-13"/>
        </w:rPr>
        <w:t> </w:t>
      </w:r>
      <w:r>
        <w:rPr/>
        <w:t>la</w:t>
      </w:r>
      <w:r>
        <w:rPr>
          <w:spacing w:val="-11"/>
        </w:rPr>
        <w:t> </w:t>
      </w:r>
      <w:r>
        <w:rPr/>
        <w:t>información</w:t>
      </w:r>
      <w:r>
        <w:rPr>
          <w:spacing w:val="-9"/>
        </w:rPr>
        <w:t> </w:t>
      </w:r>
      <w:r>
        <w:rPr/>
        <w:t>es</w:t>
      </w:r>
      <w:r>
        <w:rPr>
          <w:spacing w:val="-12"/>
        </w:rPr>
        <w:t> </w:t>
      </w:r>
      <w:r>
        <w:rPr/>
        <w:t>un</w:t>
      </w:r>
      <w:r>
        <w:rPr>
          <w:spacing w:val="-13"/>
        </w:rPr>
        <w:t> </w:t>
      </w:r>
      <w:r>
        <w:rPr/>
        <w:t>bien</w:t>
      </w:r>
      <w:r>
        <w:rPr>
          <w:spacing w:val="-10"/>
        </w:rPr>
        <w:t> </w:t>
      </w:r>
      <w:r>
        <w:rPr/>
        <w:t>jurídico</w:t>
      </w:r>
      <w:r>
        <w:rPr>
          <w:spacing w:val="-15"/>
        </w:rPr>
        <w:t> </w:t>
      </w:r>
      <w:r>
        <w:rPr/>
        <w:t>que</w:t>
      </w:r>
      <w:r>
        <w:rPr>
          <w:spacing w:val="-15"/>
        </w:rPr>
        <w:t> </w:t>
      </w:r>
      <w:r>
        <w:rPr/>
        <w:t>pertenece</w:t>
      </w:r>
      <w:r>
        <w:rPr>
          <w:spacing w:val="-13"/>
        </w:rPr>
        <w:t> </w:t>
      </w:r>
      <w:r>
        <w:rPr/>
        <w:t>a</w:t>
      </w:r>
      <w:r>
        <w:rPr>
          <w:spacing w:val="-11"/>
        </w:rPr>
        <w:t> </w:t>
      </w:r>
      <w:r>
        <w:rPr/>
        <w:t>la</w:t>
      </w:r>
      <w:r>
        <w:rPr>
          <w:spacing w:val="-11"/>
        </w:rPr>
        <w:t> </w:t>
      </w:r>
      <w:r>
        <w:rPr/>
        <w:t>comunidad, especialmente</w:t>
      </w:r>
      <w:r>
        <w:rPr>
          <w:spacing w:val="-2"/>
        </w:rPr>
        <w:t> </w:t>
      </w:r>
      <w:r>
        <w:rPr/>
        <w:t>cuando</w:t>
      </w:r>
      <w:r>
        <w:rPr>
          <w:spacing w:val="-4"/>
        </w:rPr>
        <w:t> </w:t>
      </w:r>
      <w:r>
        <w:rPr/>
        <w:t>se</w:t>
      </w:r>
      <w:r>
        <w:rPr>
          <w:spacing w:val="-4"/>
        </w:rPr>
        <w:t> </w:t>
      </w:r>
      <w:r>
        <w:rPr/>
        <w:t>trata</w:t>
      </w:r>
      <w:r>
        <w:rPr>
          <w:spacing w:val="-1"/>
        </w:rPr>
        <w:t> </w:t>
      </w:r>
      <w:r>
        <w:rPr/>
        <w:t>de</w:t>
      </w:r>
      <w:r>
        <w:rPr>
          <w:spacing w:val="-2"/>
        </w:rPr>
        <w:t> </w:t>
      </w:r>
      <w:r>
        <w:rPr/>
        <w:t>asuntos</w:t>
      </w:r>
      <w:r>
        <w:rPr>
          <w:spacing w:val="-1"/>
        </w:rPr>
        <w:t> </w:t>
      </w:r>
      <w:r>
        <w:rPr/>
        <w:t>de</w:t>
      </w:r>
      <w:r>
        <w:rPr>
          <w:spacing w:val="-2"/>
        </w:rPr>
        <w:t> </w:t>
      </w:r>
      <w:r>
        <w:rPr/>
        <w:t>interés</w:t>
      </w:r>
      <w:r>
        <w:rPr>
          <w:spacing w:val="-3"/>
        </w:rPr>
        <w:t> </w:t>
      </w:r>
      <w:r>
        <w:rPr/>
        <w:t>público.</w:t>
      </w:r>
      <w:r>
        <w:rPr>
          <w:spacing w:val="-1"/>
        </w:rPr>
        <w:t> </w:t>
      </w:r>
      <w:r>
        <w:rPr/>
        <w:t>La</w:t>
      </w:r>
      <w:r>
        <w:rPr>
          <w:spacing w:val="-3"/>
        </w:rPr>
        <w:t> </w:t>
      </w:r>
      <w:r>
        <w:rPr/>
        <w:t>democracia,</w:t>
      </w:r>
      <w:r>
        <w:rPr>
          <w:spacing w:val="-1"/>
        </w:rPr>
        <w:t> </w:t>
      </w:r>
      <w:r>
        <w:rPr/>
        <w:t>desde esta perspectiva, no permite que el secreto se convierta en regla y que se institucionalice el ocultamiento del conocimiento.</w:t>
      </w:r>
    </w:p>
    <w:p>
      <w:pPr>
        <w:pStyle w:val="BodyText"/>
        <w:spacing w:before="1"/>
        <w:rPr>
          <w:sz w:val="19"/>
        </w:rPr>
      </w:pPr>
    </w:p>
    <w:p>
      <w:pPr>
        <w:pStyle w:val="ListParagraph"/>
        <w:numPr>
          <w:ilvl w:val="0"/>
          <w:numId w:val="20"/>
        </w:numPr>
        <w:tabs>
          <w:tab w:pos="839" w:val="left" w:leader="none"/>
        </w:tabs>
        <w:spacing w:line="240" w:lineRule="auto" w:before="1" w:after="0"/>
        <w:ind w:left="118" w:right="1305" w:firstLine="0"/>
        <w:jc w:val="both"/>
        <w:rPr>
          <w:sz w:val="20"/>
        </w:rPr>
      </w:pPr>
      <w:r>
        <w:rPr>
          <w:sz w:val="20"/>
        </w:rPr>
        <w:t>No puede pasarse por alto el carácter instrumental del derecho de acceso a la información en relación con el conjunto de los derechos humanos, indivisibles como son. En este sentido, la Relatoría Especial para la Libertad de Expresión recuerda</w:t>
      </w:r>
      <w:r>
        <w:rPr>
          <w:spacing w:val="-5"/>
          <w:sz w:val="20"/>
        </w:rPr>
        <w:t> </w:t>
      </w:r>
      <w:r>
        <w:rPr>
          <w:sz w:val="20"/>
        </w:rPr>
        <w:t>que</w:t>
      </w:r>
      <w:r>
        <w:rPr>
          <w:spacing w:val="-6"/>
          <w:sz w:val="20"/>
        </w:rPr>
        <w:t> </w:t>
      </w:r>
      <w:r>
        <w:rPr>
          <w:sz w:val="20"/>
        </w:rPr>
        <w:t>es</w:t>
      </w:r>
      <w:r>
        <w:rPr>
          <w:spacing w:val="-6"/>
          <w:sz w:val="20"/>
        </w:rPr>
        <w:t> </w:t>
      </w:r>
      <w:r>
        <w:rPr>
          <w:sz w:val="20"/>
        </w:rPr>
        <w:t>deber</w:t>
      </w:r>
      <w:r>
        <w:rPr>
          <w:spacing w:val="-6"/>
          <w:sz w:val="20"/>
        </w:rPr>
        <w:t> </w:t>
      </w:r>
      <w:r>
        <w:rPr>
          <w:sz w:val="20"/>
        </w:rPr>
        <w:t>del</w:t>
      </w:r>
      <w:r>
        <w:rPr>
          <w:spacing w:val="-4"/>
          <w:sz w:val="20"/>
        </w:rPr>
        <w:t> </w:t>
      </w:r>
      <w:r>
        <w:rPr>
          <w:sz w:val="20"/>
        </w:rPr>
        <w:t>Estado</w:t>
      </w:r>
      <w:r>
        <w:rPr>
          <w:spacing w:val="-6"/>
          <w:sz w:val="20"/>
        </w:rPr>
        <w:t> </w:t>
      </w:r>
      <w:r>
        <w:rPr>
          <w:sz w:val="20"/>
        </w:rPr>
        <w:t>proporcionar</w:t>
      </w:r>
      <w:r>
        <w:rPr>
          <w:spacing w:val="-2"/>
          <w:sz w:val="20"/>
        </w:rPr>
        <w:t> </w:t>
      </w:r>
      <w:r>
        <w:rPr>
          <w:sz w:val="20"/>
        </w:rPr>
        <w:t>“la</w:t>
      </w:r>
      <w:r>
        <w:rPr>
          <w:spacing w:val="-5"/>
          <w:sz w:val="20"/>
        </w:rPr>
        <w:t> </w:t>
      </w:r>
      <w:r>
        <w:rPr>
          <w:sz w:val="20"/>
        </w:rPr>
        <w:t>información</w:t>
      </w:r>
      <w:r>
        <w:rPr>
          <w:spacing w:val="-4"/>
          <w:sz w:val="20"/>
        </w:rPr>
        <w:t> </w:t>
      </w:r>
      <w:r>
        <w:rPr>
          <w:sz w:val="20"/>
        </w:rPr>
        <w:t>que</w:t>
      </w:r>
      <w:r>
        <w:rPr>
          <w:spacing w:val="-6"/>
          <w:sz w:val="20"/>
        </w:rPr>
        <w:t> </w:t>
      </w:r>
      <w:r>
        <w:rPr>
          <w:sz w:val="20"/>
        </w:rPr>
        <w:t>se</w:t>
      </w:r>
      <w:r>
        <w:rPr>
          <w:spacing w:val="-6"/>
          <w:sz w:val="20"/>
        </w:rPr>
        <w:t> </w:t>
      </w:r>
      <w:r>
        <w:rPr>
          <w:sz w:val="20"/>
        </w:rPr>
        <w:t>requiere</w:t>
      </w:r>
      <w:r>
        <w:rPr>
          <w:spacing w:val="-6"/>
          <w:sz w:val="20"/>
        </w:rPr>
        <w:t> </w:t>
      </w:r>
      <w:r>
        <w:rPr>
          <w:sz w:val="20"/>
        </w:rPr>
        <w:t>para el ejercicio de otros derechos –por ejemplo, la que atañe a los requisitos y procedimientos en los ámbitos de las pensiones, la salud, los servicios estatales </w:t>
      </w:r>
      <w:r>
        <w:rPr>
          <w:spacing w:val="-2"/>
          <w:sz w:val="20"/>
        </w:rPr>
        <w:t>esenciales”</w:t>
      </w:r>
      <w:r>
        <w:rPr>
          <w:spacing w:val="-2"/>
          <w:position w:val="7"/>
          <w:sz w:val="13"/>
        </w:rPr>
        <w:t>30</w:t>
      </w:r>
      <w:r>
        <w:rPr>
          <w:spacing w:val="-2"/>
          <w:sz w:val="20"/>
        </w:rPr>
        <w:t>.</w:t>
      </w:r>
    </w:p>
    <w:p>
      <w:pPr>
        <w:pStyle w:val="BodyText"/>
        <w:spacing w:before="9"/>
        <w:rPr>
          <w:sz w:val="18"/>
        </w:rPr>
      </w:pPr>
    </w:p>
    <w:p>
      <w:pPr>
        <w:pStyle w:val="ListParagraph"/>
        <w:numPr>
          <w:ilvl w:val="0"/>
          <w:numId w:val="20"/>
        </w:numPr>
        <w:tabs>
          <w:tab w:pos="839" w:val="left" w:leader="none"/>
        </w:tabs>
        <w:spacing w:line="240" w:lineRule="auto" w:before="0" w:after="0"/>
        <w:ind w:left="118" w:right="1304" w:firstLine="0"/>
        <w:jc w:val="both"/>
        <w:rPr>
          <w:sz w:val="20"/>
        </w:rPr>
      </w:pPr>
      <w:r>
        <w:rPr>
          <w:sz w:val="20"/>
        </w:rPr>
        <w:t>Dentro</w:t>
      </w:r>
      <w:r>
        <w:rPr>
          <w:spacing w:val="-13"/>
          <w:sz w:val="20"/>
        </w:rPr>
        <w:t> </w:t>
      </w:r>
      <w:r>
        <w:rPr>
          <w:sz w:val="20"/>
        </w:rPr>
        <w:t>de</w:t>
      </w:r>
      <w:r>
        <w:rPr>
          <w:spacing w:val="-11"/>
          <w:sz w:val="20"/>
        </w:rPr>
        <w:t> </w:t>
      </w:r>
      <w:r>
        <w:rPr>
          <w:sz w:val="20"/>
        </w:rPr>
        <w:t>estos</w:t>
      </w:r>
      <w:r>
        <w:rPr>
          <w:spacing w:val="-13"/>
          <w:sz w:val="20"/>
        </w:rPr>
        <w:t> </w:t>
      </w:r>
      <w:r>
        <w:rPr>
          <w:sz w:val="20"/>
        </w:rPr>
        <w:t>límites</w:t>
      </w:r>
      <w:r>
        <w:rPr>
          <w:spacing w:val="-11"/>
          <w:sz w:val="20"/>
        </w:rPr>
        <w:t> </w:t>
      </w:r>
      <w:r>
        <w:rPr>
          <w:sz w:val="20"/>
        </w:rPr>
        <w:t>que</w:t>
      </w:r>
      <w:r>
        <w:rPr>
          <w:spacing w:val="-14"/>
          <w:sz w:val="20"/>
        </w:rPr>
        <w:t> </w:t>
      </w:r>
      <w:r>
        <w:rPr>
          <w:sz w:val="20"/>
        </w:rPr>
        <w:t>circunscriben</w:t>
      </w:r>
      <w:r>
        <w:rPr>
          <w:spacing w:val="-11"/>
          <w:sz w:val="20"/>
        </w:rPr>
        <w:t> </w:t>
      </w:r>
      <w:r>
        <w:rPr>
          <w:sz w:val="20"/>
        </w:rPr>
        <w:t>el</w:t>
      </w:r>
      <w:r>
        <w:rPr>
          <w:spacing w:val="-12"/>
          <w:sz w:val="20"/>
        </w:rPr>
        <w:t> </w:t>
      </w:r>
      <w:r>
        <w:rPr>
          <w:sz w:val="20"/>
        </w:rPr>
        <w:t>contenido</w:t>
      </w:r>
      <w:r>
        <w:rPr>
          <w:spacing w:val="-13"/>
          <w:sz w:val="20"/>
        </w:rPr>
        <w:t> </w:t>
      </w:r>
      <w:r>
        <w:rPr>
          <w:sz w:val="20"/>
        </w:rPr>
        <w:t>general</w:t>
      </w:r>
      <w:r>
        <w:rPr>
          <w:spacing w:val="-12"/>
          <w:sz w:val="20"/>
        </w:rPr>
        <w:t> </w:t>
      </w:r>
      <w:r>
        <w:rPr>
          <w:sz w:val="20"/>
        </w:rPr>
        <w:t>del</w:t>
      </w:r>
      <w:r>
        <w:rPr>
          <w:spacing w:val="-12"/>
          <w:sz w:val="20"/>
        </w:rPr>
        <w:t> </w:t>
      </w:r>
      <w:r>
        <w:rPr>
          <w:sz w:val="20"/>
        </w:rPr>
        <w:t>derecho</w:t>
      </w:r>
      <w:r>
        <w:rPr>
          <w:spacing w:val="-13"/>
          <w:sz w:val="20"/>
        </w:rPr>
        <w:t> </w:t>
      </w:r>
      <w:r>
        <w:rPr>
          <w:sz w:val="20"/>
        </w:rPr>
        <w:t>de acceso</w:t>
      </w:r>
      <w:r>
        <w:rPr>
          <w:spacing w:val="-10"/>
          <w:sz w:val="20"/>
        </w:rPr>
        <w:t> </w:t>
      </w:r>
      <w:r>
        <w:rPr>
          <w:sz w:val="20"/>
        </w:rPr>
        <w:t>a</w:t>
      </w:r>
      <w:r>
        <w:rPr>
          <w:spacing w:val="-7"/>
          <w:sz w:val="20"/>
        </w:rPr>
        <w:t> </w:t>
      </w:r>
      <w:r>
        <w:rPr>
          <w:sz w:val="20"/>
        </w:rPr>
        <w:t>la</w:t>
      </w:r>
      <w:r>
        <w:rPr>
          <w:spacing w:val="-8"/>
          <w:sz w:val="20"/>
        </w:rPr>
        <w:t> </w:t>
      </w:r>
      <w:r>
        <w:rPr>
          <w:sz w:val="20"/>
        </w:rPr>
        <w:t>información,</w:t>
      </w:r>
      <w:r>
        <w:rPr>
          <w:spacing w:val="-7"/>
          <w:sz w:val="20"/>
        </w:rPr>
        <w:t> </w:t>
      </w:r>
      <w:r>
        <w:rPr>
          <w:sz w:val="20"/>
        </w:rPr>
        <w:t>la</w:t>
      </w:r>
      <w:r>
        <w:rPr>
          <w:spacing w:val="-8"/>
          <w:sz w:val="20"/>
        </w:rPr>
        <w:t> </w:t>
      </w:r>
      <w:r>
        <w:rPr>
          <w:sz w:val="20"/>
        </w:rPr>
        <w:t>Corte</w:t>
      </w:r>
      <w:r>
        <w:rPr>
          <w:spacing w:val="-10"/>
          <w:sz w:val="20"/>
        </w:rPr>
        <w:t> </w:t>
      </w:r>
      <w:r>
        <w:rPr>
          <w:sz w:val="20"/>
        </w:rPr>
        <w:t>IDH</w:t>
      </w:r>
      <w:r>
        <w:rPr>
          <w:spacing w:val="-8"/>
          <w:sz w:val="20"/>
        </w:rPr>
        <w:t> </w:t>
      </w:r>
      <w:r>
        <w:rPr>
          <w:sz w:val="20"/>
        </w:rPr>
        <w:t>ha</w:t>
      </w:r>
      <w:r>
        <w:rPr>
          <w:spacing w:val="-8"/>
          <w:sz w:val="20"/>
        </w:rPr>
        <w:t> </w:t>
      </w:r>
      <w:r>
        <w:rPr>
          <w:sz w:val="20"/>
        </w:rPr>
        <w:t>derivado</w:t>
      </w:r>
      <w:r>
        <w:rPr>
          <w:spacing w:val="-10"/>
          <w:sz w:val="20"/>
        </w:rPr>
        <w:t> </w:t>
      </w:r>
      <w:r>
        <w:rPr>
          <w:sz w:val="20"/>
        </w:rPr>
        <w:t>de</w:t>
      </w:r>
      <w:r>
        <w:rPr>
          <w:spacing w:val="-8"/>
          <w:sz w:val="20"/>
        </w:rPr>
        <w:t> </w:t>
      </w:r>
      <w:r>
        <w:rPr>
          <w:sz w:val="20"/>
        </w:rPr>
        <w:t>él</w:t>
      </w:r>
      <w:r>
        <w:rPr>
          <w:spacing w:val="-6"/>
          <w:sz w:val="20"/>
        </w:rPr>
        <w:t> </w:t>
      </w:r>
      <w:r>
        <w:rPr>
          <w:sz w:val="20"/>
        </w:rPr>
        <w:t>obligaciones</w:t>
      </w:r>
      <w:r>
        <w:rPr>
          <w:spacing w:val="-7"/>
          <w:sz w:val="20"/>
        </w:rPr>
        <w:t> </w:t>
      </w:r>
      <w:r>
        <w:rPr>
          <w:sz w:val="20"/>
        </w:rPr>
        <w:t>específicas,</w:t>
      </w:r>
      <w:r>
        <w:rPr>
          <w:spacing w:val="-7"/>
          <w:sz w:val="20"/>
        </w:rPr>
        <w:t> </w:t>
      </w:r>
      <w:r>
        <w:rPr>
          <w:sz w:val="20"/>
        </w:rPr>
        <w:t>con contenido y significado particular, según las circunstancias concretas de los litigios sometidos a su conocimiento. Por</w:t>
      </w:r>
      <w:r>
        <w:rPr>
          <w:spacing w:val="-1"/>
          <w:sz w:val="20"/>
        </w:rPr>
        <w:t> </w:t>
      </w:r>
      <w:r>
        <w:rPr>
          <w:sz w:val="20"/>
        </w:rPr>
        <w:t>ejemplo, el derecho</w:t>
      </w:r>
      <w:r>
        <w:rPr>
          <w:spacing w:val="-3"/>
          <w:sz w:val="20"/>
        </w:rPr>
        <w:t> </w:t>
      </w:r>
      <w:r>
        <w:rPr>
          <w:sz w:val="20"/>
        </w:rPr>
        <w:t>al acceso</w:t>
      </w:r>
      <w:r>
        <w:rPr>
          <w:spacing w:val="-1"/>
          <w:sz w:val="20"/>
        </w:rPr>
        <w:t> </w:t>
      </w:r>
      <w:r>
        <w:rPr>
          <w:sz w:val="20"/>
        </w:rPr>
        <w:t>a la información se ha encontrado vinculado con el derecho a la verdad en los casos de desaparición forzada conocidos por este Tribunal cuando, en los hechos, las autoridades han negado</w:t>
      </w:r>
      <w:r>
        <w:rPr>
          <w:spacing w:val="-2"/>
          <w:sz w:val="20"/>
        </w:rPr>
        <w:t> </w:t>
      </w:r>
      <w:r>
        <w:rPr>
          <w:sz w:val="20"/>
        </w:rPr>
        <w:t>la</w:t>
      </w:r>
      <w:r>
        <w:rPr>
          <w:spacing w:val="-3"/>
          <w:sz w:val="20"/>
        </w:rPr>
        <w:t> </w:t>
      </w:r>
      <w:r>
        <w:rPr>
          <w:sz w:val="20"/>
        </w:rPr>
        <w:t>información que</w:t>
      </w:r>
      <w:r>
        <w:rPr>
          <w:spacing w:val="-4"/>
          <w:sz w:val="20"/>
        </w:rPr>
        <w:t> </w:t>
      </w:r>
      <w:r>
        <w:rPr>
          <w:sz w:val="20"/>
        </w:rPr>
        <w:t>pudiera</w:t>
      </w:r>
      <w:r>
        <w:rPr>
          <w:spacing w:val="-1"/>
          <w:sz w:val="20"/>
        </w:rPr>
        <w:t> </w:t>
      </w:r>
      <w:r>
        <w:rPr>
          <w:sz w:val="20"/>
        </w:rPr>
        <w:t>ser</w:t>
      </w:r>
      <w:r>
        <w:rPr>
          <w:spacing w:val="-2"/>
          <w:sz w:val="20"/>
        </w:rPr>
        <w:t> </w:t>
      </w:r>
      <w:r>
        <w:rPr>
          <w:sz w:val="20"/>
        </w:rPr>
        <w:t>crucial</w:t>
      </w:r>
      <w:r>
        <w:rPr>
          <w:spacing w:val="-1"/>
          <w:sz w:val="20"/>
        </w:rPr>
        <w:t> </w:t>
      </w:r>
      <w:r>
        <w:rPr>
          <w:sz w:val="20"/>
        </w:rPr>
        <w:t>para</w:t>
      </w:r>
      <w:r>
        <w:rPr>
          <w:spacing w:val="-4"/>
          <w:sz w:val="20"/>
        </w:rPr>
        <w:t> </w:t>
      </w:r>
      <w:r>
        <w:rPr>
          <w:sz w:val="20"/>
        </w:rPr>
        <w:t>los</w:t>
      </w:r>
      <w:r>
        <w:rPr>
          <w:spacing w:val="-2"/>
          <w:sz w:val="20"/>
        </w:rPr>
        <w:t> </w:t>
      </w:r>
      <w:r>
        <w:rPr>
          <w:sz w:val="20"/>
        </w:rPr>
        <w:t>procesos</w:t>
      </w:r>
      <w:r>
        <w:rPr>
          <w:spacing w:val="-4"/>
          <w:sz w:val="20"/>
        </w:rPr>
        <w:t> </w:t>
      </w:r>
      <w:r>
        <w:rPr>
          <w:sz w:val="20"/>
        </w:rPr>
        <w:t>de</w:t>
      </w:r>
      <w:r>
        <w:rPr>
          <w:spacing w:val="-3"/>
          <w:sz w:val="20"/>
        </w:rPr>
        <w:t> </w:t>
      </w:r>
      <w:r>
        <w:rPr>
          <w:sz w:val="20"/>
        </w:rPr>
        <w:t>búsqueda</w:t>
      </w:r>
      <w:r>
        <w:rPr>
          <w:spacing w:val="-4"/>
          <w:sz w:val="20"/>
        </w:rPr>
        <w:t> </w:t>
      </w:r>
      <w:r>
        <w:rPr>
          <w:sz w:val="20"/>
        </w:rPr>
        <w:t>de</w:t>
      </w:r>
      <w:r>
        <w:rPr>
          <w:spacing w:val="-4"/>
          <w:sz w:val="20"/>
        </w:rPr>
        <w:t> </w:t>
      </w:r>
      <w:r>
        <w:rPr>
          <w:sz w:val="20"/>
        </w:rPr>
        <w:t>las personas desaparecidas</w:t>
      </w:r>
      <w:r>
        <w:rPr>
          <w:position w:val="7"/>
          <w:sz w:val="13"/>
        </w:rPr>
        <w:t>31</w:t>
      </w:r>
      <w:r>
        <w:rPr>
          <w:sz w:val="20"/>
        </w:rPr>
        <w:t>. Otro escenario identificado por la Corte IDH en el que el acceso a la información es de vital importancia son aquellos relacionados con el “consentimiento informado personal o por sustitución”</w:t>
      </w:r>
      <w:r>
        <w:rPr>
          <w:position w:val="7"/>
          <w:sz w:val="13"/>
        </w:rPr>
        <w:t>32</w:t>
      </w:r>
      <w:r>
        <w:rPr>
          <w:sz w:val="20"/>
        </w:rPr>
        <w:t>. Finalmente, como se reconoce en el presente caso, las obligaciones estatales que conforman el pleno cumplimiento de la dimensión informativa del derecho a la consulta previa.</w:t>
      </w:r>
    </w:p>
    <w:p>
      <w:pPr>
        <w:pStyle w:val="BodyText"/>
        <w:rPr>
          <w:sz w:val="24"/>
        </w:rPr>
      </w:pPr>
    </w:p>
    <w:p>
      <w:pPr>
        <w:pStyle w:val="BodyText"/>
        <w:rPr>
          <w:sz w:val="24"/>
        </w:rPr>
      </w:pPr>
    </w:p>
    <w:p>
      <w:pPr>
        <w:pStyle w:val="ListParagraph"/>
        <w:numPr>
          <w:ilvl w:val="0"/>
          <w:numId w:val="18"/>
        </w:numPr>
        <w:tabs>
          <w:tab w:pos="2260" w:val="left" w:leader="none"/>
        </w:tabs>
        <w:spacing w:line="243" w:lineRule="exact" w:before="149" w:after="0"/>
        <w:ind w:left="2259" w:right="0" w:hanging="361"/>
        <w:jc w:val="left"/>
        <w:rPr>
          <w:b/>
          <w:sz w:val="20"/>
        </w:rPr>
      </w:pPr>
      <w:r>
        <w:rPr>
          <w:b/>
          <w:sz w:val="20"/>
        </w:rPr>
        <w:t>La</w:t>
      </w:r>
      <w:r>
        <w:rPr>
          <w:b/>
          <w:spacing w:val="-8"/>
          <w:sz w:val="20"/>
        </w:rPr>
        <w:t> </w:t>
      </w:r>
      <w:r>
        <w:rPr>
          <w:b/>
          <w:sz w:val="20"/>
        </w:rPr>
        <w:t>dimensión</w:t>
      </w:r>
      <w:r>
        <w:rPr>
          <w:b/>
          <w:spacing w:val="-7"/>
          <w:sz w:val="20"/>
        </w:rPr>
        <w:t> </w:t>
      </w:r>
      <w:r>
        <w:rPr>
          <w:b/>
          <w:sz w:val="20"/>
        </w:rPr>
        <w:t>informacional</w:t>
      </w:r>
      <w:r>
        <w:rPr>
          <w:b/>
          <w:spacing w:val="-7"/>
          <w:sz w:val="20"/>
        </w:rPr>
        <w:t> </w:t>
      </w:r>
      <w:r>
        <w:rPr>
          <w:b/>
          <w:sz w:val="20"/>
        </w:rPr>
        <w:t>del</w:t>
      </w:r>
      <w:r>
        <w:rPr>
          <w:b/>
          <w:spacing w:val="-7"/>
          <w:sz w:val="20"/>
        </w:rPr>
        <w:t> </w:t>
      </w:r>
      <w:r>
        <w:rPr>
          <w:b/>
          <w:sz w:val="20"/>
        </w:rPr>
        <w:t>derecho</w:t>
      </w:r>
      <w:r>
        <w:rPr>
          <w:b/>
          <w:spacing w:val="-7"/>
          <w:sz w:val="20"/>
        </w:rPr>
        <w:t> </w:t>
      </w:r>
      <w:r>
        <w:rPr>
          <w:b/>
          <w:sz w:val="20"/>
        </w:rPr>
        <w:t>a</w:t>
      </w:r>
      <w:r>
        <w:rPr>
          <w:b/>
          <w:spacing w:val="-8"/>
          <w:sz w:val="20"/>
        </w:rPr>
        <w:t> </w:t>
      </w:r>
      <w:r>
        <w:rPr>
          <w:b/>
          <w:sz w:val="20"/>
        </w:rPr>
        <w:t>la</w:t>
      </w:r>
      <w:r>
        <w:rPr>
          <w:b/>
          <w:spacing w:val="-9"/>
          <w:sz w:val="20"/>
        </w:rPr>
        <w:t> </w:t>
      </w:r>
      <w:r>
        <w:rPr>
          <w:b/>
          <w:spacing w:val="-2"/>
          <w:sz w:val="20"/>
        </w:rPr>
        <w:t>consulta</w:t>
      </w:r>
    </w:p>
    <w:p>
      <w:pPr>
        <w:spacing w:line="243" w:lineRule="exact" w:before="0"/>
        <w:ind w:left="4895" w:right="0" w:firstLine="0"/>
        <w:jc w:val="left"/>
        <w:rPr>
          <w:b/>
          <w:sz w:val="20"/>
        </w:rPr>
      </w:pPr>
      <w:r>
        <w:rPr>
          <w:b/>
          <w:spacing w:val="-2"/>
          <w:sz w:val="20"/>
        </w:rPr>
        <w:t>previa</w:t>
      </w:r>
    </w:p>
    <w:p>
      <w:pPr>
        <w:pStyle w:val="BodyText"/>
        <w:spacing w:before="11"/>
        <w:rPr>
          <w:b/>
          <w:sz w:val="18"/>
        </w:rPr>
      </w:pPr>
    </w:p>
    <w:p>
      <w:pPr>
        <w:pStyle w:val="ListParagraph"/>
        <w:numPr>
          <w:ilvl w:val="0"/>
          <w:numId w:val="20"/>
        </w:numPr>
        <w:tabs>
          <w:tab w:pos="839" w:val="left" w:leader="none"/>
        </w:tabs>
        <w:spacing w:line="240" w:lineRule="auto" w:before="0" w:after="0"/>
        <w:ind w:left="118" w:right="1303" w:firstLine="0"/>
        <w:jc w:val="both"/>
        <w:rPr>
          <w:sz w:val="20"/>
        </w:rPr>
      </w:pPr>
      <w:r>
        <w:rPr>
          <w:sz w:val="20"/>
        </w:rPr>
        <w:t>Más que un canal de opinión, el objetivo principal de los mecanismos de consulta</w:t>
      </w:r>
      <w:r>
        <w:rPr>
          <w:spacing w:val="-3"/>
          <w:sz w:val="20"/>
        </w:rPr>
        <w:t> </w:t>
      </w:r>
      <w:r>
        <w:rPr>
          <w:sz w:val="20"/>
        </w:rPr>
        <w:t>es</w:t>
      </w:r>
      <w:r>
        <w:rPr>
          <w:spacing w:val="-3"/>
          <w:sz w:val="20"/>
        </w:rPr>
        <w:t> </w:t>
      </w:r>
      <w:r>
        <w:rPr>
          <w:sz w:val="20"/>
        </w:rPr>
        <w:t>crear</w:t>
      </w:r>
      <w:r>
        <w:rPr>
          <w:spacing w:val="-4"/>
          <w:sz w:val="20"/>
        </w:rPr>
        <w:t> </w:t>
      </w:r>
      <w:r>
        <w:rPr>
          <w:sz w:val="20"/>
        </w:rPr>
        <w:t>espacios</w:t>
      </w:r>
      <w:r>
        <w:rPr>
          <w:spacing w:val="-3"/>
          <w:sz w:val="20"/>
        </w:rPr>
        <w:t> </w:t>
      </w:r>
      <w:r>
        <w:rPr>
          <w:sz w:val="20"/>
        </w:rPr>
        <w:t>que</w:t>
      </w:r>
      <w:r>
        <w:rPr>
          <w:spacing w:val="-4"/>
          <w:sz w:val="20"/>
        </w:rPr>
        <w:t> </w:t>
      </w:r>
      <w:r>
        <w:rPr>
          <w:sz w:val="20"/>
        </w:rPr>
        <w:t>permitan</w:t>
      </w:r>
      <w:r>
        <w:rPr>
          <w:spacing w:val="-2"/>
          <w:sz w:val="20"/>
        </w:rPr>
        <w:t> </w:t>
      </w:r>
      <w:r>
        <w:rPr>
          <w:sz w:val="20"/>
        </w:rPr>
        <w:t>la</w:t>
      </w:r>
      <w:r>
        <w:rPr>
          <w:spacing w:val="-3"/>
          <w:sz w:val="20"/>
        </w:rPr>
        <w:t> </w:t>
      </w:r>
      <w:r>
        <w:rPr>
          <w:sz w:val="20"/>
        </w:rPr>
        <w:t>participación</w:t>
      </w:r>
      <w:r>
        <w:rPr>
          <w:spacing w:val="-2"/>
          <w:sz w:val="20"/>
        </w:rPr>
        <w:t> </w:t>
      </w:r>
      <w:r>
        <w:rPr>
          <w:sz w:val="20"/>
        </w:rPr>
        <w:t>de</w:t>
      </w:r>
      <w:r>
        <w:rPr>
          <w:spacing w:val="-4"/>
          <w:sz w:val="20"/>
        </w:rPr>
        <w:t> </w:t>
      </w:r>
      <w:r>
        <w:rPr>
          <w:sz w:val="20"/>
        </w:rPr>
        <w:t>las</w:t>
      </w:r>
      <w:r>
        <w:rPr>
          <w:spacing w:val="-3"/>
          <w:sz w:val="20"/>
        </w:rPr>
        <w:t> </w:t>
      </w:r>
      <w:r>
        <w:rPr>
          <w:sz w:val="20"/>
        </w:rPr>
        <w:t>comunidades,</w:t>
      </w:r>
      <w:r>
        <w:rPr>
          <w:spacing w:val="-2"/>
          <w:sz w:val="20"/>
        </w:rPr>
        <w:t> </w:t>
      </w:r>
      <w:r>
        <w:rPr>
          <w:sz w:val="20"/>
        </w:rPr>
        <w:t>según sus</w:t>
      </w:r>
      <w:r>
        <w:rPr>
          <w:spacing w:val="-14"/>
          <w:sz w:val="20"/>
        </w:rPr>
        <w:t> </w:t>
      </w:r>
      <w:r>
        <w:rPr>
          <w:sz w:val="20"/>
        </w:rPr>
        <w:t>propios</w:t>
      </w:r>
      <w:r>
        <w:rPr>
          <w:spacing w:val="-14"/>
          <w:sz w:val="20"/>
        </w:rPr>
        <w:t> </w:t>
      </w:r>
      <w:r>
        <w:rPr>
          <w:sz w:val="20"/>
        </w:rPr>
        <w:t>métodos</w:t>
      </w:r>
      <w:r>
        <w:rPr>
          <w:spacing w:val="-12"/>
          <w:sz w:val="20"/>
        </w:rPr>
        <w:t> </w:t>
      </w:r>
      <w:r>
        <w:rPr>
          <w:sz w:val="20"/>
        </w:rPr>
        <w:t>organizativos,</w:t>
      </w:r>
      <w:r>
        <w:rPr>
          <w:spacing w:val="-15"/>
          <w:sz w:val="20"/>
        </w:rPr>
        <w:t> </w:t>
      </w:r>
      <w:r>
        <w:rPr>
          <w:sz w:val="20"/>
        </w:rPr>
        <w:t>en</w:t>
      </w:r>
      <w:r>
        <w:rPr>
          <w:spacing w:val="-13"/>
          <w:sz w:val="20"/>
        </w:rPr>
        <w:t> </w:t>
      </w:r>
      <w:r>
        <w:rPr>
          <w:sz w:val="20"/>
        </w:rPr>
        <w:t>la</w:t>
      </w:r>
      <w:r>
        <w:rPr>
          <w:spacing w:val="-13"/>
          <w:sz w:val="20"/>
        </w:rPr>
        <w:t> </w:t>
      </w:r>
      <w:r>
        <w:rPr>
          <w:sz w:val="20"/>
        </w:rPr>
        <w:t>toma</w:t>
      </w:r>
      <w:r>
        <w:rPr>
          <w:spacing w:val="-13"/>
          <w:sz w:val="20"/>
        </w:rPr>
        <w:t> </w:t>
      </w:r>
      <w:r>
        <w:rPr>
          <w:sz w:val="20"/>
        </w:rPr>
        <w:t>de</w:t>
      </w:r>
      <w:r>
        <w:rPr>
          <w:spacing w:val="-15"/>
          <w:sz w:val="20"/>
        </w:rPr>
        <w:t> </w:t>
      </w:r>
      <w:r>
        <w:rPr>
          <w:sz w:val="20"/>
        </w:rPr>
        <w:t>decisiones</w:t>
      </w:r>
      <w:r>
        <w:rPr>
          <w:spacing w:val="-14"/>
          <w:sz w:val="20"/>
        </w:rPr>
        <w:t> </w:t>
      </w:r>
      <w:r>
        <w:rPr>
          <w:sz w:val="20"/>
        </w:rPr>
        <w:t>sobre</w:t>
      </w:r>
      <w:r>
        <w:rPr>
          <w:spacing w:val="-15"/>
          <w:sz w:val="20"/>
        </w:rPr>
        <w:t> </w:t>
      </w:r>
      <w:r>
        <w:rPr>
          <w:sz w:val="20"/>
        </w:rPr>
        <w:t>su</w:t>
      </w:r>
      <w:r>
        <w:rPr>
          <w:spacing w:val="-13"/>
          <w:sz w:val="20"/>
        </w:rPr>
        <w:t> </w:t>
      </w:r>
      <w:r>
        <w:rPr>
          <w:sz w:val="20"/>
        </w:rPr>
        <w:t>territorio</w:t>
      </w:r>
      <w:r>
        <w:rPr>
          <w:spacing w:val="-12"/>
          <w:sz w:val="20"/>
        </w:rPr>
        <w:t> </w:t>
      </w:r>
      <w:r>
        <w:rPr>
          <w:sz w:val="20"/>
        </w:rPr>
        <w:t>y</w:t>
      </w:r>
      <w:r>
        <w:rPr>
          <w:spacing w:val="-14"/>
          <w:sz w:val="20"/>
        </w:rPr>
        <w:t> </w:t>
      </w:r>
      <w:r>
        <w:rPr>
          <w:sz w:val="20"/>
        </w:rPr>
        <w:t>sus recursos. En este sentido, la consulta previa juega un papel esencial en la autodeterminación</w:t>
      </w:r>
      <w:r>
        <w:rPr>
          <w:spacing w:val="-13"/>
          <w:sz w:val="20"/>
        </w:rPr>
        <w:t> </w:t>
      </w:r>
      <w:r>
        <w:rPr>
          <w:sz w:val="20"/>
        </w:rPr>
        <w:t>de</w:t>
      </w:r>
      <w:r>
        <w:rPr>
          <w:spacing w:val="-15"/>
          <w:sz w:val="20"/>
        </w:rPr>
        <w:t> </w:t>
      </w:r>
      <w:r>
        <w:rPr>
          <w:sz w:val="20"/>
        </w:rPr>
        <w:t>los</w:t>
      </w:r>
      <w:r>
        <w:rPr>
          <w:spacing w:val="-14"/>
          <w:sz w:val="20"/>
        </w:rPr>
        <w:t> </w:t>
      </w:r>
      <w:r>
        <w:rPr>
          <w:sz w:val="20"/>
        </w:rPr>
        <w:t>pueblos</w:t>
      </w:r>
      <w:r>
        <w:rPr>
          <w:spacing w:val="-14"/>
          <w:sz w:val="20"/>
        </w:rPr>
        <w:t> </w:t>
      </w:r>
      <w:r>
        <w:rPr>
          <w:sz w:val="20"/>
        </w:rPr>
        <w:t>tradicionales,</w:t>
      </w:r>
      <w:r>
        <w:rPr>
          <w:spacing w:val="-13"/>
          <w:sz w:val="20"/>
        </w:rPr>
        <w:t> </w:t>
      </w:r>
      <w:r>
        <w:rPr>
          <w:sz w:val="20"/>
        </w:rPr>
        <w:t>reconociéndolos</w:t>
      </w:r>
      <w:r>
        <w:rPr>
          <w:spacing w:val="-14"/>
          <w:sz w:val="20"/>
        </w:rPr>
        <w:t> </w:t>
      </w:r>
      <w:r>
        <w:rPr>
          <w:sz w:val="20"/>
        </w:rPr>
        <w:t>sinceramente</w:t>
      </w:r>
      <w:r>
        <w:rPr>
          <w:spacing w:val="-15"/>
          <w:sz w:val="20"/>
        </w:rPr>
        <w:t> </w:t>
      </w:r>
      <w:r>
        <w:rPr>
          <w:sz w:val="20"/>
        </w:rPr>
        <w:t>como autónomos e iguales en los procesos democráticos de deliberación</w:t>
      </w:r>
      <w:r>
        <w:rPr>
          <w:position w:val="7"/>
          <w:sz w:val="13"/>
        </w:rPr>
        <w:t>33</w:t>
      </w:r>
      <w:r>
        <w:rPr>
          <w:sz w:val="20"/>
        </w:rPr>
        <w:t>. Sin embargo, la</w:t>
      </w:r>
      <w:r>
        <w:rPr>
          <w:spacing w:val="-5"/>
          <w:sz w:val="20"/>
        </w:rPr>
        <w:t> </w:t>
      </w:r>
      <w:r>
        <w:rPr>
          <w:sz w:val="20"/>
        </w:rPr>
        <w:t>participación</w:t>
      </w:r>
      <w:r>
        <w:rPr>
          <w:spacing w:val="-2"/>
          <w:sz w:val="20"/>
        </w:rPr>
        <w:t> </w:t>
      </w:r>
      <w:r>
        <w:rPr>
          <w:sz w:val="20"/>
        </w:rPr>
        <w:t>en</w:t>
      </w:r>
      <w:r>
        <w:rPr>
          <w:spacing w:val="-4"/>
          <w:sz w:val="20"/>
        </w:rPr>
        <w:t> </w:t>
      </w:r>
      <w:r>
        <w:rPr>
          <w:sz w:val="20"/>
        </w:rPr>
        <w:t>sí</w:t>
      </w:r>
      <w:r>
        <w:rPr>
          <w:spacing w:val="-4"/>
          <w:sz w:val="20"/>
        </w:rPr>
        <w:t> </w:t>
      </w:r>
      <w:r>
        <w:rPr>
          <w:sz w:val="20"/>
        </w:rPr>
        <w:t>misma</w:t>
      </w:r>
      <w:r>
        <w:rPr>
          <w:spacing w:val="-5"/>
          <w:sz w:val="20"/>
        </w:rPr>
        <w:t> </w:t>
      </w:r>
      <w:r>
        <w:rPr>
          <w:sz w:val="20"/>
        </w:rPr>
        <w:t>no</w:t>
      </w:r>
      <w:r>
        <w:rPr>
          <w:spacing w:val="-6"/>
          <w:sz w:val="20"/>
        </w:rPr>
        <w:t> </w:t>
      </w:r>
      <w:r>
        <w:rPr>
          <w:sz w:val="20"/>
        </w:rPr>
        <w:t>sería</w:t>
      </w:r>
      <w:r>
        <w:rPr>
          <w:spacing w:val="-5"/>
          <w:sz w:val="20"/>
        </w:rPr>
        <w:t> </w:t>
      </w:r>
      <w:r>
        <w:rPr>
          <w:sz w:val="20"/>
        </w:rPr>
        <w:t>posible</w:t>
      </w:r>
      <w:r>
        <w:rPr>
          <w:spacing w:val="-4"/>
          <w:sz w:val="20"/>
        </w:rPr>
        <w:t> </w:t>
      </w:r>
      <w:r>
        <w:rPr>
          <w:sz w:val="20"/>
        </w:rPr>
        <w:t>si</w:t>
      </w:r>
      <w:r>
        <w:rPr>
          <w:spacing w:val="-3"/>
          <w:sz w:val="20"/>
        </w:rPr>
        <w:t> </w:t>
      </w:r>
      <w:r>
        <w:rPr>
          <w:sz w:val="20"/>
        </w:rPr>
        <w:t>como</w:t>
      </w:r>
      <w:r>
        <w:rPr>
          <w:spacing w:val="-6"/>
          <w:sz w:val="20"/>
        </w:rPr>
        <w:t> </w:t>
      </w:r>
      <w:r>
        <w:rPr>
          <w:sz w:val="20"/>
        </w:rPr>
        <w:t>presupuesto</w:t>
      </w:r>
      <w:r>
        <w:rPr>
          <w:spacing w:val="-5"/>
          <w:sz w:val="20"/>
        </w:rPr>
        <w:t> </w:t>
      </w:r>
      <w:r>
        <w:rPr>
          <w:sz w:val="20"/>
        </w:rPr>
        <w:t>no</w:t>
      </w:r>
      <w:r>
        <w:rPr>
          <w:spacing w:val="-3"/>
          <w:sz w:val="20"/>
        </w:rPr>
        <w:t> </w:t>
      </w:r>
      <w:r>
        <w:rPr>
          <w:sz w:val="20"/>
        </w:rPr>
        <w:t>se</w:t>
      </w:r>
      <w:r>
        <w:rPr>
          <w:spacing w:val="-4"/>
          <w:sz w:val="20"/>
        </w:rPr>
        <w:t> </w:t>
      </w:r>
      <w:r>
        <w:rPr>
          <w:sz w:val="20"/>
        </w:rPr>
        <w:t>proporciona el contenido sobre lo que se requiere la participación.</w:t>
      </w:r>
    </w:p>
    <w:p>
      <w:pPr>
        <w:pStyle w:val="BodyText"/>
        <w:spacing w:before="8"/>
        <w:rPr>
          <w:sz w:val="16"/>
        </w:rPr>
      </w:pPr>
      <w:r>
        <w:rPr/>
        <w:pict>
          <v:rect style="position:absolute;margin-left:70.944pt;margin-top:11.350795pt;width:144.020pt;height:.60004pt;mso-position-horizontal-relative:page;mso-position-vertical-relative:paragraph;z-index:-15681536;mso-wrap-distance-left:0;mso-wrap-distance-right:0" id="docshape95" filled="true" fillcolor="#000000" stroked="false">
            <v:fill type="solid"/>
            <w10:wrap type="topAndBottom"/>
          </v:rect>
        </w:pict>
      </w:r>
    </w:p>
    <w:p>
      <w:pPr>
        <w:spacing w:before="98"/>
        <w:ind w:left="118" w:right="1300" w:firstLine="0"/>
        <w:jc w:val="both"/>
        <w:rPr>
          <w:sz w:val="16"/>
        </w:rPr>
      </w:pPr>
      <w:r>
        <w:rPr>
          <w:sz w:val="16"/>
          <w:vertAlign w:val="superscript"/>
        </w:rPr>
        <w:t>30</w:t>
      </w:r>
      <w:r>
        <w:rPr>
          <w:sz w:val="16"/>
          <w:vertAlign w:val="baseline"/>
        </w:rPr>
        <w:t> CIDH. Relatoría Especial para la Libertad de Expresión. </w:t>
      </w:r>
      <w:r>
        <w:rPr>
          <w:i/>
          <w:sz w:val="16"/>
          <w:vertAlign w:val="baseline"/>
        </w:rPr>
        <w:t>Informe 2009: El derecho de acceso a la</w:t>
      </w:r>
      <w:r>
        <w:rPr>
          <w:i/>
          <w:sz w:val="16"/>
          <w:vertAlign w:val="baseline"/>
        </w:rPr>
        <w:t> información</w:t>
      </w:r>
      <w:r>
        <w:rPr>
          <w:sz w:val="16"/>
          <w:vertAlign w:val="baseline"/>
        </w:rPr>
        <w:t>, par. 22.</w:t>
      </w:r>
    </w:p>
    <w:p>
      <w:pPr>
        <w:spacing w:before="0"/>
        <w:ind w:left="118" w:right="1295" w:firstLine="0"/>
        <w:jc w:val="both"/>
        <w:rPr>
          <w:i/>
          <w:sz w:val="16"/>
        </w:rPr>
      </w:pPr>
      <w:r>
        <w:rPr>
          <w:i/>
          <w:sz w:val="16"/>
          <w:vertAlign w:val="superscript"/>
        </w:rPr>
        <w:t>31</w:t>
      </w:r>
      <w:r>
        <w:rPr>
          <w:i/>
          <w:spacing w:val="-10"/>
          <w:sz w:val="16"/>
          <w:vertAlign w:val="baseline"/>
        </w:rPr>
        <w:t> </w:t>
      </w:r>
      <w:r>
        <w:rPr>
          <w:sz w:val="16"/>
          <w:vertAlign w:val="baseline"/>
        </w:rPr>
        <w:t>Corte</w:t>
      </w:r>
      <w:r>
        <w:rPr>
          <w:spacing w:val="-10"/>
          <w:sz w:val="16"/>
          <w:vertAlign w:val="baseline"/>
        </w:rPr>
        <w:t> </w:t>
      </w:r>
      <w:r>
        <w:rPr>
          <w:sz w:val="16"/>
          <w:vertAlign w:val="baseline"/>
        </w:rPr>
        <w:t>IDH.</w:t>
      </w:r>
      <w:r>
        <w:rPr>
          <w:spacing w:val="-14"/>
          <w:sz w:val="16"/>
          <w:vertAlign w:val="baseline"/>
        </w:rPr>
        <w:t> </w:t>
      </w:r>
      <w:r>
        <w:rPr>
          <w:i/>
          <w:color w:val="484747"/>
          <w:sz w:val="16"/>
          <w:vertAlign w:val="baseline"/>
        </w:rPr>
        <w:t>Caso</w:t>
      </w:r>
      <w:r>
        <w:rPr>
          <w:i/>
          <w:color w:val="484747"/>
          <w:spacing w:val="-12"/>
          <w:sz w:val="16"/>
          <w:vertAlign w:val="baseline"/>
        </w:rPr>
        <w:t> </w:t>
      </w:r>
      <w:r>
        <w:rPr>
          <w:i/>
          <w:color w:val="484747"/>
          <w:sz w:val="16"/>
          <w:vertAlign w:val="baseline"/>
        </w:rPr>
        <w:t>Maidanik</w:t>
      </w:r>
      <w:r>
        <w:rPr>
          <w:i/>
          <w:color w:val="484747"/>
          <w:spacing w:val="-11"/>
          <w:sz w:val="16"/>
          <w:vertAlign w:val="baseline"/>
        </w:rPr>
        <w:t> </w:t>
      </w:r>
      <w:r>
        <w:rPr>
          <w:i/>
          <w:color w:val="484747"/>
          <w:sz w:val="16"/>
          <w:vertAlign w:val="baseline"/>
        </w:rPr>
        <w:t>y</w:t>
      </w:r>
      <w:r>
        <w:rPr>
          <w:i/>
          <w:color w:val="484747"/>
          <w:spacing w:val="-12"/>
          <w:sz w:val="16"/>
          <w:vertAlign w:val="baseline"/>
        </w:rPr>
        <w:t> </w:t>
      </w:r>
      <w:r>
        <w:rPr>
          <w:i/>
          <w:color w:val="484747"/>
          <w:sz w:val="16"/>
          <w:vertAlign w:val="baseline"/>
        </w:rPr>
        <w:t>otros</w:t>
      </w:r>
      <w:r>
        <w:rPr>
          <w:i/>
          <w:color w:val="484747"/>
          <w:spacing w:val="-13"/>
          <w:sz w:val="16"/>
          <w:vertAlign w:val="baseline"/>
        </w:rPr>
        <w:t> </w:t>
      </w:r>
      <w:r>
        <w:rPr>
          <w:i/>
          <w:color w:val="484747"/>
          <w:sz w:val="16"/>
          <w:vertAlign w:val="baseline"/>
        </w:rPr>
        <w:t>Vs.</w:t>
      </w:r>
      <w:r>
        <w:rPr>
          <w:i/>
          <w:color w:val="484747"/>
          <w:spacing w:val="-11"/>
          <w:sz w:val="16"/>
          <w:vertAlign w:val="baseline"/>
        </w:rPr>
        <w:t> </w:t>
      </w:r>
      <w:r>
        <w:rPr>
          <w:i/>
          <w:color w:val="484747"/>
          <w:sz w:val="16"/>
          <w:vertAlign w:val="baseline"/>
        </w:rPr>
        <w:t>Uruguay.</w:t>
      </w:r>
      <w:r>
        <w:rPr>
          <w:i/>
          <w:color w:val="484747"/>
          <w:spacing w:val="-12"/>
          <w:sz w:val="16"/>
          <w:vertAlign w:val="baseline"/>
        </w:rPr>
        <w:t> </w:t>
      </w:r>
      <w:r>
        <w:rPr>
          <w:i/>
          <w:color w:val="484747"/>
          <w:sz w:val="16"/>
          <w:vertAlign w:val="baseline"/>
        </w:rPr>
        <w:t>Interpretación</w:t>
      </w:r>
      <w:r>
        <w:rPr>
          <w:i/>
          <w:color w:val="484747"/>
          <w:spacing w:val="-12"/>
          <w:sz w:val="16"/>
          <w:vertAlign w:val="baseline"/>
        </w:rPr>
        <w:t> </w:t>
      </w:r>
      <w:r>
        <w:rPr>
          <w:i/>
          <w:color w:val="484747"/>
          <w:sz w:val="16"/>
          <w:vertAlign w:val="baseline"/>
        </w:rPr>
        <w:t>de</w:t>
      </w:r>
      <w:r>
        <w:rPr>
          <w:i/>
          <w:color w:val="484747"/>
          <w:spacing w:val="-10"/>
          <w:sz w:val="16"/>
          <w:vertAlign w:val="baseline"/>
        </w:rPr>
        <w:t> </w:t>
      </w:r>
      <w:r>
        <w:rPr>
          <w:i/>
          <w:color w:val="484747"/>
          <w:sz w:val="16"/>
          <w:vertAlign w:val="baseline"/>
        </w:rPr>
        <w:t>la</w:t>
      </w:r>
      <w:r>
        <w:rPr>
          <w:i/>
          <w:color w:val="484747"/>
          <w:spacing w:val="-11"/>
          <w:sz w:val="16"/>
          <w:vertAlign w:val="baseline"/>
        </w:rPr>
        <w:t> </w:t>
      </w:r>
      <w:r>
        <w:rPr>
          <w:i/>
          <w:color w:val="484747"/>
          <w:sz w:val="16"/>
          <w:vertAlign w:val="baseline"/>
        </w:rPr>
        <w:t>Sentencia</w:t>
      </w:r>
      <w:r>
        <w:rPr>
          <w:i/>
          <w:color w:val="484747"/>
          <w:spacing w:val="-11"/>
          <w:sz w:val="16"/>
          <w:vertAlign w:val="baseline"/>
        </w:rPr>
        <w:t> </w:t>
      </w:r>
      <w:r>
        <w:rPr>
          <w:i/>
          <w:color w:val="484747"/>
          <w:sz w:val="16"/>
          <w:vertAlign w:val="baseline"/>
        </w:rPr>
        <w:t>de</w:t>
      </w:r>
      <w:r>
        <w:rPr>
          <w:i/>
          <w:color w:val="484747"/>
          <w:spacing w:val="-10"/>
          <w:sz w:val="16"/>
          <w:vertAlign w:val="baseline"/>
        </w:rPr>
        <w:t> </w:t>
      </w:r>
      <w:r>
        <w:rPr>
          <w:i/>
          <w:color w:val="484747"/>
          <w:sz w:val="16"/>
          <w:vertAlign w:val="baseline"/>
        </w:rPr>
        <w:t>Fondo</w:t>
      </w:r>
      <w:r>
        <w:rPr>
          <w:i/>
          <w:color w:val="484747"/>
          <w:spacing w:val="-10"/>
          <w:sz w:val="16"/>
          <w:vertAlign w:val="baseline"/>
        </w:rPr>
        <w:t> </w:t>
      </w:r>
      <w:r>
        <w:rPr>
          <w:i/>
          <w:color w:val="484747"/>
          <w:sz w:val="16"/>
          <w:vertAlign w:val="baseline"/>
        </w:rPr>
        <w:t>y</w:t>
      </w:r>
      <w:r>
        <w:rPr>
          <w:i/>
          <w:color w:val="484747"/>
          <w:spacing w:val="-12"/>
          <w:sz w:val="16"/>
          <w:vertAlign w:val="baseline"/>
        </w:rPr>
        <w:t> </w:t>
      </w:r>
      <w:r>
        <w:rPr>
          <w:i/>
          <w:color w:val="484747"/>
          <w:sz w:val="16"/>
          <w:vertAlign w:val="baseline"/>
        </w:rPr>
        <w:t>Reparaciones.</w:t>
      </w:r>
      <w:r>
        <w:rPr>
          <w:i/>
          <w:color w:val="484747"/>
          <w:sz w:val="16"/>
          <w:vertAlign w:val="baseline"/>
        </w:rPr>
        <w:t> Sentencia de 21 de noviembre de 2022. Serie C No. 478; </w:t>
      </w:r>
      <w:r>
        <w:rPr>
          <w:i/>
          <w:sz w:val="16"/>
          <w:vertAlign w:val="baseline"/>
        </w:rPr>
        <w:t>Caso Flores Bedregal y otras Vs. Bolivia. Excepciones Preliminares, Fondo, Reparaciones y Costas. Sentencia de 17 de octubre de 2022. Serie C No. 467; Corte IDH. Caso Gomes Lund y otros ("Guerrilha do Araguaia") Vs. Brasil. Excepciones Preliminares, Fondo, Reparaciones y Costas. Sentencia de 24 de noviembre de 2010. Serie C No. 219.</w:t>
      </w:r>
    </w:p>
    <w:p>
      <w:pPr>
        <w:spacing w:before="0"/>
        <w:ind w:left="118" w:right="1298" w:firstLine="0"/>
        <w:jc w:val="both"/>
        <w:rPr>
          <w:sz w:val="16"/>
        </w:rPr>
      </w:pPr>
      <w:r>
        <w:rPr>
          <w:i/>
          <w:sz w:val="16"/>
          <w:vertAlign w:val="superscript"/>
        </w:rPr>
        <w:t>32</w:t>
      </w:r>
      <w:r>
        <w:rPr>
          <w:i/>
          <w:sz w:val="16"/>
          <w:vertAlign w:val="baseline"/>
        </w:rPr>
        <w:t> </w:t>
      </w:r>
      <w:r>
        <w:rPr>
          <w:sz w:val="16"/>
          <w:vertAlign w:val="baseline"/>
        </w:rPr>
        <w:t>Corte IDH. </w:t>
      </w:r>
      <w:r>
        <w:rPr>
          <w:i/>
          <w:color w:val="484747"/>
          <w:sz w:val="16"/>
          <w:vertAlign w:val="baseline"/>
        </w:rPr>
        <w:t>Caso I.V. Vs. Bolivia. Excepciones Preliminares, Fondo, Reparaciones y Costas. Sentencia</w:t>
      </w:r>
      <w:r>
        <w:rPr>
          <w:i/>
          <w:color w:val="484747"/>
          <w:sz w:val="16"/>
          <w:vertAlign w:val="baseline"/>
        </w:rPr>
        <w:t> de</w:t>
      </w:r>
      <w:r>
        <w:rPr>
          <w:i/>
          <w:color w:val="484747"/>
          <w:spacing w:val="-15"/>
          <w:sz w:val="16"/>
          <w:vertAlign w:val="baseline"/>
        </w:rPr>
        <w:t> </w:t>
      </w:r>
      <w:r>
        <w:rPr>
          <w:i/>
          <w:color w:val="484747"/>
          <w:sz w:val="16"/>
          <w:vertAlign w:val="baseline"/>
        </w:rPr>
        <w:t>30</w:t>
      </w:r>
      <w:r>
        <w:rPr>
          <w:i/>
          <w:color w:val="484747"/>
          <w:spacing w:val="-14"/>
          <w:sz w:val="16"/>
          <w:vertAlign w:val="baseline"/>
        </w:rPr>
        <w:t> </w:t>
      </w:r>
      <w:r>
        <w:rPr>
          <w:i/>
          <w:color w:val="484747"/>
          <w:sz w:val="16"/>
          <w:vertAlign w:val="baseline"/>
        </w:rPr>
        <w:t>de</w:t>
      </w:r>
      <w:r>
        <w:rPr>
          <w:i/>
          <w:color w:val="484747"/>
          <w:spacing w:val="-13"/>
          <w:sz w:val="16"/>
          <w:vertAlign w:val="baseline"/>
        </w:rPr>
        <w:t> </w:t>
      </w:r>
      <w:r>
        <w:rPr>
          <w:i/>
          <w:color w:val="484747"/>
          <w:sz w:val="16"/>
          <w:vertAlign w:val="baseline"/>
        </w:rPr>
        <w:t>noviembre</w:t>
      </w:r>
      <w:r>
        <w:rPr>
          <w:i/>
          <w:color w:val="484747"/>
          <w:spacing w:val="-12"/>
          <w:sz w:val="16"/>
          <w:vertAlign w:val="baseline"/>
        </w:rPr>
        <w:t> </w:t>
      </w:r>
      <w:r>
        <w:rPr>
          <w:i/>
          <w:color w:val="484747"/>
          <w:sz w:val="16"/>
          <w:vertAlign w:val="baseline"/>
        </w:rPr>
        <w:t>de</w:t>
      </w:r>
      <w:r>
        <w:rPr>
          <w:i/>
          <w:color w:val="484747"/>
          <w:spacing w:val="-14"/>
          <w:sz w:val="16"/>
          <w:vertAlign w:val="baseline"/>
        </w:rPr>
        <w:t> </w:t>
      </w:r>
      <w:r>
        <w:rPr>
          <w:i/>
          <w:color w:val="484747"/>
          <w:sz w:val="16"/>
          <w:vertAlign w:val="baseline"/>
        </w:rPr>
        <w:t>2016.</w:t>
      </w:r>
      <w:r>
        <w:rPr>
          <w:i/>
          <w:color w:val="484747"/>
          <w:spacing w:val="-15"/>
          <w:sz w:val="16"/>
          <w:vertAlign w:val="baseline"/>
        </w:rPr>
        <w:t> </w:t>
      </w:r>
      <w:r>
        <w:rPr>
          <w:i/>
          <w:color w:val="484747"/>
          <w:sz w:val="16"/>
          <w:vertAlign w:val="baseline"/>
        </w:rPr>
        <w:t>Serie</w:t>
      </w:r>
      <w:r>
        <w:rPr>
          <w:i/>
          <w:color w:val="484747"/>
          <w:spacing w:val="-13"/>
          <w:sz w:val="16"/>
          <w:vertAlign w:val="baseline"/>
        </w:rPr>
        <w:t> </w:t>
      </w:r>
      <w:r>
        <w:rPr>
          <w:i/>
          <w:color w:val="484747"/>
          <w:sz w:val="16"/>
          <w:vertAlign w:val="baseline"/>
        </w:rPr>
        <w:t>C</w:t>
      </w:r>
      <w:r>
        <w:rPr>
          <w:i/>
          <w:color w:val="484747"/>
          <w:spacing w:val="-12"/>
          <w:sz w:val="16"/>
          <w:vertAlign w:val="baseline"/>
        </w:rPr>
        <w:t> </w:t>
      </w:r>
      <w:r>
        <w:rPr>
          <w:i/>
          <w:color w:val="484747"/>
          <w:sz w:val="16"/>
          <w:vertAlign w:val="baseline"/>
        </w:rPr>
        <w:t>No.</w:t>
      </w:r>
      <w:r>
        <w:rPr>
          <w:i/>
          <w:color w:val="484747"/>
          <w:spacing w:val="-13"/>
          <w:sz w:val="16"/>
          <w:vertAlign w:val="baseline"/>
        </w:rPr>
        <w:t> </w:t>
      </w:r>
      <w:r>
        <w:rPr>
          <w:i/>
          <w:color w:val="484747"/>
          <w:sz w:val="16"/>
          <w:vertAlign w:val="baseline"/>
        </w:rPr>
        <w:t>329;</w:t>
      </w:r>
      <w:r>
        <w:rPr>
          <w:i/>
          <w:color w:val="484747"/>
          <w:spacing w:val="-11"/>
          <w:sz w:val="16"/>
          <w:vertAlign w:val="baseline"/>
        </w:rPr>
        <w:t> </w:t>
      </w:r>
      <w:r>
        <w:rPr>
          <w:sz w:val="16"/>
          <w:vertAlign w:val="baseline"/>
        </w:rPr>
        <w:t>Caso</w:t>
      </w:r>
      <w:r>
        <w:rPr>
          <w:spacing w:val="-11"/>
          <w:sz w:val="16"/>
          <w:vertAlign w:val="baseline"/>
        </w:rPr>
        <w:t> </w:t>
      </w:r>
      <w:r>
        <w:rPr>
          <w:sz w:val="16"/>
          <w:vertAlign w:val="baseline"/>
        </w:rPr>
        <w:t>Poblete</w:t>
      </w:r>
      <w:r>
        <w:rPr>
          <w:spacing w:val="-14"/>
          <w:sz w:val="16"/>
          <w:vertAlign w:val="baseline"/>
        </w:rPr>
        <w:t> </w:t>
      </w:r>
      <w:r>
        <w:rPr>
          <w:sz w:val="16"/>
          <w:vertAlign w:val="baseline"/>
        </w:rPr>
        <w:t>Vilches</w:t>
      </w:r>
      <w:r>
        <w:rPr>
          <w:spacing w:val="-12"/>
          <w:sz w:val="16"/>
          <w:vertAlign w:val="baseline"/>
        </w:rPr>
        <w:t> </w:t>
      </w:r>
      <w:r>
        <w:rPr>
          <w:sz w:val="16"/>
          <w:vertAlign w:val="baseline"/>
        </w:rPr>
        <w:t>y</w:t>
      </w:r>
      <w:r>
        <w:rPr>
          <w:spacing w:val="-14"/>
          <w:sz w:val="16"/>
          <w:vertAlign w:val="baseline"/>
        </w:rPr>
        <w:t> </w:t>
      </w:r>
      <w:r>
        <w:rPr>
          <w:sz w:val="16"/>
          <w:vertAlign w:val="baseline"/>
        </w:rPr>
        <w:t>otros</w:t>
      </w:r>
      <w:r>
        <w:rPr>
          <w:spacing w:val="-14"/>
          <w:sz w:val="16"/>
          <w:vertAlign w:val="baseline"/>
        </w:rPr>
        <w:t> </w:t>
      </w:r>
      <w:r>
        <w:rPr>
          <w:sz w:val="16"/>
          <w:vertAlign w:val="baseline"/>
        </w:rPr>
        <w:t>Vs.</w:t>
      </w:r>
      <w:r>
        <w:rPr>
          <w:spacing w:val="-13"/>
          <w:sz w:val="16"/>
          <w:vertAlign w:val="baseline"/>
        </w:rPr>
        <w:t> </w:t>
      </w:r>
      <w:r>
        <w:rPr>
          <w:sz w:val="16"/>
          <w:vertAlign w:val="baseline"/>
        </w:rPr>
        <w:t>Chile.</w:t>
      </w:r>
      <w:r>
        <w:rPr>
          <w:spacing w:val="-15"/>
          <w:sz w:val="16"/>
          <w:vertAlign w:val="baseline"/>
        </w:rPr>
        <w:t> </w:t>
      </w:r>
      <w:r>
        <w:rPr>
          <w:sz w:val="16"/>
          <w:vertAlign w:val="baseline"/>
        </w:rPr>
        <w:t>Fondo,</w:t>
      </w:r>
      <w:r>
        <w:rPr>
          <w:spacing w:val="-12"/>
          <w:sz w:val="16"/>
          <w:vertAlign w:val="baseline"/>
        </w:rPr>
        <w:t> </w:t>
      </w:r>
      <w:r>
        <w:rPr>
          <w:sz w:val="16"/>
          <w:vertAlign w:val="baseline"/>
        </w:rPr>
        <w:t>Reparaciones y</w:t>
      </w:r>
      <w:r>
        <w:rPr>
          <w:spacing w:val="-9"/>
          <w:sz w:val="16"/>
          <w:vertAlign w:val="baseline"/>
        </w:rPr>
        <w:t> </w:t>
      </w:r>
      <w:r>
        <w:rPr>
          <w:sz w:val="16"/>
          <w:vertAlign w:val="baseline"/>
        </w:rPr>
        <w:t>Costas.</w:t>
      </w:r>
      <w:r>
        <w:rPr>
          <w:spacing w:val="-10"/>
          <w:sz w:val="16"/>
          <w:vertAlign w:val="baseline"/>
        </w:rPr>
        <w:t> </w:t>
      </w:r>
      <w:r>
        <w:rPr>
          <w:sz w:val="16"/>
          <w:vertAlign w:val="baseline"/>
        </w:rPr>
        <w:t>Sentencia</w:t>
      </w:r>
      <w:r>
        <w:rPr>
          <w:spacing w:val="-11"/>
          <w:sz w:val="16"/>
          <w:vertAlign w:val="baseline"/>
        </w:rPr>
        <w:t> </w:t>
      </w:r>
      <w:r>
        <w:rPr>
          <w:sz w:val="16"/>
          <w:vertAlign w:val="baseline"/>
        </w:rPr>
        <w:t>de</w:t>
      </w:r>
      <w:r>
        <w:rPr>
          <w:spacing w:val="-10"/>
          <w:sz w:val="16"/>
          <w:vertAlign w:val="baseline"/>
        </w:rPr>
        <w:t> </w:t>
      </w:r>
      <w:r>
        <w:rPr>
          <w:sz w:val="16"/>
          <w:vertAlign w:val="baseline"/>
        </w:rPr>
        <w:t>8</w:t>
      </w:r>
      <w:r>
        <w:rPr>
          <w:spacing w:val="-11"/>
          <w:sz w:val="16"/>
          <w:vertAlign w:val="baseline"/>
        </w:rPr>
        <w:t> </w:t>
      </w:r>
      <w:r>
        <w:rPr>
          <w:sz w:val="16"/>
          <w:vertAlign w:val="baseline"/>
        </w:rPr>
        <w:t>de</w:t>
      </w:r>
      <w:r>
        <w:rPr>
          <w:spacing w:val="-10"/>
          <w:sz w:val="16"/>
          <w:vertAlign w:val="baseline"/>
        </w:rPr>
        <w:t> </w:t>
      </w:r>
      <w:r>
        <w:rPr>
          <w:sz w:val="16"/>
          <w:vertAlign w:val="baseline"/>
        </w:rPr>
        <w:t>marzo</w:t>
      </w:r>
      <w:r>
        <w:rPr>
          <w:spacing w:val="-10"/>
          <w:sz w:val="16"/>
          <w:vertAlign w:val="baseline"/>
        </w:rPr>
        <w:t> </w:t>
      </w:r>
      <w:r>
        <w:rPr>
          <w:sz w:val="16"/>
          <w:vertAlign w:val="baseline"/>
        </w:rPr>
        <w:t>de</w:t>
      </w:r>
      <w:r>
        <w:rPr>
          <w:spacing w:val="-9"/>
          <w:sz w:val="16"/>
          <w:vertAlign w:val="baseline"/>
        </w:rPr>
        <w:t> </w:t>
      </w:r>
      <w:r>
        <w:rPr>
          <w:sz w:val="16"/>
          <w:vertAlign w:val="baseline"/>
        </w:rPr>
        <w:t>2018.</w:t>
      </w:r>
      <w:r>
        <w:rPr>
          <w:spacing w:val="-11"/>
          <w:sz w:val="16"/>
          <w:vertAlign w:val="baseline"/>
        </w:rPr>
        <w:t> </w:t>
      </w:r>
      <w:r>
        <w:rPr>
          <w:sz w:val="16"/>
          <w:vertAlign w:val="baseline"/>
        </w:rPr>
        <w:t>Serie</w:t>
      </w:r>
      <w:r>
        <w:rPr>
          <w:spacing w:val="-9"/>
          <w:sz w:val="16"/>
          <w:vertAlign w:val="baseline"/>
        </w:rPr>
        <w:t> </w:t>
      </w:r>
      <w:r>
        <w:rPr>
          <w:sz w:val="16"/>
          <w:vertAlign w:val="baseline"/>
        </w:rPr>
        <w:t>C</w:t>
      </w:r>
      <w:r>
        <w:rPr>
          <w:spacing w:val="-9"/>
          <w:sz w:val="16"/>
          <w:vertAlign w:val="baseline"/>
        </w:rPr>
        <w:t> </w:t>
      </w:r>
      <w:r>
        <w:rPr>
          <w:sz w:val="16"/>
          <w:vertAlign w:val="baseline"/>
        </w:rPr>
        <w:t>No.</w:t>
      </w:r>
      <w:r>
        <w:rPr>
          <w:spacing w:val="-11"/>
          <w:sz w:val="16"/>
          <w:vertAlign w:val="baseline"/>
        </w:rPr>
        <w:t> </w:t>
      </w:r>
      <w:r>
        <w:rPr>
          <w:sz w:val="16"/>
          <w:vertAlign w:val="baseline"/>
        </w:rPr>
        <w:t>349,</w:t>
      </w:r>
      <w:r>
        <w:rPr>
          <w:spacing w:val="-8"/>
          <w:sz w:val="16"/>
          <w:vertAlign w:val="baseline"/>
        </w:rPr>
        <w:t> </w:t>
      </w:r>
      <w:r>
        <w:rPr>
          <w:sz w:val="16"/>
          <w:vertAlign w:val="baseline"/>
        </w:rPr>
        <w:t>par.</w:t>
      </w:r>
      <w:r>
        <w:rPr>
          <w:spacing w:val="-11"/>
          <w:sz w:val="16"/>
          <w:vertAlign w:val="baseline"/>
        </w:rPr>
        <w:t> </w:t>
      </w:r>
      <w:r>
        <w:rPr>
          <w:sz w:val="16"/>
          <w:vertAlign w:val="baseline"/>
        </w:rPr>
        <w:t>166;</w:t>
      </w:r>
      <w:r>
        <w:rPr>
          <w:spacing w:val="-11"/>
          <w:sz w:val="16"/>
          <w:vertAlign w:val="baseline"/>
        </w:rPr>
        <w:t> </w:t>
      </w:r>
      <w:r>
        <w:rPr>
          <w:sz w:val="16"/>
          <w:vertAlign w:val="baseline"/>
        </w:rPr>
        <w:t>Corte</w:t>
      </w:r>
      <w:r>
        <w:rPr>
          <w:spacing w:val="-10"/>
          <w:sz w:val="16"/>
          <w:vertAlign w:val="baseline"/>
        </w:rPr>
        <w:t> </w:t>
      </w:r>
      <w:r>
        <w:rPr>
          <w:sz w:val="16"/>
          <w:vertAlign w:val="baseline"/>
        </w:rPr>
        <w:t>IDH.</w:t>
      </w:r>
      <w:r>
        <w:rPr>
          <w:spacing w:val="-11"/>
          <w:sz w:val="16"/>
          <w:vertAlign w:val="baseline"/>
        </w:rPr>
        <w:t> </w:t>
      </w:r>
      <w:r>
        <w:rPr>
          <w:sz w:val="16"/>
          <w:vertAlign w:val="baseline"/>
        </w:rPr>
        <w:t>Caso</w:t>
      </w:r>
      <w:r>
        <w:rPr>
          <w:spacing w:val="-9"/>
          <w:sz w:val="16"/>
          <w:vertAlign w:val="baseline"/>
        </w:rPr>
        <w:t> </w:t>
      </w:r>
      <w:r>
        <w:rPr>
          <w:sz w:val="16"/>
          <w:vertAlign w:val="baseline"/>
        </w:rPr>
        <w:t>Guachalá</w:t>
      </w:r>
      <w:r>
        <w:rPr>
          <w:spacing w:val="-8"/>
          <w:sz w:val="16"/>
          <w:vertAlign w:val="baseline"/>
        </w:rPr>
        <w:t> </w:t>
      </w:r>
      <w:r>
        <w:rPr>
          <w:sz w:val="16"/>
          <w:vertAlign w:val="baseline"/>
        </w:rPr>
        <w:t>Chimbo y</w:t>
      </w:r>
      <w:r>
        <w:rPr>
          <w:spacing w:val="-2"/>
          <w:sz w:val="16"/>
          <w:vertAlign w:val="baseline"/>
        </w:rPr>
        <w:t> </w:t>
      </w:r>
      <w:r>
        <w:rPr>
          <w:sz w:val="16"/>
          <w:vertAlign w:val="baseline"/>
        </w:rPr>
        <w:t>otros</w:t>
      </w:r>
      <w:r>
        <w:rPr>
          <w:spacing w:val="-5"/>
          <w:sz w:val="16"/>
          <w:vertAlign w:val="baseline"/>
        </w:rPr>
        <w:t> </w:t>
      </w:r>
      <w:r>
        <w:rPr>
          <w:sz w:val="16"/>
          <w:vertAlign w:val="baseline"/>
        </w:rPr>
        <w:t>Vs.</w:t>
      </w:r>
      <w:r>
        <w:rPr>
          <w:spacing w:val="-4"/>
          <w:sz w:val="16"/>
          <w:vertAlign w:val="baseline"/>
        </w:rPr>
        <w:t> </w:t>
      </w:r>
      <w:r>
        <w:rPr>
          <w:sz w:val="16"/>
          <w:vertAlign w:val="baseline"/>
        </w:rPr>
        <w:t>Ecuador.</w:t>
      </w:r>
      <w:r>
        <w:rPr>
          <w:spacing w:val="-6"/>
          <w:sz w:val="16"/>
          <w:vertAlign w:val="baseline"/>
        </w:rPr>
        <w:t> </w:t>
      </w:r>
      <w:r>
        <w:rPr>
          <w:sz w:val="16"/>
          <w:vertAlign w:val="baseline"/>
        </w:rPr>
        <w:t>Fondo,</w:t>
      </w:r>
      <w:r>
        <w:rPr>
          <w:spacing w:val="-6"/>
          <w:sz w:val="16"/>
          <w:vertAlign w:val="baseline"/>
        </w:rPr>
        <w:t> </w:t>
      </w:r>
      <w:r>
        <w:rPr>
          <w:sz w:val="16"/>
          <w:vertAlign w:val="baseline"/>
        </w:rPr>
        <w:t>Reparaciones</w:t>
      </w:r>
      <w:r>
        <w:rPr>
          <w:spacing w:val="-4"/>
          <w:sz w:val="16"/>
          <w:vertAlign w:val="baseline"/>
        </w:rPr>
        <w:t> </w:t>
      </w:r>
      <w:r>
        <w:rPr>
          <w:sz w:val="16"/>
          <w:vertAlign w:val="baseline"/>
        </w:rPr>
        <w:t>y</w:t>
      </w:r>
      <w:r>
        <w:rPr>
          <w:spacing w:val="-2"/>
          <w:sz w:val="16"/>
          <w:vertAlign w:val="baseline"/>
        </w:rPr>
        <w:t> </w:t>
      </w:r>
      <w:r>
        <w:rPr>
          <w:sz w:val="16"/>
          <w:vertAlign w:val="baseline"/>
        </w:rPr>
        <w:t>Costas.</w:t>
      </w:r>
      <w:r>
        <w:rPr>
          <w:spacing w:val="-3"/>
          <w:sz w:val="16"/>
          <w:vertAlign w:val="baseline"/>
        </w:rPr>
        <w:t> </w:t>
      </w:r>
      <w:r>
        <w:rPr>
          <w:sz w:val="16"/>
          <w:vertAlign w:val="baseline"/>
        </w:rPr>
        <w:t>Sentencia</w:t>
      </w:r>
      <w:r>
        <w:rPr>
          <w:spacing w:val="-3"/>
          <w:sz w:val="16"/>
          <w:vertAlign w:val="baseline"/>
        </w:rPr>
        <w:t> </w:t>
      </w:r>
      <w:r>
        <w:rPr>
          <w:sz w:val="16"/>
          <w:vertAlign w:val="baseline"/>
        </w:rPr>
        <w:t>de</w:t>
      </w:r>
      <w:r>
        <w:rPr>
          <w:spacing w:val="-5"/>
          <w:sz w:val="16"/>
          <w:vertAlign w:val="baseline"/>
        </w:rPr>
        <w:t> </w:t>
      </w:r>
      <w:r>
        <w:rPr>
          <w:sz w:val="16"/>
          <w:vertAlign w:val="baseline"/>
        </w:rPr>
        <w:t>26</w:t>
      </w:r>
      <w:r>
        <w:rPr>
          <w:spacing w:val="-4"/>
          <w:sz w:val="16"/>
          <w:vertAlign w:val="baseline"/>
        </w:rPr>
        <w:t> </w:t>
      </w:r>
      <w:r>
        <w:rPr>
          <w:sz w:val="16"/>
          <w:vertAlign w:val="baseline"/>
        </w:rPr>
        <w:t>de</w:t>
      </w:r>
      <w:r>
        <w:rPr>
          <w:spacing w:val="-2"/>
          <w:sz w:val="16"/>
          <w:vertAlign w:val="baseline"/>
        </w:rPr>
        <w:t> </w:t>
      </w:r>
      <w:r>
        <w:rPr>
          <w:sz w:val="16"/>
          <w:vertAlign w:val="baseline"/>
        </w:rPr>
        <w:t>marzo</w:t>
      </w:r>
      <w:r>
        <w:rPr>
          <w:spacing w:val="-5"/>
          <w:sz w:val="16"/>
          <w:vertAlign w:val="baseline"/>
        </w:rPr>
        <w:t> </w:t>
      </w:r>
      <w:r>
        <w:rPr>
          <w:sz w:val="16"/>
          <w:vertAlign w:val="baseline"/>
        </w:rPr>
        <w:t>de</w:t>
      </w:r>
      <w:r>
        <w:rPr>
          <w:spacing w:val="-5"/>
          <w:sz w:val="16"/>
          <w:vertAlign w:val="baseline"/>
        </w:rPr>
        <w:t> </w:t>
      </w:r>
      <w:r>
        <w:rPr>
          <w:sz w:val="16"/>
          <w:vertAlign w:val="baseline"/>
        </w:rPr>
        <w:t>2021.</w:t>
      </w:r>
      <w:r>
        <w:rPr>
          <w:spacing w:val="-2"/>
          <w:sz w:val="16"/>
          <w:vertAlign w:val="baseline"/>
        </w:rPr>
        <w:t> </w:t>
      </w:r>
      <w:r>
        <w:rPr>
          <w:sz w:val="16"/>
          <w:vertAlign w:val="baseline"/>
        </w:rPr>
        <w:t>Serie</w:t>
      </w:r>
      <w:r>
        <w:rPr>
          <w:spacing w:val="-5"/>
          <w:sz w:val="16"/>
          <w:vertAlign w:val="baseline"/>
        </w:rPr>
        <w:t> </w:t>
      </w:r>
      <w:r>
        <w:rPr>
          <w:sz w:val="16"/>
          <w:vertAlign w:val="baseline"/>
        </w:rPr>
        <w:t>C</w:t>
      </w:r>
      <w:r>
        <w:rPr>
          <w:spacing w:val="-2"/>
          <w:sz w:val="16"/>
          <w:vertAlign w:val="baseline"/>
        </w:rPr>
        <w:t> </w:t>
      </w:r>
      <w:r>
        <w:rPr>
          <w:sz w:val="16"/>
          <w:vertAlign w:val="baseline"/>
        </w:rPr>
        <w:t>No.</w:t>
      </w:r>
      <w:r>
        <w:rPr>
          <w:spacing w:val="-4"/>
          <w:sz w:val="16"/>
          <w:vertAlign w:val="baseline"/>
        </w:rPr>
        <w:t> </w:t>
      </w:r>
      <w:r>
        <w:rPr>
          <w:sz w:val="16"/>
          <w:vertAlign w:val="baseline"/>
        </w:rPr>
        <w:t>423, par. 110.</w:t>
      </w:r>
    </w:p>
    <w:p>
      <w:pPr>
        <w:spacing w:line="194" w:lineRule="exact" w:before="0"/>
        <w:ind w:left="118" w:right="0" w:firstLine="0"/>
        <w:jc w:val="both"/>
        <w:rPr>
          <w:sz w:val="16"/>
        </w:rPr>
      </w:pPr>
      <w:r>
        <w:rPr>
          <w:sz w:val="16"/>
          <w:vertAlign w:val="superscript"/>
        </w:rPr>
        <w:t>33</w:t>
      </w:r>
      <w:r>
        <w:rPr>
          <w:spacing w:val="-7"/>
          <w:sz w:val="16"/>
          <w:vertAlign w:val="baseline"/>
        </w:rPr>
        <w:t> </w:t>
      </w:r>
      <w:r>
        <w:rPr>
          <w:sz w:val="16"/>
          <w:vertAlign w:val="baseline"/>
        </w:rPr>
        <w:t>Cf.</w:t>
      </w:r>
      <w:r>
        <w:rPr>
          <w:spacing w:val="-7"/>
          <w:sz w:val="16"/>
          <w:vertAlign w:val="baseline"/>
        </w:rPr>
        <w:t> </w:t>
      </w:r>
      <w:r>
        <w:rPr>
          <w:sz w:val="16"/>
          <w:vertAlign w:val="baseline"/>
        </w:rPr>
        <w:t>WHEATLEY,</w:t>
      </w:r>
      <w:r>
        <w:rPr>
          <w:spacing w:val="-8"/>
          <w:sz w:val="16"/>
          <w:vertAlign w:val="baseline"/>
        </w:rPr>
        <w:t> </w:t>
      </w:r>
      <w:r>
        <w:rPr>
          <w:sz w:val="16"/>
          <w:vertAlign w:val="baseline"/>
        </w:rPr>
        <w:t>Steven.</w:t>
      </w:r>
      <w:r>
        <w:rPr>
          <w:spacing w:val="-7"/>
          <w:sz w:val="16"/>
          <w:vertAlign w:val="baseline"/>
        </w:rPr>
        <w:t> </w:t>
      </w:r>
      <w:r>
        <w:rPr>
          <w:sz w:val="16"/>
          <w:vertAlign w:val="baseline"/>
        </w:rPr>
        <w:t>Deliberative</w:t>
      </w:r>
      <w:r>
        <w:rPr>
          <w:spacing w:val="-9"/>
          <w:sz w:val="16"/>
          <w:vertAlign w:val="baseline"/>
        </w:rPr>
        <w:t> </w:t>
      </w:r>
      <w:r>
        <w:rPr>
          <w:sz w:val="16"/>
          <w:vertAlign w:val="baseline"/>
        </w:rPr>
        <w:t>democracy</w:t>
      </w:r>
      <w:r>
        <w:rPr>
          <w:spacing w:val="-6"/>
          <w:sz w:val="16"/>
          <w:vertAlign w:val="baseline"/>
        </w:rPr>
        <w:t> </w:t>
      </w:r>
      <w:r>
        <w:rPr>
          <w:sz w:val="16"/>
          <w:vertAlign w:val="baseline"/>
        </w:rPr>
        <w:t>and</w:t>
      </w:r>
      <w:r>
        <w:rPr>
          <w:spacing w:val="-6"/>
          <w:sz w:val="16"/>
          <w:vertAlign w:val="baseline"/>
        </w:rPr>
        <w:t> </w:t>
      </w:r>
      <w:r>
        <w:rPr>
          <w:sz w:val="16"/>
          <w:vertAlign w:val="baseline"/>
        </w:rPr>
        <w:t>minorities.</w:t>
      </w:r>
      <w:r>
        <w:rPr>
          <w:spacing w:val="-4"/>
          <w:sz w:val="16"/>
          <w:vertAlign w:val="baseline"/>
        </w:rPr>
        <w:t> </w:t>
      </w:r>
      <w:r>
        <w:rPr>
          <w:i/>
          <w:sz w:val="16"/>
          <w:vertAlign w:val="baseline"/>
        </w:rPr>
        <w:t>European</w:t>
      </w:r>
      <w:r>
        <w:rPr>
          <w:i/>
          <w:spacing w:val="-8"/>
          <w:sz w:val="16"/>
          <w:vertAlign w:val="baseline"/>
        </w:rPr>
        <w:t> </w:t>
      </w:r>
      <w:r>
        <w:rPr>
          <w:i/>
          <w:sz w:val="16"/>
          <w:vertAlign w:val="baseline"/>
        </w:rPr>
        <w:t>Journal</w:t>
      </w:r>
      <w:r>
        <w:rPr>
          <w:i/>
          <w:spacing w:val="-7"/>
          <w:sz w:val="16"/>
          <w:vertAlign w:val="baseline"/>
        </w:rPr>
        <w:t> </w:t>
      </w:r>
      <w:r>
        <w:rPr>
          <w:i/>
          <w:sz w:val="16"/>
          <w:vertAlign w:val="baseline"/>
        </w:rPr>
        <w:t>of</w:t>
      </w:r>
      <w:r>
        <w:rPr>
          <w:i/>
          <w:spacing w:val="-6"/>
          <w:sz w:val="16"/>
          <w:vertAlign w:val="baseline"/>
        </w:rPr>
        <w:t> </w:t>
      </w:r>
      <w:r>
        <w:rPr>
          <w:i/>
          <w:sz w:val="16"/>
          <w:vertAlign w:val="baseline"/>
        </w:rPr>
        <w:t>International</w:t>
      </w:r>
      <w:r>
        <w:rPr>
          <w:i/>
          <w:spacing w:val="-7"/>
          <w:sz w:val="16"/>
          <w:vertAlign w:val="baseline"/>
        </w:rPr>
        <w:t> </w:t>
      </w:r>
      <w:r>
        <w:rPr>
          <w:i/>
          <w:spacing w:val="-4"/>
          <w:sz w:val="16"/>
          <w:vertAlign w:val="baseline"/>
        </w:rPr>
        <w:t>Law</w:t>
      </w:r>
      <w:r>
        <w:rPr>
          <w:spacing w:val="-4"/>
          <w:sz w:val="16"/>
          <w:vertAlign w:val="baseline"/>
        </w:rPr>
        <w:t>,</w:t>
      </w:r>
    </w:p>
    <w:p>
      <w:pPr>
        <w:spacing w:before="0"/>
        <w:ind w:left="118" w:right="0" w:firstLine="0"/>
        <w:jc w:val="both"/>
        <w:rPr>
          <w:sz w:val="16"/>
        </w:rPr>
      </w:pPr>
      <w:r>
        <w:rPr>
          <w:sz w:val="16"/>
        </w:rPr>
        <w:t>v.</w:t>
      </w:r>
      <w:r>
        <w:rPr>
          <w:spacing w:val="-4"/>
          <w:sz w:val="16"/>
        </w:rPr>
        <w:t> </w:t>
      </w:r>
      <w:r>
        <w:rPr>
          <w:sz w:val="16"/>
        </w:rPr>
        <w:t>14,</w:t>
      </w:r>
      <w:r>
        <w:rPr>
          <w:spacing w:val="-2"/>
          <w:sz w:val="16"/>
        </w:rPr>
        <w:t> </w:t>
      </w:r>
      <w:r>
        <w:rPr>
          <w:sz w:val="16"/>
        </w:rPr>
        <w:t>n.</w:t>
      </w:r>
      <w:r>
        <w:rPr>
          <w:spacing w:val="-3"/>
          <w:sz w:val="16"/>
        </w:rPr>
        <w:t> </w:t>
      </w:r>
      <w:r>
        <w:rPr>
          <w:sz w:val="16"/>
        </w:rPr>
        <w:t>3,</w:t>
      </w:r>
      <w:r>
        <w:rPr>
          <w:spacing w:val="-5"/>
          <w:sz w:val="16"/>
        </w:rPr>
        <w:t> </w:t>
      </w:r>
      <w:r>
        <w:rPr>
          <w:sz w:val="16"/>
        </w:rPr>
        <w:t>p.</w:t>
      </w:r>
      <w:r>
        <w:rPr>
          <w:spacing w:val="-3"/>
          <w:sz w:val="16"/>
        </w:rPr>
        <w:t> </w:t>
      </w:r>
      <w:r>
        <w:rPr>
          <w:sz w:val="16"/>
        </w:rPr>
        <w:t>507–527,</w:t>
      </w:r>
      <w:r>
        <w:rPr>
          <w:spacing w:val="-4"/>
          <w:sz w:val="16"/>
        </w:rPr>
        <w:t> 2003.</w:t>
      </w:r>
    </w:p>
    <w:p>
      <w:pPr>
        <w:spacing w:after="0"/>
        <w:jc w:val="both"/>
        <w:rPr>
          <w:sz w:val="16"/>
        </w:rPr>
        <w:sectPr>
          <w:pgSz w:w="12240" w:h="15840"/>
          <w:pgMar w:header="0" w:footer="1398" w:top="1340" w:bottom="1580" w:left="1300" w:right="1060"/>
        </w:sectPr>
      </w:pPr>
    </w:p>
    <w:p>
      <w:pPr>
        <w:pStyle w:val="ListParagraph"/>
        <w:numPr>
          <w:ilvl w:val="0"/>
          <w:numId w:val="20"/>
        </w:numPr>
        <w:tabs>
          <w:tab w:pos="839" w:val="left" w:leader="none"/>
        </w:tabs>
        <w:spacing w:line="240" w:lineRule="auto" w:before="81" w:after="0"/>
        <w:ind w:left="118" w:right="1306" w:firstLine="0"/>
        <w:jc w:val="both"/>
        <w:rPr>
          <w:sz w:val="20"/>
        </w:rPr>
      </w:pPr>
      <w:r>
        <w:rPr>
          <w:sz w:val="20"/>
        </w:rPr>
        <w:t>En</w:t>
      </w:r>
      <w:r>
        <w:rPr>
          <w:spacing w:val="-4"/>
          <w:sz w:val="20"/>
        </w:rPr>
        <w:t> </w:t>
      </w:r>
      <w:r>
        <w:rPr>
          <w:sz w:val="20"/>
        </w:rPr>
        <w:t>otras</w:t>
      </w:r>
      <w:r>
        <w:rPr>
          <w:spacing w:val="-6"/>
          <w:sz w:val="20"/>
        </w:rPr>
        <w:t> </w:t>
      </w:r>
      <w:r>
        <w:rPr>
          <w:sz w:val="20"/>
        </w:rPr>
        <w:t>palabras,</w:t>
      </w:r>
      <w:r>
        <w:rPr>
          <w:spacing w:val="-3"/>
          <w:sz w:val="20"/>
        </w:rPr>
        <w:t> </w:t>
      </w:r>
      <w:r>
        <w:rPr>
          <w:sz w:val="20"/>
        </w:rPr>
        <w:t>la</w:t>
      </w:r>
      <w:r>
        <w:rPr>
          <w:spacing w:val="-2"/>
          <w:sz w:val="20"/>
        </w:rPr>
        <w:t> </w:t>
      </w:r>
      <w:r>
        <w:rPr>
          <w:sz w:val="20"/>
        </w:rPr>
        <w:t>participación</w:t>
      </w:r>
      <w:r>
        <w:rPr>
          <w:spacing w:val="-1"/>
          <w:sz w:val="20"/>
        </w:rPr>
        <w:t> </w:t>
      </w:r>
      <w:r>
        <w:rPr>
          <w:sz w:val="20"/>
        </w:rPr>
        <w:t>puede</w:t>
      </w:r>
      <w:r>
        <w:rPr>
          <w:spacing w:val="-4"/>
          <w:sz w:val="20"/>
        </w:rPr>
        <w:t> </w:t>
      </w:r>
      <w:r>
        <w:rPr>
          <w:sz w:val="20"/>
        </w:rPr>
        <w:t>cumplir</w:t>
      </w:r>
      <w:r>
        <w:rPr>
          <w:spacing w:val="-4"/>
          <w:sz w:val="20"/>
        </w:rPr>
        <w:t> </w:t>
      </w:r>
      <w:r>
        <w:rPr>
          <w:sz w:val="20"/>
        </w:rPr>
        <w:t>esta</w:t>
      </w:r>
      <w:r>
        <w:rPr>
          <w:spacing w:val="-2"/>
          <w:sz w:val="20"/>
        </w:rPr>
        <w:t> </w:t>
      </w:r>
      <w:r>
        <w:rPr>
          <w:sz w:val="20"/>
        </w:rPr>
        <w:t>función</w:t>
      </w:r>
      <w:r>
        <w:rPr>
          <w:spacing w:val="-2"/>
          <w:sz w:val="20"/>
        </w:rPr>
        <w:t> </w:t>
      </w:r>
      <w:r>
        <w:rPr>
          <w:sz w:val="20"/>
        </w:rPr>
        <w:t>si</w:t>
      </w:r>
      <w:r>
        <w:rPr>
          <w:spacing w:val="-2"/>
          <w:sz w:val="20"/>
        </w:rPr>
        <w:t> </w:t>
      </w:r>
      <w:r>
        <w:rPr>
          <w:sz w:val="20"/>
        </w:rPr>
        <w:t>se</w:t>
      </w:r>
      <w:r>
        <w:rPr>
          <w:spacing w:val="-6"/>
          <w:sz w:val="20"/>
        </w:rPr>
        <w:t> </w:t>
      </w:r>
      <w:r>
        <w:rPr>
          <w:sz w:val="20"/>
        </w:rPr>
        <w:t>apoya</w:t>
      </w:r>
      <w:r>
        <w:rPr>
          <w:spacing w:val="-3"/>
          <w:sz w:val="20"/>
        </w:rPr>
        <w:t> </w:t>
      </w:r>
      <w:r>
        <w:rPr>
          <w:sz w:val="20"/>
        </w:rPr>
        <w:t>en una</w:t>
      </w:r>
      <w:r>
        <w:rPr>
          <w:spacing w:val="-14"/>
          <w:sz w:val="20"/>
        </w:rPr>
        <w:t> </w:t>
      </w:r>
      <w:r>
        <w:rPr>
          <w:sz w:val="20"/>
        </w:rPr>
        <w:t>información</w:t>
      </w:r>
      <w:r>
        <w:rPr>
          <w:spacing w:val="-12"/>
          <w:sz w:val="20"/>
        </w:rPr>
        <w:t> </w:t>
      </w:r>
      <w:r>
        <w:rPr>
          <w:sz w:val="20"/>
        </w:rPr>
        <w:t>cualitativamente</w:t>
      </w:r>
      <w:r>
        <w:rPr>
          <w:spacing w:val="-14"/>
          <w:sz w:val="20"/>
        </w:rPr>
        <w:t> </w:t>
      </w:r>
      <w:r>
        <w:rPr>
          <w:sz w:val="20"/>
        </w:rPr>
        <w:t>adecuada;</w:t>
      </w:r>
      <w:r>
        <w:rPr>
          <w:spacing w:val="-12"/>
          <w:sz w:val="20"/>
        </w:rPr>
        <w:t> </w:t>
      </w:r>
      <w:r>
        <w:rPr>
          <w:sz w:val="20"/>
        </w:rPr>
        <w:t>crea</w:t>
      </w:r>
      <w:r>
        <w:rPr>
          <w:spacing w:val="-14"/>
          <w:sz w:val="20"/>
        </w:rPr>
        <w:t> </w:t>
      </w:r>
      <w:r>
        <w:rPr>
          <w:sz w:val="20"/>
        </w:rPr>
        <w:t>las</w:t>
      </w:r>
      <w:r>
        <w:rPr>
          <w:spacing w:val="-13"/>
          <w:sz w:val="20"/>
        </w:rPr>
        <w:t> </w:t>
      </w:r>
      <w:r>
        <w:rPr>
          <w:sz w:val="20"/>
        </w:rPr>
        <w:t>condiciones</w:t>
      </w:r>
      <w:r>
        <w:rPr>
          <w:spacing w:val="-13"/>
          <w:sz w:val="20"/>
        </w:rPr>
        <w:t> </w:t>
      </w:r>
      <w:r>
        <w:rPr>
          <w:sz w:val="20"/>
        </w:rPr>
        <w:t>de</w:t>
      </w:r>
      <w:r>
        <w:rPr>
          <w:spacing w:val="-14"/>
          <w:sz w:val="20"/>
        </w:rPr>
        <w:t> </w:t>
      </w:r>
      <w:r>
        <w:rPr>
          <w:sz w:val="20"/>
        </w:rPr>
        <w:t>posibilidad</w:t>
      </w:r>
      <w:r>
        <w:rPr>
          <w:spacing w:val="-14"/>
          <w:sz w:val="20"/>
        </w:rPr>
        <w:t> </w:t>
      </w:r>
      <w:r>
        <w:rPr>
          <w:sz w:val="20"/>
        </w:rPr>
        <w:t>para una decisión colectiva consciente e informada</w:t>
      </w:r>
      <w:r>
        <w:rPr>
          <w:position w:val="7"/>
          <w:sz w:val="13"/>
        </w:rPr>
        <w:t>34</w:t>
      </w:r>
      <w:r>
        <w:rPr>
          <w:sz w:val="20"/>
        </w:rPr>
        <w:t>. Cualquier proceso deliberativo de una colectividad sólo es efectivo si cuenta con garantías suficientes de difusión de información</w:t>
      </w:r>
      <w:r>
        <w:rPr>
          <w:spacing w:val="-16"/>
          <w:sz w:val="20"/>
        </w:rPr>
        <w:t> </w:t>
      </w:r>
      <w:r>
        <w:rPr>
          <w:sz w:val="20"/>
        </w:rPr>
        <w:t>amplia</w:t>
      </w:r>
      <w:r>
        <w:rPr>
          <w:spacing w:val="-16"/>
          <w:sz w:val="20"/>
        </w:rPr>
        <w:t> </w:t>
      </w:r>
      <w:r>
        <w:rPr>
          <w:sz w:val="20"/>
        </w:rPr>
        <w:t>y</w:t>
      </w:r>
      <w:r>
        <w:rPr>
          <w:spacing w:val="-16"/>
          <w:sz w:val="20"/>
        </w:rPr>
        <w:t> </w:t>
      </w:r>
      <w:r>
        <w:rPr>
          <w:sz w:val="20"/>
        </w:rPr>
        <w:t>accesible</w:t>
      </w:r>
      <w:r>
        <w:rPr>
          <w:spacing w:val="-17"/>
          <w:sz w:val="20"/>
        </w:rPr>
        <w:t> </w:t>
      </w:r>
      <w:r>
        <w:rPr>
          <w:sz w:val="20"/>
        </w:rPr>
        <w:t>a</w:t>
      </w:r>
      <w:r>
        <w:rPr>
          <w:spacing w:val="-16"/>
          <w:sz w:val="20"/>
        </w:rPr>
        <w:t> </w:t>
      </w:r>
      <w:r>
        <w:rPr>
          <w:sz w:val="20"/>
        </w:rPr>
        <w:t>todos</w:t>
      </w:r>
      <w:r>
        <w:rPr>
          <w:spacing w:val="-17"/>
          <w:sz w:val="20"/>
        </w:rPr>
        <w:t> </w:t>
      </w:r>
      <w:r>
        <w:rPr>
          <w:sz w:val="20"/>
        </w:rPr>
        <w:t>los</w:t>
      </w:r>
      <w:r>
        <w:rPr>
          <w:spacing w:val="-17"/>
          <w:sz w:val="20"/>
        </w:rPr>
        <w:t> </w:t>
      </w:r>
      <w:r>
        <w:rPr>
          <w:sz w:val="20"/>
        </w:rPr>
        <w:t>participantes.</w:t>
      </w:r>
      <w:r>
        <w:rPr>
          <w:spacing w:val="-17"/>
          <w:sz w:val="20"/>
        </w:rPr>
        <w:t> </w:t>
      </w:r>
      <w:r>
        <w:rPr>
          <w:sz w:val="20"/>
        </w:rPr>
        <w:t>De</w:t>
      </w:r>
      <w:r>
        <w:rPr>
          <w:spacing w:val="-17"/>
          <w:sz w:val="20"/>
        </w:rPr>
        <w:t> </w:t>
      </w:r>
      <w:r>
        <w:rPr>
          <w:sz w:val="20"/>
        </w:rPr>
        <w:t>lo</w:t>
      </w:r>
      <w:r>
        <w:rPr>
          <w:spacing w:val="-15"/>
          <w:sz w:val="20"/>
        </w:rPr>
        <w:t> </w:t>
      </w:r>
      <w:r>
        <w:rPr>
          <w:sz w:val="20"/>
        </w:rPr>
        <w:t>contrario,</w:t>
      </w:r>
      <w:r>
        <w:rPr>
          <w:spacing w:val="-14"/>
          <w:sz w:val="20"/>
        </w:rPr>
        <w:t> </w:t>
      </w:r>
      <w:r>
        <w:rPr>
          <w:sz w:val="20"/>
        </w:rPr>
        <w:t>se</w:t>
      </w:r>
      <w:r>
        <w:rPr>
          <w:spacing w:val="-16"/>
          <w:sz w:val="20"/>
        </w:rPr>
        <w:t> </w:t>
      </w:r>
      <w:r>
        <w:rPr>
          <w:sz w:val="20"/>
        </w:rPr>
        <w:t>convierte en mera escenificación teatral, susceptible de manipulación selectiva.</w:t>
      </w:r>
    </w:p>
    <w:p>
      <w:pPr>
        <w:pStyle w:val="BodyText"/>
        <w:spacing w:before="10"/>
        <w:rPr>
          <w:sz w:val="18"/>
        </w:rPr>
      </w:pPr>
    </w:p>
    <w:p>
      <w:pPr>
        <w:pStyle w:val="ListParagraph"/>
        <w:numPr>
          <w:ilvl w:val="0"/>
          <w:numId w:val="20"/>
        </w:numPr>
        <w:tabs>
          <w:tab w:pos="839" w:val="left" w:leader="none"/>
        </w:tabs>
        <w:spacing w:line="240" w:lineRule="auto" w:before="0" w:after="0"/>
        <w:ind w:left="118" w:right="1299" w:firstLine="0"/>
        <w:jc w:val="both"/>
        <w:rPr>
          <w:sz w:val="20"/>
        </w:rPr>
      </w:pPr>
      <w:r>
        <w:rPr>
          <w:sz w:val="20"/>
        </w:rPr>
        <w:t>En su jurisprudencia, la Corte IDH ya había atribuido contenido a las obligaciones estatales sobre el derecho de acceso a la información, aunque la responsabilidad estatal en relación con los procesos de consulta previa sólo fue reconocida</w:t>
      </w:r>
      <w:r>
        <w:rPr>
          <w:spacing w:val="-18"/>
          <w:sz w:val="20"/>
        </w:rPr>
        <w:t> </w:t>
      </w:r>
      <w:r>
        <w:rPr>
          <w:sz w:val="20"/>
        </w:rPr>
        <w:t>bajo</w:t>
      </w:r>
      <w:r>
        <w:rPr>
          <w:spacing w:val="-18"/>
          <w:sz w:val="20"/>
        </w:rPr>
        <w:t> </w:t>
      </w:r>
      <w:r>
        <w:rPr>
          <w:sz w:val="20"/>
        </w:rPr>
        <w:t>el</w:t>
      </w:r>
      <w:r>
        <w:rPr>
          <w:spacing w:val="-17"/>
          <w:sz w:val="20"/>
        </w:rPr>
        <w:t> </w:t>
      </w:r>
      <w:r>
        <w:rPr>
          <w:sz w:val="20"/>
        </w:rPr>
        <w:t>manto</w:t>
      </w:r>
      <w:r>
        <w:rPr>
          <w:spacing w:val="-18"/>
          <w:sz w:val="20"/>
        </w:rPr>
        <w:t> </w:t>
      </w:r>
      <w:r>
        <w:rPr>
          <w:sz w:val="20"/>
        </w:rPr>
        <w:t>del</w:t>
      </w:r>
      <w:r>
        <w:rPr>
          <w:spacing w:val="-17"/>
          <w:sz w:val="20"/>
        </w:rPr>
        <w:t> </w:t>
      </w:r>
      <w:r>
        <w:rPr>
          <w:sz w:val="20"/>
        </w:rPr>
        <w:t>artículo</w:t>
      </w:r>
      <w:r>
        <w:rPr>
          <w:spacing w:val="-18"/>
          <w:sz w:val="20"/>
        </w:rPr>
        <w:t> </w:t>
      </w:r>
      <w:r>
        <w:rPr>
          <w:sz w:val="20"/>
        </w:rPr>
        <w:t>13</w:t>
      </w:r>
      <w:r>
        <w:rPr>
          <w:spacing w:val="-18"/>
          <w:sz w:val="20"/>
        </w:rPr>
        <w:t> </w:t>
      </w:r>
      <w:r>
        <w:rPr>
          <w:sz w:val="20"/>
        </w:rPr>
        <w:t>en</w:t>
      </w:r>
      <w:r>
        <w:rPr>
          <w:spacing w:val="-17"/>
          <w:sz w:val="20"/>
        </w:rPr>
        <w:t> </w:t>
      </w:r>
      <w:r>
        <w:rPr>
          <w:sz w:val="20"/>
        </w:rPr>
        <w:t>la</w:t>
      </w:r>
      <w:r>
        <w:rPr>
          <w:spacing w:val="-18"/>
          <w:sz w:val="20"/>
        </w:rPr>
        <w:t> </w:t>
      </w:r>
      <w:r>
        <w:rPr>
          <w:sz w:val="20"/>
        </w:rPr>
        <w:t>sentencia</w:t>
      </w:r>
      <w:r>
        <w:rPr>
          <w:spacing w:val="-17"/>
          <w:sz w:val="20"/>
        </w:rPr>
        <w:t> </w:t>
      </w:r>
      <w:r>
        <w:rPr>
          <w:sz w:val="20"/>
        </w:rPr>
        <w:t>del</w:t>
      </w:r>
      <w:r>
        <w:rPr>
          <w:spacing w:val="-18"/>
          <w:sz w:val="20"/>
        </w:rPr>
        <w:t> </w:t>
      </w:r>
      <w:r>
        <w:rPr>
          <w:sz w:val="20"/>
        </w:rPr>
        <w:t>caso</w:t>
      </w:r>
      <w:r>
        <w:rPr>
          <w:spacing w:val="-17"/>
          <w:sz w:val="20"/>
        </w:rPr>
        <w:t> </w:t>
      </w:r>
      <w:r>
        <w:rPr>
          <w:i/>
          <w:sz w:val="20"/>
        </w:rPr>
        <w:t>Comunidad</w:t>
      </w:r>
      <w:r>
        <w:rPr>
          <w:i/>
          <w:spacing w:val="-18"/>
          <w:sz w:val="20"/>
        </w:rPr>
        <w:t> </w:t>
      </w:r>
      <w:r>
        <w:rPr>
          <w:i/>
          <w:sz w:val="20"/>
        </w:rPr>
        <w:t>indígena</w:t>
      </w:r>
      <w:r>
        <w:rPr>
          <w:i/>
          <w:sz w:val="20"/>
        </w:rPr>
        <w:t> Maya Q'eqchi’ Agua Caliente</w:t>
      </w:r>
      <w:r>
        <w:rPr>
          <w:sz w:val="20"/>
        </w:rPr>
        <w:t>, abriendo el camino para profundizar y precisar los deberes estatales en este campo. De hecho, esta no fue la primera vez que el Tribunal</w:t>
      </w:r>
      <w:r>
        <w:rPr>
          <w:spacing w:val="-1"/>
          <w:sz w:val="20"/>
        </w:rPr>
        <w:t> </w:t>
      </w:r>
      <w:r>
        <w:rPr>
          <w:sz w:val="20"/>
        </w:rPr>
        <w:t>señalaba</w:t>
      </w:r>
      <w:r>
        <w:rPr>
          <w:spacing w:val="-2"/>
          <w:sz w:val="20"/>
        </w:rPr>
        <w:t> </w:t>
      </w:r>
      <w:r>
        <w:rPr>
          <w:sz w:val="20"/>
        </w:rPr>
        <w:t>las</w:t>
      </w:r>
      <w:r>
        <w:rPr>
          <w:spacing w:val="-1"/>
          <w:sz w:val="20"/>
        </w:rPr>
        <w:t> </w:t>
      </w:r>
      <w:r>
        <w:rPr>
          <w:sz w:val="20"/>
        </w:rPr>
        <w:t>obligaciones</w:t>
      </w:r>
      <w:r>
        <w:rPr>
          <w:spacing w:val="-2"/>
          <w:sz w:val="20"/>
        </w:rPr>
        <w:t> </w:t>
      </w:r>
      <w:r>
        <w:rPr>
          <w:sz w:val="20"/>
        </w:rPr>
        <w:t>de</w:t>
      </w:r>
      <w:r>
        <w:rPr>
          <w:spacing w:val="-3"/>
          <w:sz w:val="20"/>
        </w:rPr>
        <w:t> </w:t>
      </w:r>
      <w:r>
        <w:rPr>
          <w:sz w:val="20"/>
        </w:rPr>
        <w:t>acceso</w:t>
      </w:r>
      <w:r>
        <w:rPr>
          <w:spacing w:val="-3"/>
          <w:sz w:val="20"/>
        </w:rPr>
        <w:t> </w:t>
      </w:r>
      <w:r>
        <w:rPr>
          <w:sz w:val="20"/>
        </w:rPr>
        <w:t>a</w:t>
      </w:r>
      <w:r>
        <w:rPr>
          <w:spacing w:val="-2"/>
          <w:sz w:val="20"/>
        </w:rPr>
        <w:t> </w:t>
      </w:r>
      <w:r>
        <w:rPr>
          <w:sz w:val="20"/>
        </w:rPr>
        <w:t>la</w:t>
      </w:r>
      <w:r>
        <w:rPr>
          <w:spacing w:val="-2"/>
          <w:sz w:val="20"/>
        </w:rPr>
        <w:t> </w:t>
      </w:r>
      <w:r>
        <w:rPr>
          <w:sz w:val="20"/>
        </w:rPr>
        <w:t>información</w:t>
      </w:r>
      <w:r>
        <w:rPr>
          <w:spacing w:val="-2"/>
          <w:sz w:val="20"/>
        </w:rPr>
        <w:t> </w:t>
      </w:r>
      <w:r>
        <w:rPr>
          <w:sz w:val="20"/>
        </w:rPr>
        <w:t>en casos</w:t>
      </w:r>
      <w:r>
        <w:rPr>
          <w:spacing w:val="-1"/>
          <w:sz w:val="20"/>
        </w:rPr>
        <w:t> </w:t>
      </w:r>
      <w:r>
        <w:rPr>
          <w:sz w:val="20"/>
        </w:rPr>
        <w:t>relacionados con los derechos de los pueblos tradicionales.</w:t>
      </w:r>
    </w:p>
    <w:p>
      <w:pPr>
        <w:pStyle w:val="BodyText"/>
        <w:rPr>
          <w:sz w:val="19"/>
        </w:rPr>
      </w:pPr>
    </w:p>
    <w:p>
      <w:pPr>
        <w:pStyle w:val="ListParagraph"/>
        <w:numPr>
          <w:ilvl w:val="0"/>
          <w:numId w:val="20"/>
        </w:numPr>
        <w:tabs>
          <w:tab w:pos="839" w:val="left" w:leader="none"/>
        </w:tabs>
        <w:spacing w:line="240" w:lineRule="auto" w:before="0" w:after="0"/>
        <w:ind w:left="118" w:right="1303" w:firstLine="0"/>
        <w:jc w:val="both"/>
        <w:rPr>
          <w:sz w:val="20"/>
        </w:rPr>
      </w:pPr>
      <w:r>
        <w:rPr>
          <w:sz w:val="20"/>
        </w:rPr>
        <w:t>En el caso </w:t>
      </w:r>
      <w:r>
        <w:rPr>
          <w:i/>
          <w:sz w:val="20"/>
        </w:rPr>
        <w:t>Kaliña y Lokoño vs. Surinam</w:t>
      </w:r>
      <w:r>
        <w:rPr>
          <w:sz w:val="20"/>
        </w:rPr>
        <w:t>, los líderes de las comunidades tradicionales y sus representantes legales pidieron al Estado aclaraciones y documentos sobre la posesión de títulos válidos de las tierras que reclamaban. Sin embargo, el</w:t>
      </w:r>
      <w:r>
        <w:rPr>
          <w:spacing w:val="-1"/>
          <w:sz w:val="20"/>
        </w:rPr>
        <w:t> </w:t>
      </w:r>
      <w:r>
        <w:rPr>
          <w:sz w:val="20"/>
        </w:rPr>
        <w:t>Estado</w:t>
      </w:r>
      <w:r>
        <w:rPr>
          <w:spacing w:val="-2"/>
          <w:sz w:val="20"/>
        </w:rPr>
        <w:t> </w:t>
      </w:r>
      <w:r>
        <w:rPr>
          <w:sz w:val="20"/>
        </w:rPr>
        <w:t>no</w:t>
      </w:r>
      <w:r>
        <w:rPr>
          <w:spacing w:val="-2"/>
          <w:sz w:val="20"/>
        </w:rPr>
        <w:t> </w:t>
      </w:r>
      <w:r>
        <w:rPr>
          <w:sz w:val="20"/>
        </w:rPr>
        <w:t>respondió</w:t>
      </w:r>
      <w:r>
        <w:rPr>
          <w:spacing w:val="-2"/>
          <w:sz w:val="20"/>
        </w:rPr>
        <w:t> </w:t>
      </w:r>
      <w:r>
        <w:rPr>
          <w:sz w:val="20"/>
        </w:rPr>
        <w:t>a</w:t>
      </w:r>
      <w:r>
        <w:rPr>
          <w:spacing w:val="-1"/>
          <w:sz w:val="20"/>
        </w:rPr>
        <w:t> </w:t>
      </w:r>
      <w:r>
        <w:rPr>
          <w:sz w:val="20"/>
        </w:rPr>
        <w:t>la</w:t>
      </w:r>
      <w:r>
        <w:rPr>
          <w:spacing w:val="-1"/>
          <w:sz w:val="20"/>
        </w:rPr>
        <w:t> </w:t>
      </w:r>
      <w:r>
        <w:rPr>
          <w:sz w:val="20"/>
        </w:rPr>
        <w:t>solicitud. Tras</w:t>
      </w:r>
      <w:r>
        <w:rPr>
          <w:spacing w:val="-1"/>
          <w:sz w:val="20"/>
        </w:rPr>
        <w:t> </w:t>
      </w:r>
      <w:r>
        <w:rPr>
          <w:sz w:val="20"/>
        </w:rPr>
        <w:t>la visita</w:t>
      </w:r>
      <w:r>
        <w:rPr>
          <w:spacing w:val="-1"/>
          <w:sz w:val="20"/>
        </w:rPr>
        <w:t> </w:t>
      </w:r>
      <w:r>
        <w:rPr>
          <w:sz w:val="20"/>
        </w:rPr>
        <w:t>de</w:t>
      </w:r>
      <w:r>
        <w:rPr>
          <w:spacing w:val="-2"/>
          <w:sz w:val="20"/>
        </w:rPr>
        <w:t> </w:t>
      </w:r>
      <w:r>
        <w:rPr>
          <w:sz w:val="20"/>
        </w:rPr>
        <w:t>la</w:t>
      </w:r>
      <w:r>
        <w:rPr>
          <w:spacing w:val="-1"/>
          <w:sz w:val="20"/>
        </w:rPr>
        <w:t> </w:t>
      </w:r>
      <w:r>
        <w:rPr>
          <w:sz w:val="20"/>
        </w:rPr>
        <w:t>Corte</w:t>
      </w:r>
      <w:r>
        <w:rPr>
          <w:spacing w:val="-2"/>
          <w:sz w:val="20"/>
        </w:rPr>
        <w:t> </w:t>
      </w:r>
      <w:r>
        <w:rPr>
          <w:sz w:val="20"/>
        </w:rPr>
        <w:t>IDH</w:t>
      </w:r>
      <w:r>
        <w:rPr>
          <w:spacing w:val="-2"/>
          <w:sz w:val="20"/>
        </w:rPr>
        <w:t> </w:t>
      </w:r>
      <w:r>
        <w:rPr>
          <w:sz w:val="20"/>
        </w:rPr>
        <w:t>al país en</w:t>
      </w:r>
      <w:r>
        <w:rPr>
          <w:spacing w:val="-1"/>
          <w:sz w:val="20"/>
        </w:rPr>
        <w:t> </w:t>
      </w:r>
      <w:r>
        <w:rPr>
          <w:sz w:val="20"/>
        </w:rPr>
        <w:t>2015, el</w:t>
      </w:r>
      <w:r>
        <w:rPr>
          <w:spacing w:val="-2"/>
          <w:sz w:val="20"/>
        </w:rPr>
        <w:t> </w:t>
      </w:r>
      <w:r>
        <w:rPr>
          <w:sz w:val="20"/>
        </w:rPr>
        <w:t>Estado</w:t>
      </w:r>
      <w:r>
        <w:rPr>
          <w:spacing w:val="-3"/>
          <w:sz w:val="20"/>
        </w:rPr>
        <w:t> </w:t>
      </w:r>
      <w:r>
        <w:rPr>
          <w:sz w:val="20"/>
        </w:rPr>
        <w:t>presentó</w:t>
      </w:r>
      <w:r>
        <w:rPr>
          <w:spacing w:val="-1"/>
          <w:sz w:val="20"/>
        </w:rPr>
        <w:t> </w:t>
      </w:r>
      <w:r>
        <w:rPr>
          <w:sz w:val="20"/>
        </w:rPr>
        <w:t>finalmente</w:t>
      </w:r>
      <w:r>
        <w:rPr>
          <w:spacing w:val="-3"/>
          <w:sz w:val="20"/>
        </w:rPr>
        <w:t> </w:t>
      </w:r>
      <w:r>
        <w:rPr>
          <w:sz w:val="20"/>
        </w:rPr>
        <w:t>la información solicitada, pero</w:t>
      </w:r>
      <w:r>
        <w:rPr>
          <w:spacing w:val="-1"/>
          <w:sz w:val="20"/>
        </w:rPr>
        <w:t> </w:t>
      </w:r>
      <w:r>
        <w:rPr>
          <w:sz w:val="20"/>
        </w:rPr>
        <w:t>en</w:t>
      </w:r>
      <w:r>
        <w:rPr>
          <w:spacing w:val="-1"/>
          <w:sz w:val="20"/>
        </w:rPr>
        <w:t> </w:t>
      </w:r>
      <w:r>
        <w:rPr>
          <w:sz w:val="20"/>
        </w:rPr>
        <w:t>holandés. Como resultado, la Corte IDH declaró en su sentencia, que “los Estados se encuentran en la obligación de suministrar la información solicitada. Sin embargo, en caso de que proceda la negativa de entrega, deberá dar una respuesta fundamentada</w:t>
      </w:r>
      <w:r>
        <w:rPr>
          <w:spacing w:val="-8"/>
          <w:sz w:val="20"/>
        </w:rPr>
        <w:t> </w:t>
      </w:r>
      <w:r>
        <w:rPr>
          <w:sz w:val="20"/>
        </w:rPr>
        <w:t>que</w:t>
      </w:r>
      <w:r>
        <w:rPr>
          <w:spacing w:val="-10"/>
          <w:sz w:val="20"/>
        </w:rPr>
        <w:t> </w:t>
      </w:r>
      <w:r>
        <w:rPr>
          <w:sz w:val="20"/>
        </w:rPr>
        <w:t>permita</w:t>
      </w:r>
      <w:r>
        <w:rPr>
          <w:spacing w:val="-8"/>
          <w:sz w:val="20"/>
        </w:rPr>
        <w:t> </w:t>
      </w:r>
      <w:r>
        <w:rPr>
          <w:sz w:val="20"/>
        </w:rPr>
        <w:t>conocer</w:t>
      </w:r>
      <w:r>
        <w:rPr>
          <w:spacing w:val="-10"/>
          <w:sz w:val="20"/>
        </w:rPr>
        <w:t> </w:t>
      </w:r>
      <w:r>
        <w:rPr>
          <w:sz w:val="20"/>
        </w:rPr>
        <w:t>cuáles</w:t>
      </w:r>
      <w:r>
        <w:rPr>
          <w:spacing w:val="-10"/>
          <w:sz w:val="20"/>
        </w:rPr>
        <w:t> </w:t>
      </w:r>
      <w:r>
        <w:rPr>
          <w:sz w:val="20"/>
        </w:rPr>
        <w:t>son</w:t>
      </w:r>
      <w:r>
        <w:rPr>
          <w:spacing w:val="-6"/>
          <w:sz w:val="20"/>
        </w:rPr>
        <w:t> </w:t>
      </w:r>
      <w:r>
        <w:rPr>
          <w:sz w:val="20"/>
        </w:rPr>
        <w:t>los</w:t>
      </w:r>
      <w:r>
        <w:rPr>
          <w:spacing w:val="-10"/>
          <w:sz w:val="20"/>
        </w:rPr>
        <w:t> </w:t>
      </w:r>
      <w:r>
        <w:rPr>
          <w:sz w:val="20"/>
        </w:rPr>
        <w:t>motivos</w:t>
      </w:r>
      <w:r>
        <w:rPr>
          <w:spacing w:val="-7"/>
          <w:sz w:val="20"/>
        </w:rPr>
        <w:t> </w:t>
      </w:r>
      <w:r>
        <w:rPr>
          <w:sz w:val="20"/>
        </w:rPr>
        <w:t>y</w:t>
      </w:r>
      <w:r>
        <w:rPr>
          <w:spacing w:val="-9"/>
          <w:sz w:val="20"/>
        </w:rPr>
        <w:t> </w:t>
      </w:r>
      <w:r>
        <w:rPr>
          <w:sz w:val="20"/>
        </w:rPr>
        <w:t>normas</w:t>
      </w:r>
      <w:r>
        <w:rPr>
          <w:spacing w:val="-7"/>
          <w:sz w:val="20"/>
        </w:rPr>
        <w:t> </w:t>
      </w:r>
      <w:r>
        <w:rPr>
          <w:sz w:val="20"/>
        </w:rPr>
        <w:t>en</w:t>
      </w:r>
      <w:r>
        <w:rPr>
          <w:spacing w:val="-8"/>
          <w:sz w:val="20"/>
        </w:rPr>
        <w:t> </w:t>
      </w:r>
      <w:r>
        <w:rPr>
          <w:sz w:val="20"/>
        </w:rPr>
        <w:t>que</w:t>
      </w:r>
      <w:r>
        <w:rPr>
          <w:spacing w:val="-10"/>
          <w:sz w:val="20"/>
        </w:rPr>
        <w:t> </w:t>
      </w:r>
      <w:r>
        <w:rPr>
          <w:sz w:val="20"/>
        </w:rPr>
        <w:t>se</w:t>
      </w:r>
      <w:r>
        <w:rPr>
          <w:spacing w:val="-11"/>
          <w:sz w:val="20"/>
        </w:rPr>
        <w:t> </w:t>
      </w:r>
      <w:r>
        <w:rPr>
          <w:sz w:val="20"/>
        </w:rPr>
        <w:t>basa para no entregar la información”</w:t>
      </w:r>
      <w:r>
        <w:rPr>
          <w:position w:val="7"/>
          <w:sz w:val="13"/>
        </w:rPr>
        <w:t>35</w:t>
      </w:r>
      <w:r>
        <w:rPr>
          <w:sz w:val="20"/>
        </w:rPr>
        <w:t>. Allí, sin embargo, el derecho de acceso a la información</w:t>
      </w:r>
      <w:r>
        <w:rPr>
          <w:spacing w:val="-6"/>
          <w:sz w:val="20"/>
        </w:rPr>
        <w:t> </w:t>
      </w:r>
      <w:r>
        <w:rPr>
          <w:sz w:val="20"/>
        </w:rPr>
        <w:t>fue</w:t>
      </w:r>
      <w:r>
        <w:rPr>
          <w:spacing w:val="-8"/>
          <w:sz w:val="20"/>
        </w:rPr>
        <w:t> </w:t>
      </w:r>
      <w:r>
        <w:rPr>
          <w:sz w:val="20"/>
        </w:rPr>
        <w:t>apreciado</w:t>
      </w:r>
      <w:r>
        <w:rPr>
          <w:spacing w:val="-8"/>
          <w:sz w:val="20"/>
        </w:rPr>
        <w:t> </w:t>
      </w:r>
      <w:r>
        <w:rPr>
          <w:sz w:val="20"/>
        </w:rPr>
        <w:t>y</w:t>
      </w:r>
      <w:r>
        <w:rPr>
          <w:spacing w:val="-4"/>
          <w:sz w:val="20"/>
        </w:rPr>
        <w:t> </w:t>
      </w:r>
      <w:r>
        <w:rPr>
          <w:sz w:val="20"/>
        </w:rPr>
        <w:t>concedido</w:t>
      </w:r>
      <w:r>
        <w:rPr>
          <w:spacing w:val="-5"/>
          <w:sz w:val="20"/>
        </w:rPr>
        <w:t> </w:t>
      </w:r>
      <w:r>
        <w:rPr>
          <w:sz w:val="20"/>
        </w:rPr>
        <w:t>por</w:t>
      </w:r>
      <w:r>
        <w:rPr>
          <w:spacing w:val="-8"/>
          <w:sz w:val="20"/>
        </w:rPr>
        <w:t> </w:t>
      </w:r>
      <w:r>
        <w:rPr>
          <w:sz w:val="20"/>
        </w:rPr>
        <w:t>la</w:t>
      </w:r>
      <w:r>
        <w:rPr>
          <w:spacing w:val="-6"/>
          <w:sz w:val="20"/>
        </w:rPr>
        <w:t> </w:t>
      </w:r>
      <w:r>
        <w:rPr>
          <w:sz w:val="20"/>
        </w:rPr>
        <w:t>Corte</w:t>
      </w:r>
      <w:r>
        <w:rPr>
          <w:spacing w:val="-3"/>
          <w:sz w:val="20"/>
        </w:rPr>
        <w:t> </w:t>
      </w:r>
      <w:r>
        <w:rPr>
          <w:sz w:val="20"/>
        </w:rPr>
        <w:t>IDH</w:t>
      </w:r>
      <w:r>
        <w:rPr>
          <w:spacing w:val="-5"/>
          <w:sz w:val="20"/>
        </w:rPr>
        <w:t> </w:t>
      </w:r>
      <w:r>
        <w:rPr>
          <w:sz w:val="20"/>
        </w:rPr>
        <w:t>en</w:t>
      </w:r>
      <w:r>
        <w:rPr>
          <w:spacing w:val="-6"/>
          <w:sz w:val="20"/>
        </w:rPr>
        <w:t> </w:t>
      </w:r>
      <w:r>
        <w:rPr>
          <w:sz w:val="20"/>
        </w:rPr>
        <w:t>relación</w:t>
      </w:r>
      <w:r>
        <w:rPr>
          <w:spacing w:val="-6"/>
          <w:sz w:val="20"/>
        </w:rPr>
        <w:t> </w:t>
      </w:r>
      <w:r>
        <w:rPr>
          <w:sz w:val="20"/>
        </w:rPr>
        <w:t>con</w:t>
      </w:r>
      <w:r>
        <w:rPr>
          <w:spacing w:val="-6"/>
          <w:sz w:val="20"/>
        </w:rPr>
        <w:t> </w:t>
      </w:r>
      <w:r>
        <w:rPr>
          <w:sz w:val="20"/>
        </w:rPr>
        <w:t>el</w:t>
      </w:r>
      <w:r>
        <w:rPr>
          <w:spacing w:val="-6"/>
          <w:sz w:val="20"/>
        </w:rPr>
        <w:t> </w:t>
      </w:r>
      <w:r>
        <w:rPr>
          <w:sz w:val="20"/>
        </w:rPr>
        <w:t>derecho</w:t>
      </w:r>
      <w:r>
        <w:rPr>
          <w:spacing w:val="-5"/>
          <w:sz w:val="20"/>
        </w:rPr>
        <w:t> </w:t>
      </w:r>
      <w:r>
        <w:rPr>
          <w:sz w:val="20"/>
        </w:rPr>
        <w:t>a la tutela judicial, y no en relación con el derecho a la consulta previa, libre e </w:t>
      </w:r>
      <w:r>
        <w:rPr>
          <w:spacing w:val="-2"/>
          <w:sz w:val="20"/>
        </w:rPr>
        <w:t>informada.</w:t>
      </w:r>
    </w:p>
    <w:p>
      <w:pPr>
        <w:pStyle w:val="BodyText"/>
        <w:spacing w:before="1"/>
      </w:pPr>
    </w:p>
    <w:p>
      <w:pPr>
        <w:pStyle w:val="ListParagraph"/>
        <w:numPr>
          <w:ilvl w:val="0"/>
          <w:numId w:val="20"/>
        </w:numPr>
        <w:tabs>
          <w:tab w:pos="839" w:val="left" w:leader="none"/>
        </w:tabs>
        <w:spacing w:line="240" w:lineRule="auto" w:before="0" w:after="0"/>
        <w:ind w:left="118" w:right="1303" w:firstLine="0"/>
        <w:jc w:val="both"/>
        <w:rPr>
          <w:sz w:val="20"/>
        </w:rPr>
      </w:pPr>
      <w:r>
        <w:rPr>
          <w:sz w:val="20"/>
        </w:rPr>
        <w:t>Fue</w:t>
      </w:r>
      <w:r>
        <w:rPr>
          <w:spacing w:val="-13"/>
          <w:sz w:val="20"/>
        </w:rPr>
        <w:t> </w:t>
      </w:r>
      <w:r>
        <w:rPr>
          <w:sz w:val="20"/>
        </w:rPr>
        <w:t>en</w:t>
      </w:r>
      <w:r>
        <w:rPr>
          <w:spacing w:val="-10"/>
          <w:sz w:val="20"/>
        </w:rPr>
        <w:t> </w:t>
      </w:r>
      <w:r>
        <w:rPr>
          <w:sz w:val="20"/>
        </w:rPr>
        <w:t>el</w:t>
      </w:r>
      <w:r>
        <w:rPr>
          <w:spacing w:val="-8"/>
          <w:sz w:val="20"/>
        </w:rPr>
        <w:t> </w:t>
      </w:r>
      <w:r>
        <w:rPr>
          <w:sz w:val="20"/>
        </w:rPr>
        <w:t>caso</w:t>
      </w:r>
      <w:r>
        <w:rPr>
          <w:spacing w:val="-12"/>
          <w:sz w:val="20"/>
        </w:rPr>
        <w:t> </w:t>
      </w:r>
      <w:r>
        <w:rPr>
          <w:i/>
          <w:sz w:val="20"/>
        </w:rPr>
        <w:t>Saramaka</w:t>
      </w:r>
      <w:r>
        <w:rPr>
          <w:i/>
          <w:spacing w:val="-11"/>
          <w:sz w:val="20"/>
        </w:rPr>
        <w:t> </w:t>
      </w:r>
      <w:r>
        <w:rPr>
          <w:i/>
          <w:sz w:val="20"/>
        </w:rPr>
        <w:t>vs.</w:t>
      </w:r>
      <w:r>
        <w:rPr>
          <w:i/>
          <w:spacing w:val="-12"/>
          <w:sz w:val="20"/>
        </w:rPr>
        <w:t> </w:t>
      </w:r>
      <w:r>
        <w:rPr>
          <w:i/>
          <w:sz w:val="20"/>
        </w:rPr>
        <w:t>Ecuador</w:t>
      </w:r>
      <w:r>
        <w:rPr>
          <w:i/>
          <w:spacing w:val="-12"/>
          <w:sz w:val="20"/>
        </w:rPr>
        <w:t> </w:t>
      </w:r>
      <w:r>
        <w:rPr>
          <w:sz w:val="20"/>
        </w:rPr>
        <w:t>que</w:t>
      </w:r>
      <w:r>
        <w:rPr>
          <w:spacing w:val="-12"/>
          <w:sz w:val="20"/>
        </w:rPr>
        <w:t> </w:t>
      </w:r>
      <w:r>
        <w:rPr>
          <w:sz w:val="20"/>
        </w:rPr>
        <w:t>la</w:t>
      </w:r>
      <w:r>
        <w:rPr>
          <w:spacing w:val="-11"/>
          <w:sz w:val="20"/>
        </w:rPr>
        <w:t> </w:t>
      </w:r>
      <w:r>
        <w:rPr>
          <w:sz w:val="20"/>
        </w:rPr>
        <w:t>Corte</w:t>
      </w:r>
      <w:r>
        <w:rPr>
          <w:spacing w:val="-13"/>
          <w:sz w:val="20"/>
        </w:rPr>
        <w:t> </w:t>
      </w:r>
      <w:r>
        <w:rPr>
          <w:sz w:val="20"/>
        </w:rPr>
        <w:t>IDH</w:t>
      </w:r>
      <w:r>
        <w:rPr>
          <w:spacing w:val="-9"/>
          <w:sz w:val="20"/>
        </w:rPr>
        <w:t> </w:t>
      </w:r>
      <w:r>
        <w:rPr>
          <w:sz w:val="20"/>
        </w:rPr>
        <w:t>declaró</w:t>
      </w:r>
      <w:r>
        <w:rPr>
          <w:spacing w:val="-12"/>
          <w:sz w:val="20"/>
        </w:rPr>
        <w:t> </w:t>
      </w:r>
      <w:r>
        <w:rPr>
          <w:sz w:val="20"/>
        </w:rPr>
        <w:t>expresamente que</w:t>
      </w:r>
      <w:r>
        <w:rPr>
          <w:spacing w:val="-5"/>
          <w:sz w:val="20"/>
        </w:rPr>
        <w:t> </w:t>
      </w:r>
      <w:r>
        <w:rPr>
          <w:sz w:val="20"/>
        </w:rPr>
        <w:t>la</w:t>
      </w:r>
      <w:r>
        <w:rPr>
          <w:spacing w:val="-1"/>
          <w:sz w:val="20"/>
        </w:rPr>
        <w:t> </w:t>
      </w:r>
      <w:r>
        <w:rPr>
          <w:sz w:val="20"/>
        </w:rPr>
        <w:t>obligación</w:t>
      </w:r>
      <w:r>
        <w:rPr>
          <w:spacing w:val="-3"/>
          <w:sz w:val="20"/>
        </w:rPr>
        <w:t> </w:t>
      </w:r>
      <w:r>
        <w:rPr>
          <w:sz w:val="20"/>
        </w:rPr>
        <w:t>de</w:t>
      </w:r>
      <w:r>
        <w:rPr>
          <w:spacing w:val="-3"/>
          <w:sz w:val="20"/>
        </w:rPr>
        <w:t> </w:t>
      </w:r>
      <w:r>
        <w:rPr>
          <w:sz w:val="20"/>
        </w:rPr>
        <w:t>consulta</w:t>
      </w:r>
      <w:r>
        <w:rPr>
          <w:spacing w:val="-4"/>
          <w:sz w:val="20"/>
        </w:rPr>
        <w:t> </w:t>
      </w:r>
      <w:r>
        <w:rPr>
          <w:sz w:val="20"/>
        </w:rPr>
        <w:t>previa</w:t>
      </w:r>
      <w:r>
        <w:rPr>
          <w:spacing w:val="-2"/>
          <w:sz w:val="20"/>
        </w:rPr>
        <w:t> </w:t>
      </w:r>
      <w:r>
        <w:rPr>
          <w:sz w:val="20"/>
        </w:rPr>
        <w:t>requiere</w:t>
      </w:r>
      <w:r>
        <w:rPr>
          <w:spacing w:val="-5"/>
          <w:sz w:val="20"/>
        </w:rPr>
        <w:t> </w:t>
      </w:r>
      <w:r>
        <w:rPr>
          <w:sz w:val="20"/>
        </w:rPr>
        <w:t>que</w:t>
      </w:r>
      <w:r>
        <w:rPr>
          <w:spacing w:val="-3"/>
          <w:sz w:val="20"/>
        </w:rPr>
        <w:t> </w:t>
      </w:r>
      <w:r>
        <w:rPr>
          <w:sz w:val="20"/>
        </w:rPr>
        <w:t>el</w:t>
      </w:r>
      <w:r>
        <w:rPr>
          <w:spacing w:val="-3"/>
          <w:sz w:val="20"/>
        </w:rPr>
        <w:t> </w:t>
      </w:r>
      <w:r>
        <w:rPr>
          <w:sz w:val="20"/>
        </w:rPr>
        <w:t>Estado</w:t>
      </w:r>
      <w:r>
        <w:rPr>
          <w:spacing w:val="-5"/>
          <w:sz w:val="20"/>
        </w:rPr>
        <w:t> </w:t>
      </w:r>
      <w:r>
        <w:rPr>
          <w:sz w:val="20"/>
        </w:rPr>
        <w:t>proporcione</w:t>
      </w:r>
      <w:r>
        <w:rPr>
          <w:spacing w:val="-3"/>
          <w:sz w:val="20"/>
        </w:rPr>
        <w:t> </w:t>
      </w:r>
      <w:r>
        <w:rPr>
          <w:sz w:val="20"/>
        </w:rPr>
        <w:t>información adecuada y mantenga comunicación constante con la comunidad. Así, se consideró que</w:t>
      </w:r>
      <w:r>
        <w:rPr>
          <w:spacing w:val="-8"/>
          <w:sz w:val="20"/>
        </w:rPr>
        <w:t> </w:t>
      </w:r>
      <w:r>
        <w:rPr>
          <w:sz w:val="20"/>
        </w:rPr>
        <w:t>existe</w:t>
      </w:r>
      <w:r>
        <w:rPr>
          <w:spacing w:val="-5"/>
          <w:sz w:val="20"/>
        </w:rPr>
        <w:t> </w:t>
      </w:r>
      <w:r>
        <w:rPr>
          <w:sz w:val="20"/>
        </w:rPr>
        <w:t>el</w:t>
      </w:r>
      <w:r>
        <w:rPr>
          <w:spacing w:val="-6"/>
          <w:sz w:val="20"/>
        </w:rPr>
        <w:t> </w:t>
      </w:r>
      <w:r>
        <w:rPr>
          <w:sz w:val="20"/>
        </w:rPr>
        <w:t>deber</w:t>
      </w:r>
      <w:r>
        <w:rPr>
          <w:spacing w:val="-8"/>
          <w:sz w:val="20"/>
        </w:rPr>
        <w:t> </w:t>
      </w:r>
      <w:r>
        <w:rPr>
          <w:sz w:val="20"/>
        </w:rPr>
        <w:t>de</w:t>
      </w:r>
      <w:r>
        <w:rPr>
          <w:spacing w:val="-8"/>
          <w:sz w:val="20"/>
        </w:rPr>
        <w:t> </w:t>
      </w:r>
      <w:r>
        <w:rPr>
          <w:sz w:val="20"/>
        </w:rPr>
        <w:t>garantizar</w:t>
      </w:r>
      <w:r>
        <w:rPr>
          <w:spacing w:val="-7"/>
          <w:sz w:val="20"/>
        </w:rPr>
        <w:t> </w:t>
      </w:r>
      <w:r>
        <w:rPr>
          <w:sz w:val="20"/>
        </w:rPr>
        <w:t>que</w:t>
      </w:r>
      <w:r>
        <w:rPr>
          <w:spacing w:val="-6"/>
          <w:sz w:val="20"/>
        </w:rPr>
        <w:t> </w:t>
      </w:r>
      <w:r>
        <w:rPr>
          <w:sz w:val="20"/>
        </w:rPr>
        <w:t>los</w:t>
      </w:r>
      <w:r>
        <w:rPr>
          <w:spacing w:val="-7"/>
          <w:sz w:val="20"/>
        </w:rPr>
        <w:t> </w:t>
      </w:r>
      <w:r>
        <w:rPr>
          <w:sz w:val="20"/>
        </w:rPr>
        <w:t>pueblos</w:t>
      </w:r>
      <w:r>
        <w:rPr>
          <w:spacing w:val="-7"/>
          <w:sz w:val="20"/>
        </w:rPr>
        <w:t> </w:t>
      </w:r>
      <w:r>
        <w:rPr>
          <w:sz w:val="20"/>
        </w:rPr>
        <w:t>consultados “tengan</w:t>
      </w:r>
      <w:r>
        <w:rPr>
          <w:spacing w:val="-5"/>
          <w:sz w:val="20"/>
        </w:rPr>
        <w:t> </w:t>
      </w:r>
      <w:r>
        <w:rPr>
          <w:sz w:val="20"/>
        </w:rPr>
        <w:t>conocimiento de</w:t>
      </w:r>
      <w:r>
        <w:rPr>
          <w:spacing w:val="-12"/>
          <w:sz w:val="20"/>
        </w:rPr>
        <w:t> </w:t>
      </w:r>
      <w:r>
        <w:rPr>
          <w:sz w:val="20"/>
        </w:rPr>
        <w:t>los</w:t>
      </w:r>
      <w:r>
        <w:rPr>
          <w:spacing w:val="-9"/>
          <w:sz w:val="20"/>
        </w:rPr>
        <w:t> </w:t>
      </w:r>
      <w:r>
        <w:rPr>
          <w:sz w:val="20"/>
        </w:rPr>
        <w:t>posibles</w:t>
      </w:r>
      <w:r>
        <w:rPr>
          <w:spacing w:val="-9"/>
          <w:sz w:val="20"/>
        </w:rPr>
        <w:t> </w:t>
      </w:r>
      <w:r>
        <w:rPr>
          <w:sz w:val="20"/>
        </w:rPr>
        <w:t>riesgos,</w:t>
      </w:r>
      <w:r>
        <w:rPr>
          <w:spacing w:val="-9"/>
          <w:sz w:val="20"/>
        </w:rPr>
        <w:t> </w:t>
      </w:r>
      <w:r>
        <w:rPr>
          <w:sz w:val="20"/>
        </w:rPr>
        <w:t>incluido</w:t>
      </w:r>
      <w:r>
        <w:rPr>
          <w:spacing w:val="-11"/>
          <w:sz w:val="20"/>
        </w:rPr>
        <w:t> </w:t>
      </w:r>
      <w:r>
        <w:rPr>
          <w:sz w:val="20"/>
        </w:rPr>
        <w:t>los</w:t>
      </w:r>
      <w:r>
        <w:rPr>
          <w:spacing w:val="-9"/>
          <w:sz w:val="20"/>
        </w:rPr>
        <w:t> </w:t>
      </w:r>
      <w:r>
        <w:rPr>
          <w:sz w:val="20"/>
        </w:rPr>
        <w:t>riesgos</w:t>
      </w:r>
      <w:r>
        <w:rPr>
          <w:spacing w:val="-9"/>
          <w:sz w:val="20"/>
        </w:rPr>
        <w:t> </w:t>
      </w:r>
      <w:r>
        <w:rPr>
          <w:sz w:val="20"/>
        </w:rPr>
        <w:t>ambientales</w:t>
      </w:r>
      <w:r>
        <w:rPr>
          <w:spacing w:val="-9"/>
          <w:sz w:val="20"/>
        </w:rPr>
        <w:t> </w:t>
      </w:r>
      <w:r>
        <w:rPr>
          <w:sz w:val="20"/>
        </w:rPr>
        <w:t>y</w:t>
      </w:r>
      <w:r>
        <w:rPr>
          <w:spacing w:val="-9"/>
          <w:sz w:val="20"/>
        </w:rPr>
        <w:t> </w:t>
      </w:r>
      <w:r>
        <w:rPr>
          <w:sz w:val="20"/>
        </w:rPr>
        <w:t>de</w:t>
      </w:r>
      <w:r>
        <w:rPr>
          <w:spacing w:val="-9"/>
          <w:sz w:val="20"/>
        </w:rPr>
        <w:t> </w:t>
      </w:r>
      <w:r>
        <w:rPr>
          <w:sz w:val="20"/>
        </w:rPr>
        <w:t>salubridad,</w:t>
      </w:r>
      <w:r>
        <w:rPr>
          <w:spacing w:val="-6"/>
          <w:sz w:val="20"/>
        </w:rPr>
        <w:t> </w:t>
      </w:r>
      <w:r>
        <w:rPr>
          <w:sz w:val="20"/>
        </w:rPr>
        <w:t>a</w:t>
      </w:r>
      <w:r>
        <w:rPr>
          <w:spacing w:val="-10"/>
          <w:sz w:val="20"/>
        </w:rPr>
        <w:t> </w:t>
      </w:r>
      <w:r>
        <w:rPr>
          <w:sz w:val="20"/>
        </w:rPr>
        <w:t>fin</w:t>
      </w:r>
      <w:r>
        <w:rPr>
          <w:spacing w:val="-9"/>
          <w:sz w:val="20"/>
        </w:rPr>
        <w:t> </w:t>
      </w:r>
      <w:r>
        <w:rPr>
          <w:sz w:val="20"/>
        </w:rPr>
        <w:t>de</w:t>
      </w:r>
      <w:r>
        <w:rPr>
          <w:spacing w:val="-9"/>
          <w:sz w:val="20"/>
        </w:rPr>
        <w:t> </w:t>
      </w:r>
      <w:r>
        <w:rPr>
          <w:sz w:val="20"/>
        </w:rPr>
        <w:t>que acepten el plan de desarrollo o inversión propuesto con conocimiento y de forma voluntaria”</w:t>
      </w:r>
      <w:r>
        <w:rPr>
          <w:position w:val="7"/>
          <w:sz w:val="13"/>
        </w:rPr>
        <w:t>36</w:t>
      </w:r>
      <w:r>
        <w:rPr>
          <w:sz w:val="20"/>
        </w:rPr>
        <w:t>. Sin embargo, no existió un pronunciamiento de responsabilidad internacional sobre esta disposición.</w:t>
      </w:r>
    </w:p>
    <w:p>
      <w:pPr>
        <w:pStyle w:val="BodyText"/>
        <w:spacing w:before="11"/>
        <w:rPr>
          <w:sz w:val="18"/>
        </w:rPr>
      </w:pPr>
    </w:p>
    <w:p>
      <w:pPr>
        <w:pStyle w:val="ListParagraph"/>
        <w:numPr>
          <w:ilvl w:val="0"/>
          <w:numId w:val="20"/>
        </w:numPr>
        <w:tabs>
          <w:tab w:pos="839" w:val="left" w:leader="none"/>
        </w:tabs>
        <w:spacing w:line="240" w:lineRule="auto" w:before="0" w:after="0"/>
        <w:ind w:left="118" w:right="1307" w:firstLine="0"/>
        <w:jc w:val="both"/>
        <w:rPr>
          <w:sz w:val="20"/>
        </w:rPr>
      </w:pPr>
      <w:r>
        <w:rPr>
          <w:sz w:val="20"/>
        </w:rPr>
        <w:t>La sentencia dictada en este caso también señaló otra obligación indispensable en materia de acceso a la información: la de realizar evaluaciones previas de impacto ambiental y social de los proyectos que afecten al territorio tradicional de los pueblos originarios. Para que un proceso de toma de decisiones sea</w:t>
      </w:r>
      <w:r>
        <w:rPr>
          <w:spacing w:val="-15"/>
          <w:sz w:val="20"/>
        </w:rPr>
        <w:t> </w:t>
      </w:r>
      <w:r>
        <w:rPr>
          <w:sz w:val="20"/>
        </w:rPr>
        <w:t>eficaz</w:t>
      </w:r>
      <w:r>
        <w:rPr>
          <w:spacing w:val="-14"/>
          <w:sz w:val="20"/>
        </w:rPr>
        <w:t> </w:t>
      </w:r>
      <w:r>
        <w:rPr>
          <w:sz w:val="20"/>
        </w:rPr>
        <w:t>y</w:t>
      </w:r>
      <w:r>
        <w:rPr>
          <w:spacing w:val="-15"/>
          <w:sz w:val="20"/>
        </w:rPr>
        <w:t> </w:t>
      </w:r>
      <w:r>
        <w:rPr>
          <w:sz w:val="20"/>
        </w:rPr>
        <w:t>esté</w:t>
      </w:r>
      <w:r>
        <w:rPr>
          <w:spacing w:val="-16"/>
          <w:sz w:val="20"/>
        </w:rPr>
        <w:t> </w:t>
      </w:r>
      <w:r>
        <w:rPr>
          <w:sz w:val="20"/>
        </w:rPr>
        <w:t>debidamente</w:t>
      </w:r>
      <w:r>
        <w:rPr>
          <w:spacing w:val="-16"/>
          <w:sz w:val="20"/>
        </w:rPr>
        <w:t> </w:t>
      </w:r>
      <w:r>
        <w:rPr>
          <w:sz w:val="20"/>
        </w:rPr>
        <w:t>fundamentado,</w:t>
      </w:r>
      <w:r>
        <w:rPr>
          <w:spacing w:val="-15"/>
          <w:sz w:val="20"/>
        </w:rPr>
        <w:t> </w:t>
      </w:r>
      <w:r>
        <w:rPr>
          <w:sz w:val="20"/>
        </w:rPr>
        <w:t>es</w:t>
      </w:r>
      <w:r>
        <w:rPr>
          <w:spacing w:val="-18"/>
          <w:sz w:val="20"/>
        </w:rPr>
        <w:t> </w:t>
      </w:r>
      <w:r>
        <w:rPr>
          <w:sz w:val="20"/>
        </w:rPr>
        <w:t>necesario</w:t>
      </w:r>
      <w:r>
        <w:rPr>
          <w:spacing w:val="-15"/>
          <w:sz w:val="20"/>
        </w:rPr>
        <w:t> </w:t>
      </w:r>
      <w:r>
        <w:rPr>
          <w:sz w:val="20"/>
        </w:rPr>
        <w:t>que</w:t>
      </w:r>
      <w:r>
        <w:rPr>
          <w:spacing w:val="-16"/>
          <w:sz w:val="20"/>
        </w:rPr>
        <w:t> </w:t>
      </w:r>
      <w:r>
        <w:rPr>
          <w:sz w:val="20"/>
        </w:rPr>
        <w:t>las</w:t>
      </w:r>
      <w:r>
        <w:rPr>
          <w:spacing w:val="-15"/>
          <w:sz w:val="20"/>
        </w:rPr>
        <w:t> </w:t>
      </w:r>
      <w:r>
        <w:rPr>
          <w:sz w:val="20"/>
        </w:rPr>
        <w:t>partes</w:t>
      </w:r>
      <w:r>
        <w:rPr>
          <w:spacing w:val="-16"/>
          <w:sz w:val="20"/>
        </w:rPr>
        <w:t> </w:t>
      </w:r>
      <w:r>
        <w:rPr>
          <w:sz w:val="20"/>
        </w:rPr>
        <w:t>implicadas sean</w:t>
      </w:r>
      <w:r>
        <w:rPr>
          <w:spacing w:val="3"/>
          <w:sz w:val="20"/>
        </w:rPr>
        <w:t> </w:t>
      </w:r>
      <w:r>
        <w:rPr>
          <w:sz w:val="20"/>
        </w:rPr>
        <w:t>plenamente</w:t>
      </w:r>
      <w:r>
        <w:rPr>
          <w:spacing w:val="2"/>
          <w:sz w:val="20"/>
        </w:rPr>
        <w:t> </w:t>
      </w:r>
      <w:r>
        <w:rPr>
          <w:sz w:val="20"/>
        </w:rPr>
        <w:t>conscientes</w:t>
      </w:r>
      <w:r>
        <w:rPr>
          <w:spacing w:val="2"/>
          <w:sz w:val="20"/>
        </w:rPr>
        <w:t> </w:t>
      </w:r>
      <w:r>
        <w:rPr>
          <w:sz w:val="20"/>
        </w:rPr>
        <w:t>de</w:t>
      </w:r>
      <w:r>
        <w:rPr>
          <w:spacing w:val="2"/>
          <w:sz w:val="20"/>
        </w:rPr>
        <w:t> </w:t>
      </w:r>
      <w:r>
        <w:rPr>
          <w:sz w:val="20"/>
        </w:rPr>
        <w:t>todas</w:t>
      </w:r>
      <w:r>
        <w:rPr>
          <w:spacing w:val="2"/>
          <w:sz w:val="20"/>
        </w:rPr>
        <w:t> </w:t>
      </w:r>
      <w:r>
        <w:rPr>
          <w:sz w:val="20"/>
        </w:rPr>
        <w:t>las</w:t>
      </w:r>
      <w:r>
        <w:rPr>
          <w:spacing w:val="5"/>
          <w:sz w:val="20"/>
        </w:rPr>
        <w:t> </w:t>
      </w:r>
      <w:r>
        <w:rPr>
          <w:sz w:val="20"/>
        </w:rPr>
        <w:t>repercusiones</w:t>
      </w:r>
      <w:r>
        <w:rPr>
          <w:spacing w:val="2"/>
          <w:sz w:val="20"/>
        </w:rPr>
        <w:t> </w:t>
      </w:r>
      <w:r>
        <w:rPr>
          <w:sz w:val="20"/>
        </w:rPr>
        <w:t>ambientales</w:t>
      </w:r>
      <w:r>
        <w:rPr>
          <w:spacing w:val="2"/>
          <w:sz w:val="20"/>
        </w:rPr>
        <w:t> </w:t>
      </w:r>
      <w:r>
        <w:rPr>
          <w:sz w:val="20"/>
        </w:rPr>
        <w:t>y</w:t>
      </w:r>
      <w:r>
        <w:rPr>
          <w:spacing w:val="5"/>
          <w:sz w:val="20"/>
        </w:rPr>
        <w:t> </w:t>
      </w:r>
      <w:r>
        <w:rPr>
          <w:sz w:val="20"/>
        </w:rPr>
        <w:t>sociales</w:t>
      </w:r>
      <w:r>
        <w:rPr>
          <w:spacing w:val="1"/>
          <w:sz w:val="20"/>
        </w:rPr>
        <w:t> </w:t>
      </w:r>
      <w:r>
        <w:rPr>
          <w:spacing w:val="-5"/>
          <w:sz w:val="20"/>
        </w:rPr>
        <w:t>de</w:t>
      </w:r>
    </w:p>
    <w:p>
      <w:pPr>
        <w:pStyle w:val="BodyText"/>
        <w:spacing w:before="9"/>
        <w:rPr>
          <w:sz w:val="24"/>
        </w:rPr>
      </w:pPr>
      <w:r>
        <w:rPr/>
        <w:pict>
          <v:rect style="position:absolute;margin-left:70.944pt;margin-top:16.248877pt;width:144.020pt;height:.60004pt;mso-position-horizontal-relative:page;mso-position-vertical-relative:paragraph;z-index:-15681024;mso-wrap-distance-left:0;mso-wrap-distance-right:0" id="docshape96" filled="true" fillcolor="#000000" stroked="false">
            <v:fill type="solid"/>
            <w10:wrap type="topAndBottom"/>
          </v:rect>
        </w:pict>
      </w:r>
    </w:p>
    <w:p>
      <w:pPr>
        <w:spacing w:before="98"/>
        <w:ind w:left="118" w:right="682" w:firstLine="0"/>
        <w:jc w:val="left"/>
        <w:rPr>
          <w:sz w:val="16"/>
        </w:rPr>
      </w:pPr>
      <w:r>
        <w:rPr>
          <w:sz w:val="16"/>
          <w:vertAlign w:val="superscript"/>
        </w:rPr>
        <w:t>34</w:t>
      </w:r>
      <w:r>
        <w:rPr>
          <w:spacing w:val="31"/>
          <w:sz w:val="16"/>
          <w:vertAlign w:val="baseline"/>
        </w:rPr>
        <w:t> </w:t>
      </w:r>
      <w:r>
        <w:rPr>
          <w:sz w:val="16"/>
          <w:vertAlign w:val="baseline"/>
        </w:rPr>
        <w:t>CIDH.</w:t>
      </w:r>
      <w:r>
        <w:rPr>
          <w:spacing w:val="30"/>
          <w:sz w:val="16"/>
          <w:vertAlign w:val="baseline"/>
        </w:rPr>
        <w:t> </w:t>
      </w:r>
      <w:r>
        <w:rPr>
          <w:sz w:val="16"/>
          <w:vertAlign w:val="baseline"/>
        </w:rPr>
        <w:t>Relatoría</w:t>
      </w:r>
      <w:r>
        <w:rPr>
          <w:spacing w:val="30"/>
          <w:sz w:val="16"/>
          <w:vertAlign w:val="baseline"/>
        </w:rPr>
        <w:t> </w:t>
      </w:r>
      <w:r>
        <w:rPr>
          <w:sz w:val="16"/>
          <w:vertAlign w:val="baseline"/>
        </w:rPr>
        <w:t>Especial</w:t>
      </w:r>
      <w:r>
        <w:rPr>
          <w:spacing w:val="30"/>
          <w:sz w:val="16"/>
          <w:vertAlign w:val="baseline"/>
        </w:rPr>
        <w:t> </w:t>
      </w:r>
      <w:r>
        <w:rPr>
          <w:sz w:val="16"/>
          <w:vertAlign w:val="baseline"/>
        </w:rPr>
        <w:t>para</w:t>
      </w:r>
      <w:r>
        <w:rPr>
          <w:spacing w:val="30"/>
          <w:sz w:val="16"/>
          <w:vertAlign w:val="baseline"/>
        </w:rPr>
        <w:t> </w:t>
      </w:r>
      <w:r>
        <w:rPr>
          <w:sz w:val="16"/>
          <w:vertAlign w:val="baseline"/>
        </w:rPr>
        <w:t>la</w:t>
      </w:r>
      <w:r>
        <w:rPr>
          <w:spacing w:val="30"/>
          <w:sz w:val="16"/>
          <w:vertAlign w:val="baseline"/>
        </w:rPr>
        <w:t> </w:t>
      </w:r>
      <w:r>
        <w:rPr>
          <w:sz w:val="16"/>
          <w:vertAlign w:val="baseline"/>
        </w:rPr>
        <w:t>Libertad</w:t>
      </w:r>
      <w:r>
        <w:rPr>
          <w:spacing w:val="29"/>
          <w:sz w:val="16"/>
          <w:vertAlign w:val="baseline"/>
        </w:rPr>
        <w:t> </w:t>
      </w:r>
      <w:r>
        <w:rPr>
          <w:sz w:val="16"/>
          <w:vertAlign w:val="baseline"/>
        </w:rPr>
        <w:t>de</w:t>
      </w:r>
      <w:r>
        <w:rPr>
          <w:spacing w:val="31"/>
          <w:sz w:val="16"/>
          <w:vertAlign w:val="baseline"/>
        </w:rPr>
        <w:t> </w:t>
      </w:r>
      <w:r>
        <w:rPr>
          <w:sz w:val="16"/>
          <w:vertAlign w:val="baseline"/>
        </w:rPr>
        <w:t>Expresión.</w:t>
      </w:r>
      <w:r>
        <w:rPr>
          <w:spacing w:val="30"/>
          <w:sz w:val="16"/>
          <w:vertAlign w:val="baseline"/>
        </w:rPr>
        <w:t> </w:t>
      </w:r>
      <w:r>
        <w:rPr>
          <w:i/>
          <w:sz w:val="16"/>
          <w:vertAlign w:val="baseline"/>
        </w:rPr>
        <w:t>Informe</w:t>
      </w:r>
      <w:r>
        <w:rPr>
          <w:i/>
          <w:spacing w:val="30"/>
          <w:sz w:val="16"/>
          <w:vertAlign w:val="baseline"/>
        </w:rPr>
        <w:t> </w:t>
      </w:r>
      <w:r>
        <w:rPr>
          <w:i/>
          <w:sz w:val="16"/>
          <w:vertAlign w:val="baseline"/>
        </w:rPr>
        <w:t>2009:</w:t>
      </w:r>
      <w:r>
        <w:rPr>
          <w:i/>
          <w:spacing w:val="30"/>
          <w:sz w:val="16"/>
          <w:vertAlign w:val="baseline"/>
        </w:rPr>
        <w:t> </w:t>
      </w:r>
      <w:r>
        <w:rPr>
          <w:i/>
          <w:sz w:val="16"/>
          <w:vertAlign w:val="baseline"/>
        </w:rPr>
        <w:t>El</w:t>
      </w:r>
      <w:r>
        <w:rPr>
          <w:i/>
          <w:spacing w:val="30"/>
          <w:sz w:val="16"/>
          <w:vertAlign w:val="baseline"/>
        </w:rPr>
        <w:t> </w:t>
      </w:r>
      <w:r>
        <w:rPr>
          <w:i/>
          <w:sz w:val="16"/>
          <w:vertAlign w:val="baseline"/>
        </w:rPr>
        <w:t>derecho</w:t>
      </w:r>
      <w:r>
        <w:rPr>
          <w:i/>
          <w:spacing w:val="31"/>
          <w:sz w:val="16"/>
          <w:vertAlign w:val="baseline"/>
        </w:rPr>
        <w:t> </w:t>
      </w:r>
      <w:r>
        <w:rPr>
          <w:i/>
          <w:sz w:val="16"/>
          <w:vertAlign w:val="baseline"/>
        </w:rPr>
        <w:t>de</w:t>
      </w:r>
      <w:r>
        <w:rPr>
          <w:i/>
          <w:spacing w:val="28"/>
          <w:sz w:val="16"/>
          <w:vertAlign w:val="baseline"/>
        </w:rPr>
        <w:t> </w:t>
      </w:r>
      <w:r>
        <w:rPr>
          <w:i/>
          <w:sz w:val="16"/>
          <w:vertAlign w:val="baseline"/>
        </w:rPr>
        <w:t>acceso</w:t>
      </w:r>
      <w:r>
        <w:rPr>
          <w:i/>
          <w:spacing w:val="31"/>
          <w:sz w:val="16"/>
          <w:vertAlign w:val="baseline"/>
        </w:rPr>
        <w:t> </w:t>
      </w:r>
      <w:r>
        <w:rPr>
          <w:i/>
          <w:sz w:val="16"/>
          <w:vertAlign w:val="baseline"/>
        </w:rPr>
        <w:t>a</w:t>
      </w:r>
      <w:r>
        <w:rPr>
          <w:i/>
          <w:spacing w:val="30"/>
          <w:sz w:val="16"/>
          <w:vertAlign w:val="baseline"/>
        </w:rPr>
        <w:t> </w:t>
      </w:r>
      <w:r>
        <w:rPr>
          <w:i/>
          <w:sz w:val="16"/>
          <w:vertAlign w:val="baseline"/>
        </w:rPr>
        <w:t>la</w:t>
      </w:r>
      <w:r>
        <w:rPr>
          <w:i/>
          <w:sz w:val="16"/>
          <w:vertAlign w:val="baseline"/>
        </w:rPr>
        <w:t> información</w:t>
      </w:r>
      <w:r>
        <w:rPr>
          <w:sz w:val="16"/>
          <w:vertAlign w:val="baseline"/>
        </w:rPr>
        <w:t>, par. 7.</w:t>
      </w:r>
    </w:p>
    <w:p>
      <w:pPr>
        <w:spacing w:before="0"/>
        <w:ind w:left="118" w:right="1268" w:firstLine="0"/>
        <w:jc w:val="left"/>
        <w:rPr>
          <w:sz w:val="16"/>
        </w:rPr>
      </w:pPr>
      <w:r>
        <w:rPr>
          <w:sz w:val="16"/>
          <w:vertAlign w:val="superscript"/>
        </w:rPr>
        <w:t>35</w:t>
      </w:r>
      <w:r>
        <w:rPr>
          <w:sz w:val="16"/>
          <w:vertAlign w:val="baseline"/>
        </w:rPr>
        <w:t> Corte</w:t>
      </w:r>
      <w:r>
        <w:rPr>
          <w:spacing w:val="-4"/>
          <w:sz w:val="16"/>
          <w:vertAlign w:val="baseline"/>
        </w:rPr>
        <w:t> </w:t>
      </w:r>
      <w:r>
        <w:rPr>
          <w:sz w:val="16"/>
          <w:vertAlign w:val="baseline"/>
        </w:rPr>
        <w:t>IDH.</w:t>
      </w:r>
      <w:r>
        <w:rPr>
          <w:spacing w:val="-4"/>
          <w:sz w:val="16"/>
          <w:vertAlign w:val="baseline"/>
        </w:rPr>
        <w:t> </w:t>
      </w:r>
      <w:r>
        <w:rPr>
          <w:i/>
          <w:sz w:val="16"/>
          <w:vertAlign w:val="baseline"/>
        </w:rPr>
        <w:t>Caso</w:t>
      </w:r>
      <w:r>
        <w:rPr>
          <w:i/>
          <w:spacing w:val="-3"/>
          <w:sz w:val="16"/>
          <w:vertAlign w:val="baseline"/>
        </w:rPr>
        <w:t> </w:t>
      </w:r>
      <w:r>
        <w:rPr>
          <w:i/>
          <w:sz w:val="16"/>
          <w:vertAlign w:val="baseline"/>
        </w:rPr>
        <w:t>Pueblos</w:t>
      </w:r>
      <w:r>
        <w:rPr>
          <w:i/>
          <w:spacing w:val="-4"/>
          <w:sz w:val="16"/>
          <w:vertAlign w:val="baseline"/>
        </w:rPr>
        <w:t> </w:t>
      </w:r>
      <w:r>
        <w:rPr>
          <w:i/>
          <w:sz w:val="16"/>
          <w:vertAlign w:val="baseline"/>
        </w:rPr>
        <w:t>Kaliña</w:t>
      </w:r>
      <w:r>
        <w:rPr>
          <w:i/>
          <w:spacing w:val="-2"/>
          <w:sz w:val="16"/>
          <w:vertAlign w:val="baseline"/>
        </w:rPr>
        <w:t> </w:t>
      </w:r>
      <w:r>
        <w:rPr>
          <w:i/>
          <w:sz w:val="16"/>
          <w:vertAlign w:val="baseline"/>
        </w:rPr>
        <w:t>y</w:t>
      </w:r>
      <w:r>
        <w:rPr>
          <w:i/>
          <w:spacing w:val="-3"/>
          <w:sz w:val="16"/>
          <w:vertAlign w:val="baseline"/>
        </w:rPr>
        <w:t> </w:t>
      </w:r>
      <w:r>
        <w:rPr>
          <w:i/>
          <w:sz w:val="16"/>
          <w:vertAlign w:val="baseline"/>
        </w:rPr>
        <w:t>Lokono</w:t>
      </w:r>
      <w:r>
        <w:rPr>
          <w:i/>
          <w:spacing w:val="-3"/>
          <w:sz w:val="16"/>
          <w:vertAlign w:val="baseline"/>
        </w:rPr>
        <w:t> </w:t>
      </w:r>
      <w:r>
        <w:rPr>
          <w:i/>
          <w:sz w:val="16"/>
          <w:vertAlign w:val="baseline"/>
        </w:rPr>
        <w:t>Vs.</w:t>
      </w:r>
      <w:r>
        <w:rPr>
          <w:i/>
          <w:spacing w:val="-4"/>
          <w:sz w:val="16"/>
          <w:vertAlign w:val="baseline"/>
        </w:rPr>
        <w:t> </w:t>
      </w:r>
      <w:r>
        <w:rPr>
          <w:i/>
          <w:sz w:val="16"/>
          <w:vertAlign w:val="baseline"/>
        </w:rPr>
        <w:t>Surinam.</w:t>
      </w:r>
      <w:r>
        <w:rPr>
          <w:i/>
          <w:spacing w:val="-5"/>
          <w:sz w:val="16"/>
          <w:vertAlign w:val="baseline"/>
        </w:rPr>
        <w:t> </w:t>
      </w:r>
      <w:r>
        <w:rPr>
          <w:sz w:val="16"/>
          <w:vertAlign w:val="baseline"/>
        </w:rPr>
        <w:t>Fondo,</w:t>
      </w:r>
      <w:r>
        <w:rPr>
          <w:spacing w:val="-5"/>
          <w:sz w:val="16"/>
          <w:vertAlign w:val="baseline"/>
        </w:rPr>
        <w:t> </w:t>
      </w:r>
      <w:r>
        <w:rPr>
          <w:sz w:val="16"/>
          <w:vertAlign w:val="baseline"/>
        </w:rPr>
        <w:t>Reparaciones</w:t>
      </w:r>
      <w:r>
        <w:rPr>
          <w:spacing w:val="-6"/>
          <w:sz w:val="16"/>
          <w:vertAlign w:val="baseline"/>
        </w:rPr>
        <w:t> </w:t>
      </w:r>
      <w:r>
        <w:rPr>
          <w:sz w:val="16"/>
          <w:vertAlign w:val="baseline"/>
        </w:rPr>
        <w:t>y</w:t>
      </w:r>
      <w:r>
        <w:rPr>
          <w:spacing w:val="-5"/>
          <w:sz w:val="16"/>
          <w:vertAlign w:val="baseline"/>
        </w:rPr>
        <w:t> </w:t>
      </w:r>
      <w:r>
        <w:rPr>
          <w:sz w:val="16"/>
          <w:vertAlign w:val="baseline"/>
        </w:rPr>
        <w:t>Costas.</w:t>
      </w:r>
      <w:r>
        <w:rPr>
          <w:spacing w:val="-7"/>
          <w:sz w:val="16"/>
          <w:vertAlign w:val="baseline"/>
        </w:rPr>
        <w:t> </w:t>
      </w:r>
      <w:r>
        <w:rPr>
          <w:sz w:val="16"/>
          <w:vertAlign w:val="baseline"/>
        </w:rPr>
        <w:t>Sentencia</w:t>
      </w:r>
      <w:r>
        <w:rPr>
          <w:spacing w:val="-2"/>
          <w:sz w:val="16"/>
          <w:vertAlign w:val="baseline"/>
        </w:rPr>
        <w:t> </w:t>
      </w:r>
      <w:r>
        <w:rPr>
          <w:sz w:val="16"/>
          <w:vertAlign w:val="baseline"/>
        </w:rPr>
        <w:t>de</w:t>
      </w:r>
      <w:r>
        <w:rPr>
          <w:spacing w:val="-6"/>
          <w:sz w:val="16"/>
          <w:vertAlign w:val="baseline"/>
        </w:rPr>
        <w:t> </w:t>
      </w:r>
      <w:r>
        <w:rPr>
          <w:sz w:val="16"/>
          <w:vertAlign w:val="baseline"/>
        </w:rPr>
        <w:t>25 de noviembre de 2015. Serie C No. 309, par. 262.</w:t>
      </w:r>
    </w:p>
    <w:p>
      <w:pPr>
        <w:spacing w:before="0"/>
        <w:ind w:left="118" w:right="1268" w:firstLine="0"/>
        <w:jc w:val="left"/>
        <w:rPr>
          <w:sz w:val="16"/>
        </w:rPr>
      </w:pPr>
      <w:r>
        <w:rPr>
          <w:sz w:val="16"/>
          <w:vertAlign w:val="superscript"/>
        </w:rPr>
        <w:t>36</w:t>
      </w:r>
      <w:r>
        <w:rPr>
          <w:sz w:val="16"/>
          <w:vertAlign w:val="baseline"/>
        </w:rPr>
        <w:t> Corte IDH. </w:t>
      </w:r>
      <w:r>
        <w:rPr>
          <w:i/>
          <w:sz w:val="16"/>
          <w:vertAlign w:val="baseline"/>
        </w:rPr>
        <w:t>Caso del Pueblo Saramaka Vs. Surinam. </w:t>
      </w:r>
      <w:r>
        <w:rPr>
          <w:sz w:val="16"/>
          <w:vertAlign w:val="baseline"/>
        </w:rPr>
        <w:t>Excepciones Preliminares, Fondo, Reparaciones y Costas. Sentencia de 28 de noviembre de 2007. Serie C No. 172, par. 133.</w:t>
      </w:r>
    </w:p>
    <w:p>
      <w:pPr>
        <w:spacing w:after="0"/>
        <w:jc w:val="left"/>
        <w:rPr>
          <w:sz w:val="16"/>
        </w:rPr>
        <w:sectPr>
          <w:pgSz w:w="12240" w:h="15840"/>
          <w:pgMar w:header="0" w:footer="1398" w:top="1580" w:bottom="1580" w:left="1300" w:right="1060"/>
        </w:sectPr>
      </w:pPr>
    </w:p>
    <w:p>
      <w:pPr>
        <w:pStyle w:val="BodyText"/>
        <w:spacing w:before="76"/>
        <w:ind w:left="118" w:right="1305"/>
        <w:jc w:val="both"/>
      </w:pPr>
      <w:r>
        <w:rPr/>
        <w:t>las intervenciones de terceros, </w:t>
      </w:r>
      <w:r>
        <w:rPr>
          <w:i/>
        </w:rPr>
        <w:t>conditio sine qua non </w:t>
      </w:r>
      <w:r>
        <w:rPr/>
        <w:t>para que el consentimiento pueda denominarse propiamente "informado". Como se desprende de la sentencia de la Corte IDH, esta obligación está estrechamente relacionada con la propia subsistencia de las comunidades:</w:t>
      </w:r>
    </w:p>
    <w:p>
      <w:pPr>
        <w:pStyle w:val="BodyText"/>
        <w:spacing w:before="10"/>
        <w:rPr>
          <w:sz w:val="18"/>
        </w:rPr>
      </w:pPr>
    </w:p>
    <w:p>
      <w:pPr>
        <w:spacing w:line="240" w:lineRule="auto" w:before="1"/>
        <w:ind w:left="685" w:right="2151" w:firstLine="0"/>
        <w:jc w:val="both"/>
        <w:rPr>
          <w:sz w:val="18"/>
        </w:rPr>
      </w:pPr>
      <w:r>
        <w:rPr>
          <w:sz w:val="18"/>
        </w:rPr>
        <w:t>La prueba presentada ante el Tribunal indica que no sólo el nivel de consulta al</w:t>
      </w:r>
      <w:r>
        <w:rPr>
          <w:spacing w:val="-16"/>
          <w:sz w:val="18"/>
        </w:rPr>
        <w:t> </w:t>
      </w:r>
      <w:r>
        <w:rPr>
          <w:sz w:val="18"/>
        </w:rPr>
        <w:t>que</w:t>
      </w:r>
      <w:r>
        <w:rPr>
          <w:spacing w:val="-16"/>
          <w:sz w:val="18"/>
        </w:rPr>
        <w:t> </w:t>
      </w:r>
      <w:r>
        <w:rPr>
          <w:sz w:val="18"/>
        </w:rPr>
        <w:t>se</w:t>
      </w:r>
      <w:r>
        <w:rPr>
          <w:spacing w:val="-16"/>
          <w:sz w:val="18"/>
        </w:rPr>
        <w:t> </w:t>
      </w:r>
      <w:r>
        <w:rPr>
          <w:sz w:val="18"/>
        </w:rPr>
        <w:t>refiere</w:t>
      </w:r>
      <w:r>
        <w:rPr>
          <w:spacing w:val="-16"/>
          <w:sz w:val="18"/>
        </w:rPr>
        <w:t> </w:t>
      </w:r>
      <w:r>
        <w:rPr>
          <w:sz w:val="18"/>
        </w:rPr>
        <w:t>el</w:t>
      </w:r>
      <w:r>
        <w:rPr>
          <w:spacing w:val="-16"/>
          <w:sz w:val="18"/>
        </w:rPr>
        <w:t> </w:t>
      </w:r>
      <w:r>
        <w:rPr>
          <w:sz w:val="18"/>
        </w:rPr>
        <w:t>Estado</w:t>
      </w:r>
      <w:r>
        <w:rPr>
          <w:spacing w:val="-15"/>
          <w:sz w:val="18"/>
        </w:rPr>
        <w:t> </w:t>
      </w:r>
      <w:r>
        <w:rPr>
          <w:sz w:val="18"/>
        </w:rPr>
        <w:t>no</w:t>
      </w:r>
      <w:r>
        <w:rPr>
          <w:spacing w:val="-16"/>
          <w:sz w:val="18"/>
        </w:rPr>
        <w:t> </w:t>
      </w:r>
      <w:r>
        <w:rPr>
          <w:sz w:val="18"/>
        </w:rPr>
        <w:t>fue</w:t>
      </w:r>
      <w:r>
        <w:rPr>
          <w:spacing w:val="-16"/>
          <w:sz w:val="18"/>
        </w:rPr>
        <w:t> </w:t>
      </w:r>
      <w:r>
        <w:rPr>
          <w:sz w:val="18"/>
        </w:rPr>
        <w:t>suficiente</w:t>
      </w:r>
      <w:r>
        <w:rPr>
          <w:spacing w:val="-16"/>
          <w:sz w:val="18"/>
        </w:rPr>
        <w:t> </w:t>
      </w:r>
      <w:r>
        <w:rPr>
          <w:sz w:val="18"/>
        </w:rPr>
        <w:t>para</w:t>
      </w:r>
      <w:r>
        <w:rPr>
          <w:spacing w:val="-16"/>
          <w:sz w:val="18"/>
        </w:rPr>
        <w:t> </w:t>
      </w:r>
      <w:r>
        <w:rPr>
          <w:sz w:val="18"/>
        </w:rPr>
        <w:t>garantizar</w:t>
      </w:r>
      <w:r>
        <w:rPr>
          <w:spacing w:val="-16"/>
          <w:sz w:val="18"/>
        </w:rPr>
        <w:t> </w:t>
      </w:r>
      <w:r>
        <w:rPr>
          <w:sz w:val="18"/>
        </w:rPr>
        <w:t>al</w:t>
      </w:r>
      <w:r>
        <w:rPr>
          <w:spacing w:val="-15"/>
          <w:sz w:val="18"/>
        </w:rPr>
        <w:t> </w:t>
      </w:r>
      <w:r>
        <w:rPr>
          <w:sz w:val="18"/>
        </w:rPr>
        <w:t>pueblo</w:t>
      </w:r>
      <w:r>
        <w:rPr>
          <w:spacing w:val="-16"/>
          <w:sz w:val="18"/>
        </w:rPr>
        <w:t> </w:t>
      </w:r>
      <w:r>
        <w:rPr>
          <w:sz w:val="18"/>
        </w:rPr>
        <w:t>Saramaka su participación efectiva en el proceso de la toma de decisiones, sino que también</w:t>
      </w:r>
      <w:r>
        <w:rPr>
          <w:spacing w:val="-3"/>
          <w:sz w:val="18"/>
        </w:rPr>
        <w:t> </w:t>
      </w:r>
      <w:r>
        <w:rPr>
          <w:sz w:val="18"/>
        </w:rPr>
        <w:t>el</w:t>
      </w:r>
      <w:r>
        <w:rPr>
          <w:spacing w:val="-3"/>
          <w:sz w:val="18"/>
        </w:rPr>
        <w:t> </w:t>
      </w:r>
      <w:r>
        <w:rPr>
          <w:sz w:val="18"/>
        </w:rPr>
        <w:t>Estado</w:t>
      </w:r>
      <w:r>
        <w:rPr>
          <w:spacing w:val="-5"/>
          <w:sz w:val="18"/>
        </w:rPr>
        <w:t> </w:t>
      </w:r>
      <w:r>
        <w:rPr>
          <w:sz w:val="18"/>
        </w:rPr>
        <w:t>no</w:t>
      </w:r>
      <w:r>
        <w:rPr>
          <w:spacing w:val="-3"/>
          <w:sz w:val="18"/>
        </w:rPr>
        <w:t> </w:t>
      </w:r>
      <w:r>
        <w:rPr>
          <w:sz w:val="18"/>
        </w:rPr>
        <w:t>llevó</w:t>
      </w:r>
      <w:r>
        <w:rPr>
          <w:spacing w:val="-6"/>
          <w:sz w:val="18"/>
        </w:rPr>
        <w:t> </w:t>
      </w:r>
      <w:r>
        <w:rPr>
          <w:sz w:val="18"/>
        </w:rPr>
        <w:t>a</w:t>
      </w:r>
      <w:r>
        <w:rPr>
          <w:spacing w:val="-4"/>
          <w:sz w:val="18"/>
        </w:rPr>
        <w:t> </w:t>
      </w:r>
      <w:r>
        <w:rPr>
          <w:sz w:val="18"/>
        </w:rPr>
        <w:t>cabo</w:t>
      </w:r>
      <w:r>
        <w:rPr>
          <w:spacing w:val="-3"/>
          <w:sz w:val="18"/>
        </w:rPr>
        <w:t> </w:t>
      </w:r>
      <w:r>
        <w:rPr>
          <w:sz w:val="18"/>
        </w:rPr>
        <w:t>ni</w:t>
      </w:r>
      <w:r>
        <w:rPr>
          <w:spacing w:val="-3"/>
          <w:sz w:val="18"/>
        </w:rPr>
        <w:t> </w:t>
      </w:r>
      <w:r>
        <w:rPr>
          <w:sz w:val="18"/>
        </w:rPr>
        <w:t>supervisó</w:t>
      </w:r>
      <w:r>
        <w:rPr>
          <w:spacing w:val="-6"/>
          <w:sz w:val="18"/>
        </w:rPr>
        <w:t> </w:t>
      </w:r>
      <w:r>
        <w:rPr>
          <w:sz w:val="18"/>
        </w:rPr>
        <w:t>estudios</w:t>
      </w:r>
      <w:r>
        <w:rPr>
          <w:spacing w:val="-4"/>
          <w:sz w:val="18"/>
        </w:rPr>
        <w:t> </w:t>
      </w:r>
      <w:r>
        <w:rPr>
          <w:sz w:val="18"/>
        </w:rPr>
        <w:t>de</w:t>
      </w:r>
      <w:r>
        <w:rPr>
          <w:spacing w:val="-4"/>
          <w:sz w:val="18"/>
        </w:rPr>
        <w:t> </w:t>
      </w:r>
      <w:r>
        <w:rPr>
          <w:sz w:val="18"/>
        </w:rPr>
        <w:t>impacto</w:t>
      </w:r>
      <w:r>
        <w:rPr>
          <w:spacing w:val="-3"/>
          <w:sz w:val="18"/>
        </w:rPr>
        <w:t> </w:t>
      </w:r>
      <w:r>
        <w:rPr>
          <w:sz w:val="18"/>
        </w:rPr>
        <w:t>ambiental y social antes de emitir dichas concesiones, y que, al menos, algunas de las concesiones otorgadas afectaron, de hecho, recursos naturales necesarios para</w:t>
      </w:r>
      <w:r>
        <w:rPr>
          <w:spacing w:val="-6"/>
          <w:sz w:val="18"/>
        </w:rPr>
        <w:t> </w:t>
      </w:r>
      <w:r>
        <w:rPr>
          <w:sz w:val="18"/>
        </w:rPr>
        <w:t>la</w:t>
      </w:r>
      <w:r>
        <w:rPr>
          <w:spacing w:val="-6"/>
          <w:sz w:val="18"/>
        </w:rPr>
        <w:t> </w:t>
      </w:r>
      <w:r>
        <w:rPr>
          <w:sz w:val="18"/>
        </w:rPr>
        <w:t>subsistencia</w:t>
      </w:r>
      <w:r>
        <w:rPr>
          <w:spacing w:val="-6"/>
          <w:sz w:val="18"/>
        </w:rPr>
        <w:t> </w:t>
      </w:r>
      <w:r>
        <w:rPr>
          <w:sz w:val="18"/>
        </w:rPr>
        <w:t>económica</w:t>
      </w:r>
      <w:r>
        <w:rPr>
          <w:spacing w:val="-6"/>
          <w:sz w:val="18"/>
        </w:rPr>
        <w:t> </w:t>
      </w:r>
      <w:r>
        <w:rPr>
          <w:sz w:val="18"/>
        </w:rPr>
        <w:t>y</w:t>
      </w:r>
      <w:r>
        <w:rPr>
          <w:spacing w:val="-7"/>
          <w:sz w:val="18"/>
        </w:rPr>
        <w:t> </w:t>
      </w:r>
      <w:r>
        <w:rPr>
          <w:sz w:val="18"/>
        </w:rPr>
        <w:t>cultural</w:t>
      </w:r>
      <w:r>
        <w:rPr>
          <w:spacing w:val="-5"/>
          <w:sz w:val="18"/>
        </w:rPr>
        <w:t> </w:t>
      </w:r>
      <w:r>
        <w:rPr>
          <w:sz w:val="18"/>
        </w:rPr>
        <w:t>del</w:t>
      </w:r>
      <w:r>
        <w:rPr>
          <w:spacing w:val="-5"/>
          <w:sz w:val="18"/>
        </w:rPr>
        <w:t> </w:t>
      </w:r>
      <w:r>
        <w:rPr>
          <w:sz w:val="18"/>
        </w:rPr>
        <w:t>pueblo</w:t>
      </w:r>
      <w:r>
        <w:rPr>
          <w:spacing w:val="-5"/>
          <w:sz w:val="18"/>
        </w:rPr>
        <w:t> </w:t>
      </w:r>
      <w:r>
        <w:rPr>
          <w:sz w:val="18"/>
        </w:rPr>
        <w:t>Saramaka.</w:t>
      </w:r>
      <w:r>
        <w:rPr>
          <w:spacing w:val="-4"/>
          <w:sz w:val="18"/>
        </w:rPr>
        <w:t> </w:t>
      </w:r>
      <w:r>
        <w:rPr>
          <w:sz w:val="18"/>
        </w:rPr>
        <w:t>Una</w:t>
      </w:r>
      <w:r>
        <w:rPr>
          <w:spacing w:val="-6"/>
          <w:sz w:val="18"/>
        </w:rPr>
        <w:t> </w:t>
      </w:r>
      <w:r>
        <w:rPr>
          <w:sz w:val="18"/>
        </w:rPr>
        <w:t>vez</w:t>
      </w:r>
      <w:r>
        <w:rPr>
          <w:spacing w:val="-5"/>
          <w:sz w:val="18"/>
        </w:rPr>
        <w:t> </w:t>
      </w:r>
      <w:r>
        <w:rPr>
          <w:sz w:val="18"/>
        </w:rPr>
        <w:t>más, la Corte observa que cuando se otorga una concesión maderera, se ven afectados</w:t>
      </w:r>
      <w:r>
        <w:rPr>
          <w:spacing w:val="-7"/>
          <w:sz w:val="18"/>
        </w:rPr>
        <w:t> </w:t>
      </w:r>
      <w:r>
        <w:rPr>
          <w:sz w:val="18"/>
        </w:rPr>
        <w:t>también</w:t>
      </w:r>
      <w:r>
        <w:rPr>
          <w:spacing w:val="-6"/>
          <w:sz w:val="18"/>
        </w:rPr>
        <w:t> </w:t>
      </w:r>
      <w:r>
        <w:rPr>
          <w:sz w:val="18"/>
        </w:rPr>
        <w:t>una</w:t>
      </w:r>
      <w:r>
        <w:rPr>
          <w:spacing w:val="-7"/>
          <w:sz w:val="18"/>
        </w:rPr>
        <w:t> </w:t>
      </w:r>
      <w:r>
        <w:rPr>
          <w:sz w:val="18"/>
        </w:rPr>
        <w:t>gran</w:t>
      </w:r>
      <w:r>
        <w:rPr>
          <w:spacing w:val="-6"/>
          <w:sz w:val="18"/>
        </w:rPr>
        <w:t> </w:t>
      </w:r>
      <w:r>
        <w:rPr>
          <w:sz w:val="18"/>
        </w:rPr>
        <w:t>variedad</w:t>
      </w:r>
      <w:r>
        <w:rPr>
          <w:spacing w:val="-8"/>
          <w:sz w:val="18"/>
        </w:rPr>
        <w:t> </w:t>
      </w:r>
      <w:r>
        <w:rPr>
          <w:sz w:val="18"/>
        </w:rPr>
        <w:t>de</w:t>
      </w:r>
      <w:r>
        <w:rPr>
          <w:spacing w:val="-6"/>
          <w:sz w:val="18"/>
        </w:rPr>
        <w:t> </w:t>
      </w:r>
      <w:r>
        <w:rPr>
          <w:sz w:val="18"/>
        </w:rPr>
        <w:t>productos</w:t>
      </w:r>
      <w:r>
        <w:rPr>
          <w:spacing w:val="-7"/>
          <w:sz w:val="18"/>
        </w:rPr>
        <w:t> </w:t>
      </w:r>
      <w:r>
        <w:rPr>
          <w:sz w:val="18"/>
        </w:rPr>
        <w:t>forestales</w:t>
      </w:r>
      <w:r>
        <w:rPr>
          <w:spacing w:val="-9"/>
          <w:sz w:val="18"/>
        </w:rPr>
        <w:t> </w:t>
      </w:r>
      <w:r>
        <w:rPr>
          <w:sz w:val="18"/>
        </w:rPr>
        <w:t>no</w:t>
      </w:r>
      <w:r>
        <w:rPr>
          <w:spacing w:val="-8"/>
          <w:sz w:val="18"/>
        </w:rPr>
        <w:t> </w:t>
      </w:r>
      <w:r>
        <w:rPr>
          <w:sz w:val="18"/>
        </w:rPr>
        <w:t>derivados</w:t>
      </w:r>
      <w:r>
        <w:rPr>
          <w:spacing w:val="-7"/>
          <w:sz w:val="18"/>
        </w:rPr>
        <w:t> </w:t>
      </w:r>
      <w:r>
        <w:rPr>
          <w:sz w:val="18"/>
        </w:rPr>
        <w:t>de la madera, que son utilizados por los miembros del pueblo Saramaka para subsistir y comercializar</w:t>
      </w:r>
      <w:r>
        <w:rPr>
          <w:position w:val="6"/>
          <w:sz w:val="12"/>
        </w:rPr>
        <w:t>37</w:t>
      </w:r>
      <w:r>
        <w:rPr>
          <w:sz w:val="18"/>
        </w:rPr>
        <w:t>.</w:t>
      </w:r>
    </w:p>
    <w:p>
      <w:pPr>
        <w:pStyle w:val="BodyText"/>
        <w:spacing w:before="2"/>
      </w:pPr>
    </w:p>
    <w:p>
      <w:pPr>
        <w:pStyle w:val="ListParagraph"/>
        <w:numPr>
          <w:ilvl w:val="0"/>
          <w:numId w:val="20"/>
        </w:numPr>
        <w:tabs>
          <w:tab w:pos="839" w:val="left" w:leader="none"/>
        </w:tabs>
        <w:spacing w:line="240" w:lineRule="auto" w:before="0" w:after="0"/>
        <w:ind w:left="118" w:right="1301" w:firstLine="0"/>
        <w:jc w:val="both"/>
        <w:rPr>
          <w:sz w:val="20"/>
        </w:rPr>
      </w:pPr>
      <w:r>
        <w:rPr>
          <w:sz w:val="20"/>
        </w:rPr>
        <w:t>La dimensión informativa de la consulta previa volvió a surgir en el </w:t>
      </w:r>
      <w:r>
        <w:rPr>
          <w:i/>
          <w:sz w:val="20"/>
        </w:rPr>
        <w:t>caso</w:t>
      </w:r>
      <w:r>
        <w:rPr>
          <w:i/>
          <w:sz w:val="20"/>
        </w:rPr>
        <w:t> Kichwa de Sarayaku vs. Surinam</w:t>
      </w:r>
      <w:r>
        <w:rPr>
          <w:sz w:val="20"/>
        </w:rPr>
        <w:t>. Basándose en el marco analítico proporcionado por la Corte</w:t>
      </w:r>
      <w:r>
        <w:rPr>
          <w:spacing w:val="-1"/>
          <w:sz w:val="20"/>
        </w:rPr>
        <w:t> </w:t>
      </w:r>
      <w:r>
        <w:rPr>
          <w:sz w:val="20"/>
        </w:rPr>
        <w:t>IDH en el </w:t>
      </w:r>
      <w:r>
        <w:rPr>
          <w:i/>
          <w:sz w:val="20"/>
        </w:rPr>
        <w:t>caso Saramaka</w:t>
      </w:r>
      <w:r>
        <w:rPr>
          <w:sz w:val="20"/>
        </w:rPr>
        <w:t>, la Comisión, en su demanda, afirmó que “el acceso a la información es vital para un adecuado ejercicio del control democrático de</w:t>
      </w:r>
      <w:r>
        <w:rPr>
          <w:spacing w:val="-3"/>
          <w:sz w:val="20"/>
        </w:rPr>
        <w:t> </w:t>
      </w:r>
      <w:r>
        <w:rPr>
          <w:sz w:val="20"/>
        </w:rPr>
        <w:t>la</w:t>
      </w:r>
      <w:r>
        <w:rPr>
          <w:spacing w:val="-2"/>
          <w:sz w:val="20"/>
        </w:rPr>
        <w:t> </w:t>
      </w:r>
      <w:r>
        <w:rPr>
          <w:sz w:val="20"/>
        </w:rPr>
        <w:t>gestión</w:t>
      </w:r>
      <w:r>
        <w:rPr>
          <w:spacing w:val="-1"/>
          <w:sz w:val="20"/>
        </w:rPr>
        <w:t> </w:t>
      </w:r>
      <w:r>
        <w:rPr>
          <w:sz w:val="20"/>
        </w:rPr>
        <w:t>estatal</w:t>
      </w:r>
      <w:r>
        <w:rPr>
          <w:spacing w:val="-1"/>
          <w:sz w:val="20"/>
        </w:rPr>
        <w:t> </w:t>
      </w:r>
      <w:r>
        <w:rPr>
          <w:sz w:val="20"/>
        </w:rPr>
        <w:t>respecto</w:t>
      </w:r>
      <w:r>
        <w:rPr>
          <w:spacing w:val="-1"/>
          <w:sz w:val="20"/>
        </w:rPr>
        <w:t> </w:t>
      </w:r>
      <w:r>
        <w:rPr>
          <w:sz w:val="20"/>
        </w:rPr>
        <w:t>de</w:t>
      </w:r>
      <w:r>
        <w:rPr>
          <w:spacing w:val="-1"/>
          <w:sz w:val="20"/>
        </w:rPr>
        <w:t> </w:t>
      </w:r>
      <w:r>
        <w:rPr>
          <w:sz w:val="20"/>
        </w:rPr>
        <w:t>las</w:t>
      </w:r>
      <w:r>
        <w:rPr>
          <w:spacing w:val="-2"/>
          <w:sz w:val="20"/>
        </w:rPr>
        <w:t> </w:t>
      </w:r>
      <w:r>
        <w:rPr>
          <w:sz w:val="20"/>
        </w:rPr>
        <w:t>actividades de</w:t>
      </w:r>
      <w:r>
        <w:rPr>
          <w:spacing w:val="-1"/>
          <w:sz w:val="20"/>
        </w:rPr>
        <w:t> </w:t>
      </w:r>
      <w:r>
        <w:rPr>
          <w:sz w:val="20"/>
        </w:rPr>
        <w:t>exploración y explotación</w:t>
      </w:r>
      <w:r>
        <w:rPr>
          <w:spacing w:val="-1"/>
          <w:sz w:val="20"/>
        </w:rPr>
        <w:t> </w:t>
      </w:r>
      <w:r>
        <w:rPr>
          <w:sz w:val="20"/>
        </w:rPr>
        <w:t>de</w:t>
      </w:r>
      <w:r>
        <w:rPr>
          <w:spacing w:val="-3"/>
          <w:sz w:val="20"/>
        </w:rPr>
        <w:t> </w:t>
      </w:r>
      <w:r>
        <w:rPr>
          <w:sz w:val="20"/>
        </w:rPr>
        <w:t>los recursos naturales en el territorio de las comunidades indígenas”</w:t>
      </w:r>
      <w:r>
        <w:rPr>
          <w:position w:val="7"/>
          <w:sz w:val="13"/>
        </w:rPr>
        <w:t>38</w:t>
      </w:r>
      <w:r>
        <w:rPr>
          <w:sz w:val="20"/>
        </w:rPr>
        <w:t>. También argumentó que el derecho de acceso a la información adquiere un mayor alcance y un</w:t>
      </w:r>
      <w:r>
        <w:rPr>
          <w:spacing w:val="-4"/>
          <w:sz w:val="20"/>
        </w:rPr>
        <w:t> </w:t>
      </w:r>
      <w:r>
        <w:rPr>
          <w:sz w:val="20"/>
        </w:rPr>
        <w:t>contenido</w:t>
      </w:r>
      <w:r>
        <w:rPr>
          <w:spacing w:val="-4"/>
          <w:sz w:val="20"/>
        </w:rPr>
        <w:t> </w:t>
      </w:r>
      <w:r>
        <w:rPr>
          <w:sz w:val="20"/>
        </w:rPr>
        <w:t>especial</w:t>
      </w:r>
      <w:r>
        <w:rPr>
          <w:spacing w:val="-2"/>
          <w:sz w:val="20"/>
        </w:rPr>
        <w:t> </w:t>
      </w:r>
      <w:r>
        <w:rPr>
          <w:sz w:val="20"/>
        </w:rPr>
        <w:t>cuando</w:t>
      </w:r>
      <w:r>
        <w:rPr>
          <w:spacing w:val="-6"/>
          <w:sz w:val="20"/>
        </w:rPr>
        <w:t> </w:t>
      </w:r>
      <w:r>
        <w:rPr>
          <w:sz w:val="20"/>
        </w:rPr>
        <w:t>se</w:t>
      </w:r>
      <w:r>
        <w:rPr>
          <w:spacing w:val="-4"/>
          <w:sz w:val="20"/>
        </w:rPr>
        <w:t> </w:t>
      </w:r>
      <w:r>
        <w:rPr>
          <w:sz w:val="20"/>
        </w:rPr>
        <w:t>refiere</w:t>
      </w:r>
      <w:r>
        <w:rPr>
          <w:spacing w:val="-6"/>
          <w:sz w:val="20"/>
        </w:rPr>
        <w:t> </w:t>
      </w:r>
      <w:r>
        <w:rPr>
          <w:sz w:val="20"/>
        </w:rPr>
        <w:t>a</w:t>
      </w:r>
      <w:r>
        <w:rPr>
          <w:spacing w:val="-3"/>
          <w:sz w:val="20"/>
        </w:rPr>
        <w:t> </w:t>
      </w:r>
      <w:r>
        <w:rPr>
          <w:sz w:val="20"/>
        </w:rPr>
        <w:t>los</w:t>
      </w:r>
      <w:r>
        <w:rPr>
          <w:spacing w:val="-3"/>
          <w:sz w:val="20"/>
        </w:rPr>
        <w:t> </w:t>
      </w:r>
      <w:r>
        <w:rPr>
          <w:sz w:val="20"/>
        </w:rPr>
        <w:t>pueblos</w:t>
      </w:r>
      <w:r>
        <w:rPr>
          <w:spacing w:val="-3"/>
          <w:sz w:val="20"/>
        </w:rPr>
        <w:t> </w:t>
      </w:r>
      <w:r>
        <w:rPr>
          <w:sz w:val="20"/>
        </w:rPr>
        <w:t>originarios,</w:t>
      </w:r>
      <w:r>
        <w:rPr>
          <w:spacing w:val="-4"/>
          <w:sz w:val="20"/>
        </w:rPr>
        <w:t> </w:t>
      </w:r>
      <w:r>
        <w:rPr>
          <w:sz w:val="20"/>
        </w:rPr>
        <w:t>en</w:t>
      </w:r>
      <w:r>
        <w:rPr>
          <w:spacing w:val="-4"/>
          <w:sz w:val="20"/>
        </w:rPr>
        <w:t> </w:t>
      </w:r>
      <w:r>
        <w:rPr>
          <w:sz w:val="20"/>
        </w:rPr>
        <w:t>conjunción</w:t>
      </w:r>
      <w:r>
        <w:rPr>
          <w:spacing w:val="-4"/>
          <w:sz w:val="20"/>
        </w:rPr>
        <w:t> </w:t>
      </w:r>
      <w:r>
        <w:rPr>
          <w:sz w:val="20"/>
        </w:rPr>
        <w:t>con la obligación de consulta previa</w:t>
      </w:r>
      <w:r>
        <w:rPr>
          <w:position w:val="7"/>
          <w:sz w:val="13"/>
        </w:rPr>
        <w:t>39</w:t>
      </w:r>
      <w:r>
        <w:rPr>
          <w:sz w:val="20"/>
        </w:rPr>
        <w:t>, lo que llevó a la Comisión a solicitar una declaración de responsabilidad del Estado por el derecho a la consulta previa con fundamento en el artículo 21, en relación con los artículos 13, 23 y 1.1 de la </w:t>
      </w:r>
      <w:r>
        <w:rPr>
          <w:spacing w:val="-2"/>
          <w:sz w:val="20"/>
        </w:rPr>
        <w:t>Convención.</w:t>
      </w:r>
    </w:p>
    <w:p>
      <w:pPr>
        <w:pStyle w:val="BodyText"/>
        <w:spacing w:before="1"/>
      </w:pPr>
    </w:p>
    <w:p>
      <w:pPr>
        <w:pStyle w:val="ListParagraph"/>
        <w:numPr>
          <w:ilvl w:val="0"/>
          <w:numId w:val="20"/>
        </w:numPr>
        <w:tabs>
          <w:tab w:pos="839" w:val="left" w:leader="none"/>
        </w:tabs>
        <w:spacing w:line="240" w:lineRule="auto" w:before="0" w:after="0"/>
        <w:ind w:left="118" w:right="1303" w:firstLine="0"/>
        <w:jc w:val="both"/>
        <w:rPr>
          <w:sz w:val="20"/>
        </w:rPr>
      </w:pPr>
      <w:r>
        <w:rPr>
          <w:sz w:val="20"/>
        </w:rPr>
        <w:t>En</w:t>
      </w:r>
      <w:r>
        <w:rPr>
          <w:spacing w:val="-8"/>
          <w:sz w:val="20"/>
        </w:rPr>
        <w:t> </w:t>
      </w:r>
      <w:r>
        <w:rPr>
          <w:sz w:val="20"/>
        </w:rPr>
        <w:t>esa</w:t>
      </w:r>
      <w:r>
        <w:rPr>
          <w:spacing w:val="-7"/>
          <w:sz w:val="20"/>
        </w:rPr>
        <w:t> </w:t>
      </w:r>
      <w:r>
        <w:rPr>
          <w:sz w:val="20"/>
        </w:rPr>
        <w:t>ocasión,</w:t>
      </w:r>
      <w:r>
        <w:rPr>
          <w:spacing w:val="-9"/>
          <w:sz w:val="20"/>
        </w:rPr>
        <w:t> </w:t>
      </w:r>
      <w:r>
        <w:rPr>
          <w:sz w:val="20"/>
        </w:rPr>
        <w:t>la</w:t>
      </w:r>
      <w:r>
        <w:rPr>
          <w:spacing w:val="-6"/>
          <w:sz w:val="20"/>
        </w:rPr>
        <w:t> </w:t>
      </w:r>
      <w:r>
        <w:rPr>
          <w:sz w:val="20"/>
        </w:rPr>
        <w:t>Corte</w:t>
      </w:r>
      <w:r>
        <w:rPr>
          <w:spacing w:val="-8"/>
          <w:sz w:val="20"/>
        </w:rPr>
        <w:t> </w:t>
      </w:r>
      <w:r>
        <w:rPr>
          <w:sz w:val="20"/>
        </w:rPr>
        <w:t>IDH</w:t>
      </w:r>
      <w:r>
        <w:rPr>
          <w:spacing w:val="-7"/>
          <w:sz w:val="20"/>
        </w:rPr>
        <w:t> </w:t>
      </w:r>
      <w:r>
        <w:rPr>
          <w:sz w:val="20"/>
        </w:rPr>
        <w:t>llamó</w:t>
      </w:r>
      <w:r>
        <w:rPr>
          <w:spacing w:val="-8"/>
          <w:sz w:val="20"/>
        </w:rPr>
        <w:t> </w:t>
      </w:r>
      <w:r>
        <w:rPr>
          <w:sz w:val="20"/>
        </w:rPr>
        <w:t>la</w:t>
      </w:r>
      <w:r>
        <w:rPr>
          <w:spacing w:val="-8"/>
          <w:sz w:val="20"/>
        </w:rPr>
        <w:t> </w:t>
      </w:r>
      <w:r>
        <w:rPr>
          <w:sz w:val="20"/>
        </w:rPr>
        <w:t>atención</w:t>
      </w:r>
      <w:r>
        <w:rPr>
          <w:spacing w:val="-6"/>
          <w:sz w:val="20"/>
        </w:rPr>
        <w:t> </w:t>
      </w:r>
      <w:r>
        <w:rPr>
          <w:sz w:val="20"/>
        </w:rPr>
        <w:t>sobre</w:t>
      </w:r>
      <w:r>
        <w:rPr>
          <w:spacing w:val="-10"/>
          <w:sz w:val="20"/>
        </w:rPr>
        <w:t> </w:t>
      </w:r>
      <w:r>
        <w:rPr>
          <w:sz w:val="20"/>
        </w:rPr>
        <w:t>un</w:t>
      </w:r>
      <w:r>
        <w:rPr>
          <w:spacing w:val="-8"/>
          <w:sz w:val="20"/>
        </w:rPr>
        <w:t> </w:t>
      </w:r>
      <w:r>
        <w:rPr>
          <w:sz w:val="20"/>
        </w:rPr>
        <w:t>aspecto</w:t>
      </w:r>
      <w:r>
        <w:rPr>
          <w:spacing w:val="-8"/>
          <w:sz w:val="20"/>
        </w:rPr>
        <w:t> </w:t>
      </w:r>
      <w:r>
        <w:rPr>
          <w:sz w:val="20"/>
        </w:rPr>
        <w:t>fundamental para salvaguardar el derecho de acceso a la información en los procedimientos de consulta</w:t>
      </w:r>
      <w:r>
        <w:rPr>
          <w:spacing w:val="-13"/>
          <w:sz w:val="20"/>
        </w:rPr>
        <w:t> </w:t>
      </w:r>
      <w:r>
        <w:rPr>
          <w:sz w:val="20"/>
        </w:rPr>
        <w:t>previa:</w:t>
      </w:r>
      <w:r>
        <w:rPr>
          <w:spacing w:val="-13"/>
          <w:sz w:val="20"/>
        </w:rPr>
        <w:t> </w:t>
      </w:r>
      <w:r>
        <w:rPr>
          <w:sz w:val="20"/>
        </w:rPr>
        <w:t>su</w:t>
      </w:r>
      <w:r>
        <w:rPr>
          <w:spacing w:val="-10"/>
          <w:sz w:val="20"/>
        </w:rPr>
        <w:t> </w:t>
      </w:r>
      <w:r>
        <w:rPr>
          <w:sz w:val="20"/>
        </w:rPr>
        <w:t>efectividad.</w:t>
      </w:r>
      <w:r>
        <w:rPr>
          <w:spacing w:val="-14"/>
          <w:sz w:val="20"/>
        </w:rPr>
        <w:t> </w:t>
      </w:r>
      <w:r>
        <w:rPr>
          <w:sz w:val="20"/>
        </w:rPr>
        <w:t>Este</w:t>
      </w:r>
      <w:r>
        <w:rPr>
          <w:spacing w:val="-14"/>
          <w:sz w:val="20"/>
        </w:rPr>
        <w:t> </w:t>
      </w:r>
      <w:r>
        <w:rPr>
          <w:sz w:val="20"/>
        </w:rPr>
        <w:t>aspecto</w:t>
      </w:r>
      <w:r>
        <w:rPr>
          <w:spacing w:val="-12"/>
          <w:sz w:val="20"/>
        </w:rPr>
        <w:t> </w:t>
      </w:r>
      <w:r>
        <w:rPr>
          <w:sz w:val="20"/>
        </w:rPr>
        <w:t>fue</w:t>
      </w:r>
      <w:r>
        <w:rPr>
          <w:spacing w:val="-12"/>
          <w:sz w:val="20"/>
        </w:rPr>
        <w:t> </w:t>
      </w:r>
      <w:r>
        <w:rPr>
          <w:sz w:val="20"/>
        </w:rPr>
        <w:t>reforzado</w:t>
      </w:r>
      <w:r>
        <w:rPr>
          <w:spacing w:val="-12"/>
          <w:sz w:val="20"/>
        </w:rPr>
        <w:t> </w:t>
      </w:r>
      <w:r>
        <w:rPr>
          <w:sz w:val="20"/>
        </w:rPr>
        <w:t>en</w:t>
      </w:r>
      <w:r>
        <w:rPr>
          <w:spacing w:val="-12"/>
          <w:sz w:val="20"/>
        </w:rPr>
        <w:t> </w:t>
      </w:r>
      <w:r>
        <w:rPr>
          <w:sz w:val="20"/>
        </w:rPr>
        <w:t>sentencias</w:t>
      </w:r>
      <w:r>
        <w:rPr>
          <w:spacing w:val="-12"/>
          <w:sz w:val="20"/>
        </w:rPr>
        <w:t> </w:t>
      </w:r>
      <w:r>
        <w:rPr>
          <w:sz w:val="20"/>
        </w:rPr>
        <w:t>posteriores en los casos </w:t>
      </w:r>
      <w:r>
        <w:rPr>
          <w:i/>
          <w:sz w:val="20"/>
        </w:rPr>
        <w:t>Comunidad Garífuna Punta Piedra vs. Honduras, Comunidad Garífuna</w:t>
      </w:r>
      <w:r>
        <w:rPr>
          <w:i/>
          <w:sz w:val="20"/>
        </w:rPr>
        <w:t> Triunfo</w:t>
      </w:r>
      <w:r>
        <w:rPr>
          <w:i/>
          <w:spacing w:val="-18"/>
          <w:sz w:val="20"/>
        </w:rPr>
        <w:t> </w:t>
      </w:r>
      <w:r>
        <w:rPr>
          <w:i/>
          <w:sz w:val="20"/>
        </w:rPr>
        <w:t>de</w:t>
      </w:r>
      <w:r>
        <w:rPr>
          <w:i/>
          <w:spacing w:val="-18"/>
          <w:sz w:val="20"/>
        </w:rPr>
        <w:t> </w:t>
      </w:r>
      <w:r>
        <w:rPr>
          <w:i/>
          <w:sz w:val="20"/>
        </w:rPr>
        <w:t>la</w:t>
      </w:r>
      <w:r>
        <w:rPr>
          <w:i/>
          <w:spacing w:val="-17"/>
          <w:sz w:val="20"/>
        </w:rPr>
        <w:t> </w:t>
      </w:r>
      <w:r>
        <w:rPr>
          <w:i/>
          <w:sz w:val="20"/>
        </w:rPr>
        <w:t>Cruz</w:t>
      </w:r>
      <w:r>
        <w:rPr>
          <w:i/>
          <w:spacing w:val="-18"/>
          <w:sz w:val="20"/>
        </w:rPr>
        <w:t> </w:t>
      </w:r>
      <w:r>
        <w:rPr>
          <w:i/>
          <w:sz w:val="20"/>
        </w:rPr>
        <w:t>vs.</w:t>
      </w:r>
      <w:r>
        <w:rPr>
          <w:i/>
          <w:spacing w:val="-17"/>
          <w:sz w:val="20"/>
        </w:rPr>
        <w:t> </w:t>
      </w:r>
      <w:r>
        <w:rPr>
          <w:i/>
          <w:sz w:val="20"/>
        </w:rPr>
        <w:t>Honduras</w:t>
      </w:r>
      <w:r>
        <w:rPr>
          <w:i/>
          <w:spacing w:val="-18"/>
          <w:sz w:val="20"/>
        </w:rPr>
        <w:t> </w:t>
      </w:r>
      <w:r>
        <w:rPr>
          <w:sz w:val="20"/>
        </w:rPr>
        <w:t>y</w:t>
      </w:r>
      <w:r>
        <w:rPr>
          <w:spacing w:val="-18"/>
          <w:sz w:val="20"/>
        </w:rPr>
        <w:t> </w:t>
      </w:r>
      <w:r>
        <w:rPr>
          <w:i/>
          <w:sz w:val="20"/>
        </w:rPr>
        <w:t>Pueblos</w:t>
      </w:r>
      <w:r>
        <w:rPr>
          <w:i/>
          <w:spacing w:val="-17"/>
          <w:sz w:val="20"/>
        </w:rPr>
        <w:t> </w:t>
      </w:r>
      <w:r>
        <w:rPr>
          <w:i/>
          <w:sz w:val="20"/>
        </w:rPr>
        <w:t>Kaliña</w:t>
      </w:r>
      <w:r>
        <w:rPr>
          <w:i/>
          <w:spacing w:val="-18"/>
          <w:sz w:val="20"/>
        </w:rPr>
        <w:t> </w:t>
      </w:r>
      <w:r>
        <w:rPr>
          <w:i/>
          <w:sz w:val="20"/>
        </w:rPr>
        <w:t>y</w:t>
      </w:r>
      <w:r>
        <w:rPr>
          <w:i/>
          <w:spacing w:val="-17"/>
          <w:sz w:val="20"/>
        </w:rPr>
        <w:t> </w:t>
      </w:r>
      <w:r>
        <w:rPr>
          <w:i/>
          <w:sz w:val="20"/>
        </w:rPr>
        <w:t>Lokoño</w:t>
      </w:r>
      <w:r>
        <w:rPr>
          <w:i/>
          <w:spacing w:val="-18"/>
          <w:sz w:val="20"/>
        </w:rPr>
        <w:t> </w:t>
      </w:r>
      <w:r>
        <w:rPr>
          <w:i/>
          <w:sz w:val="20"/>
        </w:rPr>
        <w:t>vs.</w:t>
      </w:r>
      <w:r>
        <w:rPr>
          <w:i/>
          <w:spacing w:val="-17"/>
          <w:sz w:val="20"/>
        </w:rPr>
        <w:t> </w:t>
      </w:r>
      <w:r>
        <w:rPr>
          <w:i/>
          <w:sz w:val="20"/>
        </w:rPr>
        <w:t>Surinam</w:t>
      </w:r>
      <w:r>
        <w:rPr>
          <w:sz w:val="20"/>
        </w:rPr>
        <w:t>.</w:t>
      </w:r>
      <w:r>
        <w:rPr>
          <w:spacing w:val="-18"/>
          <w:sz w:val="20"/>
        </w:rPr>
        <w:t> </w:t>
      </w:r>
      <w:r>
        <w:rPr>
          <w:sz w:val="20"/>
        </w:rPr>
        <w:t>Este</w:t>
      </w:r>
      <w:r>
        <w:rPr>
          <w:spacing w:val="-18"/>
          <w:sz w:val="20"/>
        </w:rPr>
        <w:t> </w:t>
      </w:r>
      <w:r>
        <w:rPr>
          <w:sz w:val="20"/>
        </w:rPr>
        <w:t>precepto exige,</w:t>
      </w:r>
      <w:r>
        <w:rPr>
          <w:spacing w:val="-11"/>
          <w:sz w:val="20"/>
        </w:rPr>
        <w:t> </w:t>
      </w:r>
      <w:r>
        <w:rPr>
          <w:sz w:val="20"/>
        </w:rPr>
        <w:t>a</w:t>
      </w:r>
      <w:r>
        <w:rPr>
          <w:spacing w:val="-8"/>
          <w:sz w:val="20"/>
        </w:rPr>
        <w:t> </w:t>
      </w:r>
      <w:r>
        <w:rPr>
          <w:sz w:val="20"/>
        </w:rPr>
        <w:t>la</w:t>
      </w:r>
      <w:r>
        <w:rPr>
          <w:spacing w:val="-10"/>
          <w:sz w:val="20"/>
        </w:rPr>
        <w:t> </w:t>
      </w:r>
      <w:r>
        <w:rPr>
          <w:sz w:val="20"/>
        </w:rPr>
        <w:t>luz</w:t>
      </w:r>
      <w:r>
        <w:rPr>
          <w:spacing w:val="-10"/>
          <w:sz w:val="20"/>
        </w:rPr>
        <w:t> </w:t>
      </w:r>
      <w:r>
        <w:rPr>
          <w:sz w:val="20"/>
        </w:rPr>
        <w:t>del</w:t>
      </w:r>
      <w:r>
        <w:rPr>
          <w:spacing w:val="-8"/>
          <w:sz w:val="20"/>
        </w:rPr>
        <w:t> </w:t>
      </w:r>
      <w:r>
        <w:rPr>
          <w:sz w:val="20"/>
        </w:rPr>
        <w:t>Convenio</w:t>
      </w:r>
      <w:r>
        <w:rPr>
          <w:spacing w:val="-11"/>
          <w:sz w:val="20"/>
        </w:rPr>
        <w:t> </w:t>
      </w:r>
      <w:r>
        <w:rPr>
          <w:sz w:val="20"/>
        </w:rPr>
        <w:t>nº</w:t>
      </w:r>
      <w:r>
        <w:rPr>
          <w:spacing w:val="-11"/>
          <w:sz w:val="20"/>
        </w:rPr>
        <w:t> </w:t>
      </w:r>
      <w:r>
        <w:rPr>
          <w:sz w:val="20"/>
        </w:rPr>
        <w:t>169</w:t>
      </w:r>
      <w:r>
        <w:rPr>
          <w:spacing w:val="-8"/>
          <w:sz w:val="20"/>
        </w:rPr>
        <w:t> </w:t>
      </w:r>
      <w:r>
        <w:rPr>
          <w:sz w:val="20"/>
        </w:rPr>
        <w:t>de</w:t>
      </w:r>
      <w:r>
        <w:rPr>
          <w:spacing w:val="-9"/>
          <w:sz w:val="20"/>
        </w:rPr>
        <w:t> </w:t>
      </w:r>
      <w:r>
        <w:rPr>
          <w:sz w:val="20"/>
        </w:rPr>
        <w:t>la</w:t>
      </w:r>
      <w:r>
        <w:rPr>
          <w:spacing w:val="-7"/>
          <w:sz w:val="20"/>
        </w:rPr>
        <w:t> </w:t>
      </w:r>
      <w:r>
        <w:rPr>
          <w:sz w:val="20"/>
        </w:rPr>
        <w:t>OIT,</w:t>
      </w:r>
      <w:r>
        <w:rPr>
          <w:spacing w:val="-9"/>
          <w:sz w:val="20"/>
        </w:rPr>
        <w:t> </w:t>
      </w:r>
      <w:r>
        <w:rPr>
          <w:sz w:val="20"/>
        </w:rPr>
        <w:t>que</w:t>
      </w:r>
      <w:r>
        <w:rPr>
          <w:spacing w:val="-12"/>
          <w:sz w:val="20"/>
        </w:rPr>
        <w:t> </w:t>
      </w:r>
      <w:r>
        <w:rPr>
          <w:sz w:val="20"/>
        </w:rPr>
        <w:t>las</w:t>
      </w:r>
      <w:r>
        <w:rPr>
          <w:spacing w:val="-8"/>
          <w:sz w:val="20"/>
        </w:rPr>
        <w:t> </w:t>
      </w:r>
      <w:r>
        <w:rPr>
          <w:sz w:val="20"/>
        </w:rPr>
        <w:t>consultas</w:t>
      </w:r>
      <w:r>
        <w:rPr>
          <w:spacing w:val="-10"/>
          <w:sz w:val="20"/>
        </w:rPr>
        <w:t> </w:t>
      </w:r>
      <w:r>
        <w:rPr>
          <w:sz w:val="20"/>
        </w:rPr>
        <w:t>tengan</w:t>
      </w:r>
      <w:r>
        <w:rPr>
          <w:spacing w:val="-9"/>
          <w:sz w:val="20"/>
        </w:rPr>
        <w:t> </w:t>
      </w:r>
      <w:r>
        <w:rPr>
          <w:sz w:val="20"/>
        </w:rPr>
        <w:t>en</w:t>
      </w:r>
      <w:r>
        <w:rPr>
          <w:spacing w:val="-9"/>
          <w:sz w:val="20"/>
        </w:rPr>
        <w:t> </w:t>
      </w:r>
      <w:r>
        <w:rPr>
          <w:sz w:val="20"/>
        </w:rPr>
        <w:t>cuenta</w:t>
      </w:r>
      <w:r>
        <w:rPr>
          <w:spacing w:val="-10"/>
          <w:sz w:val="20"/>
        </w:rPr>
        <w:t> </w:t>
      </w:r>
      <w:r>
        <w:rPr>
          <w:sz w:val="20"/>
        </w:rPr>
        <w:t>los modos particulares de organización cultural y social de los pueblos y, en particular, su diversidad lingüística</w:t>
      </w:r>
      <w:r>
        <w:rPr>
          <w:position w:val="7"/>
          <w:sz w:val="13"/>
        </w:rPr>
        <w:t>40</w:t>
      </w:r>
      <w:r>
        <w:rPr>
          <w:sz w:val="20"/>
        </w:rPr>
        <w:t>. Aunque, en el contexto fáctico del caso </w:t>
      </w:r>
      <w:r>
        <w:rPr>
          <w:i/>
          <w:sz w:val="20"/>
        </w:rPr>
        <w:t>Sarayaku</w:t>
      </w:r>
      <w:r>
        <w:rPr>
          <w:sz w:val="20"/>
        </w:rPr>
        <w:t>, la compañía</w:t>
      </w:r>
      <w:r>
        <w:rPr>
          <w:spacing w:val="-7"/>
          <w:sz w:val="20"/>
        </w:rPr>
        <w:t> </w:t>
      </w:r>
      <w:r>
        <w:rPr>
          <w:sz w:val="20"/>
        </w:rPr>
        <w:t>petrolera</w:t>
      </w:r>
      <w:r>
        <w:rPr>
          <w:spacing w:val="-7"/>
          <w:sz w:val="20"/>
        </w:rPr>
        <w:t> </w:t>
      </w:r>
      <w:r>
        <w:rPr>
          <w:sz w:val="20"/>
        </w:rPr>
        <w:t>había</w:t>
      </w:r>
      <w:r>
        <w:rPr>
          <w:spacing w:val="-7"/>
          <w:sz w:val="20"/>
        </w:rPr>
        <w:t> </w:t>
      </w:r>
      <w:r>
        <w:rPr>
          <w:sz w:val="20"/>
        </w:rPr>
        <w:t>preparado</w:t>
      </w:r>
      <w:r>
        <w:rPr>
          <w:spacing w:val="-9"/>
          <w:sz w:val="20"/>
        </w:rPr>
        <w:t> </w:t>
      </w:r>
      <w:r>
        <w:rPr>
          <w:sz w:val="20"/>
        </w:rPr>
        <w:t>una</w:t>
      </w:r>
      <w:r>
        <w:rPr>
          <w:spacing w:val="-7"/>
          <w:sz w:val="20"/>
        </w:rPr>
        <w:t> </w:t>
      </w:r>
      <w:r>
        <w:rPr>
          <w:sz w:val="20"/>
        </w:rPr>
        <w:t>evaluación</w:t>
      </w:r>
      <w:r>
        <w:rPr>
          <w:spacing w:val="-7"/>
          <w:sz w:val="20"/>
        </w:rPr>
        <w:t> </w:t>
      </w:r>
      <w:r>
        <w:rPr>
          <w:sz w:val="20"/>
        </w:rPr>
        <w:t>de</w:t>
      </w:r>
      <w:r>
        <w:rPr>
          <w:spacing w:val="-9"/>
          <w:sz w:val="20"/>
        </w:rPr>
        <w:t> </w:t>
      </w:r>
      <w:r>
        <w:rPr>
          <w:sz w:val="20"/>
        </w:rPr>
        <w:t>impacto,</w:t>
      </w:r>
      <w:r>
        <w:rPr>
          <w:spacing w:val="-6"/>
          <w:sz w:val="20"/>
        </w:rPr>
        <w:t> </w:t>
      </w:r>
      <w:r>
        <w:rPr>
          <w:sz w:val="20"/>
        </w:rPr>
        <w:t>el</w:t>
      </w:r>
      <w:r>
        <w:rPr>
          <w:spacing w:val="-7"/>
          <w:sz w:val="20"/>
        </w:rPr>
        <w:t> </w:t>
      </w:r>
      <w:r>
        <w:rPr>
          <w:sz w:val="20"/>
        </w:rPr>
        <w:t>Tribunal</w:t>
      </w:r>
      <w:r>
        <w:rPr>
          <w:spacing w:val="-7"/>
          <w:sz w:val="20"/>
        </w:rPr>
        <w:t> </w:t>
      </w:r>
      <w:r>
        <w:rPr>
          <w:sz w:val="20"/>
        </w:rPr>
        <w:t>observó que la información recopilada no se había compartido adecuadamente con las personas afectadas, ni se había utilizado para concienciar a la comunidad de las ventajas</w:t>
      </w:r>
      <w:r>
        <w:rPr>
          <w:spacing w:val="-5"/>
          <w:sz w:val="20"/>
        </w:rPr>
        <w:t> </w:t>
      </w:r>
      <w:r>
        <w:rPr>
          <w:sz w:val="20"/>
        </w:rPr>
        <w:t>y</w:t>
      </w:r>
      <w:r>
        <w:rPr>
          <w:spacing w:val="-5"/>
          <w:sz w:val="20"/>
        </w:rPr>
        <w:t> </w:t>
      </w:r>
      <w:r>
        <w:rPr>
          <w:sz w:val="20"/>
        </w:rPr>
        <w:t>desventajas</w:t>
      </w:r>
      <w:r>
        <w:rPr>
          <w:spacing w:val="-3"/>
          <w:sz w:val="20"/>
        </w:rPr>
        <w:t> </w:t>
      </w:r>
      <w:r>
        <w:rPr>
          <w:sz w:val="20"/>
        </w:rPr>
        <w:t>del</w:t>
      </w:r>
      <w:r>
        <w:rPr>
          <w:spacing w:val="-4"/>
          <w:sz w:val="20"/>
        </w:rPr>
        <w:t> </w:t>
      </w:r>
      <w:r>
        <w:rPr>
          <w:sz w:val="20"/>
        </w:rPr>
        <w:t>proyecto</w:t>
      </w:r>
      <w:r>
        <w:rPr>
          <w:spacing w:val="-3"/>
          <w:sz w:val="20"/>
        </w:rPr>
        <w:t> </w:t>
      </w:r>
      <w:r>
        <w:rPr>
          <w:sz w:val="20"/>
        </w:rPr>
        <w:t>en</w:t>
      </w:r>
      <w:r>
        <w:rPr>
          <w:spacing w:val="-2"/>
          <w:sz w:val="20"/>
        </w:rPr>
        <w:t> </w:t>
      </w:r>
      <w:r>
        <w:rPr>
          <w:sz w:val="20"/>
        </w:rPr>
        <w:t>relación</w:t>
      </w:r>
      <w:r>
        <w:rPr>
          <w:spacing w:val="-2"/>
          <w:sz w:val="20"/>
        </w:rPr>
        <w:t> </w:t>
      </w:r>
      <w:r>
        <w:rPr>
          <w:sz w:val="20"/>
        </w:rPr>
        <w:t>con</w:t>
      </w:r>
      <w:r>
        <w:rPr>
          <w:spacing w:val="-4"/>
          <w:sz w:val="20"/>
        </w:rPr>
        <w:t> </w:t>
      </w:r>
      <w:r>
        <w:rPr>
          <w:sz w:val="20"/>
        </w:rPr>
        <w:t>su</w:t>
      </w:r>
      <w:r>
        <w:rPr>
          <w:spacing w:val="-4"/>
          <w:sz w:val="20"/>
        </w:rPr>
        <w:t> </w:t>
      </w:r>
      <w:r>
        <w:rPr>
          <w:sz w:val="20"/>
        </w:rPr>
        <w:t>identidad</w:t>
      </w:r>
      <w:r>
        <w:rPr>
          <w:spacing w:val="-4"/>
          <w:sz w:val="20"/>
        </w:rPr>
        <w:t> </w:t>
      </w:r>
      <w:r>
        <w:rPr>
          <w:sz w:val="20"/>
        </w:rPr>
        <w:t>cultural.</w:t>
      </w:r>
      <w:r>
        <w:rPr>
          <w:spacing w:val="-6"/>
          <w:sz w:val="20"/>
        </w:rPr>
        <w:t> </w:t>
      </w:r>
      <w:r>
        <w:rPr>
          <w:sz w:val="20"/>
        </w:rPr>
        <w:t>Esto</w:t>
      </w:r>
      <w:r>
        <w:rPr>
          <w:spacing w:val="-5"/>
          <w:sz w:val="20"/>
        </w:rPr>
        <w:t> </w:t>
      </w:r>
      <w:r>
        <w:rPr>
          <w:sz w:val="20"/>
        </w:rPr>
        <w:t>llevó a</w:t>
      </w:r>
      <w:r>
        <w:rPr>
          <w:spacing w:val="-11"/>
          <w:sz w:val="20"/>
        </w:rPr>
        <w:t> </w:t>
      </w:r>
      <w:r>
        <w:rPr>
          <w:sz w:val="20"/>
        </w:rPr>
        <w:t>la</w:t>
      </w:r>
      <w:r>
        <w:rPr>
          <w:spacing w:val="-11"/>
          <w:sz w:val="20"/>
        </w:rPr>
        <w:t> </w:t>
      </w:r>
      <w:r>
        <w:rPr>
          <w:sz w:val="20"/>
        </w:rPr>
        <w:t>Corte</w:t>
      </w:r>
      <w:r>
        <w:rPr>
          <w:spacing w:val="-13"/>
          <w:sz w:val="20"/>
        </w:rPr>
        <w:t> </w:t>
      </w:r>
      <w:r>
        <w:rPr>
          <w:sz w:val="20"/>
        </w:rPr>
        <w:t>IDH</w:t>
      </w:r>
      <w:r>
        <w:rPr>
          <w:spacing w:val="-12"/>
          <w:sz w:val="20"/>
        </w:rPr>
        <w:t> </w:t>
      </w:r>
      <w:r>
        <w:rPr>
          <w:sz w:val="20"/>
        </w:rPr>
        <w:t>a</w:t>
      </w:r>
      <w:r>
        <w:rPr>
          <w:spacing w:val="-8"/>
          <w:sz w:val="20"/>
        </w:rPr>
        <w:t> </w:t>
      </w:r>
      <w:r>
        <w:rPr>
          <w:sz w:val="20"/>
        </w:rPr>
        <w:t>concluir</w:t>
      </w:r>
      <w:r>
        <w:rPr>
          <w:spacing w:val="-10"/>
          <w:sz w:val="20"/>
        </w:rPr>
        <w:t> </w:t>
      </w:r>
      <w:r>
        <w:rPr>
          <w:sz w:val="20"/>
        </w:rPr>
        <w:t>que</w:t>
      </w:r>
      <w:r>
        <w:rPr>
          <w:spacing w:val="-13"/>
          <w:sz w:val="20"/>
        </w:rPr>
        <w:t> </w:t>
      </w:r>
      <w:r>
        <w:rPr>
          <w:sz w:val="20"/>
        </w:rPr>
        <w:t>el</w:t>
      </w:r>
      <w:r>
        <w:rPr>
          <w:spacing w:val="-11"/>
          <w:sz w:val="20"/>
        </w:rPr>
        <w:t> </w:t>
      </w:r>
      <w:r>
        <w:rPr>
          <w:sz w:val="20"/>
        </w:rPr>
        <w:t>Estado</w:t>
      </w:r>
      <w:r>
        <w:rPr>
          <w:spacing w:val="-12"/>
          <w:sz w:val="20"/>
        </w:rPr>
        <w:t> </w:t>
      </w:r>
      <w:r>
        <w:rPr>
          <w:sz w:val="20"/>
        </w:rPr>
        <w:t>no</w:t>
      </w:r>
      <w:r>
        <w:rPr>
          <w:spacing w:val="-12"/>
          <w:sz w:val="20"/>
        </w:rPr>
        <w:t> </w:t>
      </w:r>
      <w:r>
        <w:rPr>
          <w:sz w:val="20"/>
        </w:rPr>
        <w:t>garantizó</w:t>
      </w:r>
      <w:r>
        <w:rPr>
          <w:spacing w:val="-12"/>
          <w:sz w:val="20"/>
        </w:rPr>
        <w:t> </w:t>
      </w:r>
      <w:r>
        <w:rPr>
          <w:sz w:val="20"/>
        </w:rPr>
        <w:t>que</w:t>
      </w:r>
      <w:r>
        <w:rPr>
          <w:spacing w:val="-13"/>
          <w:sz w:val="20"/>
        </w:rPr>
        <w:t> </w:t>
      </w:r>
      <w:r>
        <w:rPr>
          <w:sz w:val="20"/>
        </w:rPr>
        <w:t>la</w:t>
      </w:r>
      <w:r>
        <w:rPr>
          <w:spacing w:val="-11"/>
          <w:sz w:val="20"/>
        </w:rPr>
        <w:t> </w:t>
      </w:r>
      <w:r>
        <w:rPr>
          <w:sz w:val="20"/>
        </w:rPr>
        <w:t>consulta</w:t>
      </w:r>
      <w:r>
        <w:rPr>
          <w:spacing w:val="-11"/>
          <w:sz w:val="20"/>
        </w:rPr>
        <w:t> </w:t>
      </w:r>
      <w:r>
        <w:rPr>
          <w:sz w:val="20"/>
        </w:rPr>
        <w:t>fuera</w:t>
      </w:r>
      <w:r>
        <w:rPr>
          <w:spacing w:val="-9"/>
          <w:sz w:val="20"/>
        </w:rPr>
        <w:t> </w:t>
      </w:r>
      <w:r>
        <w:rPr>
          <w:sz w:val="20"/>
        </w:rPr>
        <w:t>informada, aunque no reconoció una violación del artículo 13 de la Convención</w:t>
      </w:r>
      <w:r>
        <w:rPr>
          <w:position w:val="7"/>
          <w:sz w:val="13"/>
        </w:rPr>
        <w:t>41</w:t>
      </w:r>
      <w:r>
        <w:rPr>
          <w:sz w:val="20"/>
        </w:rPr>
        <w:t>.</w:t>
      </w:r>
    </w:p>
    <w:p>
      <w:pPr>
        <w:pStyle w:val="BodyText"/>
        <w:spacing w:before="7"/>
      </w:pPr>
      <w:r>
        <w:rPr/>
        <w:pict>
          <v:rect style="position:absolute;margin-left:70.944pt;margin-top:13.717851pt;width:144.020pt;height:.60004pt;mso-position-horizontal-relative:page;mso-position-vertical-relative:paragraph;z-index:-15680512;mso-wrap-distance-left:0;mso-wrap-distance-right:0" id="docshape97" filled="true" fillcolor="#000000" stroked="false">
            <v:fill type="solid"/>
            <w10:wrap type="topAndBottom"/>
          </v:rect>
        </w:pict>
      </w:r>
    </w:p>
    <w:p>
      <w:pPr>
        <w:spacing w:before="98"/>
        <w:ind w:left="118" w:right="1268" w:firstLine="0"/>
        <w:jc w:val="left"/>
        <w:rPr>
          <w:sz w:val="16"/>
        </w:rPr>
      </w:pPr>
      <w:r>
        <w:rPr>
          <w:sz w:val="16"/>
          <w:vertAlign w:val="superscript"/>
        </w:rPr>
        <w:t>37</w:t>
      </w:r>
      <w:r>
        <w:rPr>
          <w:sz w:val="16"/>
          <w:vertAlign w:val="baseline"/>
        </w:rPr>
        <w:t> Corte IDH. </w:t>
      </w:r>
      <w:r>
        <w:rPr>
          <w:i/>
          <w:sz w:val="16"/>
          <w:vertAlign w:val="baseline"/>
        </w:rPr>
        <w:t>Caso del Pueblo Saramaka Vs. Surinam. </w:t>
      </w:r>
      <w:r>
        <w:rPr>
          <w:sz w:val="16"/>
          <w:vertAlign w:val="baseline"/>
        </w:rPr>
        <w:t>Excepciones Preliminares, Fondo, Reparaciones y Costas. Sentencia de 28 de noviembre de 2007. Serie C No. 172, par. 148.</w:t>
      </w:r>
    </w:p>
    <w:p>
      <w:pPr>
        <w:spacing w:before="0"/>
        <w:ind w:left="118" w:right="1245" w:firstLine="0"/>
        <w:jc w:val="left"/>
        <w:rPr>
          <w:sz w:val="16"/>
        </w:rPr>
      </w:pPr>
      <w:r>
        <w:rPr>
          <w:sz w:val="16"/>
          <w:vertAlign w:val="superscript"/>
        </w:rPr>
        <w:t>38</w:t>
      </w:r>
      <w:r>
        <w:rPr>
          <w:sz w:val="16"/>
          <w:vertAlign w:val="baseline"/>
        </w:rPr>
        <w:t> CIDH. </w:t>
      </w:r>
      <w:r>
        <w:rPr>
          <w:i/>
          <w:sz w:val="16"/>
          <w:vertAlign w:val="baseline"/>
        </w:rPr>
        <w:t>Demanda ante la Corte IDH en el caso del Pueblo Indígena Kichwa de Sarayaku. </w:t>
      </w:r>
      <w:r>
        <w:rPr>
          <w:sz w:val="16"/>
          <w:vertAlign w:val="baseline"/>
        </w:rPr>
        <w:t>Caso 12.465. 26 de abril de 2010, par. 140.</w:t>
      </w:r>
    </w:p>
    <w:p>
      <w:pPr>
        <w:spacing w:before="0"/>
        <w:ind w:left="118" w:right="1245" w:firstLine="0"/>
        <w:jc w:val="left"/>
        <w:rPr>
          <w:sz w:val="16"/>
        </w:rPr>
      </w:pPr>
      <w:r>
        <w:rPr>
          <w:sz w:val="16"/>
          <w:vertAlign w:val="superscript"/>
        </w:rPr>
        <w:t>39</w:t>
      </w:r>
      <w:r>
        <w:rPr>
          <w:sz w:val="16"/>
          <w:vertAlign w:val="baseline"/>
        </w:rPr>
        <w:t> CIDH. </w:t>
      </w:r>
      <w:r>
        <w:rPr>
          <w:i/>
          <w:sz w:val="16"/>
          <w:vertAlign w:val="baseline"/>
        </w:rPr>
        <w:t>Demanda ante la Corte IDH en el caso del Pueblo Indígena Kichwa de Sarayaku. </w:t>
      </w:r>
      <w:r>
        <w:rPr>
          <w:sz w:val="16"/>
          <w:vertAlign w:val="baseline"/>
        </w:rPr>
        <w:t>Caso 12.465. 26 de abril de 2010, par. 141.</w:t>
      </w:r>
    </w:p>
    <w:p>
      <w:pPr>
        <w:spacing w:before="0"/>
        <w:ind w:left="118" w:right="1268" w:firstLine="0"/>
        <w:jc w:val="left"/>
        <w:rPr>
          <w:sz w:val="16"/>
        </w:rPr>
      </w:pPr>
      <w:r>
        <w:rPr>
          <w:sz w:val="16"/>
          <w:vertAlign w:val="superscript"/>
        </w:rPr>
        <w:t>40</w:t>
      </w:r>
      <w:r>
        <w:rPr>
          <w:sz w:val="16"/>
          <w:vertAlign w:val="baseline"/>
        </w:rPr>
        <w:t> Corte IDH. </w:t>
      </w:r>
      <w:r>
        <w:rPr>
          <w:i/>
          <w:sz w:val="16"/>
          <w:vertAlign w:val="baseline"/>
        </w:rPr>
        <w:t>Caso Pueblo Indígena Kichwa de Sarayaku Vs. Ecuador. </w:t>
      </w:r>
      <w:r>
        <w:rPr>
          <w:sz w:val="16"/>
          <w:vertAlign w:val="baseline"/>
        </w:rPr>
        <w:t>Fondo y Reparaciones. Sentencia de 27 de junio de 2012. Serie C No. 245, par. 201.</w:t>
      </w:r>
    </w:p>
    <w:p>
      <w:pPr>
        <w:spacing w:before="0"/>
        <w:ind w:left="118" w:right="1268" w:firstLine="0"/>
        <w:jc w:val="left"/>
        <w:rPr>
          <w:sz w:val="16"/>
        </w:rPr>
      </w:pPr>
      <w:r>
        <w:rPr>
          <w:sz w:val="16"/>
          <w:vertAlign w:val="superscript"/>
        </w:rPr>
        <w:t>41</w:t>
      </w:r>
      <w:r>
        <w:rPr>
          <w:sz w:val="16"/>
          <w:vertAlign w:val="baseline"/>
        </w:rPr>
        <w:t> Corte IDH. </w:t>
      </w:r>
      <w:r>
        <w:rPr>
          <w:i/>
          <w:sz w:val="16"/>
          <w:vertAlign w:val="baseline"/>
        </w:rPr>
        <w:t>Caso Pueblo Indígena Kichwa de Sarayaku Vs. Ecuador. </w:t>
      </w:r>
      <w:r>
        <w:rPr>
          <w:sz w:val="16"/>
          <w:vertAlign w:val="baseline"/>
        </w:rPr>
        <w:t>Fondo y Reparaciones. Sentencia de 27 de junio de 2012. Serie C No. 245, par. 209.</w:t>
      </w:r>
    </w:p>
    <w:p>
      <w:pPr>
        <w:spacing w:after="0"/>
        <w:jc w:val="left"/>
        <w:rPr>
          <w:sz w:val="16"/>
        </w:rPr>
        <w:sectPr>
          <w:pgSz w:w="12240" w:h="15840"/>
          <w:pgMar w:header="0" w:footer="1398" w:top="1340" w:bottom="1580" w:left="1300" w:right="1060"/>
        </w:sectPr>
      </w:pPr>
    </w:p>
    <w:p>
      <w:pPr>
        <w:pStyle w:val="BodyText"/>
        <w:spacing w:before="8"/>
        <w:rPr>
          <w:sz w:val="18"/>
        </w:rPr>
      </w:pPr>
    </w:p>
    <w:p>
      <w:pPr>
        <w:pStyle w:val="ListParagraph"/>
        <w:numPr>
          <w:ilvl w:val="0"/>
          <w:numId w:val="18"/>
        </w:numPr>
        <w:tabs>
          <w:tab w:pos="1427" w:val="left" w:leader="none"/>
        </w:tabs>
        <w:spacing w:line="240" w:lineRule="auto" w:before="99" w:after="0"/>
        <w:ind w:left="2590" w:right="1993" w:hanging="1421"/>
        <w:jc w:val="left"/>
        <w:rPr>
          <w:b/>
          <w:sz w:val="20"/>
        </w:rPr>
      </w:pPr>
      <w:r>
        <w:rPr>
          <w:b/>
          <w:sz w:val="20"/>
        </w:rPr>
        <w:t>El</w:t>
      </w:r>
      <w:r>
        <w:rPr>
          <w:b/>
          <w:spacing w:val="-5"/>
          <w:sz w:val="20"/>
        </w:rPr>
        <w:t> </w:t>
      </w:r>
      <w:r>
        <w:rPr>
          <w:b/>
          <w:sz w:val="20"/>
        </w:rPr>
        <w:t>acceso</w:t>
      </w:r>
      <w:r>
        <w:rPr>
          <w:b/>
          <w:spacing w:val="-4"/>
          <w:sz w:val="20"/>
        </w:rPr>
        <w:t> </w:t>
      </w:r>
      <w:r>
        <w:rPr>
          <w:b/>
          <w:sz w:val="20"/>
        </w:rPr>
        <w:t>a</w:t>
      </w:r>
      <w:r>
        <w:rPr>
          <w:b/>
          <w:spacing w:val="-6"/>
          <w:sz w:val="20"/>
        </w:rPr>
        <w:t> </w:t>
      </w:r>
      <w:r>
        <w:rPr>
          <w:b/>
          <w:sz w:val="20"/>
        </w:rPr>
        <w:t>la</w:t>
      </w:r>
      <w:r>
        <w:rPr>
          <w:b/>
          <w:spacing w:val="-4"/>
          <w:sz w:val="20"/>
        </w:rPr>
        <w:t> </w:t>
      </w:r>
      <w:r>
        <w:rPr>
          <w:b/>
          <w:sz w:val="20"/>
        </w:rPr>
        <w:t>información</w:t>
      </w:r>
      <w:r>
        <w:rPr>
          <w:b/>
          <w:spacing w:val="-7"/>
          <w:sz w:val="20"/>
        </w:rPr>
        <w:t> </w:t>
      </w:r>
      <w:r>
        <w:rPr>
          <w:b/>
          <w:sz w:val="20"/>
        </w:rPr>
        <w:t>como</w:t>
      </w:r>
      <w:r>
        <w:rPr>
          <w:b/>
          <w:spacing w:val="-4"/>
          <w:sz w:val="20"/>
        </w:rPr>
        <w:t> </w:t>
      </w:r>
      <w:r>
        <w:rPr>
          <w:b/>
          <w:sz w:val="20"/>
        </w:rPr>
        <w:t>un</w:t>
      </w:r>
      <w:r>
        <w:rPr>
          <w:b/>
          <w:spacing w:val="-4"/>
          <w:sz w:val="20"/>
        </w:rPr>
        <w:t> </w:t>
      </w:r>
      <w:r>
        <w:rPr>
          <w:b/>
          <w:sz w:val="20"/>
        </w:rPr>
        <w:t>derecho</w:t>
      </w:r>
      <w:r>
        <w:rPr>
          <w:b/>
          <w:spacing w:val="-4"/>
          <w:sz w:val="20"/>
        </w:rPr>
        <w:t> </w:t>
      </w:r>
      <w:r>
        <w:rPr>
          <w:b/>
          <w:sz w:val="20"/>
        </w:rPr>
        <w:t>autónomo</w:t>
      </w:r>
      <w:r>
        <w:rPr>
          <w:b/>
          <w:spacing w:val="-4"/>
          <w:sz w:val="20"/>
        </w:rPr>
        <w:t> </w:t>
      </w:r>
      <w:r>
        <w:rPr>
          <w:b/>
          <w:sz w:val="20"/>
        </w:rPr>
        <w:t>en procedimientos de consulta previa</w:t>
      </w:r>
    </w:p>
    <w:p>
      <w:pPr>
        <w:pStyle w:val="BodyText"/>
        <w:spacing w:before="1"/>
        <w:rPr>
          <w:b/>
        </w:rPr>
      </w:pPr>
    </w:p>
    <w:p>
      <w:pPr>
        <w:pStyle w:val="ListParagraph"/>
        <w:numPr>
          <w:ilvl w:val="0"/>
          <w:numId w:val="20"/>
        </w:numPr>
        <w:tabs>
          <w:tab w:pos="839" w:val="left" w:leader="none"/>
        </w:tabs>
        <w:spacing w:line="240" w:lineRule="auto" w:before="0" w:after="0"/>
        <w:ind w:left="118" w:right="1301" w:firstLine="0"/>
        <w:jc w:val="both"/>
        <w:rPr>
          <w:sz w:val="20"/>
        </w:rPr>
      </w:pPr>
      <w:r>
        <w:rPr>
          <w:sz w:val="20"/>
        </w:rPr>
        <w:t>La</w:t>
      </w:r>
      <w:r>
        <w:rPr>
          <w:spacing w:val="-16"/>
          <w:sz w:val="20"/>
        </w:rPr>
        <w:t> </w:t>
      </w:r>
      <w:r>
        <w:rPr>
          <w:sz w:val="20"/>
        </w:rPr>
        <w:t>sentencia</w:t>
      </w:r>
      <w:r>
        <w:rPr>
          <w:spacing w:val="-15"/>
          <w:sz w:val="20"/>
        </w:rPr>
        <w:t> </w:t>
      </w:r>
      <w:r>
        <w:rPr>
          <w:sz w:val="20"/>
        </w:rPr>
        <w:t>del</w:t>
      </w:r>
      <w:r>
        <w:rPr>
          <w:spacing w:val="-15"/>
          <w:sz w:val="20"/>
        </w:rPr>
        <w:t> </w:t>
      </w:r>
      <w:r>
        <w:rPr>
          <w:sz w:val="20"/>
        </w:rPr>
        <w:t>caso</w:t>
      </w:r>
      <w:r>
        <w:rPr>
          <w:spacing w:val="-14"/>
          <w:sz w:val="20"/>
        </w:rPr>
        <w:t> </w:t>
      </w:r>
      <w:r>
        <w:rPr>
          <w:i/>
          <w:sz w:val="20"/>
        </w:rPr>
        <w:t>Comunidad</w:t>
      </w:r>
      <w:r>
        <w:rPr>
          <w:i/>
          <w:spacing w:val="-14"/>
          <w:sz w:val="20"/>
        </w:rPr>
        <w:t> </w:t>
      </w:r>
      <w:r>
        <w:rPr>
          <w:i/>
          <w:sz w:val="20"/>
        </w:rPr>
        <w:t>indígena</w:t>
      </w:r>
      <w:r>
        <w:rPr>
          <w:i/>
          <w:spacing w:val="-15"/>
          <w:sz w:val="20"/>
        </w:rPr>
        <w:t> </w:t>
      </w:r>
      <w:r>
        <w:rPr>
          <w:i/>
          <w:sz w:val="20"/>
        </w:rPr>
        <w:t>Maya</w:t>
      </w:r>
      <w:r>
        <w:rPr>
          <w:i/>
          <w:spacing w:val="-15"/>
          <w:sz w:val="20"/>
        </w:rPr>
        <w:t> </w:t>
      </w:r>
      <w:r>
        <w:rPr>
          <w:i/>
          <w:sz w:val="20"/>
        </w:rPr>
        <w:t>Q'eqchi’</w:t>
      </w:r>
      <w:r>
        <w:rPr>
          <w:i/>
          <w:spacing w:val="-16"/>
          <w:sz w:val="20"/>
        </w:rPr>
        <w:t> </w:t>
      </w:r>
      <w:r>
        <w:rPr>
          <w:i/>
          <w:sz w:val="20"/>
        </w:rPr>
        <w:t>Agua</w:t>
      </w:r>
      <w:r>
        <w:rPr>
          <w:i/>
          <w:spacing w:val="-15"/>
          <w:sz w:val="20"/>
        </w:rPr>
        <w:t> </w:t>
      </w:r>
      <w:r>
        <w:rPr>
          <w:i/>
          <w:sz w:val="20"/>
        </w:rPr>
        <w:t>Caliente</w:t>
      </w:r>
      <w:r>
        <w:rPr>
          <w:i/>
          <w:spacing w:val="-15"/>
          <w:sz w:val="20"/>
        </w:rPr>
        <w:t> </w:t>
      </w:r>
      <w:r>
        <w:rPr>
          <w:sz w:val="20"/>
        </w:rPr>
        <w:t>alteró significativamente el panorama jurisprudencial sobre las obligaciones de consulta previa.</w:t>
      </w:r>
      <w:r>
        <w:rPr>
          <w:spacing w:val="-18"/>
          <w:sz w:val="20"/>
        </w:rPr>
        <w:t> </w:t>
      </w:r>
      <w:r>
        <w:rPr>
          <w:sz w:val="20"/>
        </w:rPr>
        <w:t>Menos</w:t>
      </w:r>
      <w:r>
        <w:rPr>
          <w:spacing w:val="-18"/>
          <w:sz w:val="20"/>
        </w:rPr>
        <w:t> </w:t>
      </w:r>
      <w:r>
        <w:rPr>
          <w:sz w:val="20"/>
        </w:rPr>
        <w:t>como</w:t>
      </w:r>
      <w:r>
        <w:rPr>
          <w:spacing w:val="-17"/>
          <w:sz w:val="20"/>
        </w:rPr>
        <w:t> </w:t>
      </w:r>
      <w:r>
        <w:rPr>
          <w:sz w:val="20"/>
        </w:rPr>
        <w:t>un</w:t>
      </w:r>
      <w:r>
        <w:rPr>
          <w:spacing w:val="-18"/>
          <w:sz w:val="20"/>
        </w:rPr>
        <w:t> </w:t>
      </w:r>
      <w:r>
        <w:rPr>
          <w:sz w:val="20"/>
        </w:rPr>
        <w:t>cambio</w:t>
      </w:r>
      <w:r>
        <w:rPr>
          <w:spacing w:val="-17"/>
          <w:sz w:val="20"/>
        </w:rPr>
        <w:t> </w:t>
      </w:r>
      <w:r>
        <w:rPr>
          <w:sz w:val="20"/>
        </w:rPr>
        <w:t>de</w:t>
      </w:r>
      <w:r>
        <w:rPr>
          <w:spacing w:val="-18"/>
          <w:sz w:val="20"/>
        </w:rPr>
        <w:t> </w:t>
      </w:r>
      <w:r>
        <w:rPr>
          <w:sz w:val="20"/>
        </w:rPr>
        <w:t>rumbo,</w:t>
      </w:r>
      <w:r>
        <w:rPr>
          <w:spacing w:val="-18"/>
          <w:sz w:val="20"/>
        </w:rPr>
        <w:t> </w:t>
      </w:r>
      <w:r>
        <w:rPr>
          <w:sz w:val="20"/>
        </w:rPr>
        <w:t>y</w:t>
      </w:r>
      <w:r>
        <w:rPr>
          <w:spacing w:val="-17"/>
          <w:sz w:val="20"/>
        </w:rPr>
        <w:t> </w:t>
      </w:r>
      <w:r>
        <w:rPr>
          <w:sz w:val="20"/>
        </w:rPr>
        <w:t>más</w:t>
      </w:r>
      <w:r>
        <w:rPr>
          <w:spacing w:val="-18"/>
          <w:sz w:val="20"/>
        </w:rPr>
        <w:t> </w:t>
      </w:r>
      <w:r>
        <w:rPr>
          <w:sz w:val="20"/>
        </w:rPr>
        <w:t>por</w:t>
      </w:r>
      <w:r>
        <w:rPr>
          <w:spacing w:val="-17"/>
          <w:sz w:val="20"/>
        </w:rPr>
        <w:t> </w:t>
      </w:r>
      <w:r>
        <w:rPr>
          <w:sz w:val="20"/>
        </w:rPr>
        <w:t>sus</w:t>
      </w:r>
      <w:r>
        <w:rPr>
          <w:spacing w:val="-17"/>
          <w:sz w:val="20"/>
        </w:rPr>
        <w:t> </w:t>
      </w:r>
      <w:r>
        <w:rPr>
          <w:sz w:val="20"/>
        </w:rPr>
        <w:t>consecuencias</w:t>
      </w:r>
      <w:r>
        <w:rPr>
          <w:spacing w:val="-17"/>
          <w:sz w:val="20"/>
        </w:rPr>
        <w:t> </w:t>
      </w:r>
      <w:r>
        <w:rPr>
          <w:sz w:val="20"/>
        </w:rPr>
        <w:t>en</w:t>
      </w:r>
      <w:r>
        <w:rPr>
          <w:spacing w:val="-17"/>
          <w:sz w:val="20"/>
        </w:rPr>
        <w:t> </w:t>
      </w:r>
      <w:r>
        <w:rPr>
          <w:sz w:val="20"/>
        </w:rPr>
        <w:t>los</w:t>
      </w:r>
      <w:r>
        <w:rPr>
          <w:spacing w:val="-18"/>
          <w:sz w:val="20"/>
        </w:rPr>
        <w:t> </w:t>
      </w:r>
      <w:r>
        <w:rPr>
          <w:sz w:val="20"/>
        </w:rPr>
        <w:t>niveles material y metodológico de la adjudicación de los derechos humanos consagrados en</w:t>
      </w:r>
      <w:r>
        <w:rPr>
          <w:spacing w:val="-7"/>
          <w:sz w:val="20"/>
        </w:rPr>
        <w:t> </w:t>
      </w:r>
      <w:r>
        <w:rPr>
          <w:sz w:val="20"/>
        </w:rPr>
        <w:t>la</w:t>
      </w:r>
      <w:r>
        <w:rPr>
          <w:spacing w:val="-7"/>
          <w:sz w:val="20"/>
        </w:rPr>
        <w:t> </w:t>
      </w:r>
      <w:r>
        <w:rPr>
          <w:sz w:val="20"/>
        </w:rPr>
        <w:t>Convención.</w:t>
      </w:r>
      <w:r>
        <w:rPr>
          <w:spacing w:val="-8"/>
          <w:sz w:val="20"/>
        </w:rPr>
        <w:t> </w:t>
      </w:r>
      <w:r>
        <w:rPr>
          <w:sz w:val="20"/>
        </w:rPr>
        <w:t>En</w:t>
      </w:r>
      <w:r>
        <w:rPr>
          <w:spacing w:val="-7"/>
          <w:sz w:val="20"/>
        </w:rPr>
        <w:t> </w:t>
      </w:r>
      <w:r>
        <w:rPr>
          <w:sz w:val="20"/>
        </w:rPr>
        <w:t>cuanto</w:t>
      </w:r>
      <w:r>
        <w:rPr>
          <w:spacing w:val="-9"/>
          <w:sz w:val="20"/>
        </w:rPr>
        <w:t> </w:t>
      </w:r>
      <w:r>
        <w:rPr>
          <w:sz w:val="20"/>
        </w:rPr>
        <w:t>al</w:t>
      </w:r>
      <w:r>
        <w:rPr>
          <w:spacing w:val="-7"/>
          <w:sz w:val="20"/>
        </w:rPr>
        <w:t> </w:t>
      </w:r>
      <w:r>
        <w:rPr>
          <w:sz w:val="20"/>
        </w:rPr>
        <w:t>primero,</w:t>
      </w:r>
      <w:r>
        <w:rPr>
          <w:spacing w:val="-6"/>
          <w:sz w:val="20"/>
        </w:rPr>
        <w:t> </w:t>
      </w:r>
      <w:r>
        <w:rPr>
          <w:sz w:val="20"/>
        </w:rPr>
        <w:t>cabe</w:t>
      </w:r>
      <w:r>
        <w:rPr>
          <w:spacing w:val="-5"/>
          <w:sz w:val="20"/>
        </w:rPr>
        <w:t> </w:t>
      </w:r>
      <w:r>
        <w:rPr>
          <w:sz w:val="20"/>
        </w:rPr>
        <w:t>señalar</w:t>
      </w:r>
      <w:r>
        <w:rPr>
          <w:spacing w:val="-8"/>
          <w:sz w:val="20"/>
        </w:rPr>
        <w:t> </w:t>
      </w:r>
      <w:r>
        <w:rPr>
          <w:sz w:val="20"/>
        </w:rPr>
        <w:t>que,</w:t>
      </w:r>
      <w:r>
        <w:rPr>
          <w:spacing w:val="-8"/>
          <w:sz w:val="20"/>
        </w:rPr>
        <w:t> </w:t>
      </w:r>
      <w:r>
        <w:rPr>
          <w:sz w:val="20"/>
        </w:rPr>
        <w:t>en</w:t>
      </w:r>
      <w:r>
        <w:rPr>
          <w:spacing w:val="-4"/>
          <w:sz w:val="20"/>
        </w:rPr>
        <w:t> </w:t>
      </w:r>
      <w:r>
        <w:rPr>
          <w:sz w:val="20"/>
        </w:rPr>
        <w:t>el</w:t>
      </w:r>
      <w:r>
        <w:rPr>
          <w:spacing w:val="-2"/>
          <w:sz w:val="20"/>
        </w:rPr>
        <w:t> </w:t>
      </w:r>
      <w:r>
        <w:rPr>
          <w:i/>
          <w:sz w:val="20"/>
        </w:rPr>
        <w:t>caso</w:t>
      </w:r>
      <w:r>
        <w:rPr>
          <w:i/>
          <w:spacing w:val="-8"/>
          <w:sz w:val="20"/>
        </w:rPr>
        <w:t> </w:t>
      </w:r>
      <w:r>
        <w:rPr>
          <w:i/>
          <w:sz w:val="20"/>
        </w:rPr>
        <w:t>Agua</w:t>
      </w:r>
      <w:r>
        <w:rPr>
          <w:i/>
          <w:spacing w:val="-7"/>
          <w:sz w:val="20"/>
        </w:rPr>
        <w:t> </w:t>
      </w:r>
      <w:r>
        <w:rPr>
          <w:i/>
          <w:sz w:val="20"/>
        </w:rPr>
        <w:t>Caliente</w:t>
      </w:r>
      <w:r>
        <w:rPr>
          <w:sz w:val="20"/>
        </w:rPr>
        <w:t>, la Corte IDH reconoció que el derecho en cuestión tiene </w:t>
      </w:r>
      <w:r>
        <w:rPr>
          <w:sz w:val="20"/>
          <w:u w:val="single"/>
        </w:rPr>
        <w:t>un ámbito específico de</w:t>
      </w:r>
      <w:r>
        <w:rPr>
          <w:sz w:val="20"/>
        </w:rPr>
        <w:t> </w:t>
      </w:r>
      <w:r>
        <w:rPr>
          <w:sz w:val="20"/>
          <w:u w:val="single"/>
        </w:rPr>
        <w:t>protección</w:t>
      </w:r>
      <w:r>
        <w:rPr>
          <w:spacing w:val="-1"/>
          <w:sz w:val="20"/>
        </w:rPr>
        <w:t> </w:t>
      </w:r>
      <w:r>
        <w:rPr>
          <w:sz w:val="20"/>
        </w:rPr>
        <w:t>que</w:t>
      </w:r>
      <w:r>
        <w:rPr>
          <w:spacing w:val="-2"/>
          <w:sz w:val="20"/>
        </w:rPr>
        <w:t> </w:t>
      </w:r>
      <w:r>
        <w:rPr>
          <w:sz w:val="20"/>
        </w:rPr>
        <w:t>está</w:t>
      </w:r>
      <w:r>
        <w:rPr>
          <w:spacing w:val="-1"/>
          <w:sz w:val="20"/>
        </w:rPr>
        <w:t> </w:t>
      </w:r>
      <w:r>
        <w:rPr>
          <w:sz w:val="20"/>
        </w:rPr>
        <w:t>umbilicalmente</w:t>
      </w:r>
      <w:r>
        <w:rPr>
          <w:spacing w:val="-2"/>
          <w:sz w:val="20"/>
        </w:rPr>
        <w:t> </w:t>
      </w:r>
      <w:r>
        <w:rPr>
          <w:sz w:val="20"/>
        </w:rPr>
        <w:t>relacionado,</w:t>
      </w:r>
      <w:r>
        <w:rPr>
          <w:spacing w:val="-3"/>
          <w:sz w:val="20"/>
        </w:rPr>
        <w:t> </w:t>
      </w:r>
      <w:r>
        <w:rPr>
          <w:sz w:val="20"/>
        </w:rPr>
        <w:t>pero</w:t>
      </w:r>
      <w:r>
        <w:rPr>
          <w:spacing w:val="-2"/>
          <w:sz w:val="20"/>
        </w:rPr>
        <w:t> </w:t>
      </w:r>
      <w:r>
        <w:rPr>
          <w:sz w:val="20"/>
        </w:rPr>
        <w:t>que</w:t>
      </w:r>
      <w:r>
        <w:rPr>
          <w:spacing w:val="-4"/>
          <w:sz w:val="20"/>
        </w:rPr>
        <w:t> </w:t>
      </w:r>
      <w:r>
        <w:rPr>
          <w:sz w:val="20"/>
        </w:rPr>
        <w:t>no</w:t>
      </w:r>
      <w:r>
        <w:rPr>
          <w:spacing w:val="-2"/>
          <w:sz w:val="20"/>
        </w:rPr>
        <w:t> </w:t>
      </w:r>
      <w:r>
        <w:rPr>
          <w:sz w:val="20"/>
        </w:rPr>
        <w:t>debe</w:t>
      </w:r>
      <w:r>
        <w:rPr>
          <w:spacing w:val="-4"/>
          <w:sz w:val="20"/>
        </w:rPr>
        <w:t> </w:t>
      </w:r>
      <w:r>
        <w:rPr>
          <w:sz w:val="20"/>
        </w:rPr>
        <w:t>confundirse,</w:t>
      </w:r>
      <w:r>
        <w:rPr>
          <w:spacing w:val="-1"/>
          <w:sz w:val="20"/>
        </w:rPr>
        <w:t> </w:t>
      </w:r>
      <w:r>
        <w:rPr>
          <w:sz w:val="20"/>
        </w:rPr>
        <w:t>con el tutelado por el derecho a la propiedad comunal, que protege el derecho de los propietarios</w:t>
      </w:r>
      <w:r>
        <w:rPr>
          <w:spacing w:val="-7"/>
          <w:sz w:val="20"/>
        </w:rPr>
        <w:t> </w:t>
      </w:r>
      <w:r>
        <w:rPr>
          <w:sz w:val="20"/>
        </w:rPr>
        <w:t>a</w:t>
      </w:r>
      <w:r>
        <w:rPr>
          <w:spacing w:val="-6"/>
          <w:sz w:val="20"/>
        </w:rPr>
        <w:t> </w:t>
      </w:r>
      <w:r>
        <w:rPr>
          <w:sz w:val="20"/>
        </w:rPr>
        <w:t>usar</w:t>
      </w:r>
      <w:r>
        <w:rPr>
          <w:spacing w:val="-8"/>
          <w:sz w:val="20"/>
        </w:rPr>
        <w:t> </w:t>
      </w:r>
      <w:r>
        <w:rPr>
          <w:sz w:val="20"/>
        </w:rPr>
        <w:t>y</w:t>
      </w:r>
      <w:r>
        <w:rPr>
          <w:spacing w:val="-7"/>
          <w:sz w:val="20"/>
        </w:rPr>
        <w:t> </w:t>
      </w:r>
      <w:r>
        <w:rPr>
          <w:sz w:val="20"/>
        </w:rPr>
        <w:t>gozar</w:t>
      </w:r>
      <w:r>
        <w:rPr>
          <w:spacing w:val="-7"/>
          <w:sz w:val="20"/>
        </w:rPr>
        <w:t> </w:t>
      </w:r>
      <w:r>
        <w:rPr>
          <w:sz w:val="20"/>
        </w:rPr>
        <w:t>de</w:t>
      </w:r>
      <w:r>
        <w:rPr>
          <w:spacing w:val="-5"/>
          <w:sz w:val="20"/>
        </w:rPr>
        <w:t> </w:t>
      </w:r>
      <w:r>
        <w:rPr>
          <w:sz w:val="20"/>
        </w:rPr>
        <w:t>sus</w:t>
      </w:r>
      <w:r>
        <w:rPr>
          <w:spacing w:val="-7"/>
          <w:sz w:val="20"/>
        </w:rPr>
        <w:t> </w:t>
      </w:r>
      <w:r>
        <w:rPr>
          <w:sz w:val="20"/>
        </w:rPr>
        <w:t>bienes,</w:t>
      </w:r>
      <w:r>
        <w:rPr>
          <w:spacing w:val="-7"/>
          <w:sz w:val="20"/>
        </w:rPr>
        <w:t> </w:t>
      </w:r>
      <w:r>
        <w:rPr>
          <w:sz w:val="20"/>
        </w:rPr>
        <w:t>y</w:t>
      </w:r>
      <w:r>
        <w:rPr>
          <w:spacing w:val="-7"/>
          <w:sz w:val="20"/>
        </w:rPr>
        <w:t> </w:t>
      </w:r>
      <w:r>
        <w:rPr>
          <w:sz w:val="20"/>
        </w:rPr>
        <w:t>por</w:t>
      </w:r>
      <w:r>
        <w:rPr>
          <w:spacing w:val="-5"/>
          <w:sz w:val="20"/>
        </w:rPr>
        <w:t> </w:t>
      </w:r>
      <w:r>
        <w:rPr>
          <w:sz w:val="20"/>
        </w:rPr>
        <w:t>los</w:t>
      </w:r>
      <w:r>
        <w:rPr>
          <w:spacing w:val="-7"/>
          <w:sz w:val="20"/>
        </w:rPr>
        <w:t> </w:t>
      </w:r>
      <w:r>
        <w:rPr>
          <w:sz w:val="20"/>
        </w:rPr>
        <w:t>derechos</w:t>
      </w:r>
      <w:r>
        <w:rPr>
          <w:spacing w:val="-8"/>
          <w:sz w:val="20"/>
        </w:rPr>
        <w:t> </w:t>
      </w:r>
      <w:r>
        <w:rPr>
          <w:sz w:val="20"/>
        </w:rPr>
        <w:t>políticos,</w:t>
      </w:r>
      <w:r>
        <w:rPr>
          <w:spacing w:val="-5"/>
          <w:sz w:val="20"/>
        </w:rPr>
        <w:t> </w:t>
      </w:r>
      <w:r>
        <w:rPr>
          <w:sz w:val="20"/>
        </w:rPr>
        <w:t>que</w:t>
      </w:r>
      <w:r>
        <w:rPr>
          <w:spacing w:val="-8"/>
          <w:sz w:val="20"/>
        </w:rPr>
        <w:t> </w:t>
      </w:r>
      <w:r>
        <w:rPr>
          <w:sz w:val="20"/>
        </w:rPr>
        <w:t>protegen el</w:t>
      </w:r>
      <w:r>
        <w:rPr>
          <w:spacing w:val="-1"/>
          <w:sz w:val="20"/>
        </w:rPr>
        <w:t> </w:t>
      </w:r>
      <w:r>
        <w:rPr>
          <w:sz w:val="20"/>
        </w:rPr>
        <w:t>derecho</w:t>
      </w:r>
      <w:r>
        <w:rPr>
          <w:spacing w:val="-2"/>
          <w:sz w:val="20"/>
        </w:rPr>
        <w:t> </w:t>
      </w:r>
      <w:r>
        <w:rPr>
          <w:sz w:val="20"/>
        </w:rPr>
        <w:t>de los</w:t>
      </w:r>
      <w:r>
        <w:rPr>
          <w:spacing w:val="-1"/>
          <w:sz w:val="20"/>
        </w:rPr>
        <w:t> </w:t>
      </w:r>
      <w:r>
        <w:rPr>
          <w:sz w:val="20"/>
        </w:rPr>
        <w:t>individuos</w:t>
      </w:r>
      <w:r>
        <w:rPr>
          <w:spacing w:val="-1"/>
          <w:sz w:val="20"/>
        </w:rPr>
        <w:t> </w:t>
      </w:r>
      <w:r>
        <w:rPr>
          <w:sz w:val="20"/>
        </w:rPr>
        <w:t>a participar en procesos deliberativos sobre asuntos de interés colectivo. Dada la relevancia del intercambio de información para la deliberación y la autodeterminación de los pueblos tradicionales a través de la consulta previa, no basta con constatar, para cualquier incumplimiento de obligaciones</w:t>
      </w:r>
      <w:r>
        <w:rPr>
          <w:spacing w:val="-17"/>
          <w:sz w:val="20"/>
        </w:rPr>
        <w:t> </w:t>
      </w:r>
      <w:r>
        <w:rPr>
          <w:sz w:val="20"/>
        </w:rPr>
        <w:t>en</w:t>
      </w:r>
      <w:r>
        <w:rPr>
          <w:spacing w:val="-13"/>
          <w:sz w:val="20"/>
        </w:rPr>
        <w:t> </w:t>
      </w:r>
      <w:r>
        <w:rPr>
          <w:sz w:val="20"/>
        </w:rPr>
        <w:t>este</w:t>
      </w:r>
      <w:r>
        <w:rPr>
          <w:spacing w:val="-17"/>
          <w:sz w:val="20"/>
        </w:rPr>
        <w:t> </w:t>
      </w:r>
      <w:r>
        <w:rPr>
          <w:sz w:val="20"/>
        </w:rPr>
        <w:t>contexto,</w:t>
      </w:r>
      <w:r>
        <w:rPr>
          <w:spacing w:val="-17"/>
          <w:sz w:val="20"/>
        </w:rPr>
        <w:t> </w:t>
      </w:r>
      <w:r>
        <w:rPr>
          <w:sz w:val="20"/>
        </w:rPr>
        <w:t>la</w:t>
      </w:r>
      <w:r>
        <w:rPr>
          <w:spacing w:val="-16"/>
          <w:sz w:val="20"/>
        </w:rPr>
        <w:t> </w:t>
      </w:r>
      <w:r>
        <w:rPr>
          <w:sz w:val="20"/>
        </w:rPr>
        <w:t>incidencia</w:t>
      </w:r>
      <w:r>
        <w:rPr>
          <w:spacing w:val="-16"/>
          <w:sz w:val="20"/>
        </w:rPr>
        <w:t> </w:t>
      </w:r>
      <w:r>
        <w:rPr>
          <w:sz w:val="20"/>
        </w:rPr>
        <w:t>de</w:t>
      </w:r>
      <w:r>
        <w:rPr>
          <w:spacing w:val="-17"/>
          <w:sz w:val="20"/>
        </w:rPr>
        <w:t> </w:t>
      </w:r>
      <w:r>
        <w:rPr>
          <w:sz w:val="20"/>
        </w:rPr>
        <w:t>los</w:t>
      </w:r>
      <w:r>
        <w:rPr>
          <w:spacing w:val="-17"/>
          <w:sz w:val="20"/>
        </w:rPr>
        <w:t> </w:t>
      </w:r>
      <w:r>
        <w:rPr>
          <w:sz w:val="20"/>
        </w:rPr>
        <w:t>artículos</w:t>
      </w:r>
      <w:r>
        <w:rPr>
          <w:spacing w:val="-17"/>
          <w:sz w:val="20"/>
        </w:rPr>
        <w:t> </w:t>
      </w:r>
      <w:r>
        <w:rPr>
          <w:sz w:val="20"/>
        </w:rPr>
        <w:t>21</w:t>
      </w:r>
      <w:r>
        <w:rPr>
          <w:spacing w:val="-15"/>
          <w:sz w:val="20"/>
        </w:rPr>
        <w:t> </w:t>
      </w:r>
      <w:r>
        <w:rPr>
          <w:sz w:val="20"/>
        </w:rPr>
        <w:t>y</w:t>
      </w:r>
      <w:r>
        <w:rPr>
          <w:spacing w:val="-16"/>
          <w:sz w:val="20"/>
        </w:rPr>
        <w:t> </w:t>
      </w:r>
      <w:r>
        <w:rPr>
          <w:sz w:val="20"/>
        </w:rPr>
        <w:t>23</w:t>
      </w:r>
      <w:r>
        <w:rPr>
          <w:spacing w:val="-15"/>
          <w:sz w:val="20"/>
        </w:rPr>
        <w:t> </w:t>
      </w:r>
      <w:r>
        <w:rPr>
          <w:sz w:val="20"/>
        </w:rPr>
        <w:t>de</w:t>
      </w:r>
      <w:r>
        <w:rPr>
          <w:spacing w:val="-17"/>
          <w:sz w:val="20"/>
        </w:rPr>
        <w:t> </w:t>
      </w:r>
      <w:r>
        <w:rPr>
          <w:sz w:val="20"/>
        </w:rPr>
        <w:t>la</w:t>
      </w:r>
      <w:r>
        <w:rPr>
          <w:spacing w:val="-16"/>
          <w:sz w:val="20"/>
        </w:rPr>
        <w:t> </w:t>
      </w:r>
      <w:r>
        <w:rPr>
          <w:sz w:val="20"/>
        </w:rPr>
        <w:t>Convención. El artículo 13 de la Convención también desempeña un papel esencial en la tipificación</w:t>
      </w:r>
      <w:r>
        <w:rPr>
          <w:spacing w:val="-13"/>
          <w:sz w:val="20"/>
        </w:rPr>
        <w:t> </w:t>
      </w:r>
      <w:r>
        <w:rPr>
          <w:sz w:val="20"/>
        </w:rPr>
        <w:t>de</w:t>
      </w:r>
      <w:r>
        <w:rPr>
          <w:spacing w:val="-14"/>
          <w:sz w:val="20"/>
        </w:rPr>
        <w:t> </w:t>
      </w:r>
      <w:r>
        <w:rPr>
          <w:sz w:val="20"/>
        </w:rPr>
        <w:t>las</w:t>
      </w:r>
      <w:r>
        <w:rPr>
          <w:spacing w:val="-15"/>
          <w:sz w:val="20"/>
        </w:rPr>
        <w:t> </w:t>
      </w:r>
      <w:r>
        <w:rPr>
          <w:sz w:val="20"/>
        </w:rPr>
        <w:t>violaciones</w:t>
      </w:r>
      <w:r>
        <w:rPr>
          <w:spacing w:val="-13"/>
          <w:sz w:val="20"/>
        </w:rPr>
        <w:t> </w:t>
      </w:r>
      <w:r>
        <w:rPr>
          <w:sz w:val="20"/>
        </w:rPr>
        <w:t>de</w:t>
      </w:r>
      <w:r>
        <w:rPr>
          <w:spacing w:val="-16"/>
          <w:sz w:val="20"/>
        </w:rPr>
        <w:t> </w:t>
      </w:r>
      <w:r>
        <w:rPr>
          <w:sz w:val="20"/>
        </w:rPr>
        <w:t>los</w:t>
      </w:r>
      <w:r>
        <w:rPr>
          <w:spacing w:val="-15"/>
          <w:sz w:val="20"/>
        </w:rPr>
        <w:t> </w:t>
      </w:r>
      <w:r>
        <w:rPr>
          <w:sz w:val="20"/>
        </w:rPr>
        <w:t>derechos</w:t>
      </w:r>
      <w:r>
        <w:rPr>
          <w:spacing w:val="-15"/>
          <w:sz w:val="20"/>
        </w:rPr>
        <w:t> </w:t>
      </w:r>
      <w:r>
        <w:rPr>
          <w:sz w:val="20"/>
        </w:rPr>
        <w:t>humanos</w:t>
      </w:r>
      <w:r>
        <w:rPr>
          <w:spacing w:val="-15"/>
          <w:sz w:val="20"/>
        </w:rPr>
        <w:t> </w:t>
      </w:r>
      <w:r>
        <w:rPr>
          <w:sz w:val="20"/>
        </w:rPr>
        <w:t>como</w:t>
      </w:r>
      <w:r>
        <w:rPr>
          <w:spacing w:val="-16"/>
          <w:sz w:val="20"/>
        </w:rPr>
        <w:t> </w:t>
      </w:r>
      <w:r>
        <w:rPr>
          <w:sz w:val="20"/>
        </w:rPr>
        <w:t>aquellas</w:t>
      </w:r>
      <w:r>
        <w:rPr>
          <w:spacing w:val="-12"/>
          <w:sz w:val="20"/>
        </w:rPr>
        <w:t> </w:t>
      </w:r>
      <w:r>
        <w:rPr>
          <w:sz w:val="20"/>
        </w:rPr>
        <w:t>caracterizadas por un acceso cualitativamente defectuoso a la información.</w:t>
      </w:r>
      <w:r>
        <w:rPr>
          <w:spacing w:val="40"/>
          <w:sz w:val="20"/>
        </w:rPr>
        <w:t> </w:t>
      </w:r>
      <w:r>
        <w:rPr>
          <w:sz w:val="20"/>
        </w:rPr>
        <w:t>Se trata de una "interpretación materialmente adecuada", ya que "tiene en cuenta en su especificidad y estructura especial la cosa de cuya regulación trata la norma que debe interpretarse”</w:t>
      </w:r>
      <w:r>
        <w:rPr>
          <w:position w:val="7"/>
          <w:sz w:val="13"/>
        </w:rPr>
        <w:t>42</w:t>
      </w:r>
      <w:r>
        <w:rPr>
          <w:sz w:val="20"/>
        </w:rPr>
        <w:t>.</w:t>
      </w:r>
    </w:p>
    <w:p>
      <w:pPr>
        <w:pStyle w:val="BodyText"/>
        <w:spacing w:before="1"/>
      </w:pPr>
    </w:p>
    <w:p>
      <w:pPr>
        <w:pStyle w:val="ListParagraph"/>
        <w:numPr>
          <w:ilvl w:val="0"/>
          <w:numId w:val="20"/>
        </w:numPr>
        <w:tabs>
          <w:tab w:pos="839" w:val="left" w:leader="none"/>
        </w:tabs>
        <w:spacing w:line="240" w:lineRule="auto" w:before="0" w:after="0"/>
        <w:ind w:left="118" w:right="1300" w:firstLine="0"/>
        <w:jc w:val="both"/>
        <w:rPr>
          <w:sz w:val="20"/>
        </w:rPr>
      </w:pPr>
      <w:r>
        <w:rPr>
          <w:sz w:val="20"/>
        </w:rPr>
        <w:t>A</w:t>
      </w:r>
      <w:r>
        <w:rPr>
          <w:spacing w:val="-8"/>
          <w:sz w:val="20"/>
        </w:rPr>
        <w:t> </w:t>
      </w:r>
      <w:r>
        <w:rPr>
          <w:sz w:val="20"/>
        </w:rPr>
        <w:t>partir</w:t>
      </w:r>
      <w:r>
        <w:rPr>
          <w:spacing w:val="-10"/>
          <w:sz w:val="20"/>
        </w:rPr>
        <w:t> </w:t>
      </w:r>
      <w:r>
        <w:rPr>
          <w:sz w:val="20"/>
        </w:rPr>
        <w:t>de</w:t>
      </w:r>
      <w:r>
        <w:rPr>
          <w:spacing w:val="-8"/>
          <w:sz w:val="20"/>
        </w:rPr>
        <w:t> </w:t>
      </w:r>
      <w:r>
        <w:rPr>
          <w:sz w:val="20"/>
        </w:rPr>
        <w:t>ello</w:t>
      </w:r>
      <w:r>
        <w:rPr>
          <w:spacing w:val="-10"/>
          <w:sz w:val="20"/>
        </w:rPr>
        <w:t> </w:t>
      </w:r>
      <w:r>
        <w:rPr>
          <w:sz w:val="20"/>
        </w:rPr>
        <w:t>ya</w:t>
      </w:r>
      <w:r>
        <w:rPr>
          <w:spacing w:val="-7"/>
          <w:sz w:val="20"/>
        </w:rPr>
        <w:t> </w:t>
      </w:r>
      <w:r>
        <w:rPr>
          <w:sz w:val="20"/>
        </w:rPr>
        <w:t>es</w:t>
      </w:r>
      <w:r>
        <w:rPr>
          <w:spacing w:val="-10"/>
          <w:sz w:val="20"/>
        </w:rPr>
        <w:t> </w:t>
      </w:r>
      <w:r>
        <w:rPr>
          <w:sz w:val="20"/>
        </w:rPr>
        <w:t>posible</w:t>
      </w:r>
      <w:r>
        <w:rPr>
          <w:spacing w:val="-10"/>
          <w:sz w:val="20"/>
        </w:rPr>
        <w:t> </w:t>
      </w:r>
      <w:r>
        <w:rPr>
          <w:sz w:val="20"/>
        </w:rPr>
        <w:t>prever</w:t>
      </w:r>
      <w:r>
        <w:rPr>
          <w:spacing w:val="-10"/>
          <w:sz w:val="20"/>
        </w:rPr>
        <w:t> </w:t>
      </w:r>
      <w:r>
        <w:rPr>
          <w:sz w:val="20"/>
        </w:rPr>
        <w:t>los</w:t>
      </w:r>
      <w:r>
        <w:rPr>
          <w:spacing w:val="-10"/>
          <w:sz w:val="20"/>
        </w:rPr>
        <w:t> </w:t>
      </w:r>
      <w:r>
        <w:rPr>
          <w:sz w:val="20"/>
        </w:rPr>
        <w:t>avances</w:t>
      </w:r>
      <w:r>
        <w:rPr>
          <w:spacing w:val="-7"/>
          <w:sz w:val="20"/>
        </w:rPr>
        <w:t> </w:t>
      </w:r>
      <w:r>
        <w:rPr>
          <w:sz w:val="20"/>
        </w:rPr>
        <w:t>promovidos</w:t>
      </w:r>
      <w:r>
        <w:rPr>
          <w:spacing w:val="-10"/>
          <w:sz w:val="20"/>
        </w:rPr>
        <w:t> </w:t>
      </w:r>
      <w:r>
        <w:rPr>
          <w:sz w:val="20"/>
        </w:rPr>
        <w:t>por</w:t>
      </w:r>
      <w:r>
        <w:rPr>
          <w:spacing w:val="-8"/>
          <w:sz w:val="20"/>
        </w:rPr>
        <w:t> </w:t>
      </w:r>
      <w:r>
        <w:rPr>
          <w:sz w:val="20"/>
        </w:rPr>
        <w:t>el caso</w:t>
      </w:r>
      <w:r>
        <w:rPr>
          <w:spacing w:val="-7"/>
          <w:sz w:val="20"/>
        </w:rPr>
        <w:t> </w:t>
      </w:r>
      <w:r>
        <w:rPr>
          <w:i/>
          <w:sz w:val="20"/>
        </w:rPr>
        <w:t>Agua</w:t>
      </w:r>
      <w:r>
        <w:rPr>
          <w:i/>
          <w:sz w:val="20"/>
        </w:rPr>
        <w:t> Caliente </w:t>
      </w:r>
      <w:r>
        <w:rPr>
          <w:sz w:val="20"/>
        </w:rPr>
        <w:t>en relación con el método. Reconocer la incidencia concomitante de los artículos</w:t>
      </w:r>
      <w:r>
        <w:rPr>
          <w:spacing w:val="-5"/>
          <w:sz w:val="20"/>
        </w:rPr>
        <w:t> </w:t>
      </w:r>
      <w:r>
        <w:rPr>
          <w:sz w:val="20"/>
        </w:rPr>
        <w:t>13,</w:t>
      </w:r>
      <w:r>
        <w:rPr>
          <w:spacing w:val="-5"/>
          <w:sz w:val="20"/>
        </w:rPr>
        <w:t> </w:t>
      </w:r>
      <w:r>
        <w:rPr>
          <w:sz w:val="20"/>
        </w:rPr>
        <w:t>21</w:t>
      </w:r>
      <w:r>
        <w:rPr>
          <w:spacing w:val="-3"/>
          <w:sz w:val="20"/>
        </w:rPr>
        <w:t> </w:t>
      </w:r>
      <w:r>
        <w:rPr>
          <w:sz w:val="20"/>
        </w:rPr>
        <w:t>y</w:t>
      </w:r>
      <w:r>
        <w:rPr>
          <w:spacing w:val="-5"/>
          <w:sz w:val="20"/>
        </w:rPr>
        <w:t> </w:t>
      </w:r>
      <w:r>
        <w:rPr>
          <w:sz w:val="20"/>
        </w:rPr>
        <w:t>23</w:t>
      </w:r>
      <w:r>
        <w:rPr>
          <w:spacing w:val="-3"/>
          <w:sz w:val="20"/>
        </w:rPr>
        <w:t> </w:t>
      </w:r>
      <w:r>
        <w:rPr>
          <w:sz w:val="20"/>
        </w:rPr>
        <w:t>es</w:t>
      </w:r>
      <w:r>
        <w:rPr>
          <w:spacing w:val="-2"/>
          <w:sz w:val="20"/>
        </w:rPr>
        <w:t> </w:t>
      </w:r>
      <w:r>
        <w:rPr>
          <w:sz w:val="20"/>
        </w:rPr>
        <w:t>compatible</w:t>
      </w:r>
      <w:r>
        <w:rPr>
          <w:spacing w:val="-6"/>
          <w:sz w:val="20"/>
        </w:rPr>
        <w:t> </w:t>
      </w:r>
      <w:r>
        <w:rPr>
          <w:sz w:val="20"/>
        </w:rPr>
        <w:t>con</w:t>
      </w:r>
      <w:r>
        <w:rPr>
          <w:spacing w:val="-6"/>
          <w:sz w:val="20"/>
        </w:rPr>
        <w:t> </w:t>
      </w:r>
      <w:r>
        <w:rPr>
          <w:sz w:val="20"/>
        </w:rPr>
        <w:t>la perspectiva</w:t>
      </w:r>
      <w:r>
        <w:rPr>
          <w:spacing w:val="-3"/>
          <w:sz w:val="20"/>
        </w:rPr>
        <w:t> </w:t>
      </w:r>
      <w:r>
        <w:rPr>
          <w:sz w:val="20"/>
        </w:rPr>
        <w:t>de</w:t>
      </w:r>
      <w:r>
        <w:rPr>
          <w:spacing w:val="-6"/>
          <w:sz w:val="20"/>
        </w:rPr>
        <w:t> </w:t>
      </w:r>
      <w:r>
        <w:rPr>
          <w:sz w:val="20"/>
        </w:rPr>
        <w:t>una</w:t>
      </w:r>
      <w:r>
        <w:rPr>
          <w:spacing w:val="-6"/>
          <w:sz w:val="20"/>
        </w:rPr>
        <w:t> </w:t>
      </w:r>
      <w:r>
        <w:rPr>
          <w:sz w:val="20"/>
        </w:rPr>
        <w:t>hermenéutica</w:t>
      </w:r>
      <w:r>
        <w:rPr>
          <w:spacing w:val="-7"/>
          <w:sz w:val="20"/>
        </w:rPr>
        <w:t> </w:t>
      </w:r>
      <w:r>
        <w:rPr>
          <w:sz w:val="20"/>
        </w:rPr>
        <w:t>integral de</w:t>
      </w:r>
      <w:r>
        <w:rPr>
          <w:spacing w:val="-9"/>
          <w:sz w:val="20"/>
        </w:rPr>
        <w:t> </w:t>
      </w:r>
      <w:r>
        <w:rPr>
          <w:sz w:val="20"/>
        </w:rPr>
        <w:t>la</w:t>
      </w:r>
      <w:r>
        <w:rPr>
          <w:spacing w:val="-7"/>
          <w:sz w:val="20"/>
        </w:rPr>
        <w:t> </w:t>
      </w:r>
      <w:r>
        <w:rPr>
          <w:sz w:val="20"/>
        </w:rPr>
        <w:t>Convención.</w:t>
      </w:r>
      <w:r>
        <w:rPr>
          <w:spacing w:val="-8"/>
          <w:sz w:val="20"/>
        </w:rPr>
        <w:t> </w:t>
      </w:r>
      <w:r>
        <w:rPr>
          <w:sz w:val="20"/>
        </w:rPr>
        <w:t>Como</w:t>
      </w:r>
      <w:r>
        <w:rPr>
          <w:spacing w:val="-6"/>
          <w:sz w:val="20"/>
        </w:rPr>
        <w:t> </w:t>
      </w:r>
      <w:r>
        <w:rPr>
          <w:sz w:val="20"/>
        </w:rPr>
        <w:t>sostuvimos</w:t>
      </w:r>
      <w:r>
        <w:rPr>
          <w:spacing w:val="-6"/>
          <w:sz w:val="20"/>
        </w:rPr>
        <w:t> </w:t>
      </w:r>
      <w:r>
        <w:rPr>
          <w:sz w:val="20"/>
        </w:rPr>
        <w:t>en</w:t>
      </w:r>
      <w:r>
        <w:rPr>
          <w:spacing w:val="-3"/>
          <w:sz w:val="20"/>
        </w:rPr>
        <w:t> </w:t>
      </w:r>
      <w:r>
        <w:rPr>
          <w:sz w:val="20"/>
        </w:rPr>
        <w:t>forma</w:t>
      </w:r>
      <w:r>
        <w:rPr>
          <w:spacing w:val="-7"/>
          <w:sz w:val="20"/>
        </w:rPr>
        <w:t> </w:t>
      </w:r>
      <w:r>
        <w:rPr>
          <w:sz w:val="20"/>
        </w:rPr>
        <w:t>conjunta</w:t>
      </w:r>
      <w:r>
        <w:rPr>
          <w:spacing w:val="-7"/>
          <w:sz w:val="20"/>
        </w:rPr>
        <w:t> </w:t>
      </w:r>
      <w:r>
        <w:rPr>
          <w:sz w:val="20"/>
        </w:rPr>
        <w:t>en</w:t>
      </w:r>
      <w:r>
        <w:rPr>
          <w:spacing w:val="-5"/>
          <w:sz w:val="20"/>
        </w:rPr>
        <w:t> </w:t>
      </w:r>
      <w:r>
        <w:rPr>
          <w:sz w:val="20"/>
        </w:rPr>
        <w:t>la</w:t>
      </w:r>
      <w:r>
        <w:rPr>
          <w:spacing w:val="-7"/>
          <w:sz w:val="20"/>
        </w:rPr>
        <w:t> </w:t>
      </w:r>
      <w:r>
        <w:rPr>
          <w:sz w:val="20"/>
        </w:rPr>
        <w:t>sentencia</w:t>
      </w:r>
      <w:r>
        <w:rPr>
          <w:spacing w:val="-4"/>
          <w:sz w:val="20"/>
        </w:rPr>
        <w:t> </w:t>
      </w:r>
      <w:r>
        <w:rPr>
          <w:sz w:val="20"/>
        </w:rPr>
        <w:t>dictada</w:t>
      </w:r>
      <w:r>
        <w:rPr>
          <w:spacing w:val="-7"/>
          <w:sz w:val="20"/>
        </w:rPr>
        <w:t> </w:t>
      </w:r>
      <w:r>
        <w:rPr>
          <w:sz w:val="20"/>
        </w:rPr>
        <w:t>en</w:t>
      </w:r>
      <w:r>
        <w:rPr>
          <w:spacing w:val="-7"/>
          <w:sz w:val="20"/>
        </w:rPr>
        <w:t> </w:t>
      </w:r>
      <w:r>
        <w:rPr>
          <w:sz w:val="20"/>
        </w:rPr>
        <w:t>el </w:t>
      </w:r>
      <w:r>
        <w:rPr>
          <w:i/>
          <w:sz w:val="20"/>
        </w:rPr>
        <w:t>caso Benites Cabrera vs. Perú</w:t>
      </w:r>
      <w:r>
        <w:rPr>
          <w:sz w:val="20"/>
        </w:rPr>
        <w:t>, “si bien </w:t>
      </w:r>
      <w:r>
        <w:rPr>
          <w:i/>
          <w:sz w:val="20"/>
        </w:rPr>
        <w:t>todos </w:t>
      </w:r>
      <w:r>
        <w:rPr>
          <w:sz w:val="20"/>
        </w:rPr>
        <w:t>los derechos parten de la premisa de que son </w:t>
      </w:r>
      <w:r>
        <w:rPr>
          <w:i/>
          <w:sz w:val="20"/>
        </w:rPr>
        <w:t>interdependientes e indivisibles</w:t>
      </w:r>
      <w:r>
        <w:rPr>
          <w:sz w:val="20"/>
        </w:rPr>
        <w:t>, no se debe perder de vista que cada uno de los derechos contenidos y protegidos por la Convención Americana tienen un campo delimitado y demarcado de aplicación y, por ende, de garantía”</w:t>
      </w:r>
      <w:r>
        <w:rPr>
          <w:position w:val="7"/>
          <w:sz w:val="13"/>
        </w:rPr>
        <w:t>43</w:t>
      </w:r>
      <w:r>
        <w:rPr>
          <w:sz w:val="20"/>
        </w:rPr>
        <w:t>. Esta especificidad del ámbito de protección, a la luz de la dimensión integral y global de los</w:t>
      </w:r>
      <w:r>
        <w:rPr>
          <w:spacing w:val="-7"/>
          <w:sz w:val="20"/>
        </w:rPr>
        <w:t> </w:t>
      </w:r>
      <w:r>
        <w:rPr>
          <w:sz w:val="20"/>
        </w:rPr>
        <w:t>derechos</w:t>
      </w:r>
      <w:r>
        <w:rPr>
          <w:spacing w:val="-7"/>
          <w:sz w:val="20"/>
        </w:rPr>
        <w:t> </w:t>
      </w:r>
      <w:r>
        <w:rPr>
          <w:sz w:val="20"/>
        </w:rPr>
        <w:t>humanos,</w:t>
      </w:r>
      <w:r>
        <w:rPr>
          <w:spacing w:val="-5"/>
          <w:sz w:val="20"/>
        </w:rPr>
        <w:t> </w:t>
      </w:r>
      <w:r>
        <w:rPr>
          <w:sz w:val="20"/>
        </w:rPr>
        <w:t>exige</w:t>
      </w:r>
      <w:r>
        <w:rPr>
          <w:spacing w:val="-8"/>
          <w:sz w:val="20"/>
        </w:rPr>
        <w:t> </w:t>
      </w:r>
      <w:r>
        <w:rPr>
          <w:sz w:val="20"/>
        </w:rPr>
        <w:t>que</w:t>
      </w:r>
      <w:r>
        <w:rPr>
          <w:spacing w:val="-8"/>
          <w:sz w:val="20"/>
        </w:rPr>
        <w:t> </w:t>
      </w:r>
      <w:r>
        <w:rPr>
          <w:sz w:val="20"/>
        </w:rPr>
        <w:t>el</w:t>
      </w:r>
      <w:r>
        <w:rPr>
          <w:spacing w:val="-6"/>
          <w:sz w:val="20"/>
        </w:rPr>
        <w:t> </w:t>
      </w:r>
      <w:r>
        <w:rPr>
          <w:sz w:val="20"/>
        </w:rPr>
        <w:t>intérprete</w:t>
      </w:r>
      <w:r>
        <w:rPr>
          <w:spacing w:val="-5"/>
          <w:sz w:val="20"/>
        </w:rPr>
        <w:t> </w:t>
      </w:r>
      <w:r>
        <w:rPr>
          <w:sz w:val="20"/>
        </w:rPr>
        <w:t>adopte</w:t>
      </w:r>
      <w:r>
        <w:rPr>
          <w:spacing w:val="-8"/>
          <w:sz w:val="20"/>
        </w:rPr>
        <w:t> </w:t>
      </w:r>
      <w:r>
        <w:rPr>
          <w:sz w:val="20"/>
        </w:rPr>
        <w:t>una</w:t>
      </w:r>
      <w:r>
        <w:rPr>
          <w:spacing w:val="-6"/>
          <w:sz w:val="20"/>
        </w:rPr>
        <w:t> </w:t>
      </w:r>
      <w:r>
        <w:rPr>
          <w:sz w:val="20"/>
        </w:rPr>
        <w:t>postura</w:t>
      </w:r>
      <w:r>
        <w:rPr>
          <w:spacing w:val="-6"/>
          <w:sz w:val="20"/>
        </w:rPr>
        <w:t> </w:t>
      </w:r>
      <w:r>
        <w:rPr>
          <w:sz w:val="20"/>
        </w:rPr>
        <w:t>no</w:t>
      </w:r>
      <w:r>
        <w:rPr>
          <w:spacing w:val="-5"/>
          <w:sz w:val="20"/>
        </w:rPr>
        <w:t> </w:t>
      </w:r>
      <w:r>
        <w:rPr>
          <w:sz w:val="20"/>
        </w:rPr>
        <w:t>excluyente</w:t>
      </w:r>
      <w:r>
        <w:rPr>
          <w:spacing w:val="-5"/>
          <w:sz w:val="20"/>
        </w:rPr>
        <w:t> </w:t>
      </w:r>
      <w:r>
        <w:rPr>
          <w:sz w:val="20"/>
        </w:rPr>
        <w:t>en su aplicación. Así, “[a]l reconocer la incidencia de un derecho, la Corte IDH no renuncia a su deber de elaborar sus estándares sobre otros derechos que sean concomitantemente aplicables. Tomar en serio la Convención es asumir que los derechos que en ella se recogen tienen una dimensión que los hace resistentes a consideraciones de conveniencia, y por tanto no pueden ser elegidos a dedo”</w:t>
      </w:r>
      <w:r>
        <w:rPr>
          <w:position w:val="7"/>
          <w:sz w:val="13"/>
        </w:rPr>
        <w:t>44</w:t>
      </w:r>
      <w:r>
        <w:rPr>
          <w:sz w:val="20"/>
        </w:rPr>
        <w:t>.</w:t>
      </w:r>
    </w:p>
    <w:p>
      <w:pPr>
        <w:pStyle w:val="BodyText"/>
      </w:pPr>
    </w:p>
    <w:p>
      <w:pPr>
        <w:pStyle w:val="BodyText"/>
      </w:pPr>
    </w:p>
    <w:p>
      <w:pPr>
        <w:pStyle w:val="BodyText"/>
        <w:spacing w:before="6"/>
        <w:rPr>
          <w:sz w:val="29"/>
        </w:rPr>
      </w:pPr>
      <w:r>
        <w:rPr/>
        <w:pict>
          <v:rect style="position:absolute;margin-left:70.944pt;margin-top:19.14584pt;width:144.020pt;height:.60004pt;mso-position-horizontal-relative:page;mso-position-vertical-relative:paragraph;z-index:-15680000;mso-wrap-distance-left:0;mso-wrap-distance-right:0" id="docshape98" filled="true" fillcolor="#000000" stroked="false">
            <v:fill type="solid"/>
            <w10:wrap type="topAndBottom"/>
          </v:rect>
        </w:pict>
      </w:r>
    </w:p>
    <w:p>
      <w:pPr>
        <w:spacing w:before="98"/>
        <w:ind w:left="118" w:right="1299" w:firstLine="0"/>
        <w:jc w:val="both"/>
        <w:rPr>
          <w:sz w:val="16"/>
        </w:rPr>
      </w:pPr>
      <w:r>
        <w:rPr>
          <w:sz w:val="16"/>
          <w:vertAlign w:val="superscript"/>
        </w:rPr>
        <w:t>42</w:t>
      </w:r>
      <w:r>
        <w:rPr>
          <w:spacing w:val="-5"/>
          <w:sz w:val="16"/>
          <w:vertAlign w:val="baseline"/>
        </w:rPr>
        <w:t> </w:t>
      </w:r>
      <w:r>
        <w:rPr>
          <w:sz w:val="16"/>
          <w:vertAlign w:val="baseline"/>
        </w:rPr>
        <w:t>LARENZ,</w:t>
      </w:r>
      <w:r>
        <w:rPr>
          <w:spacing w:val="-7"/>
          <w:sz w:val="16"/>
          <w:vertAlign w:val="baseline"/>
        </w:rPr>
        <w:t> </w:t>
      </w:r>
      <w:r>
        <w:rPr>
          <w:sz w:val="16"/>
          <w:vertAlign w:val="baseline"/>
        </w:rPr>
        <w:t>Karl.</w:t>
      </w:r>
      <w:r>
        <w:rPr>
          <w:spacing w:val="-7"/>
          <w:sz w:val="16"/>
          <w:vertAlign w:val="baseline"/>
        </w:rPr>
        <w:t> </w:t>
      </w:r>
      <w:r>
        <w:rPr>
          <w:i/>
          <w:sz w:val="16"/>
          <w:vertAlign w:val="baseline"/>
        </w:rPr>
        <w:t>Metodologia</w:t>
      </w:r>
      <w:r>
        <w:rPr>
          <w:i/>
          <w:spacing w:val="-7"/>
          <w:sz w:val="16"/>
          <w:vertAlign w:val="baseline"/>
        </w:rPr>
        <w:t> </w:t>
      </w:r>
      <w:r>
        <w:rPr>
          <w:i/>
          <w:sz w:val="16"/>
          <w:vertAlign w:val="baseline"/>
        </w:rPr>
        <w:t>da</w:t>
      </w:r>
      <w:r>
        <w:rPr>
          <w:i/>
          <w:spacing w:val="-9"/>
          <w:sz w:val="16"/>
          <w:vertAlign w:val="baseline"/>
        </w:rPr>
        <w:t> </w:t>
      </w:r>
      <w:r>
        <w:rPr>
          <w:i/>
          <w:sz w:val="16"/>
          <w:vertAlign w:val="baseline"/>
        </w:rPr>
        <w:t>Ciência</w:t>
      </w:r>
      <w:r>
        <w:rPr>
          <w:i/>
          <w:spacing w:val="-7"/>
          <w:sz w:val="16"/>
          <w:vertAlign w:val="baseline"/>
        </w:rPr>
        <w:t> </w:t>
      </w:r>
      <w:r>
        <w:rPr>
          <w:i/>
          <w:sz w:val="16"/>
          <w:vertAlign w:val="baseline"/>
        </w:rPr>
        <w:t>do</w:t>
      </w:r>
      <w:r>
        <w:rPr>
          <w:i/>
          <w:spacing w:val="-5"/>
          <w:sz w:val="16"/>
          <w:vertAlign w:val="baseline"/>
        </w:rPr>
        <w:t> </w:t>
      </w:r>
      <w:r>
        <w:rPr>
          <w:i/>
          <w:sz w:val="16"/>
          <w:vertAlign w:val="baseline"/>
        </w:rPr>
        <w:t>Direito</w:t>
      </w:r>
      <w:r>
        <w:rPr>
          <w:sz w:val="16"/>
          <w:vertAlign w:val="baseline"/>
        </w:rPr>
        <w:t>.</w:t>
      </w:r>
      <w:r>
        <w:rPr>
          <w:spacing w:val="-9"/>
          <w:sz w:val="16"/>
          <w:vertAlign w:val="baseline"/>
        </w:rPr>
        <w:t> </w:t>
      </w:r>
      <w:r>
        <w:rPr>
          <w:sz w:val="16"/>
          <w:vertAlign w:val="baseline"/>
        </w:rPr>
        <w:t>5ª</w:t>
      </w:r>
      <w:r>
        <w:rPr>
          <w:spacing w:val="-5"/>
          <w:sz w:val="16"/>
          <w:vertAlign w:val="baseline"/>
        </w:rPr>
        <w:t> </w:t>
      </w:r>
      <w:r>
        <w:rPr>
          <w:sz w:val="16"/>
          <w:vertAlign w:val="baseline"/>
        </w:rPr>
        <w:t>ed.</w:t>
      </w:r>
      <w:r>
        <w:rPr>
          <w:spacing w:val="-7"/>
          <w:sz w:val="16"/>
          <w:vertAlign w:val="baseline"/>
        </w:rPr>
        <w:t> </w:t>
      </w:r>
      <w:r>
        <w:rPr>
          <w:sz w:val="16"/>
          <w:vertAlign w:val="baseline"/>
        </w:rPr>
        <w:t>Trad.</w:t>
      </w:r>
      <w:r>
        <w:rPr>
          <w:spacing w:val="-7"/>
          <w:sz w:val="16"/>
          <w:vertAlign w:val="baseline"/>
        </w:rPr>
        <w:t> </w:t>
      </w:r>
      <w:r>
        <w:rPr>
          <w:sz w:val="16"/>
          <w:vertAlign w:val="baseline"/>
        </w:rPr>
        <w:t>José</w:t>
      </w:r>
      <w:r>
        <w:rPr>
          <w:spacing w:val="-6"/>
          <w:sz w:val="16"/>
          <w:vertAlign w:val="baseline"/>
        </w:rPr>
        <w:t> </w:t>
      </w:r>
      <w:r>
        <w:rPr>
          <w:sz w:val="16"/>
          <w:vertAlign w:val="baseline"/>
        </w:rPr>
        <w:t>Lamego.</w:t>
      </w:r>
      <w:r>
        <w:rPr>
          <w:spacing w:val="-5"/>
          <w:sz w:val="16"/>
          <w:vertAlign w:val="baseline"/>
        </w:rPr>
        <w:t> </w:t>
      </w:r>
      <w:r>
        <w:rPr>
          <w:sz w:val="16"/>
          <w:vertAlign w:val="baseline"/>
        </w:rPr>
        <w:t>Lisboa:</w:t>
      </w:r>
      <w:r>
        <w:rPr>
          <w:spacing w:val="-7"/>
          <w:sz w:val="16"/>
          <w:vertAlign w:val="baseline"/>
        </w:rPr>
        <w:t> </w:t>
      </w:r>
      <w:r>
        <w:rPr>
          <w:sz w:val="16"/>
          <w:vertAlign w:val="baseline"/>
        </w:rPr>
        <w:t>Fundação</w:t>
      </w:r>
      <w:r>
        <w:rPr>
          <w:spacing w:val="-6"/>
          <w:sz w:val="16"/>
          <w:vertAlign w:val="baseline"/>
        </w:rPr>
        <w:t> </w:t>
      </w:r>
      <w:r>
        <w:rPr>
          <w:sz w:val="16"/>
          <w:vertAlign w:val="baseline"/>
        </w:rPr>
        <w:t>Calouste Gulbenkian, 2009, p. 470. Traducción nuestra.</w:t>
      </w:r>
    </w:p>
    <w:p>
      <w:pPr>
        <w:spacing w:before="0"/>
        <w:ind w:left="118" w:right="1299" w:firstLine="0"/>
        <w:jc w:val="both"/>
        <w:rPr>
          <w:sz w:val="16"/>
        </w:rPr>
      </w:pPr>
      <w:r>
        <w:rPr>
          <w:sz w:val="16"/>
          <w:vertAlign w:val="superscript"/>
        </w:rPr>
        <w:t>43</w:t>
      </w:r>
      <w:r>
        <w:rPr>
          <w:sz w:val="16"/>
          <w:vertAlign w:val="baseline"/>
        </w:rPr>
        <w:t> Corte IDH. </w:t>
      </w:r>
      <w:r>
        <w:rPr>
          <w:i/>
          <w:sz w:val="16"/>
          <w:vertAlign w:val="baseline"/>
        </w:rPr>
        <w:t>Caso Benites Cabrera y otros Vs. Perú. </w:t>
      </w:r>
      <w:r>
        <w:rPr>
          <w:sz w:val="16"/>
          <w:vertAlign w:val="baseline"/>
        </w:rPr>
        <w:t>Excepciones Preliminares, Fondo, Reparaciones y Costas. Sentencia de 4 de octubre de 2022. Serie C No. 465, voto concurrente de los jueces Eduardo Ferrer Mac-Gregor Poisot y Rodrigo Mudrovitsch, par. 33.</w:t>
      </w:r>
    </w:p>
    <w:p>
      <w:pPr>
        <w:spacing w:before="0"/>
        <w:ind w:left="118" w:right="1299" w:firstLine="0"/>
        <w:jc w:val="both"/>
        <w:rPr>
          <w:sz w:val="16"/>
        </w:rPr>
      </w:pPr>
      <w:r>
        <w:rPr>
          <w:sz w:val="16"/>
          <w:vertAlign w:val="superscript"/>
        </w:rPr>
        <w:t>44</w:t>
      </w:r>
      <w:r>
        <w:rPr>
          <w:sz w:val="16"/>
          <w:vertAlign w:val="baseline"/>
        </w:rPr>
        <w:t> Corte IDH. </w:t>
      </w:r>
      <w:r>
        <w:rPr>
          <w:i/>
          <w:sz w:val="16"/>
          <w:vertAlign w:val="baseline"/>
        </w:rPr>
        <w:t>Caso Benites Cabrera y otros Vs. Perú. </w:t>
      </w:r>
      <w:r>
        <w:rPr>
          <w:sz w:val="16"/>
          <w:vertAlign w:val="baseline"/>
        </w:rPr>
        <w:t>Excepciones Preliminares, Fondo, Reparaciones y Costas. Sentencia de 4 de octubre de 2022. Serie C No. 465, voto concurrente de los jueces Eduardo Ferrer Mac-Gregor Poisot y Rodrigo Mudrovitsch, par. 8.</w:t>
      </w:r>
    </w:p>
    <w:p>
      <w:pPr>
        <w:spacing w:after="0"/>
        <w:jc w:val="both"/>
        <w:rPr>
          <w:sz w:val="16"/>
        </w:rPr>
        <w:sectPr>
          <w:pgSz w:w="12240" w:h="15840"/>
          <w:pgMar w:header="0" w:footer="1398" w:top="1820" w:bottom="1580" w:left="1300" w:right="1060"/>
        </w:sectPr>
      </w:pPr>
    </w:p>
    <w:p>
      <w:pPr>
        <w:pStyle w:val="ListParagraph"/>
        <w:numPr>
          <w:ilvl w:val="0"/>
          <w:numId w:val="20"/>
        </w:numPr>
        <w:tabs>
          <w:tab w:pos="839" w:val="left" w:leader="none"/>
        </w:tabs>
        <w:spacing w:line="240" w:lineRule="auto" w:before="76" w:after="0"/>
        <w:ind w:left="118" w:right="1302" w:firstLine="0"/>
        <w:jc w:val="both"/>
        <w:rPr>
          <w:sz w:val="20"/>
        </w:rPr>
      </w:pPr>
      <w:r>
        <w:rPr>
          <w:sz w:val="20"/>
        </w:rPr>
        <w:t>Como se señala en la sentencia, la comunidad Agua Caliente Lote 9 tenía poco menos de 400 habitantes y su idioma principal, y prácticamente único, era el </w:t>
      </w:r>
      <w:r>
        <w:rPr>
          <w:spacing w:val="-2"/>
          <w:sz w:val="20"/>
        </w:rPr>
        <w:t>q’eqchi’:</w:t>
      </w:r>
    </w:p>
    <w:p>
      <w:pPr>
        <w:pStyle w:val="BodyText"/>
        <w:rPr>
          <w:sz w:val="24"/>
        </w:rPr>
      </w:pPr>
    </w:p>
    <w:p>
      <w:pPr>
        <w:spacing w:line="240" w:lineRule="auto" w:before="181"/>
        <w:ind w:left="838" w:right="1819" w:firstLine="0"/>
        <w:jc w:val="both"/>
        <w:rPr>
          <w:sz w:val="18"/>
        </w:rPr>
      </w:pPr>
      <w:r>
        <w:rPr>
          <w:sz w:val="18"/>
        </w:rPr>
        <w:t>La Comunidad Agua Caliente Lote 9 se ubica en el municipio de El Estor, Departamento</w:t>
      </w:r>
      <w:r>
        <w:rPr>
          <w:spacing w:val="-3"/>
          <w:sz w:val="18"/>
        </w:rPr>
        <w:t> </w:t>
      </w:r>
      <w:r>
        <w:rPr>
          <w:sz w:val="18"/>
        </w:rPr>
        <w:t>de</w:t>
      </w:r>
      <w:r>
        <w:rPr>
          <w:spacing w:val="-4"/>
          <w:sz w:val="18"/>
        </w:rPr>
        <w:t> </w:t>
      </w:r>
      <w:r>
        <w:rPr>
          <w:sz w:val="18"/>
        </w:rPr>
        <w:t>Izabal.</w:t>
      </w:r>
      <w:r>
        <w:rPr>
          <w:spacing w:val="-5"/>
          <w:sz w:val="18"/>
        </w:rPr>
        <w:t> </w:t>
      </w:r>
      <w:r>
        <w:rPr>
          <w:sz w:val="18"/>
        </w:rPr>
        <w:t>El</w:t>
      </w:r>
      <w:r>
        <w:rPr>
          <w:spacing w:val="-3"/>
          <w:sz w:val="18"/>
        </w:rPr>
        <w:t> </w:t>
      </w:r>
      <w:r>
        <w:rPr>
          <w:sz w:val="18"/>
        </w:rPr>
        <w:t>territorio</w:t>
      </w:r>
      <w:r>
        <w:rPr>
          <w:spacing w:val="-3"/>
          <w:sz w:val="18"/>
        </w:rPr>
        <w:t> </w:t>
      </w:r>
      <w:r>
        <w:rPr>
          <w:sz w:val="18"/>
        </w:rPr>
        <w:t>de</w:t>
      </w:r>
      <w:r>
        <w:rPr>
          <w:spacing w:val="-4"/>
          <w:sz w:val="18"/>
        </w:rPr>
        <w:t> </w:t>
      </w:r>
      <w:r>
        <w:rPr>
          <w:sz w:val="18"/>
        </w:rPr>
        <w:t>la</w:t>
      </w:r>
      <w:r>
        <w:rPr>
          <w:spacing w:val="-4"/>
          <w:sz w:val="18"/>
        </w:rPr>
        <w:t> </w:t>
      </w:r>
      <w:r>
        <w:rPr>
          <w:sz w:val="18"/>
        </w:rPr>
        <w:t>Comunidad</w:t>
      </w:r>
      <w:r>
        <w:rPr>
          <w:spacing w:val="-4"/>
          <w:sz w:val="18"/>
        </w:rPr>
        <w:t> </w:t>
      </w:r>
      <w:r>
        <w:rPr>
          <w:sz w:val="18"/>
        </w:rPr>
        <w:t>abarca</w:t>
      </w:r>
      <w:r>
        <w:rPr>
          <w:spacing w:val="-4"/>
          <w:sz w:val="18"/>
        </w:rPr>
        <w:t> </w:t>
      </w:r>
      <w:r>
        <w:rPr>
          <w:sz w:val="18"/>
        </w:rPr>
        <w:t>una</w:t>
      </w:r>
      <w:r>
        <w:rPr>
          <w:spacing w:val="-4"/>
          <w:sz w:val="18"/>
        </w:rPr>
        <w:t> </w:t>
      </w:r>
      <w:r>
        <w:rPr>
          <w:sz w:val="18"/>
        </w:rPr>
        <w:t>extensión</w:t>
      </w:r>
      <w:r>
        <w:rPr>
          <w:spacing w:val="-3"/>
          <w:sz w:val="18"/>
        </w:rPr>
        <w:t> </w:t>
      </w:r>
      <w:r>
        <w:rPr>
          <w:sz w:val="18"/>
        </w:rPr>
        <w:t>de 1353 hectáreas, 76 áreas y 45.48 centiáreas. De acuerdo con el censo comunitario</w:t>
      </w:r>
      <w:r>
        <w:rPr>
          <w:spacing w:val="-5"/>
          <w:sz w:val="18"/>
        </w:rPr>
        <w:t> </w:t>
      </w:r>
      <w:r>
        <w:rPr>
          <w:sz w:val="18"/>
        </w:rPr>
        <w:t>realizado</w:t>
      </w:r>
      <w:r>
        <w:rPr>
          <w:spacing w:val="-4"/>
          <w:sz w:val="18"/>
        </w:rPr>
        <w:t> </w:t>
      </w:r>
      <w:r>
        <w:rPr>
          <w:sz w:val="18"/>
        </w:rPr>
        <w:t>el</w:t>
      </w:r>
      <w:r>
        <w:rPr>
          <w:spacing w:val="-5"/>
          <w:sz w:val="18"/>
        </w:rPr>
        <w:t> </w:t>
      </w:r>
      <w:r>
        <w:rPr>
          <w:sz w:val="18"/>
        </w:rPr>
        <w:t>26</w:t>
      </w:r>
      <w:r>
        <w:rPr>
          <w:spacing w:val="-7"/>
          <w:sz w:val="18"/>
        </w:rPr>
        <w:t> </w:t>
      </w:r>
      <w:r>
        <w:rPr>
          <w:sz w:val="18"/>
        </w:rPr>
        <w:t>de</w:t>
      </w:r>
      <w:r>
        <w:rPr>
          <w:spacing w:val="-5"/>
          <w:sz w:val="18"/>
        </w:rPr>
        <w:t> </w:t>
      </w:r>
      <w:r>
        <w:rPr>
          <w:sz w:val="18"/>
        </w:rPr>
        <w:t>octubre</w:t>
      </w:r>
      <w:r>
        <w:rPr>
          <w:spacing w:val="-5"/>
          <w:sz w:val="18"/>
        </w:rPr>
        <w:t> </w:t>
      </w:r>
      <w:r>
        <w:rPr>
          <w:sz w:val="18"/>
        </w:rPr>
        <w:t>de</w:t>
      </w:r>
      <w:r>
        <w:rPr>
          <w:spacing w:val="-5"/>
          <w:sz w:val="18"/>
        </w:rPr>
        <w:t> </w:t>
      </w:r>
      <w:r>
        <w:rPr>
          <w:sz w:val="18"/>
        </w:rPr>
        <w:t>2013,</w:t>
      </w:r>
      <w:r>
        <w:rPr>
          <w:spacing w:val="-7"/>
          <w:sz w:val="18"/>
        </w:rPr>
        <w:t> </w:t>
      </w:r>
      <w:r>
        <w:rPr>
          <w:sz w:val="18"/>
        </w:rPr>
        <w:t>en</w:t>
      </w:r>
      <w:r>
        <w:rPr>
          <w:spacing w:val="-5"/>
          <w:sz w:val="18"/>
        </w:rPr>
        <w:t> </w:t>
      </w:r>
      <w:r>
        <w:rPr>
          <w:sz w:val="18"/>
        </w:rPr>
        <w:t>ese</w:t>
      </w:r>
      <w:r>
        <w:rPr>
          <w:spacing w:val="-5"/>
          <w:sz w:val="18"/>
        </w:rPr>
        <w:t> </w:t>
      </w:r>
      <w:r>
        <w:rPr>
          <w:sz w:val="18"/>
        </w:rPr>
        <w:t>momento</w:t>
      </w:r>
      <w:r>
        <w:rPr>
          <w:spacing w:val="-5"/>
          <w:sz w:val="18"/>
        </w:rPr>
        <w:t> </w:t>
      </w:r>
      <w:r>
        <w:rPr>
          <w:sz w:val="18"/>
        </w:rPr>
        <w:t>la</w:t>
      </w:r>
      <w:r>
        <w:rPr>
          <w:spacing w:val="-6"/>
          <w:sz w:val="18"/>
        </w:rPr>
        <w:t> </w:t>
      </w:r>
      <w:r>
        <w:rPr>
          <w:sz w:val="18"/>
        </w:rPr>
        <w:t>Comunidad contaba, al menos, con 369 habitantes. En mayo de 2022, el Estado informó que la Comunidad contaba con 394 personas. Sus miembros hablan el idioma q’eqchí’ y la mayoría no habla el idioma español</w:t>
      </w:r>
      <w:r>
        <w:rPr>
          <w:position w:val="6"/>
          <w:sz w:val="12"/>
        </w:rPr>
        <w:t>45</w:t>
      </w:r>
      <w:r>
        <w:rPr>
          <w:sz w:val="18"/>
        </w:rPr>
        <w:t>.</w:t>
      </w:r>
    </w:p>
    <w:p>
      <w:pPr>
        <w:pStyle w:val="BodyText"/>
        <w:rPr>
          <w:sz w:val="22"/>
        </w:rPr>
      </w:pPr>
    </w:p>
    <w:p>
      <w:pPr>
        <w:pStyle w:val="ListParagraph"/>
        <w:numPr>
          <w:ilvl w:val="0"/>
          <w:numId w:val="20"/>
        </w:numPr>
        <w:tabs>
          <w:tab w:pos="839" w:val="left" w:leader="none"/>
        </w:tabs>
        <w:spacing w:line="240" w:lineRule="auto" w:before="194" w:after="0"/>
        <w:ind w:left="118" w:right="1303" w:firstLine="0"/>
        <w:jc w:val="both"/>
        <w:rPr>
          <w:sz w:val="20"/>
        </w:rPr>
      </w:pPr>
      <w:r>
        <w:rPr>
          <w:sz w:val="20"/>
        </w:rPr>
        <w:t>Asimismo, se recuerda que, en 2004, el Estado, a través del Ministerio de Energía</w:t>
      </w:r>
      <w:r>
        <w:rPr>
          <w:spacing w:val="-17"/>
          <w:sz w:val="20"/>
        </w:rPr>
        <w:t> </w:t>
      </w:r>
      <w:r>
        <w:rPr>
          <w:sz w:val="20"/>
        </w:rPr>
        <w:t>y</w:t>
      </w:r>
      <w:r>
        <w:rPr>
          <w:spacing w:val="-15"/>
          <w:sz w:val="20"/>
        </w:rPr>
        <w:t> </w:t>
      </w:r>
      <w:r>
        <w:rPr>
          <w:sz w:val="20"/>
        </w:rPr>
        <w:t>Minas,</w:t>
      </w:r>
      <w:r>
        <w:rPr>
          <w:spacing w:val="-13"/>
          <w:sz w:val="20"/>
        </w:rPr>
        <w:t> </w:t>
      </w:r>
      <w:r>
        <w:rPr>
          <w:sz w:val="20"/>
        </w:rPr>
        <w:t>otorgó</w:t>
      </w:r>
      <w:r>
        <w:rPr>
          <w:spacing w:val="-14"/>
          <w:sz w:val="20"/>
        </w:rPr>
        <w:t> </w:t>
      </w:r>
      <w:r>
        <w:rPr>
          <w:sz w:val="20"/>
        </w:rPr>
        <w:t>una</w:t>
      </w:r>
      <w:r>
        <w:rPr>
          <w:spacing w:val="-17"/>
          <w:sz w:val="20"/>
        </w:rPr>
        <w:t> </w:t>
      </w:r>
      <w:r>
        <w:rPr>
          <w:sz w:val="20"/>
        </w:rPr>
        <w:t>licencia</w:t>
      </w:r>
      <w:r>
        <w:rPr>
          <w:spacing w:val="-17"/>
          <w:sz w:val="20"/>
        </w:rPr>
        <w:t> </w:t>
      </w:r>
      <w:r>
        <w:rPr>
          <w:sz w:val="20"/>
        </w:rPr>
        <w:t>de</w:t>
      </w:r>
      <w:r>
        <w:rPr>
          <w:spacing w:val="-16"/>
          <w:sz w:val="20"/>
        </w:rPr>
        <w:t> </w:t>
      </w:r>
      <w:r>
        <w:rPr>
          <w:sz w:val="20"/>
        </w:rPr>
        <w:t>explotación</w:t>
      </w:r>
      <w:r>
        <w:rPr>
          <w:spacing w:val="-16"/>
          <w:sz w:val="20"/>
        </w:rPr>
        <w:t> </w:t>
      </w:r>
      <w:r>
        <w:rPr>
          <w:sz w:val="20"/>
        </w:rPr>
        <w:t>minera</w:t>
      </w:r>
      <w:r>
        <w:rPr>
          <w:spacing w:val="-14"/>
          <w:sz w:val="20"/>
        </w:rPr>
        <w:t> </w:t>
      </w:r>
      <w:r>
        <w:rPr>
          <w:sz w:val="20"/>
        </w:rPr>
        <w:t>en</w:t>
      </w:r>
      <w:r>
        <w:rPr>
          <w:spacing w:val="-16"/>
          <w:sz w:val="20"/>
        </w:rPr>
        <w:t> </w:t>
      </w:r>
      <w:r>
        <w:rPr>
          <w:sz w:val="20"/>
        </w:rPr>
        <w:t>territorio</w:t>
      </w:r>
      <w:r>
        <w:rPr>
          <w:spacing w:val="-16"/>
          <w:sz w:val="20"/>
        </w:rPr>
        <w:t> </w:t>
      </w:r>
      <w:r>
        <w:rPr>
          <w:sz w:val="20"/>
        </w:rPr>
        <w:t>parcialmente superpuesto</w:t>
      </w:r>
      <w:r>
        <w:rPr>
          <w:spacing w:val="-13"/>
          <w:sz w:val="20"/>
        </w:rPr>
        <w:t> </w:t>
      </w:r>
      <w:r>
        <w:rPr>
          <w:sz w:val="20"/>
        </w:rPr>
        <w:t>al</w:t>
      </w:r>
      <w:r>
        <w:rPr>
          <w:spacing w:val="-14"/>
          <w:sz w:val="20"/>
        </w:rPr>
        <w:t> </w:t>
      </w:r>
      <w:r>
        <w:rPr>
          <w:sz w:val="20"/>
        </w:rPr>
        <w:t>de</w:t>
      </w:r>
      <w:r>
        <w:rPr>
          <w:spacing w:val="-16"/>
          <w:sz w:val="20"/>
        </w:rPr>
        <w:t> </w:t>
      </w:r>
      <w:r>
        <w:rPr>
          <w:sz w:val="20"/>
        </w:rPr>
        <w:t>la</w:t>
      </w:r>
      <w:r>
        <w:rPr>
          <w:spacing w:val="-12"/>
          <w:sz w:val="20"/>
        </w:rPr>
        <w:t> </w:t>
      </w:r>
      <w:r>
        <w:rPr>
          <w:sz w:val="20"/>
        </w:rPr>
        <w:t>comunidad.</w:t>
      </w:r>
      <w:r>
        <w:rPr>
          <w:spacing w:val="-15"/>
          <w:sz w:val="20"/>
        </w:rPr>
        <w:t> </w:t>
      </w:r>
      <w:r>
        <w:rPr>
          <w:sz w:val="20"/>
        </w:rPr>
        <w:t>A</w:t>
      </w:r>
      <w:r>
        <w:rPr>
          <w:spacing w:val="-14"/>
          <w:sz w:val="20"/>
        </w:rPr>
        <w:t> </w:t>
      </w:r>
      <w:r>
        <w:rPr>
          <w:sz w:val="20"/>
        </w:rPr>
        <w:t>finales</w:t>
      </w:r>
      <w:r>
        <w:rPr>
          <w:spacing w:val="-13"/>
          <w:sz w:val="20"/>
        </w:rPr>
        <w:t> </w:t>
      </w:r>
      <w:r>
        <w:rPr>
          <w:sz w:val="20"/>
        </w:rPr>
        <w:t>de</w:t>
      </w:r>
      <w:r>
        <w:rPr>
          <w:spacing w:val="-14"/>
          <w:sz w:val="20"/>
        </w:rPr>
        <w:t> </w:t>
      </w:r>
      <w:r>
        <w:rPr>
          <w:sz w:val="20"/>
        </w:rPr>
        <w:t>2005,</w:t>
      </w:r>
      <w:r>
        <w:rPr>
          <w:spacing w:val="-11"/>
          <w:sz w:val="20"/>
        </w:rPr>
        <w:t> </w:t>
      </w:r>
      <w:r>
        <w:rPr>
          <w:sz w:val="20"/>
        </w:rPr>
        <w:t>la</w:t>
      </w:r>
      <w:r>
        <w:rPr>
          <w:spacing w:val="-12"/>
          <w:sz w:val="20"/>
        </w:rPr>
        <w:t> </w:t>
      </w:r>
      <w:r>
        <w:rPr>
          <w:sz w:val="20"/>
        </w:rPr>
        <w:t>empresa</w:t>
      </w:r>
      <w:r>
        <w:rPr>
          <w:spacing w:val="-13"/>
          <w:sz w:val="20"/>
        </w:rPr>
        <w:t> </w:t>
      </w:r>
      <w:r>
        <w:rPr>
          <w:sz w:val="20"/>
        </w:rPr>
        <w:t>concesionaria</w:t>
      </w:r>
      <w:r>
        <w:rPr>
          <w:spacing w:val="-12"/>
          <w:sz w:val="20"/>
        </w:rPr>
        <w:t> </w:t>
      </w:r>
      <w:r>
        <w:rPr>
          <w:sz w:val="20"/>
        </w:rPr>
        <w:t>publicó un Estudio de Impacto Ambiental sobre el proyecto minero, que el Ministerio de Energía y Minas puso a disposición en español en su sede. La inaccesibilidad lingüística</w:t>
      </w:r>
      <w:r>
        <w:rPr>
          <w:spacing w:val="-5"/>
          <w:sz w:val="20"/>
        </w:rPr>
        <w:t> </w:t>
      </w:r>
      <w:r>
        <w:rPr>
          <w:sz w:val="20"/>
        </w:rPr>
        <w:t>del</w:t>
      </w:r>
      <w:r>
        <w:rPr>
          <w:spacing w:val="-3"/>
          <w:sz w:val="20"/>
        </w:rPr>
        <w:t> </w:t>
      </w:r>
      <w:r>
        <w:rPr>
          <w:sz w:val="20"/>
        </w:rPr>
        <w:t>estudio</w:t>
      </w:r>
      <w:r>
        <w:rPr>
          <w:spacing w:val="-6"/>
          <w:sz w:val="20"/>
        </w:rPr>
        <w:t> </w:t>
      </w:r>
      <w:r>
        <w:rPr>
          <w:sz w:val="20"/>
        </w:rPr>
        <w:t>provocó</w:t>
      </w:r>
      <w:r>
        <w:rPr>
          <w:spacing w:val="-3"/>
          <w:sz w:val="20"/>
        </w:rPr>
        <w:t> </w:t>
      </w:r>
      <w:r>
        <w:rPr>
          <w:sz w:val="20"/>
        </w:rPr>
        <w:t>las</w:t>
      </w:r>
      <w:r>
        <w:rPr>
          <w:spacing w:val="-3"/>
          <w:sz w:val="20"/>
        </w:rPr>
        <w:t> </w:t>
      </w:r>
      <w:r>
        <w:rPr>
          <w:sz w:val="20"/>
        </w:rPr>
        <w:t>protestas</w:t>
      </w:r>
      <w:r>
        <w:rPr>
          <w:spacing w:val="-3"/>
          <w:sz w:val="20"/>
        </w:rPr>
        <w:t> </w:t>
      </w:r>
      <w:r>
        <w:rPr>
          <w:sz w:val="20"/>
        </w:rPr>
        <w:t>de</w:t>
      </w:r>
      <w:r>
        <w:rPr>
          <w:spacing w:val="-2"/>
          <w:sz w:val="20"/>
        </w:rPr>
        <w:t> </w:t>
      </w:r>
      <w:r>
        <w:rPr>
          <w:sz w:val="20"/>
        </w:rPr>
        <w:t>los</w:t>
      </w:r>
      <w:r>
        <w:rPr>
          <w:spacing w:val="-3"/>
          <w:sz w:val="20"/>
        </w:rPr>
        <w:t> </w:t>
      </w:r>
      <w:r>
        <w:rPr>
          <w:sz w:val="20"/>
        </w:rPr>
        <w:t>pueblos</w:t>
      </w:r>
      <w:r>
        <w:rPr>
          <w:spacing w:val="-6"/>
          <w:sz w:val="20"/>
        </w:rPr>
        <w:t> </w:t>
      </w:r>
      <w:r>
        <w:rPr>
          <w:sz w:val="20"/>
        </w:rPr>
        <w:t>de</w:t>
      </w:r>
      <w:r>
        <w:rPr>
          <w:spacing w:val="-4"/>
          <w:sz w:val="20"/>
        </w:rPr>
        <w:t> </w:t>
      </w:r>
      <w:r>
        <w:rPr>
          <w:sz w:val="20"/>
        </w:rPr>
        <w:t>la</w:t>
      </w:r>
      <w:r>
        <w:rPr>
          <w:spacing w:val="-2"/>
          <w:sz w:val="20"/>
        </w:rPr>
        <w:t> </w:t>
      </w:r>
      <w:r>
        <w:rPr>
          <w:sz w:val="20"/>
        </w:rPr>
        <w:t>comunidad Q’eqchi de</w:t>
      </w:r>
      <w:r>
        <w:rPr>
          <w:spacing w:val="-10"/>
          <w:sz w:val="20"/>
        </w:rPr>
        <w:t> </w:t>
      </w:r>
      <w:r>
        <w:rPr>
          <w:sz w:val="20"/>
        </w:rPr>
        <w:t>la</w:t>
      </w:r>
      <w:r>
        <w:rPr>
          <w:spacing w:val="-6"/>
          <w:sz w:val="20"/>
        </w:rPr>
        <w:t> </w:t>
      </w:r>
      <w:r>
        <w:rPr>
          <w:sz w:val="20"/>
        </w:rPr>
        <w:t>región,</w:t>
      </w:r>
      <w:r>
        <w:rPr>
          <w:spacing w:val="-9"/>
          <w:sz w:val="20"/>
        </w:rPr>
        <w:t> </w:t>
      </w:r>
      <w:r>
        <w:rPr>
          <w:sz w:val="20"/>
        </w:rPr>
        <w:t>que</w:t>
      </w:r>
      <w:r>
        <w:rPr>
          <w:spacing w:val="-10"/>
          <w:sz w:val="20"/>
        </w:rPr>
        <w:t> </w:t>
      </w:r>
      <w:r>
        <w:rPr>
          <w:sz w:val="20"/>
        </w:rPr>
        <w:t>a</w:t>
      </w:r>
      <w:r>
        <w:rPr>
          <w:spacing w:val="-7"/>
          <w:sz w:val="20"/>
        </w:rPr>
        <w:t> </w:t>
      </w:r>
      <w:r>
        <w:rPr>
          <w:sz w:val="20"/>
        </w:rPr>
        <w:t>su</w:t>
      </w:r>
      <w:r>
        <w:rPr>
          <w:spacing w:val="-8"/>
          <w:sz w:val="20"/>
        </w:rPr>
        <w:t> </w:t>
      </w:r>
      <w:r>
        <w:rPr>
          <w:sz w:val="20"/>
        </w:rPr>
        <w:t>vez</w:t>
      </w:r>
      <w:r>
        <w:rPr>
          <w:spacing w:val="-6"/>
          <w:sz w:val="20"/>
        </w:rPr>
        <w:t> </w:t>
      </w:r>
      <w:r>
        <w:rPr>
          <w:sz w:val="20"/>
        </w:rPr>
        <w:t>vieron</w:t>
      </w:r>
      <w:r>
        <w:rPr>
          <w:spacing w:val="-8"/>
          <w:sz w:val="20"/>
        </w:rPr>
        <w:t> </w:t>
      </w:r>
      <w:r>
        <w:rPr>
          <w:sz w:val="20"/>
        </w:rPr>
        <w:t>frustradas</w:t>
      </w:r>
      <w:r>
        <w:rPr>
          <w:spacing w:val="-10"/>
          <w:sz w:val="20"/>
        </w:rPr>
        <w:t> </w:t>
      </w:r>
      <w:r>
        <w:rPr>
          <w:sz w:val="20"/>
        </w:rPr>
        <w:t>sus</w:t>
      </w:r>
      <w:r>
        <w:rPr>
          <w:spacing w:val="-7"/>
          <w:sz w:val="20"/>
        </w:rPr>
        <w:t> </w:t>
      </w:r>
      <w:r>
        <w:rPr>
          <w:sz w:val="20"/>
        </w:rPr>
        <w:t>reivindicaciones</w:t>
      </w:r>
      <w:r>
        <w:rPr>
          <w:spacing w:val="-10"/>
          <w:sz w:val="20"/>
        </w:rPr>
        <w:t> </w:t>
      </w:r>
      <w:r>
        <w:rPr>
          <w:sz w:val="20"/>
        </w:rPr>
        <w:t>ante</w:t>
      </w:r>
      <w:r>
        <w:rPr>
          <w:spacing w:val="-10"/>
          <w:sz w:val="20"/>
        </w:rPr>
        <w:t> </w:t>
      </w:r>
      <w:r>
        <w:rPr>
          <w:sz w:val="20"/>
        </w:rPr>
        <w:t>la</w:t>
      </w:r>
      <w:r>
        <w:rPr>
          <w:spacing w:val="-7"/>
          <w:sz w:val="20"/>
        </w:rPr>
        <w:t> </w:t>
      </w:r>
      <w:r>
        <w:rPr>
          <w:sz w:val="20"/>
        </w:rPr>
        <w:t>negativa</w:t>
      </w:r>
      <w:r>
        <w:rPr>
          <w:spacing w:val="-9"/>
          <w:sz w:val="20"/>
        </w:rPr>
        <w:t> </w:t>
      </w:r>
      <w:r>
        <w:rPr>
          <w:sz w:val="20"/>
        </w:rPr>
        <w:t>del Estado a satisfacerlas:</w:t>
      </w:r>
    </w:p>
    <w:p>
      <w:pPr>
        <w:pStyle w:val="BodyText"/>
        <w:spacing w:before="1"/>
      </w:pPr>
    </w:p>
    <w:p>
      <w:pPr>
        <w:spacing w:line="240" w:lineRule="auto" w:before="0"/>
        <w:ind w:left="826" w:right="1820" w:firstLine="0"/>
        <w:jc w:val="both"/>
        <w:rPr>
          <w:b/>
          <w:sz w:val="18"/>
        </w:rPr>
      </w:pPr>
      <w:r>
        <w:rPr>
          <w:sz w:val="18"/>
        </w:rPr>
        <w:t>El 31 de octubre de 2005, la empresa CGN presentó ante el Ministerio de Ambiente y Recursos Naturales (MARN) el Estudio de Impacto Ambiental (EIA) correspondiente</w:t>
      </w:r>
      <w:r>
        <w:rPr>
          <w:spacing w:val="-4"/>
          <w:sz w:val="18"/>
        </w:rPr>
        <w:t> </w:t>
      </w:r>
      <w:r>
        <w:rPr>
          <w:sz w:val="18"/>
        </w:rPr>
        <w:t>al</w:t>
      </w:r>
      <w:r>
        <w:rPr>
          <w:spacing w:val="-4"/>
          <w:sz w:val="18"/>
        </w:rPr>
        <w:t> </w:t>
      </w:r>
      <w:r>
        <w:rPr>
          <w:sz w:val="18"/>
        </w:rPr>
        <w:t>emprendimiento</w:t>
      </w:r>
      <w:r>
        <w:rPr>
          <w:spacing w:val="-3"/>
          <w:sz w:val="18"/>
        </w:rPr>
        <w:t> </w:t>
      </w:r>
      <w:r>
        <w:rPr>
          <w:sz w:val="18"/>
        </w:rPr>
        <w:t>minero.</w:t>
      </w:r>
      <w:r>
        <w:rPr>
          <w:spacing w:val="-5"/>
          <w:sz w:val="18"/>
        </w:rPr>
        <w:t> </w:t>
      </w:r>
      <w:r>
        <w:rPr>
          <w:sz w:val="18"/>
        </w:rPr>
        <w:t>Antes</w:t>
      </w:r>
      <w:r>
        <w:rPr>
          <w:spacing w:val="-4"/>
          <w:sz w:val="18"/>
        </w:rPr>
        <w:t> </w:t>
      </w:r>
      <w:r>
        <w:rPr>
          <w:sz w:val="18"/>
        </w:rPr>
        <w:t>del</w:t>
      </w:r>
      <w:r>
        <w:rPr>
          <w:spacing w:val="-6"/>
          <w:sz w:val="18"/>
        </w:rPr>
        <w:t> </w:t>
      </w:r>
      <w:r>
        <w:rPr>
          <w:sz w:val="18"/>
        </w:rPr>
        <w:t>4</w:t>
      </w:r>
      <w:r>
        <w:rPr>
          <w:spacing w:val="-4"/>
          <w:sz w:val="18"/>
        </w:rPr>
        <w:t> </w:t>
      </w:r>
      <w:r>
        <w:rPr>
          <w:sz w:val="18"/>
        </w:rPr>
        <w:t>de</w:t>
      </w:r>
      <w:r>
        <w:rPr>
          <w:spacing w:val="-4"/>
          <w:sz w:val="18"/>
        </w:rPr>
        <w:t> </w:t>
      </w:r>
      <w:r>
        <w:rPr>
          <w:sz w:val="18"/>
        </w:rPr>
        <w:t>noviembre</w:t>
      </w:r>
      <w:r>
        <w:rPr>
          <w:spacing w:val="-4"/>
          <w:sz w:val="18"/>
        </w:rPr>
        <w:t> </w:t>
      </w:r>
      <w:r>
        <w:rPr>
          <w:sz w:val="18"/>
        </w:rPr>
        <w:t>de</w:t>
      </w:r>
      <w:r>
        <w:rPr>
          <w:spacing w:val="-4"/>
          <w:sz w:val="18"/>
        </w:rPr>
        <w:t> </w:t>
      </w:r>
      <w:r>
        <w:rPr>
          <w:sz w:val="18"/>
        </w:rPr>
        <w:t>2005, el Ministerio, publicó un edicto, por medio del cual comunicó que el EIA estaba disponible en su sede central, para que cualquier interesado presentara sus observaciones</w:t>
      </w:r>
      <w:r>
        <w:rPr>
          <w:spacing w:val="-8"/>
          <w:sz w:val="18"/>
        </w:rPr>
        <w:t> </w:t>
      </w:r>
      <w:r>
        <w:rPr>
          <w:sz w:val="18"/>
        </w:rPr>
        <w:t>sobre</w:t>
      </w:r>
      <w:r>
        <w:rPr>
          <w:spacing w:val="-8"/>
          <w:sz w:val="18"/>
        </w:rPr>
        <w:t> </w:t>
      </w:r>
      <w:r>
        <w:rPr>
          <w:sz w:val="18"/>
        </w:rPr>
        <w:t>el</w:t>
      </w:r>
      <w:r>
        <w:rPr>
          <w:spacing w:val="-7"/>
          <w:sz w:val="18"/>
        </w:rPr>
        <w:t> </w:t>
      </w:r>
      <w:r>
        <w:rPr>
          <w:sz w:val="18"/>
        </w:rPr>
        <w:t>mismo.</w:t>
      </w:r>
      <w:r>
        <w:rPr>
          <w:spacing w:val="-9"/>
          <w:sz w:val="18"/>
        </w:rPr>
        <w:t> </w:t>
      </w:r>
      <w:r>
        <w:rPr>
          <w:sz w:val="18"/>
        </w:rPr>
        <w:t>Desde</w:t>
      </w:r>
      <w:r>
        <w:rPr>
          <w:spacing w:val="-9"/>
          <w:sz w:val="18"/>
        </w:rPr>
        <w:t> </w:t>
      </w:r>
      <w:r>
        <w:rPr>
          <w:sz w:val="18"/>
        </w:rPr>
        <w:t>el</w:t>
      </w:r>
      <w:r>
        <w:rPr>
          <w:spacing w:val="-7"/>
          <w:sz w:val="18"/>
        </w:rPr>
        <w:t> </w:t>
      </w:r>
      <w:r>
        <w:rPr>
          <w:sz w:val="18"/>
        </w:rPr>
        <w:t>4</w:t>
      </w:r>
      <w:r>
        <w:rPr>
          <w:spacing w:val="-10"/>
          <w:sz w:val="18"/>
        </w:rPr>
        <w:t> </w:t>
      </w:r>
      <w:r>
        <w:rPr>
          <w:sz w:val="18"/>
        </w:rPr>
        <w:t>de</w:t>
      </w:r>
      <w:r>
        <w:rPr>
          <w:spacing w:val="-10"/>
          <w:sz w:val="18"/>
        </w:rPr>
        <w:t> </w:t>
      </w:r>
      <w:r>
        <w:rPr>
          <w:sz w:val="18"/>
        </w:rPr>
        <w:t>noviembre</w:t>
      </w:r>
      <w:r>
        <w:rPr>
          <w:spacing w:val="-8"/>
          <w:sz w:val="18"/>
        </w:rPr>
        <w:t> </w:t>
      </w:r>
      <w:r>
        <w:rPr>
          <w:sz w:val="18"/>
        </w:rPr>
        <w:t>hasta</w:t>
      </w:r>
      <w:r>
        <w:rPr>
          <w:spacing w:val="-11"/>
          <w:sz w:val="18"/>
        </w:rPr>
        <w:t> </w:t>
      </w:r>
      <w:r>
        <w:rPr>
          <w:sz w:val="18"/>
        </w:rPr>
        <w:t>el</w:t>
      </w:r>
      <w:r>
        <w:rPr>
          <w:spacing w:val="-7"/>
          <w:sz w:val="18"/>
        </w:rPr>
        <w:t> </w:t>
      </w:r>
      <w:r>
        <w:rPr>
          <w:sz w:val="18"/>
        </w:rPr>
        <w:t>1</w:t>
      </w:r>
      <w:r>
        <w:rPr>
          <w:spacing w:val="-10"/>
          <w:sz w:val="18"/>
        </w:rPr>
        <w:t> </w:t>
      </w:r>
      <w:r>
        <w:rPr>
          <w:sz w:val="18"/>
        </w:rPr>
        <w:t>de</w:t>
      </w:r>
      <w:r>
        <w:rPr>
          <w:spacing w:val="-8"/>
          <w:sz w:val="18"/>
        </w:rPr>
        <w:t> </w:t>
      </w:r>
      <w:r>
        <w:rPr>
          <w:sz w:val="18"/>
        </w:rPr>
        <w:t>diciembre de 2005, varias personas individuales y jurídicas manifestaron objeciones a la aprobación</w:t>
      </w:r>
      <w:r>
        <w:rPr>
          <w:spacing w:val="-9"/>
          <w:sz w:val="18"/>
        </w:rPr>
        <w:t> </w:t>
      </w:r>
      <w:r>
        <w:rPr>
          <w:sz w:val="18"/>
        </w:rPr>
        <w:t>del</w:t>
      </w:r>
      <w:r>
        <w:rPr>
          <w:spacing w:val="-9"/>
          <w:sz w:val="18"/>
        </w:rPr>
        <w:t> </w:t>
      </w:r>
      <w:r>
        <w:rPr>
          <w:sz w:val="18"/>
        </w:rPr>
        <w:t>EIA.</w:t>
      </w:r>
      <w:r>
        <w:rPr>
          <w:spacing w:val="-11"/>
          <w:sz w:val="18"/>
        </w:rPr>
        <w:t> </w:t>
      </w:r>
      <w:r>
        <w:rPr>
          <w:sz w:val="18"/>
        </w:rPr>
        <w:t>Algunas</w:t>
      </w:r>
      <w:r>
        <w:rPr>
          <w:spacing w:val="-10"/>
          <w:sz w:val="18"/>
        </w:rPr>
        <w:t> </w:t>
      </w:r>
      <w:r>
        <w:rPr>
          <w:sz w:val="18"/>
        </w:rPr>
        <w:t>manifestaciones</w:t>
      </w:r>
      <w:r>
        <w:rPr>
          <w:spacing w:val="-10"/>
          <w:sz w:val="18"/>
        </w:rPr>
        <w:t> </w:t>
      </w:r>
      <w:r>
        <w:rPr>
          <w:sz w:val="18"/>
        </w:rPr>
        <w:t>expresaron</w:t>
      </w:r>
      <w:r>
        <w:rPr>
          <w:spacing w:val="-9"/>
          <w:sz w:val="18"/>
        </w:rPr>
        <w:t> </w:t>
      </w:r>
      <w:r>
        <w:rPr>
          <w:sz w:val="18"/>
        </w:rPr>
        <w:t>inconformidad</w:t>
      </w:r>
      <w:r>
        <w:rPr>
          <w:spacing w:val="-9"/>
          <w:sz w:val="18"/>
        </w:rPr>
        <w:t> </w:t>
      </w:r>
      <w:r>
        <w:rPr>
          <w:sz w:val="18"/>
        </w:rPr>
        <w:t>con</w:t>
      </w:r>
      <w:r>
        <w:rPr>
          <w:spacing w:val="-9"/>
          <w:sz w:val="18"/>
        </w:rPr>
        <w:t> </w:t>
      </w:r>
      <w:r>
        <w:rPr>
          <w:sz w:val="18"/>
        </w:rPr>
        <w:t>que dicho Estudio hubiera sido</w:t>
      </w:r>
      <w:r>
        <w:rPr>
          <w:spacing w:val="-2"/>
          <w:sz w:val="18"/>
        </w:rPr>
        <w:t> </w:t>
      </w:r>
      <w:r>
        <w:rPr>
          <w:sz w:val="18"/>
        </w:rPr>
        <w:t>presentado sólo en español, ya que la mayoría de la población de la zona en que se desarrollaría la actividad minera no tiene como lengua</w:t>
      </w:r>
      <w:r>
        <w:rPr>
          <w:spacing w:val="-4"/>
          <w:sz w:val="18"/>
        </w:rPr>
        <w:t> </w:t>
      </w:r>
      <w:r>
        <w:rPr>
          <w:sz w:val="18"/>
        </w:rPr>
        <w:t>materna</w:t>
      </w:r>
      <w:r>
        <w:rPr>
          <w:spacing w:val="-7"/>
          <w:sz w:val="18"/>
        </w:rPr>
        <w:t> </w:t>
      </w:r>
      <w:r>
        <w:rPr>
          <w:sz w:val="18"/>
        </w:rPr>
        <w:t>ese</w:t>
      </w:r>
      <w:r>
        <w:rPr>
          <w:spacing w:val="-3"/>
          <w:sz w:val="18"/>
        </w:rPr>
        <w:t> </w:t>
      </w:r>
      <w:r>
        <w:rPr>
          <w:sz w:val="18"/>
        </w:rPr>
        <w:t>idioma.</w:t>
      </w:r>
      <w:r>
        <w:rPr>
          <w:spacing w:val="-5"/>
          <w:sz w:val="18"/>
        </w:rPr>
        <w:t> </w:t>
      </w:r>
      <w:r>
        <w:rPr>
          <w:sz w:val="18"/>
        </w:rPr>
        <w:t>Entre</w:t>
      </w:r>
      <w:r>
        <w:rPr>
          <w:spacing w:val="-4"/>
          <w:sz w:val="18"/>
        </w:rPr>
        <w:t> </w:t>
      </w:r>
      <w:r>
        <w:rPr>
          <w:sz w:val="18"/>
        </w:rPr>
        <w:t>quienes</w:t>
      </w:r>
      <w:r>
        <w:rPr>
          <w:spacing w:val="-4"/>
          <w:sz w:val="18"/>
        </w:rPr>
        <w:t> </w:t>
      </w:r>
      <w:r>
        <w:rPr>
          <w:sz w:val="18"/>
        </w:rPr>
        <w:t>así</w:t>
      </w:r>
      <w:r>
        <w:rPr>
          <w:spacing w:val="-4"/>
          <w:sz w:val="18"/>
        </w:rPr>
        <w:t> </w:t>
      </w:r>
      <w:r>
        <w:rPr>
          <w:sz w:val="18"/>
        </w:rPr>
        <w:t>se</w:t>
      </w:r>
      <w:r>
        <w:rPr>
          <w:spacing w:val="-4"/>
          <w:sz w:val="18"/>
        </w:rPr>
        <w:t> </w:t>
      </w:r>
      <w:r>
        <w:rPr>
          <w:sz w:val="18"/>
        </w:rPr>
        <w:t>expresaron,</w:t>
      </w:r>
      <w:r>
        <w:rPr>
          <w:spacing w:val="-8"/>
          <w:sz w:val="18"/>
        </w:rPr>
        <w:t> </w:t>
      </w:r>
      <w:r>
        <w:rPr>
          <w:sz w:val="18"/>
        </w:rPr>
        <w:t>hubo</w:t>
      </w:r>
      <w:r>
        <w:rPr>
          <w:spacing w:val="-3"/>
          <w:sz w:val="18"/>
        </w:rPr>
        <w:t> </w:t>
      </w:r>
      <w:r>
        <w:rPr>
          <w:sz w:val="18"/>
        </w:rPr>
        <w:t>36</w:t>
      </w:r>
      <w:r>
        <w:rPr>
          <w:spacing w:val="-4"/>
          <w:sz w:val="18"/>
        </w:rPr>
        <w:t> </w:t>
      </w:r>
      <w:r>
        <w:rPr>
          <w:sz w:val="18"/>
        </w:rPr>
        <w:t>personas que invocaron la calidad de líderes comunitarios de comunidades q’eqchi’ de El Estor y de Panzós. </w:t>
      </w:r>
      <w:r>
        <w:rPr>
          <w:b/>
          <w:sz w:val="18"/>
        </w:rPr>
        <w:t>Distintas comunidades indígenas exigieron, el 25 de noviembre</w:t>
      </w:r>
      <w:r>
        <w:rPr>
          <w:b/>
          <w:spacing w:val="-6"/>
          <w:sz w:val="18"/>
        </w:rPr>
        <w:t> </w:t>
      </w:r>
      <w:r>
        <w:rPr>
          <w:b/>
          <w:sz w:val="18"/>
        </w:rPr>
        <w:t>de</w:t>
      </w:r>
      <w:r>
        <w:rPr>
          <w:b/>
          <w:spacing w:val="-6"/>
          <w:sz w:val="18"/>
        </w:rPr>
        <w:t> </w:t>
      </w:r>
      <w:r>
        <w:rPr>
          <w:b/>
          <w:sz w:val="18"/>
        </w:rPr>
        <w:t>2005,</w:t>
      </w:r>
      <w:r>
        <w:rPr>
          <w:b/>
          <w:spacing w:val="-6"/>
          <w:sz w:val="18"/>
        </w:rPr>
        <w:t> </w:t>
      </w:r>
      <w:r>
        <w:rPr>
          <w:b/>
          <w:sz w:val="18"/>
        </w:rPr>
        <w:t>la</w:t>
      </w:r>
      <w:r>
        <w:rPr>
          <w:b/>
          <w:spacing w:val="-6"/>
          <w:sz w:val="18"/>
        </w:rPr>
        <w:t> </w:t>
      </w:r>
      <w:r>
        <w:rPr>
          <w:b/>
          <w:sz w:val="18"/>
        </w:rPr>
        <w:t>traducción</w:t>
      </w:r>
      <w:r>
        <w:rPr>
          <w:b/>
          <w:spacing w:val="-7"/>
          <w:sz w:val="18"/>
        </w:rPr>
        <w:t> </w:t>
      </w:r>
      <w:r>
        <w:rPr>
          <w:b/>
          <w:sz w:val="18"/>
        </w:rPr>
        <w:t>al</w:t>
      </w:r>
      <w:r>
        <w:rPr>
          <w:b/>
          <w:spacing w:val="-6"/>
          <w:sz w:val="18"/>
        </w:rPr>
        <w:t> </w:t>
      </w:r>
      <w:r>
        <w:rPr>
          <w:b/>
          <w:sz w:val="18"/>
        </w:rPr>
        <w:t>idioma</w:t>
      </w:r>
      <w:r>
        <w:rPr>
          <w:b/>
          <w:spacing w:val="-6"/>
          <w:sz w:val="18"/>
        </w:rPr>
        <w:t> </w:t>
      </w:r>
      <w:r>
        <w:rPr>
          <w:b/>
          <w:sz w:val="18"/>
        </w:rPr>
        <w:t>q’eqchi’</w:t>
      </w:r>
      <w:r>
        <w:rPr>
          <w:b/>
          <w:spacing w:val="-6"/>
          <w:sz w:val="18"/>
        </w:rPr>
        <w:t> </w:t>
      </w:r>
      <w:r>
        <w:rPr>
          <w:b/>
          <w:sz w:val="18"/>
        </w:rPr>
        <w:t>del</w:t>
      </w:r>
      <w:r>
        <w:rPr>
          <w:b/>
          <w:spacing w:val="-5"/>
          <w:sz w:val="18"/>
        </w:rPr>
        <w:t> </w:t>
      </w:r>
      <w:r>
        <w:rPr>
          <w:b/>
          <w:sz w:val="18"/>
        </w:rPr>
        <w:t>EIA,</w:t>
      </w:r>
      <w:r>
        <w:rPr>
          <w:b/>
          <w:spacing w:val="-4"/>
          <w:sz w:val="18"/>
        </w:rPr>
        <w:t> </w:t>
      </w:r>
      <w:r>
        <w:rPr>
          <w:b/>
          <w:sz w:val="18"/>
        </w:rPr>
        <w:t>para</w:t>
      </w:r>
      <w:r>
        <w:rPr>
          <w:b/>
          <w:spacing w:val="-4"/>
          <w:sz w:val="18"/>
        </w:rPr>
        <w:t> </w:t>
      </w:r>
      <w:r>
        <w:rPr>
          <w:b/>
          <w:sz w:val="18"/>
        </w:rPr>
        <w:t>poder “entender los efectos e impactos ambientales y socio culturales que conlleva el proyecto”. Afirmaron no haber sido informados ni consultados</w:t>
      </w:r>
      <w:r>
        <w:rPr>
          <w:b/>
          <w:spacing w:val="-16"/>
          <w:sz w:val="18"/>
        </w:rPr>
        <w:t> </w:t>
      </w:r>
      <w:r>
        <w:rPr>
          <w:b/>
          <w:sz w:val="18"/>
        </w:rPr>
        <w:t>sobre</w:t>
      </w:r>
      <w:r>
        <w:rPr>
          <w:b/>
          <w:spacing w:val="-15"/>
          <w:sz w:val="18"/>
        </w:rPr>
        <w:t> </w:t>
      </w:r>
      <w:r>
        <w:rPr>
          <w:b/>
          <w:sz w:val="18"/>
        </w:rPr>
        <w:t>el</w:t>
      </w:r>
      <w:r>
        <w:rPr>
          <w:b/>
          <w:spacing w:val="-16"/>
          <w:sz w:val="18"/>
        </w:rPr>
        <w:t> </w:t>
      </w:r>
      <w:r>
        <w:rPr>
          <w:b/>
          <w:sz w:val="18"/>
        </w:rPr>
        <w:t>emprendimiento</w:t>
      </w:r>
      <w:r>
        <w:rPr>
          <w:b/>
          <w:spacing w:val="-15"/>
          <w:sz w:val="18"/>
        </w:rPr>
        <w:t> </w:t>
      </w:r>
      <w:r>
        <w:rPr>
          <w:b/>
          <w:sz w:val="18"/>
        </w:rPr>
        <w:t>minero</w:t>
      </w:r>
      <w:r>
        <w:rPr>
          <w:b/>
          <w:spacing w:val="-15"/>
          <w:sz w:val="18"/>
        </w:rPr>
        <w:t> </w:t>
      </w:r>
      <w:r>
        <w:rPr>
          <w:b/>
          <w:sz w:val="18"/>
        </w:rPr>
        <w:t>en</w:t>
      </w:r>
      <w:r>
        <w:rPr>
          <w:b/>
          <w:spacing w:val="-16"/>
          <w:sz w:val="18"/>
        </w:rPr>
        <w:t> </w:t>
      </w:r>
      <w:r>
        <w:rPr>
          <w:b/>
          <w:sz w:val="18"/>
        </w:rPr>
        <w:t>su</w:t>
      </w:r>
      <w:r>
        <w:rPr>
          <w:b/>
          <w:spacing w:val="-15"/>
          <w:sz w:val="18"/>
        </w:rPr>
        <w:t> </w:t>
      </w:r>
      <w:r>
        <w:rPr>
          <w:b/>
          <w:sz w:val="18"/>
        </w:rPr>
        <w:t>idioma</w:t>
      </w:r>
      <w:r>
        <w:rPr>
          <w:b/>
          <w:spacing w:val="-16"/>
          <w:sz w:val="18"/>
        </w:rPr>
        <w:t> </w:t>
      </w:r>
      <w:r>
        <w:rPr>
          <w:b/>
          <w:sz w:val="18"/>
        </w:rPr>
        <w:t>ni</w:t>
      </w:r>
      <w:r>
        <w:rPr>
          <w:b/>
          <w:spacing w:val="-15"/>
          <w:sz w:val="18"/>
        </w:rPr>
        <w:t> </w:t>
      </w:r>
      <w:r>
        <w:rPr>
          <w:b/>
          <w:sz w:val="18"/>
        </w:rPr>
        <w:t>por</w:t>
      </w:r>
      <w:r>
        <w:rPr>
          <w:b/>
          <w:spacing w:val="-15"/>
          <w:sz w:val="18"/>
        </w:rPr>
        <w:t> </w:t>
      </w:r>
      <w:r>
        <w:rPr>
          <w:b/>
          <w:sz w:val="18"/>
        </w:rPr>
        <w:t>medios transparentes.</w:t>
      </w:r>
      <w:r>
        <w:rPr>
          <w:b/>
          <w:spacing w:val="-5"/>
          <w:sz w:val="18"/>
        </w:rPr>
        <w:t> </w:t>
      </w:r>
      <w:r>
        <w:rPr>
          <w:b/>
          <w:sz w:val="18"/>
        </w:rPr>
        <w:t>Todas</w:t>
      </w:r>
      <w:r>
        <w:rPr>
          <w:b/>
          <w:spacing w:val="-6"/>
          <w:sz w:val="18"/>
        </w:rPr>
        <w:t> </w:t>
      </w:r>
      <w:r>
        <w:rPr>
          <w:b/>
          <w:sz w:val="18"/>
        </w:rPr>
        <w:t>las</w:t>
      </w:r>
      <w:r>
        <w:rPr>
          <w:b/>
          <w:spacing w:val="-4"/>
          <w:sz w:val="18"/>
        </w:rPr>
        <w:t> </w:t>
      </w:r>
      <w:r>
        <w:rPr>
          <w:b/>
          <w:sz w:val="18"/>
        </w:rPr>
        <w:t>objeciones</w:t>
      </w:r>
      <w:r>
        <w:rPr>
          <w:b/>
          <w:spacing w:val="-5"/>
          <w:sz w:val="18"/>
        </w:rPr>
        <w:t> </w:t>
      </w:r>
      <w:r>
        <w:rPr>
          <w:b/>
          <w:sz w:val="18"/>
        </w:rPr>
        <w:t>referidas</w:t>
      </w:r>
      <w:r>
        <w:rPr>
          <w:b/>
          <w:spacing w:val="-6"/>
          <w:sz w:val="18"/>
        </w:rPr>
        <w:t> </w:t>
      </w:r>
      <w:r>
        <w:rPr>
          <w:b/>
          <w:sz w:val="18"/>
        </w:rPr>
        <w:t>fueron</w:t>
      </w:r>
      <w:r>
        <w:rPr>
          <w:b/>
          <w:spacing w:val="-6"/>
          <w:sz w:val="18"/>
        </w:rPr>
        <w:t> </w:t>
      </w:r>
      <w:r>
        <w:rPr>
          <w:b/>
          <w:sz w:val="18"/>
        </w:rPr>
        <w:t>denegadas</w:t>
      </w:r>
      <w:r>
        <w:rPr>
          <w:b/>
          <w:spacing w:val="-4"/>
          <w:sz w:val="18"/>
        </w:rPr>
        <w:t> </w:t>
      </w:r>
      <w:r>
        <w:rPr>
          <w:b/>
          <w:sz w:val="18"/>
        </w:rPr>
        <w:t>y</w:t>
      </w:r>
      <w:r>
        <w:rPr>
          <w:b/>
          <w:spacing w:val="-4"/>
          <w:sz w:val="18"/>
        </w:rPr>
        <w:t> </w:t>
      </w:r>
      <w:r>
        <w:rPr>
          <w:b/>
          <w:sz w:val="18"/>
        </w:rPr>
        <w:t>el</w:t>
      </w:r>
      <w:r>
        <w:rPr>
          <w:b/>
          <w:spacing w:val="-4"/>
          <w:sz w:val="18"/>
        </w:rPr>
        <w:t> </w:t>
      </w:r>
      <w:r>
        <w:rPr>
          <w:b/>
          <w:sz w:val="18"/>
        </w:rPr>
        <w:t>18 de enero de 2006 el MARN aprobó el EIA.</w:t>
      </w:r>
    </w:p>
    <w:p>
      <w:pPr>
        <w:pStyle w:val="BodyText"/>
        <w:rPr>
          <w:b/>
          <w:sz w:val="18"/>
        </w:rPr>
      </w:pPr>
    </w:p>
    <w:p>
      <w:pPr>
        <w:spacing w:before="0"/>
        <w:ind w:left="826" w:right="0" w:firstLine="0"/>
        <w:jc w:val="left"/>
        <w:rPr>
          <w:sz w:val="18"/>
        </w:rPr>
      </w:pPr>
      <w:r>
        <w:rPr>
          <w:spacing w:val="-5"/>
          <w:sz w:val="18"/>
        </w:rPr>
        <w:t>[…]</w:t>
      </w:r>
    </w:p>
    <w:p>
      <w:pPr>
        <w:pStyle w:val="BodyText"/>
        <w:spacing w:before="11"/>
        <w:rPr>
          <w:sz w:val="17"/>
        </w:rPr>
      </w:pPr>
    </w:p>
    <w:p>
      <w:pPr>
        <w:spacing w:before="1"/>
        <w:ind w:left="826" w:right="1818" w:firstLine="0"/>
        <w:jc w:val="both"/>
        <w:rPr>
          <w:sz w:val="18"/>
        </w:rPr>
      </w:pPr>
      <w:r>
        <w:rPr>
          <w:sz w:val="18"/>
        </w:rPr>
        <w:t>El 12 de marzo de 2006, líderes y representantes de las comunidades presuntamente</w:t>
      </w:r>
      <w:r>
        <w:rPr>
          <w:spacing w:val="-3"/>
          <w:sz w:val="18"/>
        </w:rPr>
        <w:t> </w:t>
      </w:r>
      <w:r>
        <w:rPr>
          <w:sz w:val="18"/>
        </w:rPr>
        <w:t>afectadas,</w:t>
      </w:r>
      <w:r>
        <w:rPr>
          <w:spacing w:val="-4"/>
          <w:sz w:val="18"/>
        </w:rPr>
        <w:t> </w:t>
      </w:r>
      <w:r>
        <w:rPr>
          <w:sz w:val="18"/>
        </w:rPr>
        <w:t>incluyendo</w:t>
      </w:r>
      <w:r>
        <w:rPr>
          <w:spacing w:val="-2"/>
          <w:sz w:val="18"/>
        </w:rPr>
        <w:t> </w:t>
      </w:r>
      <w:r>
        <w:rPr>
          <w:sz w:val="18"/>
        </w:rPr>
        <w:t>la</w:t>
      </w:r>
      <w:r>
        <w:rPr>
          <w:spacing w:val="-3"/>
          <w:sz w:val="18"/>
        </w:rPr>
        <w:t> </w:t>
      </w:r>
      <w:r>
        <w:rPr>
          <w:sz w:val="18"/>
        </w:rPr>
        <w:t>Comunidad</w:t>
      </w:r>
      <w:r>
        <w:rPr>
          <w:spacing w:val="-2"/>
          <w:sz w:val="18"/>
        </w:rPr>
        <w:t> </w:t>
      </w:r>
      <w:r>
        <w:rPr>
          <w:sz w:val="18"/>
        </w:rPr>
        <w:t>Agua</w:t>
      </w:r>
      <w:r>
        <w:rPr>
          <w:spacing w:val="-3"/>
          <w:sz w:val="18"/>
        </w:rPr>
        <w:t> </w:t>
      </w:r>
      <w:r>
        <w:rPr>
          <w:sz w:val="18"/>
        </w:rPr>
        <w:t>Caliente, firmaron</w:t>
      </w:r>
      <w:r>
        <w:rPr>
          <w:spacing w:val="-2"/>
          <w:sz w:val="18"/>
        </w:rPr>
        <w:t> </w:t>
      </w:r>
      <w:r>
        <w:rPr>
          <w:sz w:val="18"/>
        </w:rPr>
        <w:t>un acta notarial en donde se indicó que “en ningún momento las autoridades gubernamentales</w:t>
      </w:r>
      <w:r>
        <w:rPr>
          <w:spacing w:val="-16"/>
          <w:sz w:val="18"/>
        </w:rPr>
        <w:t> </w:t>
      </w:r>
      <w:r>
        <w:rPr>
          <w:sz w:val="18"/>
        </w:rPr>
        <w:t>[…]</w:t>
      </w:r>
      <w:r>
        <w:rPr>
          <w:spacing w:val="-16"/>
          <w:sz w:val="18"/>
        </w:rPr>
        <w:t> </w:t>
      </w:r>
      <w:r>
        <w:rPr>
          <w:sz w:val="18"/>
        </w:rPr>
        <w:t>han</w:t>
      </w:r>
      <w:r>
        <w:rPr>
          <w:spacing w:val="-16"/>
          <w:sz w:val="18"/>
        </w:rPr>
        <w:t> </w:t>
      </w:r>
      <w:r>
        <w:rPr>
          <w:sz w:val="18"/>
        </w:rPr>
        <w:t>informado</w:t>
      </w:r>
      <w:r>
        <w:rPr>
          <w:spacing w:val="-16"/>
          <w:sz w:val="18"/>
        </w:rPr>
        <w:t> </w:t>
      </w:r>
      <w:r>
        <w:rPr>
          <w:sz w:val="18"/>
        </w:rPr>
        <w:t>previamente</w:t>
      </w:r>
      <w:r>
        <w:rPr>
          <w:spacing w:val="-16"/>
          <w:sz w:val="18"/>
        </w:rPr>
        <w:t> </w:t>
      </w:r>
      <w:r>
        <w:rPr>
          <w:sz w:val="18"/>
        </w:rPr>
        <w:t>sobre</w:t>
      </w:r>
      <w:r>
        <w:rPr>
          <w:spacing w:val="-15"/>
          <w:sz w:val="18"/>
        </w:rPr>
        <w:t> </w:t>
      </w:r>
      <w:r>
        <w:rPr>
          <w:sz w:val="18"/>
        </w:rPr>
        <w:t>las</w:t>
      </w:r>
      <w:r>
        <w:rPr>
          <w:spacing w:val="-16"/>
          <w:sz w:val="18"/>
        </w:rPr>
        <w:t> </w:t>
      </w:r>
      <w:r>
        <w:rPr>
          <w:sz w:val="18"/>
        </w:rPr>
        <w:t>áreas</w:t>
      </w:r>
      <w:r>
        <w:rPr>
          <w:spacing w:val="-16"/>
          <w:sz w:val="18"/>
        </w:rPr>
        <w:t> </w:t>
      </w:r>
      <w:r>
        <w:rPr>
          <w:sz w:val="18"/>
        </w:rPr>
        <w:t>concesionadas ni sometido al proceso de consulta a la población Maya Q’eqchi’”</w:t>
      </w:r>
      <w:r>
        <w:rPr>
          <w:position w:val="6"/>
          <w:sz w:val="12"/>
        </w:rPr>
        <w:t>46</w:t>
      </w:r>
      <w:r>
        <w:rPr>
          <w:sz w:val="18"/>
        </w:rPr>
        <w:t>.</w:t>
      </w:r>
    </w:p>
    <w:p>
      <w:pPr>
        <w:pStyle w:val="BodyText"/>
      </w:pPr>
    </w:p>
    <w:p>
      <w:pPr>
        <w:pStyle w:val="BodyText"/>
      </w:pPr>
    </w:p>
    <w:p>
      <w:pPr>
        <w:pStyle w:val="BodyText"/>
      </w:pPr>
    </w:p>
    <w:p>
      <w:pPr>
        <w:pStyle w:val="BodyText"/>
        <w:spacing w:before="12"/>
        <w:rPr>
          <w:sz w:val="16"/>
        </w:rPr>
      </w:pPr>
      <w:r>
        <w:rPr/>
        <w:pict>
          <v:rect style="position:absolute;margin-left:70.944pt;margin-top:11.523583pt;width:144.020pt;height:.60004pt;mso-position-horizontal-relative:page;mso-position-vertical-relative:paragraph;z-index:-15679488;mso-wrap-distance-left:0;mso-wrap-distance-right:0" id="docshape99" filled="true" fillcolor="#000000" stroked="false">
            <v:fill type="solid"/>
            <w10:wrap type="topAndBottom"/>
          </v:rect>
        </w:pict>
      </w:r>
    </w:p>
    <w:p>
      <w:pPr>
        <w:spacing w:before="96"/>
        <w:ind w:left="118" w:right="0" w:firstLine="0"/>
        <w:jc w:val="left"/>
        <w:rPr>
          <w:sz w:val="16"/>
        </w:rPr>
      </w:pPr>
      <w:r>
        <w:rPr>
          <w:i/>
          <w:sz w:val="16"/>
          <w:vertAlign w:val="superscript"/>
        </w:rPr>
        <w:t>45</w:t>
      </w:r>
      <w:r>
        <w:rPr>
          <w:i/>
          <w:sz w:val="16"/>
          <w:vertAlign w:val="baseline"/>
        </w:rPr>
        <w:t> </w:t>
      </w:r>
      <w:r>
        <w:rPr>
          <w:sz w:val="16"/>
          <w:vertAlign w:val="baseline"/>
        </w:rPr>
        <w:t>Sentencia,</w:t>
      </w:r>
      <w:r>
        <w:rPr>
          <w:spacing w:val="-5"/>
          <w:sz w:val="16"/>
          <w:vertAlign w:val="baseline"/>
        </w:rPr>
        <w:t> </w:t>
      </w:r>
      <w:r>
        <w:rPr>
          <w:sz w:val="16"/>
          <w:vertAlign w:val="baseline"/>
        </w:rPr>
        <w:t>par.</w:t>
      </w:r>
      <w:r>
        <w:rPr>
          <w:spacing w:val="-4"/>
          <w:sz w:val="16"/>
          <w:vertAlign w:val="baseline"/>
        </w:rPr>
        <w:t> 104.</w:t>
      </w:r>
    </w:p>
    <w:p>
      <w:pPr>
        <w:spacing w:before="0"/>
        <w:ind w:left="118" w:right="0" w:firstLine="0"/>
        <w:jc w:val="left"/>
        <w:rPr>
          <w:sz w:val="16"/>
        </w:rPr>
      </w:pPr>
      <w:r>
        <w:rPr>
          <w:i/>
          <w:sz w:val="16"/>
          <w:vertAlign w:val="superscript"/>
        </w:rPr>
        <w:t>46</w:t>
      </w:r>
      <w:r>
        <w:rPr>
          <w:i/>
          <w:spacing w:val="53"/>
          <w:sz w:val="16"/>
          <w:vertAlign w:val="baseline"/>
        </w:rPr>
        <w:t> </w:t>
      </w:r>
      <w:r>
        <w:rPr>
          <w:sz w:val="16"/>
          <w:vertAlign w:val="baseline"/>
        </w:rPr>
        <w:t>Sentencia,</w:t>
      </w:r>
      <w:r>
        <w:rPr>
          <w:spacing w:val="-2"/>
          <w:sz w:val="16"/>
          <w:vertAlign w:val="baseline"/>
        </w:rPr>
        <w:t> </w:t>
      </w:r>
      <w:r>
        <w:rPr>
          <w:sz w:val="16"/>
          <w:vertAlign w:val="baseline"/>
        </w:rPr>
        <w:t>párrs.</w:t>
      </w:r>
      <w:r>
        <w:rPr>
          <w:spacing w:val="-4"/>
          <w:sz w:val="16"/>
          <w:vertAlign w:val="baseline"/>
        </w:rPr>
        <w:t> </w:t>
      </w:r>
      <w:r>
        <w:rPr>
          <w:sz w:val="16"/>
          <w:vertAlign w:val="baseline"/>
        </w:rPr>
        <w:t>143</w:t>
      </w:r>
      <w:r>
        <w:rPr>
          <w:spacing w:val="-2"/>
          <w:sz w:val="16"/>
          <w:vertAlign w:val="baseline"/>
        </w:rPr>
        <w:t> </w:t>
      </w:r>
      <w:r>
        <w:rPr>
          <w:sz w:val="16"/>
          <w:vertAlign w:val="baseline"/>
        </w:rPr>
        <w:t>y</w:t>
      </w:r>
      <w:r>
        <w:rPr>
          <w:spacing w:val="-2"/>
          <w:sz w:val="16"/>
          <w:vertAlign w:val="baseline"/>
        </w:rPr>
        <w:t> </w:t>
      </w:r>
      <w:r>
        <w:rPr>
          <w:spacing w:val="-4"/>
          <w:sz w:val="16"/>
          <w:vertAlign w:val="baseline"/>
        </w:rPr>
        <w:t>145.</w:t>
      </w:r>
    </w:p>
    <w:p>
      <w:pPr>
        <w:spacing w:after="0"/>
        <w:jc w:val="left"/>
        <w:rPr>
          <w:sz w:val="16"/>
        </w:rPr>
        <w:sectPr>
          <w:pgSz w:w="12240" w:h="15840"/>
          <w:pgMar w:header="0" w:footer="1398" w:top="1340" w:bottom="1580" w:left="1300" w:right="1060"/>
        </w:sectPr>
      </w:pPr>
    </w:p>
    <w:p>
      <w:pPr>
        <w:pStyle w:val="ListParagraph"/>
        <w:numPr>
          <w:ilvl w:val="0"/>
          <w:numId w:val="20"/>
        </w:numPr>
        <w:tabs>
          <w:tab w:pos="839" w:val="left" w:leader="none"/>
        </w:tabs>
        <w:spacing w:line="240" w:lineRule="auto" w:before="76" w:after="0"/>
        <w:ind w:left="118" w:right="1308" w:firstLine="0"/>
        <w:jc w:val="both"/>
        <w:rPr>
          <w:sz w:val="20"/>
        </w:rPr>
      </w:pPr>
      <w:r>
        <w:rPr>
          <w:sz w:val="20"/>
        </w:rPr>
        <w:t>Según los representantes, el Estudio de Impacto Ambiental se seguía publicando</w:t>
      </w:r>
      <w:r>
        <w:rPr>
          <w:spacing w:val="-3"/>
          <w:sz w:val="20"/>
        </w:rPr>
        <w:t> </w:t>
      </w:r>
      <w:r>
        <w:rPr>
          <w:sz w:val="20"/>
        </w:rPr>
        <w:t>en periódicos</w:t>
      </w:r>
      <w:r>
        <w:rPr>
          <w:spacing w:val="-2"/>
          <w:sz w:val="20"/>
        </w:rPr>
        <w:t> </w:t>
      </w:r>
      <w:r>
        <w:rPr>
          <w:sz w:val="20"/>
        </w:rPr>
        <w:t>cuya</w:t>
      </w:r>
      <w:r>
        <w:rPr>
          <w:spacing w:val="-2"/>
          <w:sz w:val="20"/>
        </w:rPr>
        <w:t> </w:t>
      </w:r>
      <w:r>
        <w:rPr>
          <w:sz w:val="20"/>
        </w:rPr>
        <w:t>tirada no</w:t>
      </w:r>
      <w:r>
        <w:rPr>
          <w:spacing w:val="-1"/>
          <w:sz w:val="20"/>
        </w:rPr>
        <w:t> </w:t>
      </w:r>
      <w:r>
        <w:rPr>
          <w:sz w:val="20"/>
        </w:rPr>
        <w:t>llegaba a</w:t>
      </w:r>
      <w:r>
        <w:rPr>
          <w:spacing w:val="-2"/>
          <w:sz w:val="20"/>
        </w:rPr>
        <w:t> </w:t>
      </w:r>
      <w:r>
        <w:rPr>
          <w:sz w:val="20"/>
        </w:rPr>
        <w:t>la zona</w:t>
      </w:r>
      <w:r>
        <w:rPr>
          <w:spacing w:val="-2"/>
          <w:sz w:val="20"/>
        </w:rPr>
        <w:t> </w:t>
      </w:r>
      <w:r>
        <w:rPr>
          <w:sz w:val="20"/>
        </w:rPr>
        <w:t>donde</w:t>
      </w:r>
      <w:r>
        <w:rPr>
          <w:spacing w:val="-1"/>
          <w:sz w:val="20"/>
        </w:rPr>
        <w:t> </w:t>
      </w:r>
      <w:r>
        <w:rPr>
          <w:sz w:val="20"/>
        </w:rPr>
        <w:t>se</w:t>
      </w:r>
      <w:r>
        <w:rPr>
          <w:spacing w:val="-1"/>
          <w:sz w:val="20"/>
        </w:rPr>
        <w:t> </w:t>
      </w:r>
      <w:r>
        <w:rPr>
          <w:sz w:val="20"/>
        </w:rPr>
        <w:t>encontraban</w:t>
      </w:r>
      <w:r>
        <w:rPr>
          <w:spacing w:val="-1"/>
          <w:sz w:val="20"/>
        </w:rPr>
        <w:t> </w:t>
      </w:r>
      <w:r>
        <w:rPr>
          <w:sz w:val="20"/>
        </w:rPr>
        <w:t>las comunidades Q’eqchi de El Estor</w:t>
      </w:r>
      <w:r>
        <w:rPr>
          <w:position w:val="7"/>
          <w:sz w:val="13"/>
        </w:rPr>
        <w:t>47</w:t>
      </w:r>
      <w:r>
        <w:rPr>
          <w:sz w:val="20"/>
        </w:rPr>
        <w:t>. Estos hechos motivaron la interposición de un recurso</w:t>
      </w:r>
      <w:r>
        <w:rPr>
          <w:spacing w:val="-18"/>
          <w:sz w:val="20"/>
        </w:rPr>
        <w:t> </w:t>
      </w:r>
      <w:r>
        <w:rPr>
          <w:sz w:val="20"/>
        </w:rPr>
        <w:t>de</w:t>
      </w:r>
      <w:r>
        <w:rPr>
          <w:spacing w:val="-18"/>
          <w:sz w:val="20"/>
        </w:rPr>
        <w:t> </w:t>
      </w:r>
      <w:r>
        <w:rPr>
          <w:sz w:val="20"/>
        </w:rPr>
        <w:t>amparo</w:t>
      </w:r>
      <w:r>
        <w:rPr>
          <w:spacing w:val="-17"/>
          <w:sz w:val="20"/>
        </w:rPr>
        <w:t> </w:t>
      </w:r>
      <w:r>
        <w:rPr>
          <w:sz w:val="20"/>
        </w:rPr>
        <w:t>el</w:t>
      </w:r>
      <w:r>
        <w:rPr>
          <w:spacing w:val="-18"/>
          <w:sz w:val="20"/>
        </w:rPr>
        <w:t> </w:t>
      </w:r>
      <w:r>
        <w:rPr>
          <w:sz w:val="20"/>
        </w:rPr>
        <w:t>13</w:t>
      </w:r>
      <w:r>
        <w:rPr>
          <w:spacing w:val="-17"/>
          <w:sz w:val="20"/>
        </w:rPr>
        <w:t> </w:t>
      </w:r>
      <w:r>
        <w:rPr>
          <w:sz w:val="20"/>
        </w:rPr>
        <w:t>de</w:t>
      </w:r>
      <w:r>
        <w:rPr>
          <w:spacing w:val="-18"/>
          <w:sz w:val="20"/>
        </w:rPr>
        <w:t> </w:t>
      </w:r>
      <w:r>
        <w:rPr>
          <w:sz w:val="20"/>
        </w:rPr>
        <w:t>enero</w:t>
      </w:r>
      <w:r>
        <w:rPr>
          <w:spacing w:val="-18"/>
          <w:sz w:val="20"/>
        </w:rPr>
        <w:t> </w:t>
      </w:r>
      <w:r>
        <w:rPr>
          <w:sz w:val="20"/>
        </w:rPr>
        <w:t>de</w:t>
      </w:r>
      <w:r>
        <w:rPr>
          <w:spacing w:val="-17"/>
          <w:sz w:val="20"/>
        </w:rPr>
        <w:t> </w:t>
      </w:r>
      <w:r>
        <w:rPr>
          <w:sz w:val="20"/>
        </w:rPr>
        <w:t>2006,</w:t>
      </w:r>
      <w:r>
        <w:rPr>
          <w:spacing w:val="-18"/>
          <w:sz w:val="20"/>
        </w:rPr>
        <w:t> </w:t>
      </w:r>
      <w:r>
        <w:rPr>
          <w:sz w:val="20"/>
        </w:rPr>
        <w:t>entre</w:t>
      </w:r>
      <w:r>
        <w:rPr>
          <w:spacing w:val="-17"/>
          <w:sz w:val="20"/>
        </w:rPr>
        <w:t> </w:t>
      </w:r>
      <w:r>
        <w:rPr>
          <w:sz w:val="20"/>
        </w:rPr>
        <w:t>otras</w:t>
      </w:r>
      <w:r>
        <w:rPr>
          <w:spacing w:val="-18"/>
          <w:sz w:val="20"/>
        </w:rPr>
        <w:t> </w:t>
      </w:r>
      <w:r>
        <w:rPr>
          <w:sz w:val="20"/>
        </w:rPr>
        <w:t>razones,</w:t>
      </w:r>
      <w:r>
        <w:rPr>
          <w:spacing w:val="-17"/>
          <w:sz w:val="20"/>
        </w:rPr>
        <w:t> </w:t>
      </w:r>
      <w:r>
        <w:rPr>
          <w:sz w:val="20"/>
        </w:rPr>
        <w:t>por</w:t>
      </w:r>
      <w:r>
        <w:rPr>
          <w:spacing w:val="-18"/>
          <w:sz w:val="20"/>
        </w:rPr>
        <w:t> </w:t>
      </w:r>
      <w:r>
        <w:rPr>
          <w:sz w:val="20"/>
        </w:rPr>
        <w:t>la</w:t>
      </w:r>
      <w:r>
        <w:rPr>
          <w:spacing w:val="-18"/>
          <w:sz w:val="20"/>
        </w:rPr>
        <w:t> </w:t>
      </w:r>
      <w:r>
        <w:rPr>
          <w:sz w:val="20"/>
        </w:rPr>
        <w:t>falta</w:t>
      </w:r>
      <w:r>
        <w:rPr>
          <w:spacing w:val="-17"/>
          <w:sz w:val="20"/>
        </w:rPr>
        <w:t> </w:t>
      </w:r>
      <w:r>
        <w:rPr>
          <w:sz w:val="20"/>
        </w:rPr>
        <w:t>de</w:t>
      </w:r>
      <w:r>
        <w:rPr>
          <w:spacing w:val="-18"/>
          <w:sz w:val="20"/>
        </w:rPr>
        <w:t> </w:t>
      </w:r>
      <w:r>
        <w:rPr>
          <w:sz w:val="20"/>
        </w:rPr>
        <w:t>acceso de los pueblos afectados por el proyecto al citado Estudio</w:t>
      </w:r>
      <w:r>
        <w:rPr>
          <w:position w:val="7"/>
          <w:sz w:val="13"/>
        </w:rPr>
        <w:t>48</w:t>
      </w:r>
      <w:r>
        <w:rPr>
          <w:sz w:val="20"/>
        </w:rPr>
        <w:t>.</w:t>
      </w:r>
    </w:p>
    <w:p>
      <w:pPr>
        <w:pStyle w:val="BodyText"/>
        <w:spacing w:before="1"/>
      </w:pPr>
    </w:p>
    <w:p>
      <w:pPr>
        <w:pStyle w:val="ListParagraph"/>
        <w:numPr>
          <w:ilvl w:val="0"/>
          <w:numId w:val="20"/>
        </w:numPr>
        <w:tabs>
          <w:tab w:pos="839" w:val="left" w:leader="none"/>
        </w:tabs>
        <w:spacing w:line="240" w:lineRule="auto" w:before="0" w:after="0"/>
        <w:ind w:left="118" w:right="1301" w:firstLine="0"/>
        <w:jc w:val="both"/>
        <w:rPr>
          <w:sz w:val="20"/>
        </w:rPr>
      </w:pPr>
      <w:r>
        <w:rPr>
          <w:sz w:val="20"/>
        </w:rPr>
        <w:t>Frente</w:t>
      </w:r>
      <w:r>
        <w:rPr>
          <w:spacing w:val="-6"/>
          <w:sz w:val="20"/>
        </w:rPr>
        <w:t> </w:t>
      </w:r>
      <w:r>
        <w:rPr>
          <w:sz w:val="20"/>
        </w:rPr>
        <w:t>a</w:t>
      </w:r>
      <w:r>
        <w:rPr>
          <w:spacing w:val="-4"/>
          <w:sz w:val="20"/>
        </w:rPr>
        <w:t> </w:t>
      </w:r>
      <w:r>
        <w:rPr>
          <w:sz w:val="20"/>
        </w:rPr>
        <w:t>estos</w:t>
      </w:r>
      <w:r>
        <w:rPr>
          <w:spacing w:val="-7"/>
          <w:sz w:val="20"/>
        </w:rPr>
        <w:t> </w:t>
      </w:r>
      <w:r>
        <w:rPr>
          <w:sz w:val="20"/>
        </w:rPr>
        <w:t>hechos,</w:t>
      </w:r>
      <w:r>
        <w:rPr>
          <w:spacing w:val="-8"/>
          <w:sz w:val="20"/>
        </w:rPr>
        <w:t> </w:t>
      </w:r>
      <w:r>
        <w:rPr>
          <w:sz w:val="20"/>
        </w:rPr>
        <w:t>la</w:t>
      </w:r>
      <w:r>
        <w:rPr>
          <w:spacing w:val="-6"/>
          <w:sz w:val="20"/>
        </w:rPr>
        <w:t> </w:t>
      </w:r>
      <w:r>
        <w:rPr>
          <w:sz w:val="20"/>
        </w:rPr>
        <w:t>Corte</w:t>
      </w:r>
      <w:r>
        <w:rPr>
          <w:spacing w:val="-8"/>
          <w:sz w:val="20"/>
        </w:rPr>
        <w:t> </w:t>
      </w:r>
      <w:r>
        <w:rPr>
          <w:sz w:val="20"/>
        </w:rPr>
        <w:t>IDH</w:t>
      </w:r>
      <w:r>
        <w:rPr>
          <w:spacing w:val="-5"/>
          <w:sz w:val="20"/>
        </w:rPr>
        <w:t> </w:t>
      </w:r>
      <w:r>
        <w:rPr>
          <w:sz w:val="20"/>
        </w:rPr>
        <w:t>señaló</w:t>
      </w:r>
      <w:r>
        <w:rPr>
          <w:spacing w:val="-8"/>
          <w:sz w:val="20"/>
        </w:rPr>
        <w:t> </w:t>
      </w:r>
      <w:r>
        <w:rPr>
          <w:sz w:val="20"/>
        </w:rPr>
        <w:t>que “uno</w:t>
      </w:r>
      <w:r>
        <w:rPr>
          <w:spacing w:val="-8"/>
          <w:sz w:val="20"/>
        </w:rPr>
        <w:t> </w:t>
      </w:r>
      <w:r>
        <w:rPr>
          <w:sz w:val="20"/>
        </w:rPr>
        <w:t>de</w:t>
      </w:r>
      <w:r>
        <w:rPr>
          <w:spacing w:val="-8"/>
          <w:sz w:val="20"/>
        </w:rPr>
        <w:t> </w:t>
      </w:r>
      <w:r>
        <w:rPr>
          <w:sz w:val="20"/>
        </w:rPr>
        <w:t>los</w:t>
      </w:r>
      <w:r>
        <w:rPr>
          <w:spacing w:val="-5"/>
          <w:sz w:val="20"/>
        </w:rPr>
        <w:t> </w:t>
      </w:r>
      <w:r>
        <w:rPr>
          <w:sz w:val="20"/>
        </w:rPr>
        <w:t>requisitos</w:t>
      </w:r>
      <w:r>
        <w:rPr>
          <w:spacing w:val="-5"/>
          <w:sz w:val="20"/>
        </w:rPr>
        <w:t> </w:t>
      </w:r>
      <w:r>
        <w:rPr>
          <w:sz w:val="20"/>
        </w:rPr>
        <w:t>con</w:t>
      </w:r>
      <w:r>
        <w:rPr>
          <w:spacing w:val="-6"/>
          <w:sz w:val="20"/>
        </w:rPr>
        <w:t> </w:t>
      </w:r>
      <w:r>
        <w:rPr>
          <w:sz w:val="20"/>
        </w:rPr>
        <w:t>los que</w:t>
      </w:r>
      <w:r>
        <w:rPr>
          <w:spacing w:val="-15"/>
          <w:sz w:val="20"/>
        </w:rPr>
        <w:t> </w:t>
      </w:r>
      <w:r>
        <w:rPr>
          <w:sz w:val="20"/>
        </w:rPr>
        <w:t>deben</w:t>
      </w:r>
      <w:r>
        <w:rPr>
          <w:spacing w:val="-10"/>
          <w:sz w:val="20"/>
        </w:rPr>
        <w:t> </w:t>
      </w:r>
      <w:r>
        <w:rPr>
          <w:sz w:val="20"/>
        </w:rPr>
        <w:t>cumplir</w:t>
      </w:r>
      <w:r>
        <w:rPr>
          <w:spacing w:val="-15"/>
          <w:sz w:val="20"/>
        </w:rPr>
        <w:t> </w:t>
      </w:r>
      <w:r>
        <w:rPr>
          <w:sz w:val="20"/>
        </w:rPr>
        <w:t>las</w:t>
      </w:r>
      <w:r>
        <w:rPr>
          <w:spacing w:val="-14"/>
          <w:sz w:val="20"/>
        </w:rPr>
        <w:t> </w:t>
      </w:r>
      <w:r>
        <w:rPr>
          <w:sz w:val="20"/>
        </w:rPr>
        <w:t>consultas</w:t>
      </w:r>
      <w:r>
        <w:rPr>
          <w:spacing w:val="-14"/>
          <w:sz w:val="20"/>
        </w:rPr>
        <w:t> </w:t>
      </w:r>
      <w:r>
        <w:rPr>
          <w:sz w:val="20"/>
        </w:rPr>
        <w:t>a</w:t>
      </w:r>
      <w:r>
        <w:rPr>
          <w:spacing w:val="-13"/>
          <w:sz w:val="20"/>
        </w:rPr>
        <w:t> </w:t>
      </w:r>
      <w:r>
        <w:rPr>
          <w:sz w:val="20"/>
        </w:rPr>
        <w:t>pueblos</w:t>
      </w:r>
      <w:r>
        <w:rPr>
          <w:spacing w:val="-14"/>
          <w:sz w:val="20"/>
        </w:rPr>
        <w:t> </w:t>
      </w:r>
      <w:r>
        <w:rPr>
          <w:sz w:val="20"/>
        </w:rPr>
        <w:t>indígenas</w:t>
      </w:r>
      <w:r>
        <w:rPr>
          <w:spacing w:val="-11"/>
          <w:sz w:val="20"/>
        </w:rPr>
        <w:t> </w:t>
      </w:r>
      <w:r>
        <w:rPr>
          <w:sz w:val="20"/>
        </w:rPr>
        <w:t>es</w:t>
      </w:r>
      <w:r>
        <w:rPr>
          <w:spacing w:val="-12"/>
          <w:sz w:val="20"/>
        </w:rPr>
        <w:t> </w:t>
      </w:r>
      <w:r>
        <w:rPr>
          <w:sz w:val="20"/>
        </w:rPr>
        <w:t>el</w:t>
      </w:r>
      <w:r>
        <w:rPr>
          <w:spacing w:val="-14"/>
          <w:sz w:val="20"/>
        </w:rPr>
        <w:t> </w:t>
      </w:r>
      <w:r>
        <w:rPr>
          <w:sz w:val="20"/>
        </w:rPr>
        <w:t>acceso</w:t>
      </w:r>
      <w:r>
        <w:rPr>
          <w:spacing w:val="-15"/>
          <w:sz w:val="20"/>
        </w:rPr>
        <w:t> </w:t>
      </w:r>
      <w:r>
        <w:rPr>
          <w:sz w:val="20"/>
        </w:rPr>
        <w:t>a</w:t>
      </w:r>
      <w:r>
        <w:rPr>
          <w:spacing w:val="-13"/>
          <w:sz w:val="20"/>
        </w:rPr>
        <w:t> </w:t>
      </w:r>
      <w:r>
        <w:rPr>
          <w:sz w:val="20"/>
        </w:rPr>
        <w:t>la</w:t>
      </w:r>
      <w:r>
        <w:rPr>
          <w:spacing w:val="-13"/>
          <w:sz w:val="20"/>
        </w:rPr>
        <w:t> </w:t>
      </w:r>
      <w:r>
        <w:rPr>
          <w:sz w:val="20"/>
        </w:rPr>
        <w:t>información”</w:t>
      </w:r>
      <w:r>
        <w:rPr>
          <w:position w:val="7"/>
          <w:sz w:val="13"/>
        </w:rPr>
        <w:t>49</w:t>
      </w:r>
      <w:r>
        <w:rPr>
          <w:sz w:val="20"/>
        </w:rPr>
        <w:t>. La</w:t>
      </w:r>
      <w:r>
        <w:rPr>
          <w:spacing w:val="-2"/>
          <w:sz w:val="20"/>
        </w:rPr>
        <w:t> </w:t>
      </w:r>
      <w:r>
        <w:rPr>
          <w:sz w:val="20"/>
        </w:rPr>
        <w:t>sentencia</w:t>
      </w:r>
      <w:r>
        <w:rPr>
          <w:spacing w:val="-1"/>
          <w:sz w:val="20"/>
        </w:rPr>
        <w:t> </w:t>
      </w:r>
      <w:r>
        <w:rPr>
          <w:sz w:val="20"/>
        </w:rPr>
        <w:t>tampoco</w:t>
      </w:r>
      <w:r>
        <w:rPr>
          <w:spacing w:val="-3"/>
          <w:sz w:val="20"/>
        </w:rPr>
        <w:t> </w:t>
      </w:r>
      <w:r>
        <w:rPr>
          <w:sz w:val="20"/>
        </w:rPr>
        <w:t>pasó</w:t>
      </w:r>
      <w:r>
        <w:rPr>
          <w:spacing w:val="-3"/>
          <w:sz w:val="20"/>
        </w:rPr>
        <w:t> </w:t>
      </w:r>
      <w:r>
        <w:rPr>
          <w:sz w:val="20"/>
        </w:rPr>
        <w:t>por</w:t>
      </w:r>
      <w:r>
        <w:rPr>
          <w:spacing w:val="-3"/>
          <w:sz w:val="20"/>
        </w:rPr>
        <w:t> </w:t>
      </w:r>
      <w:r>
        <w:rPr>
          <w:sz w:val="20"/>
        </w:rPr>
        <w:t>alto</w:t>
      </w:r>
      <w:r>
        <w:rPr>
          <w:spacing w:val="-1"/>
          <w:sz w:val="20"/>
        </w:rPr>
        <w:t> </w:t>
      </w:r>
      <w:r>
        <w:rPr>
          <w:sz w:val="20"/>
        </w:rPr>
        <w:t>el</w:t>
      </w:r>
      <w:r>
        <w:rPr>
          <w:spacing w:val="-2"/>
          <w:sz w:val="20"/>
        </w:rPr>
        <w:t> </w:t>
      </w:r>
      <w:r>
        <w:rPr>
          <w:sz w:val="20"/>
        </w:rPr>
        <w:t>potencial discriminatorio</w:t>
      </w:r>
      <w:r>
        <w:rPr>
          <w:spacing w:val="-1"/>
          <w:sz w:val="20"/>
        </w:rPr>
        <w:t> </w:t>
      </w:r>
      <w:r>
        <w:rPr>
          <w:sz w:val="20"/>
        </w:rPr>
        <w:t>y excluyente</w:t>
      </w:r>
      <w:r>
        <w:rPr>
          <w:spacing w:val="-3"/>
          <w:sz w:val="20"/>
        </w:rPr>
        <w:t> </w:t>
      </w:r>
      <w:r>
        <w:rPr>
          <w:sz w:val="20"/>
        </w:rPr>
        <w:t>que</w:t>
      </w:r>
      <w:r>
        <w:rPr>
          <w:spacing w:val="-3"/>
          <w:sz w:val="20"/>
        </w:rPr>
        <w:t> </w:t>
      </w:r>
      <w:r>
        <w:rPr>
          <w:sz w:val="20"/>
        </w:rPr>
        <w:t>se deriva</w:t>
      </w:r>
      <w:r>
        <w:rPr>
          <w:spacing w:val="-7"/>
          <w:sz w:val="20"/>
        </w:rPr>
        <w:t> </w:t>
      </w:r>
      <w:r>
        <w:rPr>
          <w:sz w:val="20"/>
        </w:rPr>
        <w:t>de</w:t>
      </w:r>
      <w:r>
        <w:rPr>
          <w:spacing w:val="-10"/>
          <w:sz w:val="20"/>
        </w:rPr>
        <w:t> </w:t>
      </w:r>
      <w:r>
        <w:rPr>
          <w:sz w:val="20"/>
        </w:rPr>
        <w:t>la</w:t>
      </w:r>
      <w:r>
        <w:rPr>
          <w:spacing w:val="-7"/>
          <w:sz w:val="20"/>
        </w:rPr>
        <w:t> </w:t>
      </w:r>
      <w:r>
        <w:rPr>
          <w:sz w:val="20"/>
        </w:rPr>
        <w:t>difusión</w:t>
      </w:r>
      <w:r>
        <w:rPr>
          <w:spacing w:val="-6"/>
          <w:sz w:val="20"/>
        </w:rPr>
        <w:t> </w:t>
      </w:r>
      <w:r>
        <w:rPr>
          <w:sz w:val="20"/>
        </w:rPr>
        <w:t>inadecuada</w:t>
      </w:r>
      <w:r>
        <w:rPr>
          <w:spacing w:val="-6"/>
          <w:sz w:val="20"/>
        </w:rPr>
        <w:t> </w:t>
      </w:r>
      <w:r>
        <w:rPr>
          <w:sz w:val="20"/>
        </w:rPr>
        <w:t>o</w:t>
      </w:r>
      <w:r>
        <w:rPr>
          <w:spacing w:val="-10"/>
          <w:sz w:val="20"/>
        </w:rPr>
        <w:t> </w:t>
      </w:r>
      <w:r>
        <w:rPr>
          <w:sz w:val="20"/>
        </w:rPr>
        <w:t>incompleta</w:t>
      </w:r>
      <w:r>
        <w:rPr>
          <w:spacing w:val="-8"/>
          <w:sz w:val="20"/>
        </w:rPr>
        <w:t> </w:t>
      </w:r>
      <w:r>
        <w:rPr>
          <w:sz w:val="20"/>
        </w:rPr>
        <w:t>de</w:t>
      </w:r>
      <w:r>
        <w:rPr>
          <w:spacing w:val="-10"/>
          <w:sz w:val="20"/>
        </w:rPr>
        <w:t> </w:t>
      </w:r>
      <w:r>
        <w:rPr>
          <w:sz w:val="20"/>
        </w:rPr>
        <w:t>información</w:t>
      </w:r>
      <w:r>
        <w:rPr>
          <w:spacing w:val="-6"/>
          <w:sz w:val="20"/>
        </w:rPr>
        <w:t> </w:t>
      </w:r>
      <w:r>
        <w:rPr>
          <w:sz w:val="20"/>
        </w:rPr>
        <w:t>relativa</w:t>
      </w:r>
      <w:r>
        <w:rPr>
          <w:spacing w:val="-9"/>
          <w:sz w:val="20"/>
        </w:rPr>
        <w:t> </w:t>
      </w:r>
      <w:r>
        <w:rPr>
          <w:sz w:val="20"/>
        </w:rPr>
        <w:t>a</w:t>
      </w:r>
      <w:r>
        <w:rPr>
          <w:spacing w:val="-4"/>
          <w:sz w:val="20"/>
        </w:rPr>
        <w:t> </w:t>
      </w:r>
      <w:r>
        <w:rPr>
          <w:sz w:val="20"/>
        </w:rPr>
        <w:t>la</w:t>
      </w:r>
      <w:r>
        <w:rPr>
          <w:spacing w:val="-8"/>
          <w:sz w:val="20"/>
        </w:rPr>
        <w:t> </w:t>
      </w:r>
      <w:r>
        <w:rPr>
          <w:sz w:val="20"/>
        </w:rPr>
        <w:t>cultura</w:t>
      </w:r>
      <w:r>
        <w:rPr>
          <w:spacing w:val="-8"/>
          <w:sz w:val="20"/>
        </w:rPr>
        <w:t> </w:t>
      </w:r>
      <w:r>
        <w:rPr>
          <w:sz w:val="20"/>
        </w:rPr>
        <w:t>de los</w:t>
      </w:r>
      <w:r>
        <w:rPr>
          <w:spacing w:val="-7"/>
          <w:sz w:val="20"/>
        </w:rPr>
        <w:t> </w:t>
      </w:r>
      <w:r>
        <w:rPr>
          <w:sz w:val="20"/>
        </w:rPr>
        <w:t>pueblos</w:t>
      </w:r>
      <w:r>
        <w:rPr>
          <w:spacing w:val="-7"/>
          <w:sz w:val="20"/>
        </w:rPr>
        <w:t> </w:t>
      </w:r>
      <w:r>
        <w:rPr>
          <w:sz w:val="20"/>
        </w:rPr>
        <w:t>indígenas,</w:t>
      </w:r>
      <w:r>
        <w:rPr>
          <w:spacing w:val="-7"/>
          <w:sz w:val="20"/>
        </w:rPr>
        <w:t> </w:t>
      </w:r>
      <w:r>
        <w:rPr>
          <w:sz w:val="20"/>
        </w:rPr>
        <w:t>al</w:t>
      </w:r>
      <w:r>
        <w:rPr>
          <w:spacing w:val="-6"/>
          <w:sz w:val="20"/>
        </w:rPr>
        <w:t> </w:t>
      </w:r>
      <w:r>
        <w:rPr>
          <w:sz w:val="20"/>
        </w:rPr>
        <w:t>afirmar</w:t>
      </w:r>
      <w:r>
        <w:rPr>
          <w:spacing w:val="-8"/>
          <w:sz w:val="20"/>
        </w:rPr>
        <w:t> </w:t>
      </w:r>
      <w:r>
        <w:rPr>
          <w:sz w:val="20"/>
        </w:rPr>
        <w:t>que</w:t>
      </w:r>
      <w:r>
        <w:rPr>
          <w:spacing w:val="-1"/>
          <w:sz w:val="20"/>
        </w:rPr>
        <w:t> </w:t>
      </w:r>
      <w:r>
        <w:rPr>
          <w:sz w:val="20"/>
        </w:rPr>
        <w:t>“el</w:t>
      </w:r>
      <w:r>
        <w:rPr>
          <w:spacing w:val="-4"/>
          <w:sz w:val="20"/>
        </w:rPr>
        <w:t> </w:t>
      </w:r>
      <w:r>
        <w:rPr>
          <w:sz w:val="20"/>
        </w:rPr>
        <w:t>acceso</w:t>
      </w:r>
      <w:r>
        <w:rPr>
          <w:spacing w:val="-3"/>
          <w:sz w:val="20"/>
        </w:rPr>
        <w:t> </w:t>
      </w:r>
      <w:r>
        <w:rPr>
          <w:sz w:val="20"/>
        </w:rPr>
        <w:t>a</w:t>
      </w:r>
      <w:r>
        <w:rPr>
          <w:spacing w:val="-7"/>
          <w:sz w:val="20"/>
        </w:rPr>
        <w:t> </w:t>
      </w:r>
      <w:r>
        <w:rPr>
          <w:sz w:val="20"/>
        </w:rPr>
        <w:t>la</w:t>
      </w:r>
      <w:r>
        <w:rPr>
          <w:spacing w:val="-6"/>
          <w:sz w:val="20"/>
        </w:rPr>
        <w:t> </w:t>
      </w:r>
      <w:r>
        <w:rPr>
          <w:sz w:val="20"/>
        </w:rPr>
        <w:t>información</w:t>
      </w:r>
      <w:r>
        <w:rPr>
          <w:spacing w:val="-3"/>
          <w:sz w:val="20"/>
        </w:rPr>
        <w:t> </w:t>
      </w:r>
      <w:r>
        <w:rPr>
          <w:sz w:val="20"/>
        </w:rPr>
        <w:t>en</w:t>
      </w:r>
      <w:r>
        <w:rPr>
          <w:spacing w:val="-3"/>
          <w:sz w:val="20"/>
        </w:rPr>
        <w:t> </w:t>
      </w:r>
      <w:r>
        <w:rPr>
          <w:sz w:val="20"/>
        </w:rPr>
        <w:t>el</w:t>
      </w:r>
      <w:r>
        <w:rPr>
          <w:spacing w:val="-4"/>
          <w:sz w:val="20"/>
        </w:rPr>
        <w:t> </w:t>
      </w:r>
      <w:r>
        <w:rPr>
          <w:sz w:val="20"/>
        </w:rPr>
        <w:t>idioma</w:t>
      </w:r>
      <w:r>
        <w:rPr>
          <w:spacing w:val="-6"/>
          <w:sz w:val="20"/>
        </w:rPr>
        <w:t> </w:t>
      </w:r>
      <w:r>
        <w:rPr>
          <w:sz w:val="20"/>
        </w:rPr>
        <w:t>propio de un pueblo indígena puede resultar esencial para que este pueda participar activamente y de manera informada en el proceso de consulta previa y, por el contrario, negarlo puede llevar a que las personas integrantes del pueblo indígena concernido se vean excluidas de posibilidades efectivas de participación”</w:t>
      </w:r>
      <w:r>
        <w:rPr>
          <w:position w:val="7"/>
          <w:sz w:val="13"/>
        </w:rPr>
        <w:t>50</w:t>
      </w:r>
      <w:r>
        <w:rPr>
          <w:sz w:val="20"/>
        </w:rPr>
        <w:t>. Quizá para casos</w:t>
      </w:r>
      <w:r>
        <w:rPr>
          <w:spacing w:val="-1"/>
          <w:sz w:val="20"/>
        </w:rPr>
        <w:t> </w:t>
      </w:r>
      <w:r>
        <w:rPr>
          <w:sz w:val="20"/>
        </w:rPr>
        <w:t>futuros</w:t>
      </w:r>
      <w:r>
        <w:rPr>
          <w:spacing w:val="-1"/>
          <w:sz w:val="20"/>
        </w:rPr>
        <w:t> </w:t>
      </w:r>
      <w:r>
        <w:rPr>
          <w:sz w:val="20"/>
        </w:rPr>
        <w:t>será indispensable</w:t>
      </w:r>
      <w:r>
        <w:rPr>
          <w:spacing w:val="-2"/>
          <w:sz w:val="20"/>
        </w:rPr>
        <w:t> </w:t>
      </w:r>
      <w:r>
        <w:rPr>
          <w:sz w:val="20"/>
        </w:rPr>
        <w:t>reflexionar</w:t>
      </w:r>
      <w:r>
        <w:rPr>
          <w:spacing w:val="-1"/>
          <w:sz w:val="20"/>
        </w:rPr>
        <w:t> </w:t>
      </w:r>
      <w:r>
        <w:rPr>
          <w:sz w:val="20"/>
        </w:rPr>
        <w:t>si,</w:t>
      </w:r>
      <w:r>
        <w:rPr>
          <w:spacing w:val="-1"/>
          <w:sz w:val="20"/>
        </w:rPr>
        <w:t> </w:t>
      </w:r>
      <w:r>
        <w:rPr>
          <w:sz w:val="20"/>
        </w:rPr>
        <w:t>en todo</w:t>
      </w:r>
      <w:r>
        <w:rPr>
          <w:spacing w:val="-2"/>
          <w:sz w:val="20"/>
        </w:rPr>
        <w:t> </w:t>
      </w:r>
      <w:r>
        <w:rPr>
          <w:sz w:val="20"/>
        </w:rPr>
        <w:t>caso, el entendimiento de la consulta también impacta en el derecho a la cultura (artículo 26 de la Convención), ya que pueden existir casos en donde efectivamente se genere la información adecuada (inclusive que técnicamente exponga lo todo lo que los afectados requieren saber), pero</w:t>
      </w:r>
      <w:r>
        <w:rPr>
          <w:spacing w:val="-1"/>
          <w:sz w:val="20"/>
        </w:rPr>
        <w:t> </w:t>
      </w:r>
      <w:r>
        <w:rPr>
          <w:sz w:val="20"/>
        </w:rPr>
        <w:t>existan barreras</w:t>
      </w:r>
      <w:r>
        <w:rPr>
          <w:spacing w:val="-2"/>
          <w:sz w:val="20"/>
        </w:rPr>
        <w:t> </w:t>
      </w:r>
      <w:r>
        <w:rPr>
          <w:sz w:val="20"/>
        </w:rPr>
        <w:t>comunicacionales</w:t>
      </w:r>
      <w:r>
        <w:rPr>
          <w:position w:val="7"/>
          <w:sz w:val="13"/>
        </w:rPr>
        <w:t>51</w:t>
      </w:r>
      <w:r>
        <w:rPr>
          <w:spacing w:val="21"/>
          <w:position w:val="7"/>
          <w:sz w:val="13"/>
        </w:rPr>
        <w:t> </w:t>
      </w:r>
      <w:r>
        <w:rPr>
          <w:sz w:val="20"/>
        </w:rPr>
        <w:t>(por</w:t>
      </w:r>
      <w:r>
        <w:rPr>
          <w:spacing w:val="-1"/>
          <w:sz w:val="20"/>
        </w:rPr>
        <w:t> </w:t>
      </w:r>
      <w:r>
        <w:rPr>
          <w:sz w:val="20"/>
        </w:rPr>
        <w:t>lo</w:t>
      </w:r>
      <w:r>
        <w:rPr>
          <w:spacing w:val="-1"/>
          <w:sz w:val="20"/>
        </w:rPr>
        <w:t> </w:t>
      </w:r>
      <w:r>
        <w:rPr>
          <w:sz w:val="20"/>
        </w:rPr>
        <w:t>que</w:t>
      </w:r>
      <w:r>
        <w:rPr>
          <w:spacing w:val="-1"/>
          <w:sz w:val="20"/>
        </w:rPr>
        <w:t> </w:t>
      </w:r>
      <w:r>
        <w:rPr>
          <w:sz w:val="20"/>
        </w:rPr>
        <w:t>el contenido</w:t>
      </w:r>
      <w:r>
        <w:rPr>
          <w:spacing w:val="-18"/>
          <w:sz w:val="20"/>
        </w:rPr>
        <w:t> </w:t>
      </w:r>
      <w:r>
        <w:rPr>
          <w:sz w:val="20"/>
        </w:rPr>
        <w:t>contemplado</w:t>
      </w:r>
      <w:r>
        <w:rPr>
          <w:spacing w:val="-16"/>
          <w:sz w:val="20"/>
        </w:rPr>
        <w:t> </w:t>
      </w:r>
      <w:r>
        <w:rPr>
          <w:sz w:val="20"/>
        </w:rPr>
        <w:t>en</w:t>
      </w:r>
      <w:r>
        <w:rPr>
          <w:spacing w:val="-17"/>
          <w:sz w:val="20"/>
        </w:rPr>
        <w:t> </w:t>
      </w:r>
      <w:r>
        <w:rPr>
          <w:sz w:val="20"/>
        </w:rPr>
        <w:t>el</w:t>
      </w:r>
      <w:r>
        <w:rPr>
          <w:spacing w:val="-15"/>
          <w:sz w:val="20"/>
        </w:rPr>
        <w:t> </w:t>
      </w:r>
      <w:r>
        <w:rPr>
          <w:sz w:val="20"/>
        </w:rPr>
        <w:t>artículo</w:t>
      </w:r>
      <w:r>
        <w:rPr>
          <w:spacing w:val="-18"/>
          <w:sz w:val="20"/>
        </w:rPr>
        <w:t> </w:t>
      </w:r>
      <w:r>
        <w:rPr>
          <w:sz w:val="20"/>
        </w:rPr>
        <w:t>13</w:t>
      </w:r>
      <w:r>
        <w:rPr>
          <w:spacing w:val="-17"/>
          <w:sz w:val="20"/>
        </w:rPr>
        <w:t> </w:t>
      </w:r>
      <w:r>
        <w:rPr>
          <w:sz w:val="20"/>
        </w:rPr>
        <w:t>no</w:t>
      </w:r>
      <w:r>
        <w:rPr>
          <w:spacing w:val="-18"/>
          <w:sz w:val="20"/>
        </w:rPr>
        <w:t> </w:t>
      </w:r>
      <w:r>
        <w:rPr>
          <w:sz w:val="20"/>
        </w:rPr>
        <w:t>se</w:t>
      </w:r>
      <w:r>
        <w:rPr>
          <w:spacing w:val="-17"/>
          <w:sz w:val="20"/>
        </w:rPr>
        <w:t> </w:t>
      </w:r>
      <w:r>
        <w:rPr>
          <w:sz w:val="20"/>
        </w:rPr>
        <w:t>vulneraria</w:t>
      </w:r>
      <w:r>
        <w:rPr>
          <w:spacing w:val="-17"/>
          <w:sz w:val="20"/>
        </w:rPr>
        <w:t> </w:t>
      </w:r>
      <w:r>
        <w:rPr>
          <w:sz w:val="20"/>
        </w:rPr>
        <w:t>pero</w:t>
      </w:r>
      <w:r>
        <w:rPr>
          <w:spacing w:val="-17"/>
          <w:sz w:val="20"/>
        </w:rPr>
        <w:t> </w:t>
      </w:r>
      <w:r>
        <w:rPr>
          <w:sz w:val="20"/>
        </w:rPr>
        <w:t>sí</w:t>
      </w:r>
      <w:r>
        <w:rPr>
          <w:spacing w:val="-18"/>
          <w:sz w:val="20"/>
        </w:rPr>
        <w:t> </w:t>
      </w:r>
      <w:r>
        <w:rPr>
          <w:sz w:val="20"/>
        </w:rPr>
        <w:t>lo</w:t>
      </w:r>
      <w:r>
        <w:rPr>
          <w:spacing w:val="-16"/>
          <w:sz w:val="20"/>
        </w:rPr>
        <w:t> </w:t>
      </w:r>
      <w:r>
        <w:rPr>
          <w:sz w:val="20"/>
        </w:rPr>
        <w:t>seria</w:t>
      </w:r>
      <w:r>
        <w:rPr>
          <w:spacing w:val="-16"/>
          <w:sz w:val="20"/>
        </w:rPr>
        <w:t> </w:t>
      </w:r>
      <w:r>
        <w:rPr>
          <w:sz w:val="20"/>
        </w:rPr>
        <w:t>en</w:t>
      </w:r>
      <w:r>
        <w:rPr>
          <w:spacing w:val="-17"/>
          <w:sz w:val="20"/>
        </w:rPr>
        <w:t> </w:t>
      </w:r>
      <w:r>
        <w:rPr>
          <w:sz w:val="20"/>
        </w:rPr>
        <w:t>lo</w:t>
      </w:r>
      <w:r>
        <w:rPr>
          <w:spacing w:val="-17"/>
          <w:sz w:val="20"/>
        </w:rPr>
        <w:t> </w:t>
      </w:r>
      <w:r>
        <w:rPr>
          <w:sz w:val="20"/>
        </w:rPr>
        <w:t>relativo al</w:t>
      </w:r>
      <w:r>
        <w:rPr>
          <w:spacing w:val="-7"/>
          <w:sz w:val="20"/>
        </w:rPr>
        <w:t> </w:t>
      </w:r>
      <w:r>
        <w:rPr>
          <w:sz w:val="20"/>
        </w:rPr>
        <w:t>elemento</w:t>
      </w:r>
      <w:r>
        <w:rPr>
          <w:spacing w:val="-6"/>
          <w:sz w:val="20"/>
        </w:rPr>
        <w:t> </w:t>
      </w:r>
      <w:r>
        <w:rPr>
          <w:sz w:val="20"/>
        </w:rPr>
        <w:t>de</w:t>
      </w:r>
      <w:r>
        <w:rPr>
          <w:spacing w:val="-7"/>
          <w:sz w:val="20"/>
        </w:rPr>
        <w:t> </w:t>
      </w:r>
      <w:r>
        <w:rPr>
          <w:sz w:val="20"/>
        </w:rPr>
        <w:t>“una</w:t>
      </w:r>
      <w:r>
        <w:rPr>
          <w:spacing w:val="-5"/>
          <w:sz w:val="20"/>
        </w:rPr>
        <w:t> </w:t>
      </w:r>
      <w:r>
        <w:rPr>
          <w:sz w:val="20"/>
        </w:rPr>
        <w:t>consulta</w:t>
      </w:r>
      <w:r>
        <w:rPr>
          <w:spacing w:val="-7"/>
          <w:sz w:val="20"/>
        </w:rPr>
        <w:t> </w:t>
      </w:r>
      <w:r>
        <w:rPr>
          <w:sz w:val="20"/>
        </w:rPr>
        <w:t>culturalmente</w:t>
      </w:r>
      <w:r>
        <w:rPr>
          <w:spacing w:val="-7"/>
          <w:sz w:val="20"/>
        </w:rPr>
        <w:t> </w:t>
      </w:r>
      <w:r>
        <w:rPr>
          <w:sz w:val="20"/>
        </w:rPr>
        <w:t>adecuada”).</w:t>
      </w:r>
      <w:r>
        <w:rPr>
          <w:spacing w:val="-8"/>
          <w:sz w:val="20"/>
        </w:rPr>
        <w:t> </w:t>
      </w:r>
      <w:r>
        <w:rPr>
          <w:sz w:val="20"/>
        </w:rPr>
        <w:t>Esto</w:t>
      </w:r>
      <w:r>
        <w:rPr>
          <w:spacing w:val="-8"/>
          <w:sz w:val="20"/>
        </w:rPr>
        <w:t> </w:t>
      </w:r>
      <w:r>
        <w:rPr>
          <w:sz w:val="20"/>
        </w:rPr>
        <w:t>cobraría</w:t>
      </w:r>
      <w:r>
        <w:rPr>
          <w:spacing w:val="-5"/>
          <w:sz w:val="20"/>
        </w:rPr>
        <w:t> </w:t>
      </w:r>
      <w:r>
        <w:rPr>
          <w:sz w:val="20"/>
        </w:rPr>
        <w:t>relevancia</w:t>
      </w:r>
      <w:r>
        <w:rPr>
          <w:spacing w:val="-4"/>
          <w:sz w:val="20"/>
        </w:rPr>
        <w:t> </w:t>
      </w:r>
      <w:r>
        <w:rPr>
          <w:sz w:val="20"/>
        </w:rPr>
        <w:t>en casos, como el presente, en donde expresamente existió una solicitud de que la información que se generó en el estudio de impacto ambiental se tradujera en el propio idioma de la comunidad (</w:t>
      </w:r>
      <w:r>
        <w:rPr>
          <w:i/>
          <w:sz w:val="20"/>
        </w:rPr>
        <w:t>supra </w:t>
      </w:r>
      <w:r>
        <w:rPr>
          <w:sz w:val="20"/>
        </w:rPr>
        <w:t>párr. 8).</w:t>
      </w:r>
    </w:p>
    <w:p>
      <w:pPr>
        <w:pStyle w:val="BodyText"/>
        <w:rPr>
          <w:sz w:val="19"/>
        </w:rPr>
      </w:pPr>
    </w:p>
    <w:p>
      <w:pPr>
        <w:pStyle w:val="ListParagraph"/>
        <w:numPr>
          <w:ilvl w:val="0"/>
          <w:numId w:val="20"/>
        </w:numPr>
        <w:tabs>
          <w:tab w:pos="839" w:val="left" w:leader="none"/>
        </w:tabs>
        <w:spacing w:line="240" w:lineRule="auto" w:before="0" w:after="0"/>
        <w:ind w:left="118" w:right="1304" w:firstLine="0"/>
        <w:jc w:val="both"/>
        <w:rPr>
          <w:sz w:val="20"/>
        </w:rPr>
      </w:pPr>
      <w:r>
        <w:rPr>
          <w:sz w:val="20"/>
        </w:rPr>
        <w:t>Al identificar que el Estudio de Impacto Ambiental no cumplía con los preceptos de accesibilidad cultural, debido a su circulación restringida e incompatibilidad</w:t>
      </w:r>
      <w:r>
        <w:rPr>
          <w:spacing w:val="-6"/>
          <w:sz w:val="20"/>
        </w:rPr>
        <w:t> </w:t>
      </w:r>
      <w:r>
        <w:rPr>
          <w:sz w:val="20"/>
        </w:rPr>
        <w:t>con</w:t>
      </w:r>
      <w:r>
        <w:rPr>
          <w:spacing w:val="-3"/>
          <w:sz w:val="20"/>
        </w:rPr>
        <w:t> </w:t>
      </w:r>
      <w:r>
        <w:rPr>
          <w:sz w:val="20"/>
        </w:rPr>
        <w:t>el</w:t>
      </w:r>
      <w:r>
        <w:rPr>
          <w:spacing w:val="-4"/>
          <w:sz w:val="20"/>
        </w:rPr>
        <w:t> </w:t>
      </w:r>
      <w:r>
        <w:rPr>
          <w:sz w:val="20"/>
        </w:rPr>
        <w:t>idioma</w:t>
      </w:r>
      <w:r>
        <w:rPr>
          <w:spacing w:val="-6"/>
          <w:sz w:val="20"/>
        </w:rPr>
        <w:t> </w:t>
      </w:r>
      <w:r>
        <w:rPr>
          <w:sz w:val="20"/>
        </w:rPr>
        <w:t>hablado</w:t>
      </w:r>
      <w:r>
        <w:rPr>
          <w:spacing w:val="-5"/>
          <w:sz w:val="20"/>
        </w:rPr>
        <w:t> </w:t>
      </w:r>
      <w:r>
        <w:rPr>
          <w:sz w:val="20"/>
        </w:rPr>
        <w:t>por</w:t>
      </w:r>
      <w:r>
        <w:rPr>
          <w:spacing w:val="-5"/>
          <w:sz w:val="20"/>
        </w:rPr>
        <w:t> </w:t>
      </w:r>
      <w:r>
        <w:rPr>
          <w:sz w:val="20"/>
        </w:rPr>
        <w:t>las</w:t>
      </w:r>
      <w:r>
        <w:rPr>
          <w:spacing w:val="-5"/>
          <w:sz w:val="20"/>
        </w:rPr>
        <w:t> </w:t>
      </w:r>
      <w:r>
        <w:rPr>
          <w:sz w:val="20"/>
        </w:rPr>
        <w:t>comunidades</w:t>
      </w:r>
      <w:r>
        <w:rPr>
          <w:spacing w:val="-5"/>
          <w:sz w:val="20"/>
        </w:rPr>
        <w:t> </w:t>
      </w:r>
      <w:r>
        <w:rPr>
          <w:sz w:val="20"/>
        </w:rPr>
        <w:t>afectadas,</w:t>
      </w:r>
      <w:r>
        <w:rPr>
          <w:spacing w:val="-7"/>
          <w:sz w:val="20"/>
        </w:rPr>
        <w:t> </w:t>
      </w:r>
      <w:r>
        <w:rPr>
          <w:sz w:val="20"/>
        </w:rPr>
        <w:t>la</w:t>
      </w:r>
      <w:r>
        <w:rPr>
          <w:spacing w:val="-6"/>
          <w:sz w:val="20"/>
        </w:rPr>
        <w:t> </w:t>
      </w:r>
      <w:r>
        <w:rPr>
          <w:sz w:val="20"/>
        </w:rPr>
        <w:t>Corte</w:t>
      </w:r>
      <w:r>
        <w:rPr>
          <w:spacing w:val="-8"/>
          <w:sz w:val="20"/>
        </w:rPr>
        <w:t> </w:t>
      </w:r>
      <w:r>
        <w:rPr>
          <w:sz w:val="20"/>
        </w:rPr>
        <w:t>IDH concluyó</w:t>
      </w:r>
      <w:r>
        <w:rPr>
          <w:spacing w:val="-5"/>
          <w:sz w:val="20"/>
        </w:rPr>
        <w:t> </w:t>
      </w:r>
      <w:r>
        <w:rPr>
          <w:sz w:val="20"/>
        </w:rPr>
        <w:t>que</w:t>
      </w:r>
      <w:r>
        <w:rPr>
          <w:spacing w:val="-3"/>
          <w:sz w:val="20"/>
        </w:rPr>
        <w:t> </w:t>
      </w:r>
      <w:r>
        <w:rPr>
          <w:sz w:val="20"/>
        </w:rPr>
        <w:t>el</w:t>
      </w:r>
      <w:r>
        <w:rPr>
          <w:spacing w:val="-3"/>
          <w:sz w:val="20"/>
        </w:rPr>
        <w:t> </w:t>
      </w:r>
      <w:r>
        <w:rPr>
          <w:sz w:val="20"/>
        </w:rPr>
        <w:t>Estado</w:t>
      </w:r>
      <w:r>
        <w:rPr>
          <w:spacing w:val="-3"/>
          <w:sz w:val="20"/>
        </w:rPr>
        <w:t> </w:t>
      </w:r>
      <w:r>
        <w:rPr>
          <w:sz w:val="20"/>
        </w:rPr>
        <w:t>no</w:t>
      </w:r>
      <w:r>
        <w:rPr>
          <w:spacing w:val="-5"/>
          <w:sz w:val="20"/>
        </w:rPr>
        <w:t> </w:t>
      </w:r>
      <w:r>
        <w:rPr>
          <w:sz w:val="20"/>
        </w:rPr>
        <w:t>garantizó</w:t>
      </w:r>
      <w:r>
        <w:rPr>
          <w:spacing w:val="-5"/>
          <w:sz w:val="20"/>
        </w:rPr>
        <w:t> </w:t>
      </w:r>
      <w:r>
        <w:rPr>
          <w:sz w:val="20"/>
        </w:rPr>
        <w:t>la</w:t>
      </w:r>
      <w:r>
        <w:rPr>
          <w:spacing w:val="-1"/>
          <w:sz w:val="20"/>
        </w:rPr>
        <w:t> </w:t>
      </w:r>
      <w:r>
        <w:rPr>
          <w:sz w:val="20"/>
        </w:rPr>
        <w:t>consulta</w:t>
      </w:r>
      <w:r>
        <w:rPr>
          <w:spacing w:val="-1"/>
          <w:sz w:val="20"/>
        </w:rPr>
        <w:t> </w:t>
      </w:r>
      <w:r>
        <w:rPr>
          <w:sz w:val="20"/>
        </w:rPr>
        <w:t>previa</w:t>
      </w:r>
      <w:r>
        <w:rPr>
          <w:spacing w:val="-4"/>
          <w:sz w:val="20"/>
        </w:rPr>
        <w:t> </w:t>
      </w:r>
      <w:r>
        <w:rPr>
          <w:sz w:val="20"/>
        </w:rPr>
        <w:t>y</w:t>
      </w:r>
      <w:r>
        <w:rPr>
          <w:spacing w:val="-5"/>
          <w:sz w:val="20"/>
        </w:rPr>
        <w:t> </w:t>
      </w:r>
      <w:r>
        <w:rPr>
          <w:sz w:val="20"/>
        </w:rPr>
        <w:t>adecuada</w:t>
      </w:r>
      <w:r>
        <w:rPr>
          <w:spacing w:val="-4"/>
          <w:sz w:val="20"/>
        </w:rPr>
        <w:t> </w:t>
      </w:r>
      <w:r>
        <w:rPr>
          <w:sz w:val="20"/>
        </w:rPr>
        <w:t>de</w:t>
      </w:r>
      <w:r>
        <w:rPr>
          <w:spacing w:val="-5"/>
          <w:sz w:val="20"/>
        </w:rPr>
        <w:t> </w:t>
      </w:r>
      <w:r>
        <w:rPr>
          <w:sz w:val="20"/>
        </w:rPr>
        <w:t>la</w:t>
      </w:r>
      <w:r>
        <w:rPr>
          <w:spacing w:val="-4"/>
          <w:sz w:val="20"/>
        </w:rPr>
        <w:t> </w:t>
      </w:r>
      <w:r>
        <w:rPr>
          <w:sz w:val="20"/>
        </w:rPr>
        <w:t>Comunidad Agua</w:t>
      </w:r>
      <w:r>
        <w:rPr>
          <w:spacing w:val="-4"/>
          <w:sz w:val="20"/>
        </w:rPr>
        <w:t> </w:t>
      </w:r>
      <w:r>
        <w:rPr>
          <w:sz w:val="20"/>
        </w:rPr>
        <w:t>Caliente</w:t>
      </w:r>
      <w:r>
        <w:rPr>
          <w:spacing w:val="-3"/>
          <w:sz w:val="20"/>
        </w:rPr>
        <w:t> </w:t>
      </w:r>
      <w:r>
        <w:rPr>
          <w:sz w:val="20"/>
        </w:rPr>
        <w:t>Lote</w:t>
      </w:r>
      <w:r>
        <w:rPr>
          <w:spacing w:val="-5"/>
          <w:sz w:val="20"/>
        </w:rPr>
        <w:t> </w:t>
      </w:r>
      <w:r>
        <w:rPr>
          <w:sz w:val="20"/>
        </w:rPr>
        <w:t>9 en</w:t>
      </w:r>
      <w:r>
        <w:rPr>
          <w:spacing w:val="-3"/>
          <w:sz w:val="20"/>
        </w:rPr>
        <w:t> </w:t>
      </w:r>
      <w:r>
        <w:rPr>
          <w:sz w:val="20"/>
        </w:rPr>
        <w:t>relación</w:t>
      </w:r>
      <w:r>
        <w:rPr>
          <w:spacing w:val="-1"/>
          <w:sz w:val="20"/>
        </w:rPr>
        <w:t> </w:t>
      </w:r>
      <w:r>
        <w:rPr>
          <w:sz w:val="20"/>
        </w:rPr>
        <w:t>con el otorgamiento</w:t>
      </w:r>
      <w:r>
        <w:rPr>
          <w:spacing w:val="-5"/>
          <w:sz w:val="20"/>
        </w:rPr>
        <w:t> </w:t>
      </w:r>
      <w:r>
        <w:rPr>
          <w:sz w:val="20"/>
        </w:rPr>
        <w:t>de</w:t>
      </w:r>
      <w:r>
        <w:rPr>
          <w:spacing w:val="-3"/>
          <w:sz w:val="20"/>
        </w:rPr>
        <w:t> </w:t>
      </w:r>
      <w:r>
        <w:rPr>
          <w:sz w:val="20"/>
        </w:rPr>
        <w:t>una</w:t>
      </w:r>
      <w:r>
        <w:rPr>
          <w:spacing w:val="-4"/>
          <w:sz w:val="20"/>
        </w:rPr>
        <w:t> </w:t>
      </w:r>
      <w:r>
        <w:rPr>
          <w:sz w:val="20"/>
        </w:rPr>
        <w:t>licencia</w:t>
      </w:r>
      <w:r>
        <w:rPr>
          <w:spacing w:val="-1"/>
          <w:sz w:val="20"/>
        </w:rPr>
        <w:t> </w:t>
      </w:r>
      <w:r>
        <w:rPr>
          <w:sz w:val="20"/>
        </w:rPr>
        <w:t>de</w:t>
      </w:r>
      <w:r>
        <w:rPr>
          <w:spacing w:val="-2"/>
          <w:sz w:val="20"/>
        </w:rPr>
        <w:t> </w:t>
      </w:r>
      <w:r>
        <w:rPr>
          <w:sz w:val="20"/>
        </w:rPr>
        <w:t>explotación minera en su territorio, violando no sólo los ya establecidos artículos 21 y 23, sino también el derecho de acceso a la información respaldado por el artículo 13 de la Convención</w:t>
      </w:r>
      <w:r>
        <w:rPr>
          <w:position w:val="7"/>
          <w:sz w:val="13"/>
        </w:rPr>
        <w:t>52</w:t>
      </w:r>
      <w:r>
        <w:rPr>
          <w:sz w:val="20"/>
        </w:rPr>
        <w:t>. Más importante que simplemente argumentar a favor de una incidencia normativa múltiple, lo que el caso denota es un valorado ejemplo en el que</w:t>
      </w:r>
      <w:r>
        <w:rPr>
          <w:spacing w:val="-2"/>
          <w:sz w:val="20"/>
        </w:rPr>
        <w:t> </w:t>
      </w:r>
      <w:r>
        <w:rPr>
          <w:sz w:val="20"/>
        </w:rPr>
        <w:t>la violación</w:t>
      </w:r>
      <w:r>
        <w:rPr>
          <w:spacing w:val="-1"/>
          <w:sz w:val="20"/>
        </w:rPr>
        <w:t> </w:t>
      </w:r>
      <w:r>
        <w:rPr>
          <w:sz w:val="20"/>
        </w:rPr>
        <w:t>de un derecho</w:t>
      </w:r>
      <w:r>
        <w:rPr>
          <w:spacing w:val="-2"/>
          <w:sz w:val="20"/>
        </w:rPr>
        <w:t> </w:t>
      </w:r>
      <w:r>
        <w:rPr>
          <w:sz w:val="20"/>
        </w:rPr>
        <w:t>previsto en la Convención (como</w:t>
      </w:r>
      <w:r>
        <w:rPr>
          <w:spacing w:val="-2"/>
          <w:sz w:val="20"/>
        </w:rPr>
        <w:t> </w:t>
      </w:r>
      <w:r>
        <w:rPr>
          <w:sz w:val="20"/>
        </w:rPr>
        <w:t>la propiedad)</w:t>
      </w:r>
      <w:r>
        <w:rPr>
          <w:spacing w:val="-1"/>
          <w:sz w:val="20"/>
        </w:rPr>
        <w:t> </w:t>
      </w:r>
      <w:r>
        <w:rPr>
          <w:sz w:val="20"/>
        </w:rPr>
        <w:t>tiene su alcance e intensidad revelados cuando se compara sistemáticamente con otra disposición del mismo documento. La Corte IDH, globalmente reconocida por la sofisticación</w:t>
      </w:r>
      <w:r>
        <w:rPr>
          <w:spacing w:val="-1"/>
          <w:sz w:val="20"/>
        </w:rPr>
        <w:t> </w:t>
      </w:r>
      <w:r>
        <w:rPr>
          <w:sz w:val="20"/>
        </w:rPr>
        <w:t>de</w:t>
      </w:r>
      <w:r>
        <w:rPr>
          <w:spacing w:val="-1"/>
          <w:sz w:val="20"/>
        </w:rPr>
        <w:t> </w:t>
      </w:r>
      <w:r>
        <w:rPr>
          <w:sz w:val="20"/>
        </w:rPr>
        <w:t>su</w:t>
      </w:r>
      <w:r>
        <w:rPr>
          <w:spacing w:val="-1"/>
          <w:sz w:val="20"/>
        </w:rPr>
        <w:t> </w:t>
      </w:r>
      <w:r>
        <w:rPr>
          <w:sz w:val="20"/>
        </w:rPr>
        <w:t>interpretación evolutiva</w:t>
      </w:r>
      <w:r>
        <w:rPr>
          <w:position w:val="7"/>
          <w:sz w:val="13"/>
        </w:rPr>
        <w:t>53</w:t>
      </w:r>
      <w:r>
        <w:rPr>
          <w:sz w:val="20"/>
        </w:rPr>
        <w:t>,</w:t>
      </w:r>
      <w:r>
        <w:rPr>
          <w:spacing w:val="-2"/>
          <w:sz w:val="20"/>
        </w:rPr>
        <w:t> </w:t>
      </w:r>
      <w:r>
        <w:rPr>
          <w:sz w:val="20"/>
        </w:rPr>
        <w:t>añade</w:t>
      </w:r>
      <w:r>
        <w:rPr>
          <w:spacing w:val="-3"/>
          <w:sz w:val="20"/>
        </w:rPr>
        <w:t> </w:t>
      </w:r>
      <w:r>
        <w:rPr>
          <w:sz w:val="20"/>
        </w:rPr>
        <w:t>a sus usos y estilos de decisión una herramienta que ha demostrado ser compatible con el propósito que debe ser ineludible</w:t>
      </w:r>
      <w:r>
        <w:rPr>
          <w:spacing w:val="67"/>
          <w:w w:val="150"/>
          <w:sz w:val="20"/>
        </w:rPr>
        <w:t> </w:t>
      </w:r>
      <w:r>
        <w:rPr>
          <w:sz w:val="20"/>
        </w:rPr>
        <w:t>para</w:t>
      </w:r>
      <w:r>
        <w:rPr>
          <w:spacing w:val="69"/>
          <w:w w:val="150"/>
          <w:sz w:val="20"/>
        </w:rPr>
        <w:t> </w:t>
      </w:r>
      <w:r>
        <w:rPr>
          <w:sz w:val="20"/>
        </w:rPr>
        <w:t>las</w:t>
      </w:r>
      <w:r>
        <w:rPr>
          <w:spacing w:val="67"/>
          <w:w w:val="150"/>
          <w:sz w:val="20"/>
        </w:rPr>
        <w:t> </w:t>
      </w:r>
      <w:r>
        <w:rPr>
          <w:sz w:val="20"/>
        </w:rPr>
        <w:t>organizaciones</w:t>
      </w:r>
      <w:r>
        <w:rPr>
          <w:spacing w:val="68"/>
          <w:w w:val="150"/>
          <w:sz w:val="20"/>
        </w:rPr>
        <w:t> </w:t>
      </w:r>
      <w:r>
        <w:rPr>
          <w:sz w:val="20"/>
        </w:rPr>
        <w:t>internacionales</w:t>
      </w:r>
      <w:r>
        <w:rPr>
          <w:spacing w:val="69"/>
          <w:w w:val="150"/>
          <w:sz w:val="20"/>
        </w:rPr>
        <w:t> </w:t>
      </w:r>
      <w:r>
        <w:rPr>
          <w:sz w:val="20"/>
        </w:rPr>
        <w:t>encargadas</w:t>
      </w:r>
      <w:r>
        <w:rPr>
          <w:spacing w:val="71"/>
          <w:w w:val="150"/>
          <w:sz w:val="20"/>
        </w:rPr>
        <w:t> </w:t>
      </w:r>
      <w:r>
        <w:rPr>
          <w:sz w:val="20"/>
        </w:rPr>
        <w:t>de</w:t>
      </w:r>
      <w:r>
        <w:rPr>
          <w:spacing w:val="69"/>
          <w:w w:val="150"/>
          <w:sz w:val="20"/>
        </w:rPr>
        <w:t> </w:t>
      </w:r>
      <w:r>
        <w:rPr>
          <w:sz w:val="20"/>
        </w:rPr>
        <w:t>la</w:t>
      </w:r>
      <w:r>
        <w:rPr>
          <w:spacing w:val="69"/>
          <w:w w:val="150"/>
          <w:sz w:val="20"/>
        </w:rPr>
        <w:t> </w:t>
      </w:r>
      <w:r>
        <w:rPr>
          <w:spacing w:val="-2"/>
          <w:sz w:val="20"/>
        </w:rPr>
        <w:t>función</w:t>
      </w:r>
    </w:p>
    <w:p>
      <w:pPr>
        <w:pStyle w:val="BodyText"/>
        <w:spacing w:before="3"/>
      </w:pPr>
      <w:r>
        <w:rPr/>
        <w:pict>
          <v:rect style="position:absolute;margin-left:70.944pt;margin-top:13.541553pt;width:144.020pt;height:.599980pt;mso-position-horizontal-relative:page;mso-position-vertical-relative:paragraph;z-index:-15678976;mso-wrap-distance-left:0;mso-wrap-distance-right:0" id="docshape100" filled="true" fillcolor="#000000" stroked="false">
            <v:fill type="solid"/>
            <w10:wrap type="topAndBottom"/>
          </v:rect>
        </w:pict>
      </w:r>
    </w:p>
    <w:p>
      <w:pPr>
        <w:spacing w:before="96"/>
        <w:ind w:left="118" w:right="0" w:firstLine="0"/>
        <w:jc w:val="left"/>
        <w:rPr>
          <w:sz w:val="16"/>
        </w:rPr>
      </w:pPr>
      <w:r>
        <w:rPr>
          <w:sz w:val="16"/>
          <w:vertAlign w:val="superscript"/>
        </w:rPr>
        <w:t>47</w:t>
      </w:r>
      <w:r>
        <w:rPr>
          <w:spacing w:val="-1"/>
          <w:sz w:val="16"/>
          <w:vertAlign w:val="baseline"/>
        </w:rPr>
        <w:t> </w:t>
      </w:r>
      <w:r>
        <w:rPr>
          <w:sz w:val="16"/>
          <w:vertAlign w:val="baseline"/>
        </w:rPr>
        <w:t>Escrito</w:t>
      </w:r>
      <w:r>
        <w:rPr>
          <w:spacing w:val="-4"/>
          <w:sz w:val="16"/>
          <w:vertAlign w:val="baseline"/>
        </w:rPr>
        <w:t> </w:t>
      </w:r>
      <w:r>
        <w:rPr>
          <w:sz w:val="16"/>
          <w:vertAlign w:val="baseline"/>
        </w:rPr>
        <w:t>de</w:t>
      </w:r>
      <w:r>
        <w:rPr>
          <w:spacing w:val="-4"/>
          <w:sz w:val="16"/>
          <w:vertAlign w:val="baseline"/>
        </w:rPr>
        <w:t> </w:t>
      </w:r>
      <w:r>
        <w:rPr>
          <w:sz w:val="16"/>
          <w:vertAlign w:val="baseline"/>
        </w:rPr>
        <w:t>Solicitud,</w:t>
      </w:r>
      <w:r>
        <w:rPr>
          <w:spacing w:val="-3"/>
          <w:sz w:val="16"/>
          <w:vertAlign w:val="baseline"/>
        </w:rPr>
        <w:t> </w:t>
      </w:r>
      <w:r>
        <w:rPr>
          <w:sz w:val="16"/>
          <w:vertAlign w:val="baseline"/>
        </w:rPr>
        <w:t>Argumentos</w:t>
      </w:r>
      <w:r>
        <w:rPr>
          <w:spacing w:val="-4"/>
          <w:sz w:val="16"/>
          <w:vertAlign w:val="baseline"/>
        </w:rPr>
        <w:t> </w:t>
      </w:r>
      <w:r>
        <w:rPr>
          <w:sz w:val="16"/>
          <w:vertAlign w:val="baseline"/>
        </w:rPr>
        <w:t>y</w:t>
      </w:r>
      <w:r>
        <w:rPr>
          <w:spacing w:val="-2"/>
          <w:sz w:val="16"/>
          <w:vertAlign w:val="baseline"/>
        </w:rPr>
        <w:t> </w:t>
      </w:r>
      <w:r>
        <w:rPr>
          <w:sz w:val="16"/>
          <w:vertAlign w:val="baseline"/>
        </w:rPr>
        <w:t>Pruebas.</w:t>
      </w:r>
      <w:r>
        <w:rPr>
          <w:spacing w:val="-5"/>
          <w:sz w:val="16"/>
          <w:vertAlign w:val="baseline"/>
        </w:rPr>
        <w:t> </w:t>
      </w:r>
      <w:r>
        <w:rPr>
          <w:sz w:val="16"/>
          <w:vertAlign w:val="baseline"/>
        </w:rPr>
        <w:t>Caso</w:t>
      </w:r>
      <w:r>
        <w:rPr>
          <w:spacing w:val="-3"/>
          <w:sz w:val="16"/>
          <w:vertAlign w:val="baseline"/>
        </w:rPr>
        <w:t> </w:t>
      </w:r>
      <w:r>
        <w:rPr>
          <w:sz w:val="16"/>
          <w:vertAlign w:val="baseline"/>
        </w:rPr>
        <w:t>Comunidad</w:t>
      </w:r>
      <w:r>
        <w:rPr>
          <w:spacing w:val="-4"/>
          <w:sz w:val="16"/>
          <w:vertAlign w:val="baseline"/>
        </w:rPr>
        <w:t> </w:t>
      </w:r>
      <w:r>
        <w:rPr>
          <w:sz w:val="16"/>
          <w:vertAlign w:val="baseline"/>
        </w:rPr>
        <w:t>Maya</w:t>
      </w:r>
      <w:r>
        <w:rPr>
          <w:spacing w:val="-5"/>
          <w:sz w:val="16"/>
          <w:vertAlign w:val="baseline"/>
        </w:rPr>
        <w:t> </w:t>
      </w:r>
      <w:r>
        <w:rPr>
          <w:sz w:val="16"/>
          <w:vertAlign w:val="baseline"/>
        </w:rPr>
        <w:t>Q’eqchi</w:t>
      </w:r>
      <w:r>
        <w:rPr>
          <w:spacing w:val="-6"/>
          <w:sz w:val="16"/>
          <w:vertAlign w:val="baseline"/>
        </w:rPr>
        <w:t> </w:t>
      </w:r>
      <w:r>
        <w:rPr>
          <w:sz w:val="16"/>
          <w:vertAlign w:val="baseline"/>
        </w:rPr>
        <w:t>Agua</w:t>
      </w:r>
      <w:r>
        <w:rPr>
          <w:spacing w:val="-4"/>
          <w:sz w:val="16"/>
          <w:vertAlign w:val="baseline"/>
        </w:rPr>
        <w:t> </w:t>
      </w:r>
      <w:r>
        <w:rPr>
          <w:sz w:val="16"/>
          <w:vertAlign w:val="baseline"/>
        </w:rPr>
        <w:t>Caliente,</w:t>
      </w:r>
      <w:r>
        <w:rPr>
          <w:spacing w:val="-3"/>
          <w:sz w:val="16"/>
          <w:vertAlign w:val="baseline"/>
        </w:rPr>
        <w:t> </w:t>
      </w:r>
      <w:r>
        <w:rPr>
          <w:sz w:val="16"/>
          <w:vertAlign w:val="baseline"/>
        </w:rPr>
        <w:t>par.</w:t>
      </w:r>
      <w:r>
        <w:rPr>
          <w:spacing w:val="-3"/>
          <w:sz w:val="16"/>
          <w:vertAlign w:val="baseline"/>
        </w:rPr>
        <w:t> </w:t>
      </w:r>
      <w:r>
        <w:rPr>
          <w:spacing w:val="-5"/>
          <w:sz w:val="16"/>
          <w:vertAlign w:val="baseline"/>
        </w:rPr>
        <w:t>91.</w:t>
      </w:r>
    </w:p>
    <w:p>
      <w:pPr>
        <w:spacing w:before="0"/>
        <w:ind w:left="118" w:right="682" w:firstLine="0"/>
        <w:jc w:val="left"/>
        <w:rPr>
          <w:sz w:val="16"/>
        </w:rPr>
      </w:pPr>
      <w:r>
        <w:rPr>
          <w:sz w:val="16"/>
          <w:vertAlign w:val="superscript"/>
        </w:rPr>
        <w:t>48</w:t>
      </w:r>
      <w:r>
        <w:rPr>
          <w:spacing w:val="-8"/>
          <w:sz w:val="16"/>
          <w:vertAlign w:val="baseline"/>
        </w:rPr>
        <w:t> </w:t>
      </w:r>
      <w:r>
        <w:rPr>
          <w:sz w:val="16"/>
          <w:vertAlign w:val="baseline"/>
        </w:rPr>
        <w:t>Sentencia,</w:t>
      </w:r>
      <w:r>
        <w:rPr>
          <w:spacing w:val="-9"/>
          <w:sz w:val="16"/>
          <w:vertAlign w:val="baseline"/>
        </w:rPr>
        <w:t> </w:t>
      </w:r>
      <w:r>
        <w:rPr>
          <w:sz w:val="16"/>
          <w:vertAlign w:val="baseline"/>
        </w:rPr>
        <w:t>par.</w:t>
      </w:r>
      <w:r>
        <w:rPr>
          <w:spacing w:val="-12"/>
          <w:sz w:val="16"/>
          <w:vertAlign w:val="baseline"/>
        </w:rPr>
        <w:t> </w:t>
      </w:r>
      <w:r>
        <w:rPr>
          <w:sz w:val="16"/>
          <w:vertAlign w:val="baseline"/>
        </w:rPr>
        <w:t>140;</w:t>
      </w:r>
      <w:r>
        <w:rPr>
          <w:spacing w:val="-12"/>
          <w:sz w:val="16"/>
          <w:vertAlign w:val="baseline"/>
        </w:rPr>
        <w:t> </w:t>
      </w:r>
      <w:r>
        <w:rPr>
          <w:sz w:val="16"/>
          <w:vertAlign w:val="baseline"/>
        </w:rPr>
        <w:t>Recurso</w:t>
      </w:r>
      <w:r>
        <w:rPr>
          <w:spacing w:val="-12"/>
          <w:sz w:val="16"/>
          <w:vertAlign w:val="baseline"/>
        </w:rPr>
        <w:t> </w:t>
      </w:r>
      <w:r>
        <w:rPr>
          <w:sz w:val="16"/>
          <w:vertAlign w:val="baseline"/>
        </w:rPr>
        <w:t>de</w:t>
      </w:r>
      <w:r>
        <w:rPr>
          <w:spacing w:val="-11"/>
          <w:sz w:val="16"/>
          <w:vertAlign w:val="baseline"/>
        </w:rPr>
        <w:t> </w:t>
      </w:r>
      <w:r>
        <w:rPr>
          <w:sz w:val="16"/>
          <w:vertAlign w:val="baseline"/>
        </w:rPr>
        <w:t>Amparo</w:t>
      </w:r>
      <w:r>
        <w:rPr>
          <w:spacing w:val="-10"/>
          <w:sz w:val="16"/>
          <w:vertAlign w:val="baseline"/>
        </w:rPr>
        <w:t> </w:t>
      </w:r>
      <w:r>
        <w:rPr>
          <w:sz w:val="16"/>
          <w:vertAlign w:val="baseline"/>
        </w:rPr>
        <w:t>ante</w:t>
      </w:r>
      <w:r>
        <w:rPr>
          <w:spacing w:val="-8"/>
          <w:sz w:val="16"/>
          <w:vertAlign w:val="baseline"/>
        </w:rPr>
        <w:t> </w:t>
      </w:r>
      <w:r>
        <w:rPr>
          <w:sz w:val="16"/>
          <w:vertAlign w:val="baseline"/>
        </w:rPr>
        <w:t>la</w:t>
      </w:r>
      <w:r>
        <w:rPr>
          <w:spacing w:val="-11"/>
          <w:sz w:val="16"/>
          <w:vertAlign w:val="baseline"/>
        </w:rPr>
        <w:t> </w:t>
      </w:r>
      <w:r>
        <w:rPr>
          <w:sz w:val="16"/>
          <w:vertAlign w:val="baseline"/>
        </w:rPr>
        <w:t>sala</w:t>
      </w:r>
      <w:r>
        <w:rPr>
          <w:spacing w:val="-11"/>
          <w:sz w:val="16"/>
          <w:vertAlign w:val="baseline"/>
        </w:rPr>
        <w:t> </w:t>
      </w:r>
      <w:r>
        <w:rPr>
          <w:sz w:val="16"/>
          <w:vertAlign w:val="baseline"/>
        </w:rPr>
        <w:t>primera</w:t>
      </w:r>
      <w:r>
        <w:rPr>
          <w:spacing w:val="-9"/>
          <w:sz w:val="16"/>
          <w:vertAlign w:val="baseline"/>
        </w:rPr>
        <w:t> </w:t>
      </w:r>
      <w:r>
        <w:rPr>
          <w:sz w:val="16"/>
          <w:vertAlign w:val="baseline"/>
        </w:rPr>
        <w:t>de</w:t>
      </w:r>
      <w:r>
        <w:rPr>
          <w:spacing w:val="-8"/>
          <w:sz w:val="16"/>
          <w:vertAlign w:val="baseline"/>
        </w:rPr>
        <w:t> </w:t>
      </w:r>
      <w:r>
        <w:rPr>
          <w:sz w:val="16"/>
          <w:vertAlign w:val="baseline"/>
        </w:rPr>
        <w:t>la</w:t>
      </w:r>
      <w:r>
        <w:rPr>
          <w:spacing w:val="-11"/>
          <w:sz w:val="16"/>
          <w:vertAlign w:val="baseline"/>
        </w:rPr>
        <w:t> </w:t>
      </w:r>
      <w:r>
        <w:rPr>
          <w:sz w:val="16"/>
          <w:vertAlign w:val="baseline"/>
        </w:rPr>
        <w:t>Corte</w:t>
      </w:r>
      <w:r>
        <w:rPr>
          <w:spacing w:val="-13"/>
          <w:sz w:val="16"/>
          <w:vertAlign w:val="baseline"/>
        </w:rPr>
        <w:t> </w:t>
      </w:r>
      <w:r>
        <w:rPr>
          <w:sz w:val="16"/>
          <w:vertAlign w:val="baseline"/>
        </w:rPr>
        <w:t>de</w:t>
      </w:r>
      <w:r>
        <w:rPr>
          <w:spacing w:val="-11"/>
          <w:sz w:val="16"/>
          <w:vertAlign w:val="baseline"/>
        </w:rPr>
        <w:t> </w:t>
      </w:r>
      <w:r>
        <w:rPr>
          <w:sz w:val="16"/>
          <w:vertAlign w:val="baseline"/>
        </w:rPr>
        <w:t>Apelaciones</w:t>
      </w:r>
      <w:r>
        <w:rPr>
          <w:spacing w:val="-11"/>
          <w:sz w:val="16"/>
          <w:vertAlign w:val="baseline"/>
        </w:rPr>
        <w:t> </w:t>
      </w:r>
      <w:r>
        <w:rPr>
          <w:sz w:val="16"/>
          <w:vertAlign w:val="baseline"/>
        </w:rPr>
        <w:t>del</w:t>
      </w:r>
      <w:r>
        <w:rPr>
          <w:spacing w:val="-9"/>
          <w:sz w:val="16"/>
          <w:vertAlign w:val="baseline"/>
        </w:rPr>
        <w:t> </w:t>
      </w:r>
      <w:r>
        <w:rPr>
          <w:sz w:val="16"/>
          <w:vertAlign w:val="baseline"/>
        </w:rPr>
        <w:t>Ramo</w:t>
      </w:r>
      <w:r>
        <w:rPr>
          <w:spacing w:val="-10"/>
          <w:sz w:val="16"/>
          <w:vertAlign w:val="baseline"/>
        </w:rPr>
        <w:t> </w:t>
      </w:r>
      <w:r>
        <w:rPr>
          <w:sz w:val="16"/>
          <w:vertAlign w:val="baseline"/>
        </w:rPr>
        <w:t>Civil. Expediente de prueba, f. 4370.</w:t>
      </w:r>
    </w:p>
    <w:p>
      <w:pPr>
        <w:spacing w:before="0"/>
        <w:ind w:left="118" w:right="0" w:firstLine="0"/>
        <w:jc w:val="left"/>
        <w:rPr>
          <w:sz w:val="16"/>
        </w:rPr>
      </w:pPr>
      <w:r>
        <w:rPr>
          <w:sz w:val="16"/>
          <w:vertAlign w:val="superscript"/>
        </w:rPr>
        <w:t>49</w:t>
      </w:r>
      <w:r>
        <w:rPr>
          <w:sz w:val="16"/>
          <w:vertAlign w:val="baseline"/>
        </w:rPr>
        <w:t> Sentencia,</w:t>
      </w:r>
      <w:r>
        <w:rPr>
          <w:spacing w:val="-3"/>
          <w:sz w:val="16"/>
          <w:vertAlign w:val="baseline"/>
        </w:rPr>
        <w:t> </w:t>
      </w:r>
      <w:r>
        <w:rPr>
          <w:sz w:val="16"/>
          <w:vertAlign w:val="baseline"/>
        </w:rPr>
        <w:t>par.</w:t>
      </w:r>
      <w:r>
        <w:rPr>
          <w:spacing w:val="-3"/>
          <w:sz w:val="16"/>
          <w:vertAlign w:val="baseline"/>
        </w:rPr>
        <w:t> </w:t>
      </w:r>
      <w:r>
        <w:rPr>
          <w:spacing w:val="-4"/>
          <w:sz w:val="16"/>
          <w:vertAlign w:val="baseline"/>
        </w:rPr>
        <w:t>252.</w:t>
      </w:r>
    </w:p>
    <w:p>
      <w:pPr>
        <w:spacing w:before="0"/>
        <w:ind w:left="118" w:right="0" w:firstLine="0"/>
        <w:jc w:val="left"/>
        <w:rPr>
          <w:sz w:val="16"/>
        </w:rPr>
      </w:pPr>
      <w:r>
        <w:rPr>
          <w:sz w:val="16"/>
          <w:vertAlign w:val="superscript"/>
        </w:rPr>
        <w:t>50</w:t>
      </w:r>
      <w:r>
        <w:rPr>
          <w:sz w:val="16"/>
          <w:vertAlign w:val="baseline"/>
        </w:rPr>
        <w:t> Sentencia,</w:t>
      </w:r>
      <w:r>
        <w:rPr>
          <w:spacing w:val="-3"/>
          <w:sz w:val="16"/>
          <w:vertAlign w:val="baseline"/>
        </w:rPr>
        <w:t> </w:t>
      </w:r>
      <w:r>
        <w:rPr>
          <w:sz w:val="16"/>
          <w:vertAlign w:val="baseline"/>
        </w:rPr>
        <w:t>par.</w:t>
      </w:r>
      <w:r>
        <w:rPr>
          <w:spacing w:val="-3"/>
          <w:sz w:val="16"/>
          <w:vertAlign w:val="baseline"/>
        </w:rPr>
        <w:t> </w:t>
      </w:r>
      <w:r>
        <w:rPr>
          <w:spacing w:val="-4"/>
          <w:sz w:val="16"/>
          <w:vertAlign w:val="baseline"/>
        </w:rPr>
        <w:t>253.</w:t>
      </w:r>
    </w:p>
    <w:p>
      <w:pPr>
        <w:spacing w:before="0"/>
        <w:ind w:left="118" w:right="1268" w:firstLine="0"/>
        <w:jc w:val="left"/>
        <w:rPr>
          <w:i/>
          <w:sz w:val="16"/>
        </w:rPr>
      </w:pPr>
      <w:r>
        <w:rPr>
          <w:i/>
          <w:sz w:val="16"/>
          <w:vertAlign w:val="superscript"/>
        </w:rPr>
        <w:t>51</w:t>
      </w:r>
      <w:r>
        <w:rPr>
          <w:i/>
          <w:sz w:val="16"/>
          <w:vertAlign w:val="baseline"/>
        </w:rPr>
        <w:t> Mutatits mutandi Caso López Álvarez Vs. Honduras. Fondo, Reparaciones y Costas. </w:t>
      </w:r>
      <w:r>
        <w:rPr>
          <w:sz w:val="16"/>
          <w:vertAlign w:val="baseline"/>
        </w:rPr>
        <w:t>Sentencia de</w:t>
      </w:r>
      <w:r>
        <w:rPr>
          <w:spacing w:val="-1"/>
          <w:sz w:val="16"/>
          <w:vertAlign w:val="baseline"/>
        </w:rPr>
        <w:t> </w:t>
      </w:r>
      <w:r>
        <w:rPr>
          <w:sz w:val="16"/>
          <w:vertAlign w:val="baseline"/>
        </w:rPr>
        <w:t>1 de febrero</w:t>
      </w:r>
      <w:r>
        <w:rPr>
          <w:spacing w:val="6"/>
          <w:sz w:val="16"/>
          <w:vertAlign w:val="baseline"/>
        </w:rPr>
        <w:t> </w:t>
      </w:r>
      <w:r>
        <w:rPr>
          <w:sz w:val="16"/>
          <w:vertAlign w:val="baseline"/>
        </w:rPr>
        <w:t>de</w:t>
      </w:r>
      <w:r>
        <w:rPr>
          <w:spacing w:val="8"/>
          <w:sz w:val="16"/>
          <w:vertAlign w:val="baseline"/>
        </w:rPr>
        <w:t> </w:t>
      </w:r>
      <w:r>
        <w:rPr>
          <w:sz w:val="16"/>
          <w:vertAlign w:val="baseline"/>
        </w:rPr>
        <w:t>2006.</w:t>
      </w:r>
      <w:r>
        <w:rPr>
          <w:spacing w:val="6"/>
          <w:sz w:val="16"/>
          <w:vertAlign w:val="baseline"/>
        </w:rPr>
        <w:t> </w:t>
      </w:r>
      <w:r>
        <w:rPr>
          <w:sz w:val="16"/>
          <w:vertAlign w:val="baseline"/>
        </w:rPr>
        <w:t>Serie</w:t>
      </w:r>
      <w:r>
        <w:rPr>
          <w:spacing w:val="8"/>
          <w:sz w:val="16"/>
          <w:vertAlign w:val="baseline"/>
        </w:rPr>
        <w:t> </w:t>
      </w:r>
      <w:r>
        <w:rPr>
          <w:sz w:val="16"/>
          <w:vertAlign w:val="baseline"/>
        </w:rPr>
        <w:t>C</w:t>
      </w:r>
      <w:r>
        <w:rPr>
          <w:spacing w:val="8"/>
          <w:sz w:val="16"/>
          <w:vertAlign w:val="baseline"/>
        </w:rPr>
        <w:t> </w:t>
      </w:r>
      <w:r>
        <w:rPr>
          <w:sz w:val="16"/>
          <w:vertAlign w:val="baseline"/>
        </w:rPr>
        <w:t>No.</w:t>
      </w:r>
      <w:r>
        <w:rPr>
          <w:spacing w:val="5"/>
          <w:sz w:val="16"/>
          <w:vertAlign w:val="baseline"/>
        </w:rPr>
        <w:t> </w:t>
      </w:r>
      <w:r>
        <w:rPr>
          <w:sz w:val="16"/>
          <w:vertAlign w:val="baseline"/>
        </w:rPr>
        <w:t>141</w:t>
      </w:r>
      <w:r>
        <w:rPr>
          <w:i/>
          <w:sz w:val="16"/>
          <w:vertAlign w:val="baseline"/>
        </w:rPr>
        <w:t>;</w:t>
      </w:r>
      <w:r>
        <w:rPr>
          <w:i/>
          <w:spacing w:val="6"/>
          <w:sz w:val="16"/>
          <w:vertAlign w:val="baseline"/>
        </w:rPr>
        <w:t> </w:t>
      </w:r>
      <w:r>
        <w:rPr>
          <w:i/>
          <w:sz w:val="16"/>
          <w:vertAlign w:val="baseline"/>
        </w:rPr>
        <w:t>y</w:t>
      </w:r>
      <w:r>
        <w:rPr>
          <w:i/>
          <w:spacing w:val="8"/>
          <w:sz w:val="16"/>
          <w:vertAlign w:val="baseline"/>
        </w:rPr>
        <w:t> </w:t>
      </w:r>
      <w:r>
        <w:rPr>
          <w:i/>
          <w:sz w:val="16"/>
          <w:vertAlign w:val="baseline"/>
        </w:rPr>
        <w:t>Caso</w:t>
      </w:r>
      <w:r>
        <w:rPr>
          <w:i/>
          <w:spacing w:val="8"/>
          <w:sz w:val="16"/>
          <w:vertAlign w:val="baseline"/>
        </w:rPr>
        <w:t> </w:t>
      </w:r>
      <w:r>
        <w:rPr>
          <w:i/>
          <w:sz w:val="16"/>
          <w:vertAlign w:val="baseline"/>
        </w:rPr>
        <w:t>Pueblos</w:t>
      </w:r>
      <w:r>
        <w:rPr>
          <w:i/>
          <w:spacing w:val="7"/>
          <w:sz w:val="16"/>
          <w:vertAlign w:val="baseline"/>
        </w:rPr>
        <w:t> </w:t>
      </w:r>
      <w:r>
        <w:rPr>
          <w:i/>
          <w:sz w:val="16"/>
          <w:vertAlign w:val="baseline"/>
        </w:rPr>
        <w:t>Indígenas</w:t>
      </w:r>
      <w:r>
        <w:rPr>
          <w:i/>
          <w:spacing w:val="7"/>
          <w:sz w:val="16"/>
          <w:vertAlign w:val="baseline"/>
        </w:rPr>
        <w:t> </w:t>
      </w:r>
      <w:r>
        <w:rPr>
          <w:i/>
          <w:sz w:val="16"/>
          <w:vertAlign w:val="baseline"/>
        </w:rPr>
        <w:t>Maya</w:t>
      </w:r>
      <w:r>
        <w:rPr>
          <w:i/>
          <w:spacing w:val="8"/>
          <w:sz w:val="16"/>
          <w:vertAlign w:val="baseline"/>
        </w:rPr>
        <w:t> </w:t>
      </w:r>
      <w:r>
        <w:rPr>
          <w:i/>
          <w:sz w:val="16"/>
          <w:vertAlign w:val="baseline"/>
        </w:rPr>
        <w:t>Kaqchikel</w:t>
      </w:r>
      <w:r>
        <w:rPr>
          <w:i/>
          <w:spacing w:val="9"/>
          <w:sz w:val="16"/>
          <w:vertAlign w:val="baseline"/>
        </w:rPr>
        <w:t> </w:t>
      </w:r>
      <w:r>
        <w:rPr>
          <w:i/>
          <w:sz w:val="16"/>
          <w:vertAlign w:val="baseline"/>
        </w:rPr>
        <w:t>de</w:t>
      </w:r>
      <w:r>
        <w:rPr>
          <w:i/>
          <w:spacing w:val="5"/>
          <w:sz w:val="16"/>
          <w:vertAlign w:val="baseline"/>
        </w:rPr>
        <w:t> </w:t>
      </w:r>
      <w:r>
        <w:rPr>
          <w:i/>
          <w:sz w:val="16"/>
          <w:vertAlign w:val="baseline"/>
        </w:rPr>
        <w:t>Sumpango</w:t>
      </w:r>
      <w:r>
        <w:rPr>
          <w:i/>
          <w:spacing w:val="8"/>
          <w:sz w:val="16"/>
          <w:vertAlign w:val="baseline"/>
        </w:rPr>
        <w:t> </w:t>
      </w:r>
      <w:r>
        <w:rPr>
          <w:i/>
          <w:sz w:val="16"/>
          <w:vertAlign w:val="baseline"/>
        </w:rPr>
        <w:t>y</w:t>
      </w:r>
      <w:r>
        <w:rPr>
          <w:i/>
          <w:spacing w:val="6"/>
          <w:sz w:val="16"/>
          <w:vertAlign w:val="baseline"/>
        </w:rPr>
        <w:t> </w:t>
      </w:r>
      <w:r>
        <w:rPr>
          <w:i/>
          <w:sz w:val="16"/>
          <w:vertAlign w:val="baseline"/>
        </w:rPr>
        <w:t>otros</w:t>
      </w:r>
      <w:r>
        <w:rPr>
          <w:i/>
          <w:spacing w:val="8"/>
          <w:sz w:val="16"/>
          <w:vertAlign w:val="baseline"/>
        </w:rPr>
        <w:t> </w:t>
      </w:r>
      <w:r>
        <w:rPr>
          <w:i/>
          <w:spacing w:val="-5"/>
          <w:sz w:val="16"/>
          <w:vertAlign w:val="baseline"/>
        </w:rPr>
        <w:t>Vs.</w:t>
      </w:r>
    </w:p>
    <w:p>
      <w:pPr>
        <w:spacing w:before="53"/>
        <w:ind w:left="118" w:right="0" w:firstLine="0"/>
        <w:jc w:val="left"/>
        <w:rPr>
          <w:sz w:val="16"/>
        </w:rPr>
      </w:pPr>
      <w:r>
        <w:rPr>
          <w:i/>
          <w:sz w:val="16"/>
        </w:rPr>
        <w:t>Guatemala.</w:t>
      </w:r>
      <w:r>
        <w:rPr>
          <w:i/>
          <w:spacing w:val="-5"/>
          <w:sz w:val="16"/>
        </w:rPr>
        <w:t> </w:t>
      </w:r>
      <w:r>
        <w:rPr>
          <w:sz w:val="16"/>
        </w:rPr>
        <w:t>Fondo,</w:t>
      </w:r>
      <w:r>
        <w:rPr>
          <w:spacing w:val="-6"/>
          <w:sz w:val="16"/>
        </w:rPr>
        <w:t> </w:t>
      </w:r>
      <w:r>
        <w:rPr>
          <w:sz w:val="16"/>
        </w:rPr>
        <w:t>Reparaciones</w:t>
      </w:r>
      <w:r>
        <w:rPr>
          <w:spacing w:val="-2"/>
          <w:sz w:val="16"/>
        </w:rPr>
        <w:t> </w:t>
      </w:r>
      <w:r>
        <w:rPr>
          <w:sz w:val="16"/>
        </w:rPr>
        <w:t>y</w:t>
      </w:r>
      <w:r>
        <w:rPr>
          <w:spacing w:val="-4"/>
          <w:sz w:val="16"/>
        </w:rPr>
        <w:t> </w:t>
      </w:r>
      <w:r>
        <w:rPr>
          <w:sz w:val="16"/>
        </w:rPr>
        <w:t>Costas.</w:t>
      </w:r>
      <w:r>
        <w:rPr>
          <w:spacing w:val="-5"/>
          <w:sz w:val="16"/>
        </w:rPr>
        <w:t> </w:t>
      </w:r>
      <w:r>
        <w:rPr>
          <w:sz w:val="16"/>
        </w:rPr>
        <w:t>Sentencia</w:t>
      </w:r>
      <w:r>
        <w:rPr>
          <w:spacing w:val="-5"/>
          <w:sz w:val="16"/>
        </w:rPr>
        <w:t> </w:t>
      </w:r>
      <w:r>
        <w:rPr>
          <w:sz w:val="16"/>
        </w:rPr>
        <w:t>de</w:t>
      </w:r>
      <w:r>
        <w:rPr>
          <w:spacing w:val="-4"/>
          <w:sz w:val="16"/>
        </w:rPr>
        <w:t> </w:t>
      </w:r>
      <w:r>
        <w:rPr>
          <w:sz w:val="16"/>
        </w:rPr>
        <w:t>6</w:t>
      </w:r>
      <w:r>
        <w:rPr>
          <w:spacing w:val="-6"/>
          <w:sz w:val="16"/>
        </w:rPr>
        <w:t> </w:t>
      </w:r>
      <w:r>
        <w:rPr>
          <w:sz w:val="16"/>
        </w:rPr>
        <w:t>de</w:t>
      </w:r>
      <w:r>
        <w:rPr>
          <w:spacing w:val="-4"/>
          <w:sz w:val="16"/>
        </w:rPr>
        <w:t> </w:t>
      </w:r>
      <w:r>
        <w:rPr>
          <w:sz w:val="16"/>
        </w:rPr>
        <w:t>octubre</w:t>
      </w:r>
      <w:r>
        <w:rPr>
          <w:spacing w:val="-4"/>
          <w:sz w:val="16"/>
        </w:rPr>
        <w:t> </w:t>
      </w:r>
      <w:r>
        <w:rPr>
          <w:sz w:val="16"/>
        </w:rPr>
        <w:t>de</w:t>
      </w:r>
      <w:r>
        <w:rPr>
          <w:spacing w:val="-5"/>
          <w:sz w:val="16"/>
        </w:rPr>
        <w:t> </w:t>
      </w:r>
      <w:r>
        <w:rPr>
          <w:sz w:val="16"/>
        </w:rPr>
        <w:t>2021.</w:t>
      </w:r>
      <w:r>
        <w:rPr>
          <w:spacing w:val="-1"/>
          <w:sz w:val="16"/>
        </w:rPr>
        <w:t> </w:t>
      </w:r>
      <w:r>
        <w:rPr>
          <w:sz w:val="16"/>
        </w:rPr>
        <w:t>Serie</w:t>
      </w:r>
      <w:r>
        <w:rPr>
          <w:spacing w:val="-4"/>
          <w:sz w:val="16"/>
        </w:rPr>
        <w:t> </w:t>
      </w:r>
      <w:r>
        <w:rPr>
          <w:sz w:val="16"/>
        </w:rPr>
        <w:t>C</w:t>
      </w:r>
      <w:r>
        <w:rPr>
          <w:spacing w:val="-2"/>
          <w:sz w:val="16"/>
        </w:rPr>
        <w:t> </w:t>
      </w:r>
      <w:r>
        <w:rPr>
          <w:sz w:val="16"/>
        </w:rPr>
        <w:t>No.</w:t>
      </w:r>
      <w:r>
        <w:rPr>
          <w:spacing w:val="-2"/>
          <w:sz w:val="16"/>
        </w:rPr>
        <w:t> </w:t>
      </w:r>
      <w:r>
        <w:rPr>
          <w:spacing w:val="-4"/>
          <w:sz w:val="16"/>
        </w:rPr>
        <w:t>440.</w:t>
      </w:r>
    </w:p>
    <w:p>
      <w:pPr>
        <w:spacing w:before="26"/>
        <w:ind w:left="118" w:right="0" w:firstLine="0"/>
        <w:jc w:val="both"/>
        <w:rPr>
          <w:sz w:val="16"/>
        </w:rPr>
      </w:pPr>
      <w:r>
        <w:rPr>
          <w:sz w:val="16"/>
          <w:vertAlign w:val="superscript"/>
        </w:rPr>
        <w:t>52</w:t>
      </w:r>
      <w:r>
        <w:rPr>
          <w:sz w:val="16"/>
          <w:vertAlign w:val="baseline"/>
        </w:rPr>
        <w:t> Sentencia,</w:t>
      </w:r>
      <w:r>
        <w:rPr>
          <w:spacing w:val="-3"/>
          <w:sz w:val="16"/>
          <w:vertAlign w:val="baseline"/>
        </w:rPr>
        <w:t> </w:t>
      </w:r>
      <w:r>
        <w:rPr>
          <w:sz w:val="16"/>
          <w:vertAlign w:val="baseline"/>
        </w:rPr>
        <w:t>par.</w:t>
      </w:r>
      <w:r>
        <w:rPr>
          <w:spacing w:val="-4"/>
          <w:sz w:val="16"/>
          <w:vertAlign w:val="baseline"/>
        </w:rPr>
        <w:t> 269.</w:t>
      </w:r>
    </w:p>
    <w:p>
      <w:pPr>
        <w:spacing w:before="0"/>
        <w:ind w:left="118" w:right="1300" w:firstLine="0"/>
        <w:jc w:val="both"/>
        <w:rPr>
          <w:sz w:val="16"/>
        </w:rPr>
      </w:pPr>
      <w:r>
        <w:rPr>
          <w:i/>
          <w:sz w:val="16"/>
          <w:vertAlign w:val="superscript"/>
        </w:rPr>
        <w:t>53</w:t>
      </w:r>
      <w:r>
        <w:rPr>
          <w:i/>
          <w:sz w:val="16"/>
          <w:vertAlign w:val="baseline"/>
        </w:rPr>
        <w:t> </w:t>
      </w:r>
      <w:r>
        <w:rPr>
          <w:sz w:val="16"/>
          <w:vertAlign w:val="baseline"/>
        </w:rPr>
        <w:t>GAGGIOLI, Gloria. “The Strength of Evolutionary Interpretation in International Human Rights Law”. In: ABI-SAAB, Georges et al. (orgs.). </w:t>
      </w:r>
      <w:r>
        <w:rPr>
          <w:i/>
          <w:sz w:val="16"/>
          <w:vertAlign w:val="baseline"/>
        </w:rPr>
        <w:t>Evolutionary Interpretation and International Law</w:t>
      </w:r>
      <w:r>
        <w:rPr>
          <w:sz w:val="16"/>
          <w:vertAlign w:val="baseline"/>
        </w:rPr>
        <w:t>. Oxford: Hart, 2019, pp. 104-107, especifícamente.</w:t>
      </w:r>
    </w:p>
    <w:p>
      <w:pPr>
        <w:spacing w:after="0"/>
        <w:jc w:val="both"/>
        <w:rPr>
          <w:sz w:val="16"/>
        </w:rPr>
        <w:sectPr>
          <w:pgSz w:w="12240" w:h="15840"/>
          <w:pgMar w:header="0" w:footer="1398" w:top="1340" w:bottom="1580" w:left="1300" w:right="1060"/>
        </w:sectPr>
      </w:pPr>
    </w:p>
    <w:p>
      <w:pPr>
        <w:pStyle w:val="BodyText"/>
        <w:spacing w:before="76"/>
        <w:ind w:left="118" w:right="1309"/>
        <w:jc w:val="both"/>
      </w:pPr>
      <w:r>
        <w:rPr/>
        <w:t>adjudicadora: la interpretación desempeña un papel central para que el Derecho internacional se asuma como un proyecto transcultural, comprometido con un pluralismo cultural sincero</w:t>
      </w:r>
      <w:r>
        <w:rPr>
          <w:position w:val="7"/>
          <w:sz w:val="13"/>
        </w:rPr>
        <w:t>54</w:t>
      </w:r>
      <w:r>
        <w:rPr/>
        <w:t>.</w:t>
      </w:r>
    </w:p>
    <w:p>
      <w:pPr>
        <w:pStyle w:val="BodyText"/>
        <w:rPr>
          <w:sz w:val="19"/>
        </w:rPr>
      </w:pPr>
    </w:p>
    <w:p>
      <w:pPr>
        <w:pStyle w:val="ListParagraph"/>
        <w:numPr>
          <w:ilvl w:val="0"/>
          <w:numId w:val="20"/>
        </w:numPr>
        <w:tabs>
          <w:tab w:pos="839" w:val="left" w:leader="none"/>
        </w:tabs>
        <w:spacing w:line="240" w:lineRule="auto" w:before="1" w:after="0"/>
        <w:ind w:left="118" w:right="1304" w:firstLine="0"/>
        <w:jc w:val="both"/>
        <w:rPr>
          <w:sz w:val="20"/>
        </w:rPr>
      </w:pPr>
      <w:r>
        <w:rPr>
          <w:sz w:val="20"/>
        </w:rPr>
        <w:t>La sentencia del caso </w:t>
      </w:r>
      <w:r>
        <w:rPr>
          <w:i/>
          <w:sz w:val="20"/>
        </w:rPr>
        <w:t>Comunidad indígena Maya Q’eqchi’ Agua Caliente vs.</w:t>
      </w:r>
      <w:r>
        <w:rPr>
          <w:i/>
          <w:sz w:val="20"/>
        </w:rPr>
        <w:t> Guatemala </w:t>
      </w:r>
      <w:r>
        <w:rPr>
          <w:sz w:val="20"/>
        </w:rPr>
        <w:t>demuestra estos avances en el plano metódico con la palabra y el ejemplo, es decir, en el plano material, al dejar claro que el derecho a la consulta previa, libre e informada no se satisface con formalismos. El pleno acceso a la información,</w:t>
      </w:r>
      <w:r>
        <w:rPr>
          <w:spacing w:val="-3"/>
          <w:sz w:val="20"/>
        </w:rPr>
        <w:t> </w:t>
      </w:r>
      <w:r>
        <w:rPr>
          <w:sz w:val="20"/>
        </w:rPr>
        <w:t>condición para</w:t>
      </w:r>
      <w:r>
        <w:rPr>
          <w:spacing w:val="-3"/>
          <w:sz w:val="20"/>
        </w:rPr>
        <w:t> </w:t>
      </w:r>
      <w:r>
        <w:rPr>
          <w:sz w:val="20"/>
        </w:rPr>
        <w:t>su</w:t>
      </w:r>
      <w:r>
        <w:rPr>
          <w:spacing w:val="-2"/>
          <w:sz w:val="20"/>
        </w:rPr>
        <w:t> </w:t>
      </w:r>
      <w:r>
        <w:rPr>
          <w:sz w:val="20"/>
        </w:rPr>
        <w:t>ejercicio,</w:t>
      </w:r>
      <w:r>
        <w:rPr>
          <w:spacing w:val="-2"/>
          <w:sz w:val="20"/>
        </w:rPr>
        <w:t> </w:t>
      </w:r>
      <w:r>
        <w:rPr>
          <w:sz w:val="20"/>
        </w:rPr>
        <w:t>requiere</w:t>
      </w:r>
      <w:r>
        <w:rPr>
          <w:spacing w:val="-4"/>
          <w:sz w:val="20"/>
        </w:rPr>
        <w:t> </w:t>
      </w:r>
      <w:r>
        <w:rPr>
          <w:sz w:val="20"/>
        </w:rPr>
        <w:t>no</w:t>
      </w:r>
      <w:r>
        <w:rPr>
          <w:spacing w:val="-2"/>
          <w:sz w:val="20"/>
        </w:rPr>
        <w:t> </w:t>
      </w:r>
      <w:r>
        <w:rPr>
          <w:sz w:val="20"/>
        </w:rPr>
        <w:t>sólo</w:t>
      </w:r>
      <w:r>
        <w:rPr>
          <w:spacing w:val="-4"/>
          <w:sz w:val="20"/>
        </w:rPr>
        <w:t> </w:t>
      </w:r>
      <w:r>
        <w:rPr>
          <w:sz w:val="20"/>
        </w:rPr>
        <w:t>que</w:t>
      </w:r>
      <w:r>
        <w:rPr>
          <w:spacing w:val="-4"/>
          <w:sz w:val="20"/>
        </w:rPr>
        <w:t> </w:t>
      </w:r>
      <w:r>
        <w:rPr>
          <w:sz w:val="20"/>
        </w:rPr>
        <w:t>el</w:t>
      </w:r>
      <w:r>
        <w:rPr>
          <w:spacing w:val="-3"/>
          <w:sz w:val="20"/>
        </w:rPr>
        <w:t> </w:t>
      </w:r>
      <w:r>
        <w:rPr>
          <w:sz w:val="20"/>
        </w:rPr>
        <w:t>Estado</w:t>
      </w:r>
      <w:r>
        <w:rPr>
          <w:spacing w:val="-2"/>
          <w:sz w:val="20"/>
        </w:rPr>
        <w:t> </w:t>
      </w:r>
      <w:r>
        <w:rPr>
          <w:sz w:val="20"/>
        </w:rPr>
        <w:t>proporcione los documentos y datos necesarios para que</w:t>
      </w:r>
      <w:r>
        <w:rPr>
          <w:spacing w:val="-1"/>
          <w:sz w:val="20"/>
        </w:rPr>
        <w:t> </w:t>
      </w:r>
      <w:r>
        <w:rPr>
          <w:sz w:val="20"/>
        </w:rPr>
        <w:t>los pueblos consultados puedan tomar una decisión fundamentada, sino que este material sea proporcionado de manera culturalmente</w:t>
      </w:r>
      <w:r>
        <w:rPr>
          <w:spacing w:val="-3"/>
          <w:sz w:val="20"/>
        </w:rPr>
        <w:t> </w:t>
      </w:r>
      <w:r>
        <w:rPr>
          <w:sz w:val="20"/>
        </w:rPr>
        <w:t>apropiada,</w:t>
      </w:r>
      <w:r>
        <w:rPr>
          <w:spacing w:val="-2"/>
          <w:sz w:val="20"/>
        </w:rPr>
        <w:t> </w:t>
      </w:r>
      <w:r>
        <w:rPr>
          <w:sz w:val="20"/>
        </w:rPr>
        <w:t>es</w:t>
      </w:r>
      <w:r>
        <w:rPr>
          <w:spacing w:val="-2"/>
          <w:sz w:val="20"/>
        </w:rPr>
        <w:t> </w:t>
      </w:r>
      <w:r>
        <w:rPr>
          <w:sz w:val="20"/>
        </w:rPr>
        <w:t>decir,</w:t>
      </w:r>
      <w:r>
        <w:rPr>
          <w:spacing w:val="-2"/>
          <w:sz w:val="20"/>
        </w:rPr>
        <w:t> </w:t>
      </w:r>
      <w:r>
        <w:rPr>
          <w:sz w:val="20"/>
        </w:rPr>
        <w:t>en</w:t>
      </w:r>
      <w:r>
        <w:rPr>
          <w:spacing w:val="-1"/>
          <w:sz w:val="20"/>
        </w:rPr>
        <w:t> </w:t>
      </w:r>
      <w:r>
        <w:rPr>
          <w:sz w:val="20"/>
        </w:rPr>
        <w:t>la lengua tradicional</w:t>
      </w:r>
      <w:r>
        <w:rPr>
          <w:spacing w:val="-1"/>
          <w:sz w:val="20"/>
        </w:rPr>
        <w:t> </w:t>
      </w:r>
      <w:r>
        <w:rPr>
          <w:sz w:val="20"/>
        </w:rPr>
        <w:t>de</w:t>
      </w:r>
      <w:r>
        <w:rPr>
          <w:spacing w:val="-3"/>
          <w:sz w:val="20"/>
        </w:rPr>
        <w:t> </w:t>
      </w:r>
      <w:r>
        <w:rPr>
          <w:sz w:val="20"/>
        </w:rPr>
        <w:t>las comunidades</w:t>
      </w:r>
      <w:r>
        <w:rPr>
          <w:spacing w:val="-2"/>
          <w:sz w:val="20"/>
        </w:rPr>
        <w:t> </w:t>
      </w:r>
      <w:r>
        <w:rPr>
          <w:sz w:val="20"/>
        </w:rPr>
        <w:t>y</w:t>
      </w:r>
      <w:r>
        <w:rPr>
          <w:spacing w:val="-2"/>
          <w:sz w:val="20"/>
        </w:rPr>
        <w:t> </w:t>
      </w:r>
      <w:r>
        <w:rPr>
          <w:sz w:val="20"/>
        </w:rPr>
        <w:t>de acuerdo con sus tradiciones. Sin el derecho de acceso a la información plenamente garantizado, el proceso de consulta puede verse comprometido en relación con sus objetivos</w:t>
      </w:r>
      <w:r>
        <w:rPr>
          <w:spacing w:val="-5"/>
          <w:sz w:val="20"/>
        </w:rPr>
        <w:t> </w:t>
      </w:r>
      <w:r>
        <w:rPr>
          <w:sz w:val="20"/>
        </w:rPr>
        <w:t>y</w:t>
      </w:r>
      <w:r>
        <w:rPr>
          <w:spacing w:val="-5"/>
          <w:sz w:val="20"/>
        </w:rPr>
        <w:t> </w:t>
      </w:r>
      <w:r>
        <w:rPr>
          <w:sz w:val="20"/>
        </w:rPr>
        <w:t>convertirse</w:t>
      </w:r>
      <w:r>
        <w:rPr>
          <w:spacing w:val="-4"/>
          <w:sz w:val="20"/>
        </w:rPr>
        <w:t> </w:t>
      </w:r>
      <w:r>
        <w:rPr>
          <w:sz w:val="20"/>
        </w:rPr>
        <w:t>en</w:t>
      </w:r>
      <w:r>
        <w:rPr>
          <w:spacing w:val="-4"/>
          <w:sz w:val="20"/>
        </w:rPr>
        <w:t> </w:t>
      </w:r>
      <w:r>
        <w:rPr>
          <w:sz w:val="20"/>
        </w:rPr>
        <w:t>un</w:t>
      </w:r>
      <w:r>
        <w:rPr>
          <w:spacing w:val="-4"/>
          <w:sz w:val="20"/>
        </w:rPr>
        <w:t> </w:t>
      </w:r>
      <w:r>
        <w:rPr>
          <w:sz w:val="20"/>
        </w:rPr>
        <w:t>mero</w:t>
      </w:r>
      <w:r>
        <w:rPr>
          <w:spacing w:val="-4"/>
          <w:sz w:val="20"/>
        </w:rPr>
        <w:t> </w:t>
      </w:r>
      <w:r>
        <w:rPr>
          <w:sz w:val="20"/>
        </w:rPr>
        <w:t>expediente</w:t>
      </w:r>
      <w:r>
        <w:rPr>
          <w:spacing w:val="-4"/>
          <w:sz w:val="20"/>
        </w:rPr>
        <w:t> </w:t>
      </w:r>
      <w:r>
        <w:rPr>
          <w:sz w:val="20"/>
        </w:rPr>
        <w:t>protocolario. La</w:t>
      </w:r>
      <w:r>
        <w:rPr>
          <w:spacing w:val="-4"/>
          <w:sz w:val="20"/>
        </w:rPr>
        <w:t> </w:t>
      </w:r>
      <w:r>
        <w:rPr>
          <w:sz w:val="20"/>
        </w:rPr>
        <w:t>interdependencia</w:t>
      </w:r>
      <w:r>
        <w:rPr>
          <w:spacing w:val="-4"/>
          <w:sz w:val="20"/>
        </w:rPr>
        <w:t> </w:t>
      </w:r>
      <w:r>
        <w:rPr>
          <w:sz w:val="20"/>
        </w:rPr>
        <w:t>de los derechos humanos es reconocida, en el caso, y el resultado de la asunción de este postulado es una clara delimitación del ámbito de protección del derecho a la consulta previa, reforzado aquí por la vía procesal.</w:t>
      </w:r>
    </w:p>
    <w:p>
      <w:pPr>
        <w:pStyle w:val="BodyText"/>
      </w:pPr>
    </w:p>
    <w:p>
      <w:pPr>
        <w:pStyle w:val="ListParagraph"/>
        <w:numPr>
          <w:ilvl w:val="0"/>
          <w:numId w:val="20"/>
        </w:numPr>
        <w:tabs>
          <w:tab w:pos="839" w:val="left" w:leader="none"/>
        </w:tabs>
        <w:spacing w:line="240" w:lineRule="auto" w:before="0" w:after="0"/>
        <w:ind w:left="118" w:right="1299" w:firstLine="0"/>
        <w:jc w:val="both"/>
        <w:rPr>
          <w:sz w:val="20"/>
        </w:rPr>
      </w:pPr>
      <w:r>
        <w:rPr>
          <w:sz w:val="20"/>
        </w:rPr>
        <w:t>En el presente caso, por tanto, es posible ver que el artículo 13.1 abarca un aspecto del derecho a la consulta previa que no está totalmente cubierto por el artículo 21 o el artículo 23. Se trata del acceso a una información culturalmente apropiada, con el</w:t>
      </w:r>
      <w:r>
        <w:rPr>
          <w:spacing w:val="-2"/>
          <w:sz w:val="20"/>
        </w:rPr>
        <w:t> </w:t>
      </w:r>
      <w:r>
        <w:rPr>
          <w:sz w:val="20"/>
        </w:rPr>
        <w:t>fin</w:t>
      </w:r>
      <w:r>
        <w:rPr>
          <w:spacing w:val="-1"/>
          <w:sz w:val="20"/>
        </w:rPr>
        <w:t> </w:t>
      </w:r>
      <w:r>
        <w:rPr>
          <w:sz w:val="20"/>
        </w:rPr>
        <w:t>de</w:t>
      </w:r>
      <w:r>
        <w:rPr>
          <w:spacing w:val="-1"/>
          <w:sz w:val="20"/>
        </w:rPr>
        <w:t> </w:t>
      </w:r>
      <w:r>
        <w:rPr>
          <w:sz w:val="20"/>
        </w:rPr>
        <w:t>garantizar</w:t>
      </w:r>
      <w:r>
        <w:rPr>
          <w:spacing w:val="-3"/>
          <w:sz w:val="20"/>
        </w:rPr>
        <w:t> </w:t>
      </w:r>
      <w:r>
        <w:rPr>
          <w:sz w:val="20"/>
        </w:rPr>
        <w:t>que</w:t>
      </w:r>
      <w:r>
        <w:rPr>
          <w:spacing w:val="-3"/>
          <w:sz w:val="20"/>
        </w:rPr>
        <w:t> </w:t>
      </w:r>
      <w:r>
        <w:rPr>
          <w:sz w:val="20"/>
        </w:rPr>
        <w:t>los</w:t>
      </w:r>
      <w:r>
        <w:rPr>
          <w:spacing w:val="-2"/>
          <w:sz w:val="20"/>
        </w:rPr>
        <w:t> </w:t>
      </w:r>
      <w:r>
        <w:rPr>
          <w:sz w:val="20"/>
        </w:rPr>
        <w:t>sujetos</w:t>
      </w:r>
      <w:r>
        <w:rPr>
          <w:spacing w:val="-2"/>
          <w:sz w:val="20"/>
        </w:rPr>
        <w:t> </w:t>
      </w:r>
      <w:r>
        <w:rPr>
          <w:sz w:val="20"/>
        </w:rPr>
        <w:t>de</w:t>
      </w:r>
      <w:r>
        <w:rPr>
          <w:spacing w:val="-3"/>
          <w:sz w:val="20"/>
        </w:rPr>
        <w:t> </w:t>
      </w:r>
      <w:r>
        <w:rPr>
          <w:sz w:val="20"/>
        </w:rPr>
        <w:t>la</w:t>
      </w:r>
      <w:r>
        <w:rPr>
          <w:spacing w:val="-2"/>
          <w:sz w:val="20"/>
        </w:rPr>
        <w:t> </w:t>
      </w:r>
      <w:r>
        <w:rPr>
          <w:sz w:val="20"/>
        </w:rPr>
        <w:t>consulta</w:t>
      </w:r>
      <w:r>
        <w:rPr>
          <w:spacing w:val="-2"/>
          <w:sz w:val="20"/>
        </w:rPr>
        <w:t> </w:t>
      </w:r>
      <w:r>
        <w:rPr>
          <w:sz w:val="20"/>
        </w:rPr>
        <w:t>tomen sus</w:t>
      </w:r>
      <w:r>
        <w:rPr>
          <w:spacing w:val="-2"/>
          <w:sz w:val="20"/>
        </w:rPr>
        <w:t> </w:t>
      </w:r>
      <w:r>
        <w:rPr>
          <w:sz w:val="20"/>
        </w:rPr>
        <w:t>propias decisiones con la información necesaria para ello. Este entendimiento autónomo también abona a la construcción de un “derecho a la consulta” de manera independiente</w:t>
      </w:r>
      <w:r>
        <w:rPr>
          <w:spacing w:val="-17"/>
          <w:sz w:val="20"/>
        </w:rPr>
        <w:t> </w:t>
      </w:r>
      <w:r>
        <w:rPr>
          <w:sz w:val="20"/>
        </w:rPr>
        <w:t>desde</w:t>
      </w:r>
      <w:r>
        <w:rPr>
          <w:spacing w:val="-15"/>
          <w:sz w:val="20"/>
        </w:rPr>
        <w:t> </w:t>
      </w:r>
      <w:r>
        <w:rPr>
          <w:sz w:val="20"/>
        </w:rPr>
        <w:t>el</w:t>
      </w:r>
      <w:r>
        <w:rPr>
          <w:spacing w:val="-16"/>
          <w:sz w:val="20"/>
        </w:rPr>
        <w:t> </w:t>
      </w:r>
      <w:r>
        <w:rPr>
          <w:sz w:val="20"/>
        </w:rPr>
        <w:t>Pacto</w:t>
      </w:r>
      <w:r>
        <w:rPr>
          <w:spacing w:val="-17"/>
          <w:sz w:val="20"/>
        </w:rPr>
        <w:t> </w:t>
      </w:r>
      <w:r>
        <w:rPr>
          <w:sz w:val="20"/>
        </w:rPr>
        <w:t>de</w:t>
      </w:r>
      <w:r>
        <w:rPr>
          <w:spacing w:val="-17"/>
          <w:sz w:val="20"/>
        </w:rPr>
        <w:t> </w:t>
      </w:r>
      <w:r>
        <w:rPr>
          <w:sz w:val="20"/>
        </w:rPr>
        <w:t>San</w:t>
      </w:r>
      <w:r>
        <w:rPr>
          <w:spacing w:val="-12"/>
          <w:sz w:val="20"/>
        </w:rPr>
        <w:t> </w:t>
      </w:r>
      <w:r>
        <w:rPr>
          <w:sz w:val="20"/>
        </w:rPr>
        <w:t>José,</w:t>
      </w:r>
      <w:r>
        <w:rPr>
          <w:spacing w:val="-17"/>
          <w:sz w:val="20"/>
        </w:rPr>
        <w:t> </w:t>
      </w:r>
      <w:r>
        <w:rPr>
          <w:sz w:val="20"/>
        </w:rPr>
        <w:t>sin</w:t>
      </w:r>
      <w:r>
        <w:rPr>
          <w:spacing w:val="-15"/>
          <w:sz w:val="20"/>
        </w:rPr>
        <w:t> </w:t>
      </w:r>
      <w:r>
        <w:rPr>
          <w:sz w:val="20"/>
        </w:rPr>
        <w:t>supeditar</w:t>
      </w:r>
      <w:r>
        <w:rPr>
          <w:spacing w:val="-17"/>
          <w:sz w:val="20"/>
        </w:rPr>
        <w:t> </w:t>
      </w:r>
      <w:r>
        <w:rPr>
          <w:sz w:val="20"/>
        </w:rPr>
        <w:t>el</w:t>
      </w:r>
      <w:r>
        <w:rPr>
          <w:spacing w:val="-14"/>
          <w:sz w:val="20"/>
        </w:rPr>
        <w:t> </w:t>
      </w:r>
      <w:r>
        <w:rPr>
          <w:sz w:val="20"/>
        </w:rPr>
        <w:t>contenido</w:t>
      </w:r>
      <w:r>
        <w:rPr>
          <w:spacing w:val="-17"/>
          <w:sz w:val="20"/>
        </w:rPr>
        <w:t> </w:t>
      </w:r>
      <w:r>
        <w:rPr>
          <w:sz w:val="20"/>
        </w:rPr>
        <w:t>de</w:t>
      </w:r>
      <w:r>
        <w:rPr>
          <w:spacing w:val="-15"/>
          <w:sz w:val="20"/>
        </w:rPr>
        <w:t> </w:t>
      </w:r>
      <w:r>
        <w:rPr>
          <w:sz w:val="20"/>
        </w:rPr>
        <w:t>este</w:t>
      </w:r>
      <w:r>
        <w:rPr>
          <w:spacing w:val="-17"/>
          <w:sz w:val="20"/>
        </w:rPr>
        <w:t> </w:t>
      </w:r>
      <w:r>
        <w:rPr>
          <w:sz w:val="20"/>
        </w:rPr>
        <w:t>derecho a otros instrumentos internacionales.</w:t>
      </w:r>
    </w:p>
    <w:p>
      <w:pPr>
        <w:pStyle w:val="BodyText"/>
        <w:rPr>
          <w:sz w:val="24"/>
        </w:rPr>
      </w:pPr>
    </w:p>
    <w:p>
      <w:pPr>
        <w:pStyle w:val="BodyText"/>
        <w:rPr>
          <w:sz w:val="24"/>
        </w:rPr>
      </w:pPr>
    </w:p>
    <w:p>
      <w:pPr>
        <w:pStyle w:val="Heading1"/>
        <w:numPr>
          <w:ilvl w:val="1"/>
          <w:numId w:val="19"/>
        </w:numPr>
        <w:tabs>
          <w:tab w:pos="4132" w:val="left" w:leader="none"/>
          <w:tab w:pos="4133" w:val="left" w:leader="none"/>
        </w:tabs>
        <w:spacing w:line="240" w:lineRule="auto" w:before="146" w:after="0"/>
        <w:ind w:left="4132" w:right="0" w:hanging="695"/>
        <w:jc w:val="left"/>
      </w:pPr>
      <w:r>
        <w:rPr>
          <w:spacing w:val="-2"/>
        </w:rPr>
        <w:t>CONCLUSIÓN</w:t>
      </w:r>
    </w:p>
    <w:p>
      <w:pPr>
        <w:pStyle w:val="BodyText"/>
        <w:spacing w:before="1"/>
        <w:rPr>
          <w:b/>
        </w:rPr>
      </w:pPr>
    </w:p>
    <w:p>
      <w:pPr>
        <w:pStyle w:val="ListParagraph"/>
        <w:numPr>
          <w:ilvl w:val="0"/>
          <w:numId w:val="20"/>
        </w:numPr>
        <w:tabs>
          <w:tab w:pos="839" w:val="left" w:leader="none"/>
        </w:tabs>
        <w:spacing w:line="240" w:lineRule="auto" w:before="0" w:after="0"/>
        <w:ind w:left="118" w:right="1300" w:firstLine="0"/>
        <w:jc w:val="both"/>
        <w:rPr>
          <w:sz w:val="20"/>
        </w:rPr>
      </w:pPr>
      <w:r>
        <w:rPr>
          <w:sz w:val="20"/>
        </w:rPr>
        <w:t>La Corte IDH, en el </w:t>
      </w:r>
      <w:r>
        <w:rPr>
          <w:i/>
          <w:sz w:val="20"/>
        </w:rPr>
        <w:t>caso Comunidad indígena Maya Q'eqchi’ Agua Caliente</w:t>
      </w:r>
      <w:r>
        <w:rPr>
          <w:i/>
          <w:sz w:val="20"/>
        </w:rPr>
        <w:t> vs.</w:t>
      </w:r>
      <w:r>
        <w:rPr>
          <w:i/>
          <w:spacing w:val="-7"/>
          <w:sz w:val="20"/>
        </w:rPr>
        <w:t> </w:t>
      </w:r>
      <w:r>
        <w:rPr>
          <w:i/>
          <w:sz w:val="20"/>
        </w:rPr>
        <w:t>Guatemala</w:t>
      </w:r>
      <w:r>
        <w:rPr>
          <w:sz w:val="20"/>
        </w:rPr>
        <w:t>,</w:t>
      </w:r>
      <w:r>
        <w:rPr>
          <w:spacing w:val="-7"/>
          <w:sz w:val="20"/>
        </w:rPr>
        <w:t> </w:t>
      </w:r>
      <w:r>
        <w:rPr>
          <w:sz w:val="20"/>
        </w:rPr>
        <w:t>declaró</w:t>
      </w:r>
      <w:r>
        <w:rPr>
          <w:spacing w:val="-8"/>
          <w:sz w:val="20"/>
        </w:rPr>
        <w:t> </w:t>
      </w:r>
      <w:r>
        <w:rPr>
          <w:sz w:val="20"/>
        </w:rPr>
        <w:t>la</w:t>
      </w:r>
      <w:r>
        <w:rPr>
          <w:spacing w:val="-8"/>
          <w:sz w:val="20"/>
        </w:rPr>
        <w:t> </w:t>
      </w:r>
      <w:r>
        <w:rPr>
          <w:sz w:val="20"/>
        </w:rPr>
        <w:t>responsabilidad</w:t>
      </w:r>
      <w:r>
        <w:rPr>
          <w:spacing w:val="-8"/>
          <w:sz w:val="20"/>
        </w:rPr>
        <w:t> </w:t>
      </w:r>
      <w:r>
        <w:rPr>
          <w:sz w:val="20"/>
        </w:rPr>
        <w:t>del</w:t>
      </w:r>
      <w:r>
        <w:rPr>
          <w:spacing w:val="-6"/>
          <w:sz w:val="20"/>
        </w:rPr>
        <w:t> </w:t>
      </w:r>
      <w:r>
        <w:rPr>
          <w:sz w:val="20"/>
        </w:rPr>
        <w:t>Estado</w:t>
      </w:r>
      <w:r>
        <w:rPr>
          <w:spacing w:val="-10"/>
          <w:sz w:val="20"/>
        </w:rPr>
        <w:t> </w:t>
      </w:r>
      <w:r>
        <w:rPr>
          <w:sz w:val="20"/>
        </w:rPr>
        <w:t>por</w:t>
      </w:r>
      <w:r>
        <w:rPr>
          <w:spacing w:val="-8"/>
          <w:sz w:val="20"/>
        </w:rPr>
        <w:t> </w:t>
      </w:r>
      <w:r>
        <w:rPr>
          <w:sz w:val="20"/>
        </w:rPr>
        <w:t>la</w:t>
      </w:r>
      <w:r>
        <w:rPr>
          <w:spacing w:val="-7"/>
          <w:sz w:val="20"/>
        </w:rPr>
        <w:t> </w:t>
      </w:r>
      <w:r>
        <w:rPr>
          <w:sz w:val="20"/>
        </w:rPr>
        <w:t>violación</w:t>
      </w:r>
      <w:r>
        <w:rPr>
          <w:spacing w:val="-6"/>
          <w:sz w:val="20"/>
        </w:rPr>
        <w:t> </w:t>
      </w:r>
      <w:r>
        <w:rPr>
          <w:sz w:val="20"/>
        </w:rPr>
        <w:t>de</w:t>
      </w:r>
      <w:r>
        <w:rPr>
          <w:spacing w:val="-6"/>
          <w:sz w:val="20"/>
        </w:rPr>
        <w:t> </w:t>
      </w:r>
      <w:r>
        <w:rPr>
          <w:sz w:val="20"/>
        </w:rPr>
        <w:t>los</w:t>
      </w:r>
      <w:r>
        <w:rPr>
          <w:spacing w:val="-7"/>
          <w:sz w:val="20"/>
        </w:rPr>
        <w:t> </w:t>
      </w:r>
      <w:r>
        <w:rPr>
          <w:sz w:val="20"/>
        </w:rPr>
        <w:t>artículos 13,</w:t>
      </w:r>
      <w:r>
        <w:rPr>
          <w:spacing w:val="-2"/>
          <w:sz w:val="20"/>
        </w:rPr>
        <w:t> </w:t>
      </w:r>
      <w:r>
        <w:rPr>
          <w:sz w:val="20"/>
        </w:rPr>
        <w:t>21</w:t>
      </w:r>
      <w:r>
        <w:rPr>
          <w:spacing w:val="-1"/>
          <w:sz w:val="20"/>
        </w:rPr>
        <w:t> </w:t>
      </w:r>
      <w:r>
        <w:rPr>
          <w:sz w:val="20"/>
        </w:rPr>
        <w:t>y</w:t>
      </w:r>
      <w:r>
        <w:rPr>
          <w:spacing w:val="-2"/>
          <w:sz w:val="20"/>
        </w:rPr>
        <w:t> </w:t>
      </w:r>
      <w:r>
        <w:rPr>
          <w:sz w:val="20"/>
        </w:rPr>
        <w:t>23, en</w:t>
      </w:r>
      <w:r>
        <w:rPr>
          <w:spacing w:val="-1"/>
          <w:sz w:val="20"/>
        </w:rPr>
        <w:t> </w:t>
      </w:r>
      <w:r>
        <w:rPr>
          <w:sz w:val="20"/>
        </w:rPr>
        <w:t>relación con</w:t>
      </w:r>
      <w:r>
        <w:rPr>
          <w:spacing w:val="-1"/>
          <w:sz w:val="20"/>
        </w:rPr>
        <w:t> </w:t>
      </w:r>
      <w:r>
        <w:rPr>
          <w:sz w:val="20"/>
        </w:rPr>
        <w:t>los</w:t>
      </w:r>
      <w:r>
        <w:rPr>
          <w:spacing w:val="-2"/>
          <w:sz w:val="20"/>
        </w:rPr>
        <w:t> </w:t>
      </w:r>
      <w:r>
        <w:rPr>
          <w:sz w:val="20"/>
        </w:rPr>
        <w:t>artículos</w:t>
      </w:r>
      <w:r>
        <w:rPr>
          <w:spacing w:val="-2"/>
          <w:sz w:val="20"/>
        </w:rPr>
        <w:t> </w:t>
      </w:r>
      <w:r>
        <w:rPr>
          <w:sz w:val="20"/>
        </w:rPr>
        <w:t>1.1 y 2,</w:t>
      </w:r>
      <w:r>
        <w:rPr>
          <w:spacing w:val="-2"/>
          <w:sz w:val="20"/>
        </w:rPr>
        <w:t> </w:t>
      </w:r>
      <w:r>
        <w:rPr>
          <w:sz w:val="20"/>
        </w:rPr>
        <w:t>todos</w:t>
      </w:r>
      <w:r>
        <w:rPr>
          <w:spacing w:val="-2"/>
          <w:sz w:val="20"/>
        </w:rPr>
        <w:t> </w:t>
      </w:r>
      <w:r>
        <w:rPr>
          <w:sz w:val="20"/>
        </w:rPr>
        <w:t>de</w:t>
      </w:r>
      <w:r>
        <w:rPr>
          <w:spacing w:val="-3"/>
          <w:sz w:val="20"/>
        </w:rPr>
        <w:t> </w:t>
      </w:r>
      <w:r>
        <w:rPr>
          <w:sz w:val="20"/>
        </w:rPr>
        <w:t>la</w:t>
      </w:r>
      <w:r>
        <w:rPr>
          <w:spacing w:val="-2"/>
          <w:sz w:val="20"/>
        </w:rPr>
        <w:t> </w:t>
      </w:r>
      <w:r>
        <w:rPr>
          <w:sz w:val="20"/>
        </w:rPr>
        <w:t>Convención,</w:t>
      </w:r>
      <w:r>
        <w:rPr>
          <w:spacing w:val="-2"/>
          <w:sz w:val="20"/>
        </w:rPr>
        <w:t> </w:t>
      </w:r>
      <w:r>
        <w:rPr>
          <w:sz w:val="20"/>
        </w:rPr>
        <w:t>debido al incumplimiento de la obligación de consulta previa en perjuicio de la Comunidad Agua Caliente Lote 9. Este voto pretende resaltar el importante avance jurisprudencial promovido por la sentencia, al reconocer, de manera innovadora, la vulneración del derecho de acceso a la información en los procesos de consulta de los pueblos tradicionales cuyos territorios se ven afectados por la intervención de </w:t>
      </w:r>
      <w:r>
        <w:rPr>
          <w:spacing w:val="-2"/>
          <w:sz w:val="20"/>
        </w:rPr>
        <w:t>terceros.</w:t>
      </w:r>
    </w:p>
    <w:p>
      <w:pPr>
        <w:pStyle w:val="BodyText"/>
        <w:spacing w:before="10"/>
        <w:rPr>
          <w:sz w:val="18"/>
        </w:rPr>
      </w:pPr>
    </w:p>
    <w:p>
      <w:pPr>
        <w:pStyle w:val="ListParagraph"/>
        <w:numPr>
          <w:ilvl w:val="0"/>
          <w:numId w:val="20"/>
        </w:numPr>
        <w:tabs>
          <w:tab w:pos="839" w:val="left" w:leader="none"/>
        </w:tabs>
        <w:spacing w:line="240" w:lineRule="auto" w:before="0" w:after="0"/>
        <w:ind w:left="118" w:right="1302" w:firstLine="0"/>
        <w:jc w:val="both"/>
        <w:rPr>
          <w:sz w:val="20"/>
        </w:rPr>
      </w:pPr>
      <w:r>
        <w:rPr>
          <w:sz w:val="20"/>
        </w:rPr>
        <w:t>El entendimiento autónomo de cada uno de los derechos establecido por la Corte IDH permite delimitar el ámbito de incidencia de las obligaciones del Estado en relación con la garantía del derecho a la consulta previa y culturalmente adecuada,</w:t>
      </w:r>
      <w:r>
        <w:rPr>
          <w:spacing w:val="-4"/>
          <w:sz w:val="20"/>
        </w:rPr>
        <w:t> </w:t>
      </w:r>
      <w:r>
        <w:rPr>
          <w:sz w:val="20"/>
        </w:rPr>
        <w:t>especialmente</w:t>
      </w:r>
      <w:r>
        <w:rPr>
          <w:spacing w:val="-7"/>
          <w:sz w:val="20"/>
        </w:rPr>
        <w:t> </w:t>
      </w:r>
      <w:r>
        <w:rPr>
          <w:sz w:val="20"/>
        </w:rPr>
        <w:t>en</w:t>
      </w:r>
      <w:r>
        <w:rPr>
          <w:spacing w:val="-3"/>
          <w:sz w:val="20"/>
        </w:rPr>
        <w:t> </w:t>
      </w:r>
      <w:r>
        <w:rPr>
          <w:sz w:val="20"/>
        </w:rPr>
        <w:t>relación</w:t>
      </w:r>
      <w:r>
        <w:rPr>
          <w:spacing w:val="-5"/>
          <w:sz w:val="20"/>
        </w:rPr>
        <w:t> </w:t>
      </w:r>
      <w:r>
        <w:rPr>
          <w:sz w:val="20"/>
        </w:rPr>
        <w:t>con</w:t>
      </w:r>
      <w:r>
        <w:rPr>
          <w:spacing w:val="-5"/>
          <w:sz w:val="20"/>
        </w:rPr>
        <w:t> </w:t>
      </w:r>
      <w:r>
        <w:rPr>
          <w:sz w:val="20"/>
        </w:rPr>
        <w:t>su</w:t>
      </w:r>
      <w:r>
        <w:rPr>
          <w:spacing w:val="-5"/>
          <w:sz w:val="20"/>
        </w:rPr>
        <w:t> </w:t>
      </w:r>
      <w:r>
        <w:rPr>
          <w:sz w:val="20"/>
        </w:rPr>
        <w:t>dimensión</w:t>
      </w:r>
      <w:r>
        <w:rPr>
          <w:spacing w:val="-5"/>
          <w:sz w:val="20"/>
        </w:rPr>
        <w:t> </w:t>
      </w:r>
      <w:r>
        <w:rPr>
          <w:sz w:val="20"/>
        </w:rPr>
        <w:t>informativa,</w:t>
      </w:r>
      <w:r>
        <w:rPr>
          <w:spacing w:val="-7"/>
          <w:sz w:val="20"/>
        </w:rPr>
        <w:t> </w:t>
      </w:r>
      <w:r>
        <w:rPr>
          <w:sz w:val="20"/>
        </w:rPr>
        <w:t>esencial</w:t>
      </w:r>
      <w:r>
        <w:rPr>
          <w:spacing w:val="-5"/>
          <w:sz w:val="20"/>
        </w:rPr>
        <w:t> </w:t>
      </w:r>
      <w:r>
        <w:rPr>
          <w:sz w:val="20"/>
        </w:rPr>
        <w:t>para</w:t>
      </w:r>
      <w:r>
        <w:rPr>
          <w:spacing w:val="-4"/>
          <w:sz w:val="20"/>
        </w:rPr>
        <w:t> </w:t>
      </w:r>
      <w:r>
        <w:rPr>
          <w:sz w:val="20"/>
        </w:rPr>
        <w:t>el ejercicio de los derechos políticos y para el pleno goce del derecho a la propiedad comunal de los pueblos consultados. En este sentido, la Sentencia se alinea con un enfoque</w:t>
      </w:r>
      <w:r>
        <w:rPr>
          <w:spacing w:val="6"/>
          <w:sz w:val="20"/>
        </w:rPr>
        <w:t> </w:t>
      </w:r>
      <w:r>
        <w:rPr>
          <w:sz w:val="20"/>
        </w:rPr>
        <w:t>de</w:t>
      </w:r>
      <w:r>
        <w:rPr>
          <w:spacing w:val="7"/>
          <w:sz w:val="20"/>
        </w:rPr>
        <w:t> </w:t>
      </w:r>
      <w:r>
        <w:rPr>
          <w:sz w:val="20"/>
        </w:rPr>
        <w:t>los</w:t>
      </w:r>
      <w:r>
        <w:rPr>
          <w:spacing w:val="7"/>
          <w:sz w:val="20"/>
        </w:rPr>
        <w:t> </w:t>
      </w:r>
      <w:r>
        <w:rPr>
          <w:sz w:val="20"/>
        </w:rPr>
        <w:t>derechos</w:t>
      </w:r>
      <w:r>
        <w:rPr>
          <w:spacing w:val="7"/>
          <w:sz w:val="20"/>
        </w:rPr>
        <w:t> </w:t>
      </w:r>
      <w:r>
        <w:rPr>
          <w:sz w:val="20"/>
        </w:rPr>
        <w:t>humanos</w:t>
      </w:r>
      <w:r>
        <w:rPr>
          <w:spacing w:val="7"/>
          <w:sz w:val="20"/>
        </w:rPr>
        <w:t> </w:t>
      </w:r>
      <w:r>
        <w:rPr>
          <w:sz w:val="20"/>
        </w:rPr>
        <w:t>basado</w:t>
      </w:r>
      <w:r>
        <w:rPr>
          <w:spacing w:val="8"/>
          <w:sz w:val="20"/>
        </w:rPr>
        <w:t> </w:t>
      </w:r>
      <w:r>
        <w:rPr>
          <w:sz w:val="20"/>
        </w:rPr>
        <w:t>en</w:t>
      </w:r>
      <w:r>
        <w:rPr>
          <w:spacing w:val="9"/>
          <w:sz w:val="20"/>
        </w:rPr>
        <w:t> </w:t>
      </w:r>
      <w:r>
        <w:rPr>
          <w:sz w:val="20"/>
        </w:rPr>
        <w:t>su</w:t>
      </w:r>
      <w:r>
        <w:rPr>
          <w:spacing w:val="9"/>
          <w:sz w:val="20"/>
        </w:rPr>
        <w:t> </w:t>
      </w:r>
      <w:r>
        <w:rPr>
          <w:sz w:val="20"/>
        </w:rPr>
        <w:t>indivisibilidad</w:t>
      </w:r>
      <w:r>
        <w:rPr>
          <w:spacing w:val="8"/>
          <w:sz w:val="20"/>
        </w:rPr>
        <w:t> </w:t>
      </w:r>
      <w:r>
        <w:rPr>
          <w:sz w:val="20"/>
        </w:rPr>
        <w:t>e</w:t>
      </w:r>
      <w:r>
        <w:rPr>
          <w:spacing w:val="7"/>
          <w:sz w:val="20"/>
        </w:rPr>
        <w:t> </w:t>
      </w:r>
      <w:r>
        <w:rPr>
          <w:spacing w:val="-2"/>
          <w:sz w:val="20"/>
        </w:rPr>
        <w:t>interdependencia,</w:t>
      </w:r>
    </w:p>
    <w:p>
      <w:pPr>
        <w:pStyle w:val="BodyText"/>
        <w:rPr>
          <w:sz w:val="18"/>
        </w:rPr>
      </w:pPr>
      <w:r>
        <w:rPr/>
        <w:pict>
          <v:rect style="position:absolute;margin-left:70.944pt;margin-top:12.162255pt;width:144.020pt;height:.60004pt;mso-position-horizontal-relative:page;mso-position-vertical-relative:paragraph;z-index:-15678464;mso-wrap-distance-left:0;mso-wrap-distance-right:0" id="docshape101" filled="true" fillcolor="#000000" stroked="false">
            <v:fill type="solid"/>
            <w10:wrap type="topAndBottom"/>
          </v:rect>
        </w:pict>
      </w:r>
    </w:p>
    <w:p>
      <w:pPr>
        <w:spacing w:before="96"/>
        <w:ind w:left="118" w:right="1245" w:firstLine="0"/>
        <w:jc w:val="left"/>
        <w:rPr>
          <w:sz w:val="16"/>
        </w:rPr>
      </w:pPr>
      <w:r>
        <w:rPr>
          <w:sz w:val="16"/>
          <w:vertAlign w:val="superscript"/>
        </w:rPr>
        <w:t>54</w:t>
      </w:r>
      <w:r>
        <w:rPr>
          <w:spacing w:val="-15"/>
          <w:sz w:val="16"/>
          <w:vertAlign w:val="baseline"/>
        </w:rPr>
        <w:t> </w:t>
      </w:r>
      <w:r>
        <w:rPr>
          <w:sz w:val="16"/>
          <w:vertAlign w:val="baseline"/>
        </w:rPr>
        <w:t>PROVOST,</w:t>
      </w:r>
      <w:r>
        <w:rPr>
          <w:spacing w:val="-15"/>
          <w:sz w:val="16"/>
          <w:vertAlign w:val="baseline"/>
        </w:rPr>
        <w:t> </w:t>
      </w:r>
      <w:r>
        <w:rPr>
          <w:sz w:val="16"/>
          <w:vertAlign w:val="baseline"/>
        </w:rPr>
        <w:t>René.</w:t>
      </w:r>
      <w:r>
        <w:rPr>
          <w:spacing w:val="-14"/>
          <w:sz w:val="16"/>
          <w:vertAlign w:val="baseline"/>
        </w:rPr>
        <w:t> </w:t>
      </w:r>
      <w:r>
        <w:rPr>
          <w:sz w:val="16"/>
          <w:vertAlign w:val="baseline"/>
        </w:rPr>
        <w:t>“Interpretation</w:t>
      </w:r>
      <w:r>
        <w:rPr>
          <w:spacing w:val="-14"/>
          <w:sz w:val="16"/>
          <w:vertAlign w:val="baseline"/>
        </w:rPr>
        <w:t> </w:t>
      </w:r>
      <w:r>
        <w:rPr>
          <w:sz w:val="16"/>
          <w:vertAlign w:val="baseline"/>
        </w:rPr>
        <w:t>in</w:t>
      </w:r>
      <w:r>
        <w:rPr>
          <w:spacing w:val="-14"/>
          <w:sz w:val="16"/>
          <w:vertAlign w:val="baseline"/>
        </w:rPr>
        <w:t> </w:t>
      </w:r>
      <w:r>
        <w:rPr>
          <w:sz w:val="16"/>
          <w:vertAlign w:val="baseline"/>
        </w:rPr>
        <w:t>International</w:t>
      </w:r>
      <w:r>
        <w:rPr>
          <w:spacing w:val="-14"/>
          <w:sz w:val="16"/>
          <w:vertAlign w:val="baseline"/>
        </w:rPr>
        <w:t> </w:t>
      </w:r>
      <w:r>
        <w:rPr>
          <w:sz w:val="16"/>
          <w:vertAlign w:val="baseline"/>
        </w:rPr>
        <w:t>Law</w:t>
      </w:r>
      <w:r>
        <w:rPr>
          <w:spacing w:val="-14"/>
          <w:sz w:val="16"/>
          <w:vertAlign w:val="baseline"/>
        </w:rPr>
        <w:t> </w:t>
      </w:r>
      <w:r>
        <w:rPr>
          <w:sz w:val="16"/>
          <w:vertAlign w:val="baseline"/>
        </w:rPr>
        <w:t>as</w:t>
      </w:r>
      <w:r>
        <w:rPr>
          <w:spacing w:val="-14"/>
          <w:sz w:val="16"/>
          <w:vertAlign w:val="baseline"/>
        </w:rPr>
        <w:t> </w:t>
      </w:r>
      <w:r>
        <w:rPr>
          <w:sz w:val="16"/>
          <w:vertAlign w:val="baseline"/>
        </w:rPr>
        <w:t>a</w:t>
      </w:r>
      <w:r>
        <w:rPr>
          <w:spacing w:val="-14"/>
          <w:sz w:val="16"/>
          <w:vertAlign w:val="baseline"/>
        </w:rPr>
        <w:t> </w:t>
      </w:r>
      <w:r>
        <w:rPr>
          <w:sz w:val="16"/>
          <w:vertAlign w:val="baseline"/>
        </w:rPr>
        <w:t>Transcendental</w:t>
      </w:r>
      <w:r>
        <w:rPr>
          <w:spacing w:val="-14"/>
          <w:sz w:val="16"/>
          <w:vertAlign w:val="baseline"/>
        </w:rPr>
        <w:t> </w:t>
      </w:r>
      <w:r>
        <w:rPr>
          <w:sz w:val="16"/>
          <w:vertAlign w:val="baseline"/>
        </w:rPr>
        <w:t>Project”.</w:t>
      </w:r>
      <w:r>
        <w:rPr>
          <w:spacing w:val="-14"/>
          <w:sz w:val="16"/>
          <w:vertAlign w:val="baseline"/>
        </w:rPr>
        <w:t> </w:t>
      </w:r>
      <w:r>
        <w:rPr>
          <w:sz w:val="16"/>
          <w:vertAlign w:val="baseline"/>
        </w:rPr>
        <w:t>In:</w:t>
      </w:r>
      <w:r>
        <w:rPr>
          <w:spacing w:val="-14"/>
          <w:sz w:val="16"/>
          <w:vertAlign w:val="baseline"/>
        </w:rPr>
        <w:t> </w:t>
      </w:r>
      <w:r>
        <w:rPr>
          <w:sz w:val="16"/>
          <w:vertAlign w:val="baseline"/>
        </w:rPr>
        <w:t>BIANCHI,</w:t>
      </w:r>
      <w:r>
        <w:rPr>
          <w:spacing w:val="-14"/>
          <w:sz w:val="16"/>
          <w:vertAlign w:val="baseline"/>
        </w:rPr>
        <w:t> </w:t>
      </w:r>
      <w:r>
        <w:rPr>
          <w:sz w:val="16"/>
          <w:vertAlign w:val="baseline"/>
        </w:rPr>
        <w:t>Andrea et al. (orgs.). </w:t>
      </w:r>
      <w:r>
        <w:rPr>
          <w:i/>
          <w:sz w:val="16"/>
          <w:vertAlign w:val="baseline"/>
        </w:rPr>
        <w:t>Interpretation in International Law</w:t>
      </w:r>
      <w:r>
        <w:rPr>
          <w:sz w:val="16"/>
          <w:vertAlign w:val="baseline"/>
        </w:rPr>
        <w:t>. Oxford: Oxford University Press, 2015, p. 308.</w:t>
      </w:r>
    </w:p>
    <w:p>
      <w:pPr>
        <w:spacing w:after="0"/>
        <w:jc w:val="left"/>
        <w:rPr>
          <w:sz w:val="16"/>
        </w:rPr>
        <w:sectPr>
          <w:pgSz w:w="12240" w:h="15840"/>
          <w:pgMar w:header="0" w:footer="1398" w:top="1340" w:bottom="1660" w:left="1300" w:right="1060"/>
        </w:sectPr>
      </w:pPr>
    </w:p>
    <w:p>
      <w:pPr>
        <w:pStyle w:val="BodyText"/>
        <w:spacing w:before="76"/>
        <w:ind w:left="118" w:right="1306"/>
        <w:jc w:val="both"/>
      </w:pPr>
      <w:r>
        <w:rPr/>
        <w:t>reconociendo su complementariedad y admitiendo su incidencia simultánea y no excluyente, con miras a la protección integral de los derechos de las comunidades originarias en todo el Sistema Interamericano.</w:t>
      </w:r>
    </w:p>
    <w:p>
      <w:pPr>
        <w:pStyle w:val="BodyText"/>
        <w:rPr>
          <w:sz w:val="24"/>
        </w:rPr>
      </w:pPr>
    </w:p>
    <w:p>
      <w:pPr>
        <w:pStyle w:val="BodyText"/>
        <w:rPr>
          <w:sz w:val="24"/>
        </w:rPr>
      </w:pPr>
    </w:p>
    <w:p>
      <w:pPr>
        <w:pStyle w:val="BodyText"/>
        <w:spacing w:before="1"/>
        <w:rPr>
          <w:sz w:val="31"/>
        </w:rPr>
      </w:pPr>
    </w:p>
    <w:p>
      <w:pPr>
        <w:pStyle w:val="BodyText"/>
        <w:tabs>
          <w:tab w:pos="6046" w:val="left" w:leader="none"/>
          <w:tab w:pos="6635" w:val="left" w:leader="none"/>
        </w:tabs>
        <w:ind w:left="1613" w:right="1780" w:hanging="1028"/>
      </w:pPr>
      <w:r>
        <w:rPr/>
        <w:t>Eduardo Ferrer Mac-Gregor Poisot</w:t>
        <w:tab/>
        <w:t>Rodrigo</w:t>
      </w:r>
      <w:r>
        <w:rPr>
          <w:spacing w:val="-18"/>
        </w:rPr>
        <w:t> </w:t>
      </w:r>
      <w:r>
        <w:rPr/>
        <w:t>Mudrovitsch </w:t>
      </w:r>
      <w:r>
        <w:rPr>
          <w:spacing w:val="-4"/>
        </w:rPr>
        <w:t>Juez</w:t>
      </w:r>
      <w:r>
        <w:rPr/>
        <w:tab/>
        <w:tab/>
      </w:r>
      <w:r>
        <w:rPr>
          <w:spacing w:val="-4"/>
        </w:rPr>
        <w:t>Juez</w:t>
      </w:r>
    </w:p>
    <w:p>
      <w:pPr>
        <w:pStyle w:val="BodyText"/>
        <w:rPr>
          <w:sz w:val="24"/>
        </w:rPr>
      </w:pPr>
    </w:p>
    <w:p>
      <w:pPr>
        <w:pStyle w:val="BodyText"/>
        <w:rPr>
          <w:sz w:val="24"/>
        </w:rPr>
      </w:pPr>
    </w:p>
    <w:p>
      <w:pPr>
        <w:pStyle w:val="BodyText"/>
        <w:rPr>
          <w:sz w:val="24"/>
        </w:rPr>
      </w:pPr>
    </w:p>
    <w:p>
      <w:pPr>
        <w:pStyle w:val="BodyText"/>
        <w:rPr>
          <w:sz w:val="28"/>
        </w:rPr>
      </w:pPr>
    </w:p>
    <w:p>
      <w:pPr>
        <w:pStyle w:val="BodyText"/>
        <w:ind w:left="4007" w:right="3408" w:hanging="629"/>
      </w:pPr>
      <w:r>
        <w:rPr/>
        <w:t>Pablo</w:t>
      </w:r>
      <w:r>
        <w:rPr>
          <w:spacing w:val="-18"/>
        </w:rPr>
        <w:t> </w:t>
      </w:r>
      <w:r>
        <w:rPr/>
        <w:t>Saavedra</w:t>
      </w:r>
      <w:r>
        <w:rPr>
          <w:spacing w:val="-18"/>
        </w:rPr>
        <w:t> </w:t>
      </w:r>
      <w:r>
        <w:rPr/>
        <w:t>Alessandri </w:t>
      </w:r>
      <w:r>
        <w:rPr>
          <w:spacing w:val="-2"/>
        </w:rPr>
        <w:t>Secretario</w:t>
      </w:r>
    </w:p>
    <w:sectPr>
      <w:pgSz w:w="12240" w:h="15840"/>
      <w:pgMar w:header="0" w:footer="1398" w:top="1340" w:bottom="1660" w:left="1300" w:right="106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Arial">
    <w:altName w:val="Arial"/>
    <w:charset w:val="0"/>
    <w:family w:val="swiss"/>
    <w:pitch w:val="variable"/>
  </w:font>
  <w:font w:name="Verdana">
    <w:altName w:val="Verdana"/>
    <w:charset w:val="0"/>
    <w:family w:val="swiss"/>
    <w:pitch w:val="variable"/>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pict>
        <v:shapetype id="_x0000_t202" o:spt="202" coordsize="21600,21600" path="m,l,21600r21600,l21600,xe">
          <v:stroke joinstyle="miter"/>
          <v:path gradientshapeok="t" o:connecttype="rect"/>
        </v:shapetype>
        <v:shape style="position:absolute;margin-left:291.290009pt;margin-top:728.876709pt;width:28.05pt;height:15.45pt;mso-position-horizontal-relative:page;mso-position-vertical-relative:page;z-index:-17046528" type="#_x0000_t202" id="docshape1" filled="false" stroked="false">
          <v:textbox inset="0,0,0,0">
            <w:txbxContent>
              <w:p>
                <w:pPr>
                  <w:spacing w:before="21"/>
                  <w:ind w:left="60" w:right="0" w:firstLine="0"/>
                  <w:jc w:val="left"/>
                  <w:rPr>
                    <w:sz w:val="22"/>
                  </w:rPr>
                </w:pPr>
                <w:r>
                  <w:rPr>
                    <w:spacing w:val="-5"/>
                    <w:sz w:val="22"/>
                  </w:rPr>
                  <w:fldChar w:fldCharType="begin"/>
                </w:r>
                <w:r>
                  <w:rPr>
                    <w:spacing w:val="-5"/>
                    <w:sz w:val="22"/>
                  </w:rPr>
                  <w:instrText> PAGE </w:instrText>
                </w:r>
                <w:r>
                  <w:rPr>
                    <w:spacing w:val="-5"/>
                    <w:sz w:val="22"/>
                  </w:rPr>
                  <w:fldChar w:fldCharType="separate"/>
                </w:r>
                <w:r>
                  <w:rPr>
                    <w:spacing w:val="-5"/>
                    <w:sz w:val="22"/>
                  </w:rPr>
                  <w:t>100</w:t>
                </w:r>
                <w:r>
                  <w:rPr>
                    <w:spacing w:val="-5"/>
                    <w:sz w:val="22"/>
                  </w:rPr>
                  <w:fldChar w:fldCharType="end"/>
                </w:r>
              </w:p>
            </w:txbxContent>
          </v:textbox>
          <w10:wrap type="none"/>
        </v:shape>
      </w:pict>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pict>
        <v:shape style="position:absolute;margin-left:273.049988pt;margin-top:707.162476pt;width:19.75pt;height:14.15pt;mso-position-horizontal-relative:page;mso-position-vertical-relative:page;z-index:-17046016" type="#_x0000_t202" id="docshape87" filled="false" stroked="false">
          <v:textbox inset="0,0,0,0">
            <w:txbxContent>
              <w:p>
                <w:pPr>
                  <w:pStyle w:val="BodyText"/>
                  <w:spacing w:before="19"/>
                  <w:ind w:left="60"/>
                </w:pPr>
                <w:r>
                  <w:rPr>
                    <w:spacing w:val="-5"/>
                  </w:rPr>
                  <w:fldChar w:fldCharType="begin"/>
                </w:r>
                <w:r>
                  <w:rPr>
                    <w:spacing w:val="-5"/>
                  </w:rPr>
                  <w:instrText> PAGE </w:instrText>
                </w:r>
                <w:r>
                  <w:rPr>
                    <w:spacing w:val="-5"/>
                  </w:rPr>
                  <w:fldChar w:fldCharType="separate"/>
                </w:r>
                <w:r>
                  <w:rPr>
                    <w:spacing w:val="-5"/>
                  </w:rPr>
                  <w:t>10</w:t>
                </w:r>
                <w:r>
                  <w:rPr>
                    <w:spacing w:val="-5"/>
                  </w:rPr>
                  <w:fldChar w:fldCharType="end"/>
                </w:r>
              </w:p>
            </w:txbxContent>
          </v:textbox>
          <w10:wrap type="none"/>
        </v:shape>
      </w:pict>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6">
    <w:multiLevelType w:val="hybridMultilevel"/>
    <w:lvl w:ilvl="0">
      <w:start w:val="1"/>
      <w:numFmt w:val="upperLetter"/>
      <w:lvlText w:val="%1."/>
      <w:lvlJc w:val="left"/>
      <w:pPr>
        <w:ind w:left="1282" w:hanging="598"/>
        <w:jc w:val="left"/>
      </w:pPr>
      <w:rPr>
        <w:rFonts w:hint="default" w:ascii="Verdana" w:hAnsi="Verdana" w:eastAsia="Verdana" w:cs="Verdana"/>
        <w:b/>
        <w:bCs/>
        <w:i/>
        <w:iCs/>
        <w:spacing w:val="-1"/>
        <w:w w:val="100"/>
        <w:sz w:val="18"/>
        <w:szCs w:val="18"/>
        <w:lang w:val="es-ES" w:eastAsia="en-US" w:bidi="ar-SA"/>
      </w:rPr>
    </w:lvl>
    <w:lvl w:ilvl="1">
      <w:start w:val="1"/>
      <w:numFmt w:val="decimal"/>
      <w:lvlText w:val="%1.%2"/>
      <w:lvlJc w:val="left"/>
      <w:pPr>
        <w:ind w:left="1333" w:hanging="365"/>
        <w:jc w:val="left"/>
      </w:pPr>
      <w:rPr>
        <w:rFonts w:hint="default" w:ascii="Verdana" w:hAnsi="Verdana" w:eastAsia="Verdana" w:cs="Verdana"/>
        <w:b w:val="0"/>
        <w:bCs w:val="0"/>
        <w:i/>
        <w:iCs/>
        <w:spacing w:val="-1"/>
        <w:w w:val="100"/>
        <w:sz w:val="18"/>
        <w:szCs w:val="18"/>
        <w:lang w:val="es-ES" w:eastAsia="en-US" w:bidi="ar-SA"/>
      </w:rPr>
    </w:lvl>
    <w:lvl w:ilvl="2">
      <w:start w:val="0"/>
      <w:numFmt w:val="bullet"/>
      <w:lvlText w:val="•"/>
      <w:lvlJc w:val="left"/>
      <w:pPr>
        <w:ind w:left="2288" w:hanging="365"/>
      </w:pPr>
      <w:rPr>
        <w:rFonts w:hint="default"/>
        <w:lang w:val="es-ES" w:eastAsia="en-US" w:bidi="ar-SA"/>
      </w:rPr>
    </w:lvl>
    <w:lvl w:ilvl="3">
      <w:start w:val="0"/>
      <w:numFmt w:val="bullet"/>
      <w:lvlText w:val="•"/>
      <w:lvlJc w:val="left"/>
      <w:pPr>
        <w:ind w:left="3237" w:hanging="365"/>
      </w:pPr>
      <w:rPr>
        <w:rFonts w:hint="default"/>
        <w:lang w:val="es-ES" w:eastAsia="en-US" w:bidi="ar-SA"/>
      </w:rPr>
    </w:lvl>
    <w:lvl w:ilvl="4">
      <w:start w:val="0"/>
      <w:numFmt w:val="bullet"/>
      <w:lvlText w:val="•"/>
      <w:lvlJc w:val="left"/>
      <w:pPr>
        <w:ind w:left="4186" w:hanging="365"/>
      </w:pPr>
      <w:rPr>
        <w:rFonts w:hint="default"/>
        <w:lang w:val="es-ES" w:eastAsia="en-US" w:bidi="ar-SA"/>
      </w:rPr>
    </w:lvl>
    <w:lvl w:ilvl="5">
      <w:start w:val="0"/>
      <w:numFmt w:val="bullet"/>
      <w:lvlText w:val="•"/>
      <w:lvlJc w:val="left"/>
      <w:pPr>
        <w:ind w:left="5135" w:hanging="365"/>
      </w:pPr>
      <w:rPr>
        <w:rFonts w:hint="default"/>
        <w:lang w:val="es-ES" w:eastAsia="en-US" w:bidi="ar-SA"/>
      </w:rPr>
    </w:lvl>
    <w:lvl w:ilvl="6">
      <w:start w:val="0"/>
      <w:numFmt w:val="bullet"/>
      <w:lvlText w:val="•"/>
      <w:lvlJc w:val="left"/>
      <w:pPr>
        <w:ind w:left="6084" w:hanging="365"/>
      </w:pPr>
      <w:rPr>
        <w:rFonts w:hint="default"/>
        <w:lang w:val="es-ES" w:eastAsia="en-US" w:bidi="ar-SA"/>
      </w:rPr>
    </w:lvl>
    <w:lvl w:ilvl="7">
      <w:start w:val="0"/>
      <w:numFmt w:val="bullet"/>
      <w:lvlText w:val="•"/>
      <w:lvlJc w:val="left"/>
      <w:pPr>
        <w:ind w:left="7033" w:hanging="365"/>
      </w:pPr>
      <w:rPr>
        <w:rFonts w:hint="default"/>
        <w:lang w:val="es-ES" w:eastAsia="en-US" w:bidi="ar-SA"/>
      </w:rPr>
    </w:lvl>
    <w:lvl w:ilvl="8">
      <w:start w:val="0"/>
      <w:numFmt w:val="bullet"/>
      <w:lvlText w:val="•"/>
      <w:lvlJc w:val="left"/>
      <w:pPr>
        <w:ind w:left="7982" w:hanging="365"/>
      </w:pPr>
      <w:rPr>
        <w:rFonts w:hint="default"/>
        <w:lang w:val="es-ES" w:eastAsia="en-US" w:bidi="ar-SA"/>
      </w:rPr>
    </w:lvl>
  </w:abstractNum>
  <w:abstractNum w:abstractNumId="19">
    <w:multiLevelType w:val="hybridMultilevel"/>
    <w:lvl w:ilvl="0">
      <w:start w:val="1"/>
      <w:numFmt w:val="decimal"/>
      <w:lvlText w:val="%1."/>
      <w:lvlJc w:val="left"/>
      <w:pPr>
        <w:ind w:left="118" w:hanging="720"/>
        <w:jc w:val="left"/>
      </w:pPr>
      <w:rPr>
        <w:rFonts w:hint="default" w:ascii="Verdana" w:hAnsi="Verdana" w:eastAsia="Verdana" w:cs="Verdana"/>
        <w:b w:val="0"/>
        <w:bCs w:val="0"/>
        <w:i w:val="0"/>
        <w:iCs w:val="0"/>
        <w:w w:val="99"/>
        <w:sz w:val="20"/>
        <w:szCs w:val="20"/>
        <w:lang w:val="es-ES" w:eastAsia="en-US" w:bidi="ar-SA"/>
      </w:rPr>
    </w:lvl>
    <w:lvl w:ilvl="1">
      <w:start w:val="1"/>
      <w:numFmt w:val="lowerLetter"/>
      <w:lvlText w:val="%2."/>
      <w:lvlJc w:val="left"/>
      <w:pPr>
        <w:ind w:left="2338" w:hanging="360"/>
        <w:jc w:val="left"/>
      </w:pPr>
      <w:rPr>
        <w:rFonts w:hint="default" w:ascii="Verdana" w:hAnsi="Verdana" w:eastAsia="Verdana" w:cs="Verdana"/>
        <w:b/>
        <w:bCs/>
        <w:i w:val="0"/>
        <w:iCs w:val="0"/>
        <w:spacing w:val="-2"/>
        <w:w w:val="99"/>
        <w:sz w:val="20"/>
        <w:szCs w:val="20"/>
        <w:lang w:val="es-ES" w:eastAsia="en-US" w:bidi="ar-SA"/>
      </w:rPr>
    </w:lvl>
    <w:lvl w:ilvl="2">
      <w:start w:val="0"/>
      <w:numFmt w:val="bullet"/>
      <w:lvlText w:val="•"/>
      <w:lvlJc w:val="left"/>
      <w:pPr>
        <w:ind w:left="3177" w:hanging="360"/>
      </w:pPr>
      <w:rPr>
        <w:rFonts w:hint="default"/>
        <w:lang w:val="es-ES" w:eastAsia="en-US" w:bidi="ar-SA"/>
      </w:rPr>
    </w:lvl>
    <w:lvl w:ilvl="3">
      <w:start w:val="0"/>
      <w:numFmt w:val="bullet"/>
      <w:lvlText w:val="•"/>
      <w:lvlJc w:val="left"/>
      <w:pPr>
        <w:ind w:left="4015" w:hanging="360"/>
      </w:pPr>
      <w:rPr>
        <w:rFonts w:hint="default"/>
        <w:lang w:val="es-ES" w:eastAsia="en-US" w:bidi="ar-SA"/>
      </w:rPr>
    </w:lvl>
    <w:lvl w:ilvl="4">
      <w:start w:val="0"/>
      <w:numFmt w:val="bullet"/>
      <w:lvlText w:val="•"/>
      <w:lvlJc w:val="left"/>
      <w:pPr>
        <w:ind w:left="4853" w:hanging="360"/>
      </w:pPr>
      <w:rPr>
        <w:rFonts w:hint="default"/>
        <w:lang w:val="es-ES" w:eastAsia="en-US" w:bidi="ar-SA"/>
      </w:rPr>
    </w:lvl>
    <w:lvl w:ilvl="5">
      <w:start w:val="0"/>
      <w:numFmt w:val="bullet"/>
      <w:lvlText w:val="•"/>
      <w:lvlJc w:val="left"/>
      <w:pPr>
        <w:ind w:left="5691" w:hanging="360"/>
      </w:pPr>
      <w:rPr>
        <w:rFonts w:hint="default"/>
        <w:lang w:val="es-ES" w:eastAsia="en-US" w:bidi="ar-SA"/>
      </w:rPr>
    </w:lvl>
    <w:lvl w:ilvl="6">
      <w:start w:val="0"/>
      <w:numFmt w:val="bullet"/>
      <w:lvlText w:val="•"/>
      <w:lvlJc w:val="left"/>
      <w:pPr>
        <w:ind w:left="6528" w:hanging="360"/>
      </w:pPr>
      <w:rPr>
        <w:rFonts w:hint="default"/>
        <w:lang w:val="es-ES" w:eastAsia="en-US" w:bidi="ar-SA"/>
      </w:rPr>
    </w:lvl>
    <w:lvl w:ilvl="7">
      <w:start w:val="0"/>
      <w:numFmt w:val="bullet"/>
      <w:lvlText w:val="•"/>
      <w:lvlJc w:val="left"/>
      <w:pPr>
        <w:ind w:left="7366" w:hanging="360"/>
      </w:pPr>
      <w:rPr>
        <w:rFonts w:hint="default"/>
        <w:lang w:val="es-ES" w:eastAsia="en-US" w:bidi="ar-SA"/>
      </w:rPr>
    </w:lvl>
    <w:lvl w:ilvl="8">
      <w:start w:val="0"/>
      <w:numFmt w:val="bullet"/>
      <w:lvlText w:val="•"/>
      <w:lvlJc w:val="left"/>
      <w:pPr>
        <w:ind w:left="8204" w:hanging="360"/>
      </w:pPr>
      <w:rPr>
        <w:rFonts w:hint="default"/>
        <w:lang w:val="es-ES" w:eastAsia="en-US" w:bidi="ar-SA"/>
      </w:rPr>
    </w:lvl>
  </w:abstractNum>
  <w:abstractNum w:abstractNumId="18">
    <w:multiLevelType w:val="hybridMultilevel"/>
    <w:lvl w:ilvl="0">
      <w:start w:val="1"/>
      <w:numFmt w:val="decimal"/>
      <w:lvlText w:val="%1."/>
      <w:lvlJc w:val="left"/>
      <w:pPr>
        <w:ind w:left="402" w:hanging="840"/>
        <w:jc w:val="left"/>
      </w:pPr>
      <w:rPr>
        <w:rFonts w:hint="default" w:ascii="Verdana" w:hAnsi="Verdana" w:eastAsia="Verdana" w:cs="Verdana"/>
        <w:b w:val="0"/>
        <w:bCs w:val="0"/>
        <w:i w:val="0"/>
        <w:iCs w:val="0"/>
        <w:spacing w:val="0"/>
        <w:w w:val="97"/>
        <w:sz w:val="20"/>
        <w:szCs w:val="20"/>
        <w:lang w:val="es-ES" w:eastAsia="en-US" w:bidi="ar-SA"/>
      </w:rPr>
    </w:lvl>
    <w:lvl w:ilvl="1">
      <w:start w:val="1"/>
      <w:numFmt w:val="upperRoman"/>
      <w:lvlText w:val="%2."/>
      <w:lvlJc w:val="left"/>
      <w:pPr>
        <w:ind w:left="3983" w:hanging="543"/>
        <w:jc w:val="right"/>
      </w:pPr>
      <w:rPr>
        <w:rFonts w:hint="default" w:ascii="Verdana" w:hAnsi="Verdana" w:eastAsia="Verdana" w:cs="Verdana"/>
        <w:b/>
        <w:bCs/>
        <w:i w:val="0"/>
        <w:iCs w:val="0"/>
        <w:spacing w:val="-1"/>
        <w:w w:val="99"/>
        <w:sz w:val="20"/>
        <w:szCs w:val="20"/>
        <w:lang w:val="es-ES" w:eastAsia="en-US" w:bidi="ar-SA"/>
      </w:rPr>
    </w:lvl>
    <w:lvl w:ilvl="2">
      <w:start w:val="0"/>
      <w:numFmt w:val="bullet"/>
      <w:lvlText w:val="•"/>
      <w:lvlJc w:val="left"/>
      <w:pPr>
        <w:ind w:left="4635" w:hanging="543"/>
      </w:pPr>
      <w:rPr>
        <w:rFonts w:hint="default"/>
        <w:lang w:val="es-ES" w:eastAsia="en-US" w:bidi="ar-SA"/>
      </w:rPr>
    </w:lvl>
    <w:lvl w:ilvl="3">
      <w:start w:val="0"/>
      <w:numFmt w:val="bullet"/>
      <w:lvlText w:val="•"/>
      <w:lvlJc w:val="left"/>
      <w:pPr>
        <w:ind w:left="5291" w:hanging="543"/>
      </w:pPr>
      <w:rPr>
        <w:rFonts w:hint="default"/>
        <w:lang w:val="es-ES" w:eastAsia="en-US" w:bidi="ar-SA"/>
      </w:rPr>
    </w:lvl>
    <w:lvl w:ilvl="4">
      <w:start w:val="0"/>
      <w:numFmt w:val="bullet"/>
      <w:lvlText w:val="•"/>
      <w:lvlJc w:val="left"/>
      <w:pPr>
        <w:ind w:left="5946" w:hanging="543"/>
      </w:pPr>
      <w:rPr>
        <w:rFonts w:hint="default"/>
        <w:lang w:val="es-ES" w:eastAsia="en-US" w:bidi="ar-SA"/>
      </w:rPr>
    </w:lvl>
    <w:lvl w:ilvl="5">
      <w:start w:val="0"/>
      <w:numFmt w:val="bullet"/>
      <w:lvlText w:val="•"/>
      <w:lvlJc w:val="left"/>
      <w:pPr>
        <w:ind w:left="6602" w:hanging="543"/>
      </w:pPr>
      <w:rPr>
        <w:rFonts w:hint="default"/>
        <w:lang w:val="es-ES" w:eastAsia="en-US" w:bidi="ar-SA"/>
      </w:rPr>
    </w:lvl>
    <w:lvl w:ilvl="6">
      <w:start w:val="0"/>
      <w:numFmt w:val="bullet"/>
      <w:lvlText w:val="•"/>
      <w:lvlJc w:val="left"/>
      <w:pPr>
        <w:ind w:left="7257" w:hanging="543"/>
      </w:pPr>
      <w:rPr>
        <w:rFonts w:hint="default"/>
        <w:lang w:val="es-ES" w:eastAsia="en-US" w:bidi="ar-SA"/>
      </w:rPr>
    </w:lvl>
    <w:lvl w:ilvl="7">
      <w:start w:val="0"/>
      <w:numFmt w:val="bullet"/>
      <w:lvlText w:val="•"/>
      <w:lvlJc w:val="left"/>
      <w:pPr>
        <w:ind w:left="7913" w:hanging="543"/>
      </w:pPr>
      <w:rPr>
        <w:rFonts w:hint="default"/>
        <w:lang w:val="es-ES" w:eastAsia="en-US" w:bidi="ar-SA"/>
      </w:rPr>
    </w:lvl>
    <w:lvl w:ilvl="8">
      <w:start w:val="0"/>
      <w:numFmt w:val="bullet"/>
      <w:lvlText w:val="•"/>
      <w:lvlJc w:val="left"/>
      <w:pPr>
        <w:ind w:left="8568" w:hanging="543"/>
      </w:pPr>
      <w:rPr>
        <w:rFonts w:hint="default"/>
        <w:lang w:val="es-ES" w:eastAsia="en-US" w:bidi="ar-SA"/>
      </w:rPr>
    </w:lvl>
  </w:abstractNum>
  <w:abstractNum w:abstractNumId="17">
    <w:multiLevelType w:val="hybridMultilevel"/>
    <w:lvl w:ilvl="0">
      <w:start w:val="1"/>
      <w:numFmt w:val="lowerLetter"/>
      <w:lvlText w:val="%1."/>
      <w:lvlJc w:val="left"/>
      <w:pPr>
        <w:ind w:left="968" w:hanging="269"/>
        <w:jc w:val="right"/>
      </w:pPr>
      <w:rPr>
        <w:rFonts w:hint="default"/>
        <w:w w:val="99"/>
        <w:lang w:val="es-ES" w:eastAsia="en-US" w:bidi="ar-SA"/>
      </w:rPr>
    </w:lvl>
    <w:lvl w:ilvl="1">
      <w:start w:val="0"/>
      <w:numFmt w:val="bullet"/>
      <w:lvlText w:val="•"/>
      <w:lvlJc w:val="left"/>
      <w:pPr>
        <w:ind w:left="1852" w:hanging="269"/>
      </w:pPr>
      <w:rPr>
        <w:rFonts w:hint="default"/>
        <w:lang w:val="es-ES" w:eastAsia="en-US" w:bidi="ar-SA"/>
      </w:rPr>
    </w:lvl>
    <w:lvl w:ilvl="2">
      <w:start w:val="0"/>
      <w:numFmt w:val="bullet"/>
      <w:lvlText w:val="•"/>
      <w:lvlJc w:val="left"/>
      <w:pPr>
        <w:ind w:left="2744" w:hanging="269"/>
      </w:pPr>
      <w:rPr>
        <w:rFonts w:hint="default"/>
        <w:lang w:val="es-ES" w:eastAsia="en-US" w:bidi="ar-SA"/>
      </w:rPr>
    </w:lvl>
    <w:lvl w:ilvl="3">
      <w:start w:val="0"/>
      <w:numFmt w:val="bullet"/>
      <w:lvlText w:val="•"/>
      <w:lvlJc w:val="left"/>
      <w:pPr>
        <w:ind w:left="3636" w:hanging="269"/>
      </w:pPr>
      <w:rPr>
        <w:rFonts w:hint="default"/>
        <w:lang w:val="es-ES" w:eastAsia="en-US" w:bidi="ar-SA"/>
      </w:rPr>
    </w:lvl>
    <w:lvl w:ilvl="4">
      <w:start w:val="0"/>
      <w:numFmt w:val="bullet"/>
      <w:lvlText w:val="•"/>
      <w:lvlJc w:val="left"/>
      <w:pPr>
        <w:ind w:left="4528" w:hanging="269"/>
      </w:pPr>
      <w:rPr>
        <w:rFonts w:hint="default"/>
        <w:lang w:val="es-ES" w:eastAsia="en-US" w:bidi="ar-SA"/>
      </w:rPr>
    </w:lvl>
    <w:lvl w:ilvl="5">
      <w:start w:val="0"/>
      <w:numFmt w:val="bullet"/>
      <w:lvlText w:val="•"/>
      <w:lvlJc w:val="left"/>
      <w:pPr>
        <w:ind w:left="5420" w:hanging="269"/>
      </w:pPr>
      <w:rPr>
        <w:rFonts w:hint="default"/>
        <w:lang w:val="es-ES" w:eastAsia="en-US" w:bidi="ar-SA"/>
      </w:rPr>
    </w:lvl>
    <w:lvl w:ilvl="6">
      <w:start w:val="0"/>
      <w:numFmt w:val="bullet"/>
      <w:lvlText w:val="•"/>
      <w:lvlJc w:val="left"/>
      <w:pPr>
        <w:ind w:left="6312" w:hanging="269"/>
      </w:pPr>
      <w:rPr>
        <w:rFonts w:hint="default"/>
        <w:lang w:val="es-ES" w:eastAsia="en-US" w:bidi="ar-SA"/>
      </w:rPr>
    </w:lvl>
    <w:lvl w:ilvl="7">
      <w:start w:val="0"/>
      <w:numFmt w:val="bullet"/>
      <w:lvlText w:val="•"/>
      <w:lvlJc w:val="left"/>
      <w:pPr>
        <w:ind w:left="7204" w:hanging="269"/>
      </w:pPr>
      <w:rPr>
        <w:rFonts w:hint="default"/>
        <w:lang w:val="es-ES" w:eastAsia="en-US" w:bidi="ar-SA"/>
      </w:rPr>
    </w:lvl>
    <w:lvl w:ilvl="8">
      <w:start w:val="0"/>
      <w:numFmt w:val="bullet"/>
      <w:lvlText w:val="•"/>
      <w:lvlJc w:val="left"/>
      <w:pPr>
        <w:ind w:left="8096" w:hanging="269"/>
      </w:pPr>
      <w:rPr>
        <w:rFonts w:hint="default"/>
        <w:lang w:val="es-ES" w:eastAsia="en-US" w:bidi="ar-SA"/>
      </w:rPr>
    </w:lvl>
  </w:abstractNum>
  <w:abstractNum w:abstractNumId="16">
    <w:multiLevelType w:val="hybridMultilevel"/>
    <w:lvl w:ilvl="0">
      <w:start w:val="1"/>
      <w:numFmt w:val="upperLetter"/>
      <w:lvlText w:val="%1."/>
      <w:lvlJc w:val="left"/>
      <w:pPr>
        <w:ind w:left="1110" w:hanging="425"/>
        <w:jc w:val="left"/>
      </w:pPr>
      <w:rPr>
        <w:rFonts w:hint="default" w:ascii="Verdana" w:hAnsi="Verdana" w:eastAsia="Verdana" w:cs="Verdana"/>
        <w:b/>
        <w:bCs/>
        <w:i/>
        <w:iCs/>
        <w:spacing w:val="-2"/>
        <w:w w:val="99"/>
        <w:sz w:val="20"/>
        <w:szCs w:val="20"/>
        <w:lang w:val="es-ES" w:eastAsia="en-US" w:bidi="ar-SA"/>
      </w:rPr>
    </w:lvl>
    <w:lvl w:ilvl="1">
      <w:start w:val="1"/>
      <w:numFmt w:val="decimal"/>
      <w:lvlText w:val="%1.%2"/>
      <w:lvlJc w:val="left"/>
      <w:pPr>
        <w:ind w:left="1374" w:hanging="406"/>
        <w:jc w:val="left"/>
      </w:pPr>
      <w:rPr>
        <w:rFonts w:hint="default" w:ascii="Verdana" w:hAnsi="Verdana" w:eastAsia="Verdana" w:cs="Verdana"/>
        <w:b w:val="0"/>
        <w:bCs w:val="0"/>
        <w:i/>
        <w:iCs/>
        <w:w w:val="99"/>
        <w:sz w:val="20"/>
        <w:szCs w:val="20"/>
        <w:lang w:val="es-ES" w:eastAsia="en-US" w:bidi="ar-SA"/>
      </w:rPr>
    </w:lvl>
    <w:lvl w:ilvl="2">
      <w:start w:val="0"/>
      <w:numFmt w:val="bullet"/>
      <w:lvlText w:val="•"/>
      <w:lvlJc w:val="left"/>
      <w:pPr>
        <w:ind w:left="2324" w:hanging="406"/>
      </w:pPr>
      <w:rPr>
        <w:rFonts w:hint="default"/>
        <w:lang w:val="es-ES" w:eastAsia="en-US" w:bidi="ar-SA"/>
      </w:rPr>
    </w:lvl>
    <w:lvl w:ilvl="3">
      <w:start w:val="0"/>
      <w:numFmt w:val="bullet"/>
      <w:lvlText w:val="•"/>
      <w:lvlJc w:val="left"/>
      <w:pPr>
        <w:ind w:left="3268" w:hanging="406"/>
      </w:pPr>
      <w:rPr>
        <w:rFonts w:hint="default"/>
        <w:lang w:val="es-ES" w:eastAsia="en-US" w:bidi="ar-SA"/>
      </w:rPr>
    </w:lvl>
    <w:lvl w:ilvl="4">
      <w:start w:val="0"/>
      <w:numFmt w:val="bullet"/>
      <w:lvlText w:val="•"/>
      <w:lvlJc w:val="left"/>
      <w:pPr>
        <w:ind w:left="4213" w:hanging="406"/>
      </w:pPr>
      <w:rPr>
        <w:rFonts w:hint="default"/>
        <w:lang w:val="es-ES" w:eastAsia="en-US" w:bidi="ar-SA"/>
      </w:rPr>
    </w:lvl>
    <w:lvl w:ilvl="5">
      <w:start w:val="0"/>
      <w:numFmt w:val="bullet"/>
      <w:lvlText w:val="•"/>
      <w:lvlJc w:val="left"/>
      <w:pPr>
        <w:ind w:left="5157" w:hanging="406"/>
      </w:pPr>
      <w:rPr>
        <w:rFonts w:hint="default"/>
        <w:lang w:val="es-ES" w:eastAsia="en-US" w:bidi="ar-SA"/>
      </w:rPr>
    </w:lvl>
    <w:lvl w:ilvl="6">
      <w:start w:val="0"/>
      <w:numFmt w:val="bullet"/>
      <w:lvlText w:val="•"/>
      <w:lvlJc w:val="left"/>
      <w:pPr>
        <w:ind w:left="6102" w:hanging="406"/>
      </w:pPr>
      <w:rPr>
        <w:rFonts w:hint="default"/>
        <w:lang w:val="es-ES" w:eastAsia="en-US" w:bidi="ar-SA"/>
      </w:rPr>
    </w:lvl>
    <w:lvl w:ilvl="7">
      <w:start w:val="0"/>
      <w:numFmt w:val="bullet"/>
      <w:lvlText w:val="•"/>
      <w:lvlJc w:val="left"/>
      <w:pPr>
        <w:ind w:left="7046" w:hanging="406"/>
      </w:pPr>
      <w:rPr>
        <w:rFonts w:hint="default"/>
        <w:lang w:val="es-ES" w:eastAsia="en-US" w:bidi="ar-SA"/>
      </w:rPr>
    </w:lvl>
    <w:lvl w:ilvl="8">
      <w:start w:val="0"/>
      <w:numFmt w:val="bullet"/>
      <w:lvlText w:val="•"/>
      <w:lvlJc w:val="left"/>
      <w:pPr>
        <w:ind w:left="7991" w:hanging="406"/>
      </w:pPr>
      <w:rPr>
        <w:rFonts w:hint="default"/>
        <w:lang w:val="es-ES" w:eastAsia="en-US" w:bidi="ar-SA"/>
      </w:rPr>
    </w:lvl>
  </w:abstractNum>
  <w:abstractNum w:abstractNumId="15">
    <w:multiLevelType w:val="hybridMultilevel"/>
    <w:lvl w:ilvl="0">
      <w:start w:val="1"/>
      <w:numFmt w:val="upperLetter"/>
      <w:lvlText w:val="%1."/>
      <w:lvlJc w:val="left"/>
      <w:pPr>
        <w:ind w:left="1110" w:hanging="425"/>
        <w:jc w:val="left"/>
      </w:pPr>
      <w:rPr>
        <w:rFonts w:hint="default" w:ascii="Verdana" w:hAnsi="Verdana" w:eastAsia="Verdana" w:cs="Verdana"/>
        <w:b/>
        <w:bCs/>
        <w:i/>
        <w:iCs/>
        <w:spacing w:val="-2"/>
        <w:w w:val="99"/>
        <w:sz w:val="20"/>
        <w:szCs w:val="20"/>
        <w:lang w:val="es-ES" w:eastAsia="en-US" w:bidi="ar-SA"/>
      </w:rPr>
    </w:lvl>
    <w:lvl w:ilvl="1">
      <w:start w:val="1"/>
      <w:numFmt w:val="decimal"/>
      <w:lvlText w:val="%1.%2"/>
      <w:lvlJc w:val="left"/>
      <w:pPr>
        <w:ind w:left="1374" w:hanging="406"/>
        <w:jc w:val="left"/>
      </w:pPr>
      <w:rPr>
        <w:rFonts w:hint="default" w:ascii="Verdana" w:hAnsi="Verdana" w:eastAsia="Verdana" w:cs="Verdana"/>
        <w:b w:val="0"/>
        <w:bCs w:val="0"/>
        <w:i/>
        <w:iCs/>
        <w:w w:val="99"/>
        <w:sz w:val="20"/>
        <w:szCs w:val="20"/>
        <w:lang w:val="es-ES" w:eastAsia="en-US" w:bidi="ar-SA"/>
      </w:rPr>
    </w:lvl>
    <w:lvl w:ilvl="2">
      <w:start w:val="0"/>
      <w:numFmt w:val="bullet"/>
      <w:lvlText w:val="•"/>
      <w:lvlJc w:val="left"/>
      <w:pPr>
        <w:ind w:left="2324" w:hanging="406"/>
      </w:pPr>
      <w:rPr>
        <w:rFonts w:hint="default"/>
        <w:lang w:val="es-ES" w:eastAsia="en-US" w:bidi="ar-SA"/>
      </w:rPr>
    </w:lvl>
    <w:lvl w:ilvl="3">
      <w:start w:val="0"/>
      <w:numFmt w:val="bullet"/>
      <w:lvlText w:val="•"/>
      <w:lvlJc w:val="left"/>
      <w:pPr>
        <w:ind w:left="3268" w:hanging="406"/>
      </w:pPr>
      <w:rPr>
        <w:rFonts w:hint="default"/>
        <w:lang w:val="es-ES" w:eastAsia="en-US" w:bidi="ar-SA"/>
      </w:rPr>
    </w:lvl>
    <w:lvl w:ilvl="4">
      <w:start w:val="0"/>
      <w:numFmt w:val="bullet"/>
      <w:lvlText w:val="•"/>
      <w:lvlJc w:val="left"/>
      <w:pPr>
        <w:ind w:left="4213" w:hanging="406"/>
      </w:pPr>
      <w:rPr>
        <w:rFonts w:hint="default"/>
        <w:lang w:val="es-ES" w:eastAsia="en-US" w:bidi="ar-SA"/>
      </w:rPr>
    </w:lvl>
    <w:lvl w:ilvl="5">
      <w:start w:val="0"/>
      <w:numFmt w:val="bullet"/>
      <w:lvlText w:val="•"/>
      <w:lvlJc w:val="left"/>
      <w:pPr>
        <w:ind w:left="5157" w:hanging="406"/>
      </w:pPr>
      <w:rPr>
        <w:rFonts w:hint="default"/>
        <w:lang w:val="es-ES" w:eastAsia="en-US" w:bidi="ar-SA"/>
      </w:rPr>
    </w:lvl>
    <w:lvl w:ilvl="6">
      <w:start w:val="0"/>
      <w:numFmt w:val="bullet"/>
      <w:lvlText w:val="•"/>
      <w:lvlJc w:val="left"/>
      <w:pPr>
        <w:ind w:left="6102" w:hanging="406"/>
      </w:pPr>
      <w:rPr>
        <w:rFonts w:hint="default"/>
        <w:lang w:val="es-ES" w:eastAsia="en-US" w:bidi="ar-SA"/>
      </w:rPr>
    </w:lvl>
    <w:lvl w:ilvl="7">
      <w:start w:val="0"/>
      <w:numFmt w:val="bullet"/>
      <w:lvlText w:val="•"/>
      <w:lvlJc w:val="left"/>
      <w:pPr>
        <w:ind w:left="7046" w:hanging="406"/>
      </w:pPr>
      <w:rPr>
        <w:rFonts w:hint="default"/>
        <w:lang w:val="es-ES" w:eastAsia="en-US" w:bidi="ar-SA"/>
      </w:rPr>
    </w:lvl>
    <w:lvl w:ilvl="8">
      <w:start w:val="0"/>
      <w:numFmt w:val="bullet"/>
      <w:lvlText w:val="•"/>
      <w:lvlJc w:val="left"/>
      <w:pPr>
        <w:ind w:left="7991" w:hanging="406"/>
      </w:pPr>
      <w:rPr>
        <w:rFonts w:hint="default"/>
        <w:lang w:val="es-ES" w:eastAsia="en-US" w:bidi="ar-SA"/>
      </w:rPr>
    </w:lvl>
  </w:abstractNum>
  <w:abstractNum w:abstractNumId="14">
    <w:multiLevelType w:val="hybridMultilevel"/>
    <w:lvl w:ilvl="0">
      <w:start w:val="1"/>
      <w:numFmt w:val="upperLetter"/>
      <w:lvlText w:val="%1."/>
      <w:lvlJc w:val="left"/>
      <w:pPr>
        <w:ind w:left="1110" w:hanging="425"/>
        <w:jc w:val="left"/>
      </w:pPr>
      <w:rPr>
        <w:rFonts w:hint="default" w:ascii="Verdana" w:hAnsi="Verdana" w:eastAsia="Verdana" w:cs="Verdana"/>
        <w:b/>
        <w:bCs/>
        <w:i/>
        <w:iCs/>
        <w:spacing w:val="-2"/>
        <w:w w:val="99"/>
        <w:sz w:val="20"/>
        <w:szCs w:val="20"/>
        <w:lang w:val="es-ES" w:eastAsia="en-US" w:bidi="ar-SA"/>
      </w:rPr>
    </w:lvl>
    <w:lvl w:ilvl="1">
      <w:start w:val="1"/>
      <w:numFmt w:val="decimal"/>
      <w:lvlText w:val="%1.%2"/>
      <w:lvlJc w:val="left"/>
      <w:pPr>
        <w:ind w:left="1374" w:hanging="406"/>
        <w:jc w:val="left"/>
      </w:pPr>
      <w:rPr>
        <w:rFonts w:hint="default" w:ascii="Verdana" w:hAnsi="Verdana" w:eastAsia="Verdana" w:cs="Verdana"/>
        <w:b w:val="0"/>
        <w:bCs w:val="0"/>
        <w:i/>
        <w:iCs/>
        <w:w w:val="99"/>
        <w:sz w:val="20"/>
        <w:szCs w:val="20"/>
        <w:lang w:val="es-ES" w:eastAsia="en-US" w:bidi="ar-SA"/>
      </w:rPr>
    </w:lvl>
    <w:lvl w:ilvl="2">
      <w:start w:val="1"/>
      <w:numFmt w:val="decimal"/>
      <w:lvlText w:val="%1.%2.%3"/>
      <w:lvlJc w:val="left"/>
      <w:pPr>
        <w:ind w:left="1859" w:hanging="606"/>
        <w:jc w:val="left"/>
      </w:pPr>
      <w:rPr>
        <w:rFonts w:hint="default" w:ascii="Verdana" w:hAnsi="Verdana" w:eastAsia="Verdana" w:cs="Verdana"/>
        <w:b w:val="0"/>
        <w:bCs w:val="0"/>
        <w:i/>
        <w:iCs/>
        <w:w w:val="99"/>
        <w:sz w:val="20"/>
        <w:szCs w:val="20"/>
        <w:lang w:val="es-ES" w:eastAsia="en-US" w:bidi="ar-SA"/>
      </w:rPr>
    </w:lvl>
    <w:lvl w:ilvl="3">
      <w:start w:val="0"/>
      <w:numFmt w:val="bullet"/>
      <w:lvlText w:val="•"/>
      <w:lvlJc w:val="left"/>
      <w:pPr>
        <w:ind w:left="2862" w:hanging="606"/>
      </w:pPr>
      <w:rPr>
        <w:rFonts w:hint="default"/>
        <w:lang w:val="es-ES" w:eastAsia="en-US" w:bidi="ar-SA"/>
      </w:rPr>
    </w:lvl>
    <w:lvl w:ilvl="4">
      <w:start w:val="0"/>
      <w:numFmt w:val="bullet"/>
      <w:lvlText w:val="•"/>
      <w:lvlJc w:val="left"/>
      <w:pPr>
        <w:ind w:left="3865" w:hanging="606"/>
      </w:pPr>
      <w:rPr>
        <w:rFonts w:hint="default"/>
        <w:lang w:val="es-ES" w:eastAsia="en-US" w:bidi="ar-SA"/>
      </w:rPr>
    </w:lvl>
    <w:lvl w:ilvl="5">
      <w:start w:val="0"/>
      <w:numFmt w:val="bullet"/>
      <w:lvlText w:val="•"/>
      <w:lvlJc w:val="left"/>
      <w:pPr>
        <w:ind w:left="4867" w:hanging="606"/>
      </w:pPr>
      <w:rPr>
        <w:rFonts w:hint="default"/>
        <w:lang w:val="es-ES" w:eastAsia="en-US" w:bidi="ar-SA"/>
      </w:rPr>
    </w:lvl>
    <w:lvl w:ilvl="6">
      <w:start w:val="0"/>
      <w:numFmt w:val="bullet"/>
      <w:lvlText w:val="•"/>
      <w:lvlJc w:val="left"/>
      <w:pPr>
        <w:ind w:left="5870" w:hanging="606"/>
      </w:pPr>
      <w:rPr>
        <w:rFonts w:hint="default"/>
        <w:lang w:val="es-ES" w:eastAsia="en-US" w:bidi="ar-SA"/>
      </w:rPr>
    </w:lvl>
    <w:lvl w:ilvl="7">
      <w:start w:val="0"/>
      <w:numFmt w:val="bullet"/>
      <w:lvlText w:val="•"/>
      <w:lvlJc w:val="left"/>
      <w:pPr>
        <w:ind w:left="6872" w:hanging="606"/>
      </w:pPr>
      <w:rPr>
        <w:rFonts w:hint="default"/>
        <w:lang w:val="es-ES" w:eastAsia="en-US" w:bidi="ar-SA"/>
      </w:rPr>
    </w:lvl>
    <w:lvl w:ilvl="8">
      <w:start w:val="0"/>
      <w:numFmt w:val="bullet"/>
      <w:lvlText w:val="•"/>
      <w:lvlJc w:val="left"/>
      <w:pPr>
        <w:ind w:left="7875" w:hanging="606"/>
      </w:pPr>
      <w:rPr>
        <w:rFonts w:hint="default"/>
        <w:lang w:val="es-ES" w:eastAsia="en-US" w:bidi="ar-SA"/>
      </w:rPr>
    </w:lvl>
  </w:abstractNum>
  <w:abstractNum w:abstractNumId="13">
    <w:multiLevelType w:val="hybridMultilevel"/>
    <w:lvl w:ilvl="0">
      <w:start w:val="1"/>
      <w:numFmt w:val="upperLetter"/>
      <w:lvlText w:val="%1."/>
      <w:lvlJc w:val="left"/>
      <w:pPr>
        <w:ind w:left="980" w:hanging="296"/>
        <w:jc w:val="left"/>
      </w:pPr>
      <w:rPr>
        <w:rFonts w:hint="default" w:ascii="Verdana" w:hAnsi="Verdana" w:eastAsia="Verdana" w:cs="Verdana"/>
        <w:b/>
        <w:bCs/>
        <w:i/>
        <w:iCs/>
        <w:spacing w:val="-2"/>
        <w:w w:val="99"/>
        <w:sz w:val="20"/>
        <w:szCs w:val="20"/>
        <w:lang w:val="es-ES" w:eastAsia="en-US" w:bidi="ar-SA"/>
      </w:rPr>
    </w:lvl>
    <w:lvl w:ilvl="1">
      <w:start w:val="1"/>
      <w:numFmt w:val="decimal"/>
      <w:lvlText w:val="%1.%2"/>
      <w:lvlJc w:val="left"/>
      <w:pPr>
        <w:ind w:left="1374" w:hanging="406"/>
        <w:jc w:val="left"/>
      </w:pPr>
      <w:rPr>
        <w:rFonts w:hint="default" w:ascii="Verdana" w:hAnsi="Verdana" w:eastAsia="Verdana" w:cs="Verdana"/>
        <w:b w:val="0"/>
        <w:bCs w:val="0"/>
        <w:i/>
        <w:iCs/>
        <w:w w:val="99"/>
        <w:sz w:val="20"/>
        <w:szCs w:val="20"/>
        <w:lang w:val="es-ES" w:eastAsia="en-US" w:bidi="ar-SA"/>
      </w:rPr>
    </w:lvl>
    <w:lvl w:ilvl="2">
      <w:start w:val="1"/>
      <w:numFmt w:val="decimal"/>
      <w:lvlText w:val="%1.%2.%3"/>
      <w:lvlJc w:val="left"/>
      <w:pPr>
        <w:ind w:left="1859" w:hanging="606"/>
        <w:jc w:val="left"/>
      </w:pPr>
      <w:rPr>
        <w:rFonts w:hint="default" w:ascii="Verdana" w:hAnsi="Verdana" w:eastAsia="Verdana" w:cs="Verdana"/>
        <w:b w:val="0"/>
        <w:bCs w:val="0"/>
        <w:i/>
        <w:iCs/>
        <w:w w:val="99"/>
        <w:sz w:val="20"/>
        <w:szCs w:val="20"/>
        <w:lang w:val="es-ES" w:eastAsia="en-US" w:bidi="ar-SA"/>
      </w:rPr>
    </w:lvl>
    <w:lvl w:ilvl="3">
      <w:start w:val="0"/>
      <w:numFmt w:val="bullet"/>
      <w:lvlText w:val="•"/>
      <w:lvlJc w:val="left"/>
      <w:pPr>
        <w:ind w:left="2862" w:hanging="606"/>
      </w:pPr>
      <w:rPr>
        <w:rFonts w:hint="default"/>
        <w:lang w:val="es-ES" w:eastAsia="en-US" w:bidi="ar-SA"/>
      </w:rPr>
    </w:lvl>
    <w:lvl w:ilvl="4">
      <w:start w:val="0"/>
      <w:numFmt w:val="bullet"/>
      <w:lvlText w:val="•"/>
      <w:lvlJc w:val="left"/>
      <w:pPr>
        <w:ind w:left="3865" w:hanging="606"/>
      </w:pPr>
      <w:rPr>
        <w:rFonts w:hint="default"/>
        <w:lang w:val="es-ES" w:eastAsia="en-US" w:bidi="ar-SA"/>
      </w:rPr>
    </w:lvl>
    <w:lvl w:ilvl="5">
      <w:start w:val="0"/>
      <w:numFmt w:val="bullet"/>
      <w:lvlText w:val="•"/>
      <w:lvlJc w:val="left"/>
      <w:pPr>
        <w:ind w:left="4867" w:hanging="606"/>
      </w:pPr>
      <w:rPr>
        <w:rFonts w:hint="default"/>
        <w:lang w:val="es-ES" w:eastAsia="en-US" w:bidi="ar-SA"/>
      </w:rPr>
    </w:lvl>
    <w:lvl w:ilvl="6">
      <w:start w:val="0"/>
      <w:numFmt w:val="bullet"/>
      <w:lvlText w:val="•"/>
      <w:lvlJc w:val="left"/>
      <w:pPr>
        <w:ind w:left="5870" w:hanging="606"/>
      </w:pPr>
      <w:rPr>
        <w:rFonts w:hint="default"/>
        <w:lang w:val="es-ES" w:eastAsia="en-US" w:bidi="ar-SA"/>
      </w:rPr>
    </w:lvl>
    <w:lvl w:ilvl="7">
      <w:start w:val="0"/>
      <w:numFmt w:val="bullet"/>
      <w:lvlText w:val="•"/>
      <w:lvlJc w:val="left"/>
      <w:pPr>
        <w:ind w:left="6872" w:hanging="606"/>
      </w:pPr>
      <w:rPr>
        <w:rFonts w:hint="default"/>
        <w:lang w:val="es-ES" w:eastAsia="en-US" w:bidi="ar-SA"/>
      </w:rPr>
    </w:lvl>
    <w:lvl w:ilvl="8">
      <w:start w:val="0"/>
      <w:numFmt w:val="bullet"/>
      <w:lvlText w:val="•"/>
      <w:lvlJc w:val="left"/>
      <w:pPr>
        <w:ind w:left="7875" w:hanging="606"/>
      </w:pPr>
      <w:rPr>
        <w:rFonts w:hint="default"/>
        <w:lang w:val="es-ES" w:eastAsia="en-US" w:bidi="ar-SA"/>
      </w:rPr>
    </w:lvl>
  </w:abstractNum>
  <w:abstractNum w:abstractNumId="12">
    <w:multiLevelType w:val="hybridMultilevel"/>
    <w:lvl w:ilvl="0">
      <w:start w:val="1"/>
      <w:numFmt w:val="upperLetter"/>
      <w:lvlText w:val="%1."/>
      <w:lvlJc w:val="left"/>
      <w:pPr>
        <w:ind w:left="1110" w:hanging="425"/>
        <w:jc w:val="left"/>
      </w:pPr>
      <w:rPr>
        <w:rFonts w:hint="default" w:ascii="Verdana" w:hAnsi="Verdana" w:eastAsia="Verdana" w:cs="Verdana"/>
        <w:b/>
        <w:bCs/>
        <w:i/>
        <w:iCs/>
        <w:spacing w:val="-2"/>
        <w:w w:val="99"/>
        <w:sz w:val="20"/>
        <w:szCs w:val="20"/>
        <w:lang w:val="es-ES" w:eastAsia="en-US" w:bidi="ar-SA"/>
      </w:rPr>
    </w:lvl>
    <w:lvl w:ilvl="1">
      <w:start w:val="1"/>
      <w:numFmt w:val="decimal"/>
      <w:lvlText w:val="%1.%2"/>
      <w:lvlJc w:val="left"/>
      <w:pPr>
        <w:ind w:left="1390" w:hanging="423"/>
        <w:jc w:val="left"/>
      </w:pPr>
      <w:rPr>
        <w:rFonts w:hint="default" w:ascii="Verdana" w:hAnsi="Verdana" w:eastAsia="Verdana" w:cs="Verdana"/>
        <w:b w:val="0"/>
        <w:bCs w:val="0"/>
        <w:i/>
        <w:iCs/>
        <w:w w:val="99"/>
        <w:sz w:val="20"/>
        <w:szCs w:val="20"/>
        <w:lang w:val="es-ES" w:eastAsia="en-US" w:bidi="ar-SA"/>
      </w:rPr>
    </w:lvl>
    <w:lvl w:ilvl="2">
      <w:start w:val="1"/>
      <w:numFmt w:val="decimal"/>
      <w:lvlText w:val="%1.%2.%3"/>
      <w:lvlJc w:val="left"/>
      <w:pPr>
        <w:ind w:left="1916" w:hanging="596"/>
        <w:jc w:val="right"/>
      </w:pPr>
      <w:rPr>
        <w:rFonts w:hint="default" w:ascii="Verdana" w:hAnsi="Verdana" w:eastAsia="Verdana" w:cs="Verdana"/>
        <w:b w:val="0"/>
        <w:bCs w:val="0"/>
        <w:i/>
        <w:iCs/>
        <w:spacing w:val="0"/>
        <w:w w:val="99"/>
        <w:sz w:val="20"/>
        <w:szCs w:val="20"/>
        <w:lang w:val="es-ES" w:eastAsia="en-US" w:bidi="ar-SA"/>
      </w:rPr>
    </w:lvl>
    <w:lvl w:ilvl="3">
      <w:start w:val="0"/>
      <w:numFmt w:val="bullet"/>
      <w:lvlText w:val="•"/>
      <w:lvlJc w:val="left"/>
      <w:pPr>
        <w:ind w:left="1920" w:hanging="596"/>
      </w:pPr>
      <w:rPr>
        <w:rFonts w:hint="default"/>
        <w:lang w:val="es-ES" w:eastAsia="en-US" w:bidi="ar-SA"/>
      </w:rPr>
    </w:lvl>
    <w:lvl w:ilvl="4">
      <w:start w:val="0"/>
      <w:numFmt w:val="bullet"/>
      <w:lvlText w:val="•"/>
      <w:lvlJc w:val="left"/>
      <w:pPr>
        <w:ind w:left="3057" w:hanging="596"/>
      </w:pPr>
      <w:rPr>
        <w:rFonts w:hint="default"/>
        <w:lang w:val="es-ES" w:eastAsia="en-US" w:bidi="ar-SA"/>
      </w:rPr>
    </w:lvl>
    <w:lvl w:ilvl="5">
      <w:start w:val="0"/>
      <w:numFmt w:val="bullet"/>
      <w:lvlText w:val="•"/>
      <w:lvlJc w:val="left"/>
      <w:pPr>
        <w:ind w:left="4194" w:hanging="596"/>
      </w:pPr>
      <w:rPr>
        <w:rFonts w:hint="default"/>
        <w:lang w:val="es-ES" w:eastAsia="en-US" w:bidi="ar-SA"/>
      </w:rPr>
    </w:lvl>
    <w:lvl w:ilvl="6">
      <w:start w:val="0"/>
      <w:numFmt w:val="bullet"/>
      <w:lvlText w:val="•"/>
      <w:lvlJc w:val="left"/>
      <w:pPr>
        <w:ind w:left="5331" w:hanging="596"/>
      </w:pPr>
      <w:rPr>
        <w:rFonts w:hint="default"/>
        <w:lang w:val="es-ES" w:eastAsia="en-US" w:bidi="ar-SA"/>
      </w:rPr>
    </w:lvl>
    <w:lvl w:ilvl="7">
      <w:start w:val="0"/>
      <w:numFmt w:val="bullet"/>
      <w:lvlText w:val="•"/>
      <w:lvlJc w:val="left"/>
      <w:pPr>
        <w:ind w:left="6468" w:hanging="596"/>
      </w:pPr>
      <w:rPr>
        <w:rFonts w:hint="default"/>
        <w:lang w:val="es-ES" w:eastAsia="en-US" w:bidi="ar-SA"/>
      </w:rPr>
    </w:lvl>
    <w:lvl w:ilvl="8">
      <w:start w:val="0"/>
      <w:numFmt w:val="bullet"/>
      <w:lvlText w:val="•"/>
      <w:lvlJc w:val="left"/>
      <w:pPr>
        <w:ind w:left="7605" w:hanging="596"/>
      </w:pPr>
      <w:rPr>
        <w:rFonts w:hint="default"/>
        <w:lang w:val="es-ES" w:eastAsia="en-US" w:bidi="ar-SA"/>
      </w:rPr>
    </w:lvl>
  </w:abstractNum>
  <w:abstractNum w:abstractNumId="11">
    <w:multiLevelType w:val="hybridMultilevel"/>
    <w:lvl w:ilvl="0">
      <w:start w:val="1"/>
      <w:numFmt w:val="upperLetter"/>
      <w:lvlText w:val="%1."/>
      <w:lvlJc w:val="left"/>
      <w:pPr>
        <w:ind w:left="1110" w:hanging="425"/>
        <w:jc w:val="left"/>
      </w:pPr>
      <w:rPr>
        <w:rFonts w:hint="default" w:ascii="Verdana" w:hAnsi="Verdana" w:eastAsia="Verdana" w:cs="Verdana"/>
        <w:b/>
        <w:bCs/>
        <w:i/>
        <w:iCs/>
        <w:spacing w:val="-2"/>
        <w:w w:val="99"/>
        <w:sz w:val="20"/>
        <w:szCs w:val="20"/>
        <w:lang w:val="es-ES" w:eastAsia="en-US" w:bidi="ar-SA"/>
      </w:rPr>
    </w:lvl>
    <w:lvl w:ilvl="1">
      <w:start w:val="0"/>
      <w:numFmt w:val="bullet"/>
      <w:lvlText w:val="•"/>
      <w:lvlJc w:val="left"/>
      <w:pPr>
        <w:ind w:left="1996" w:hanging="425"/>
      </w:pPr>
      <w:rPr>
        <w:rFonts w:hint="default"/>
        <w:lang w:val="es-ES" w:eastAsia="en-US" w:bidi="ar-SA"/>
      </w:rPr>
    </w:lvl>
    <w:lvl w:ilvl="2">
      <w:start w:val="0"/>
      <w:numFmt w:val="bullet"/>
      <w:lvlText w:val="•"/>
      <w:lvlJc w:val="left"/>
      <w:pPr>
        <w:ind w:left="2872" w:hanging="425"/>
      </w:pPr>
      <w:rPr>
        <w:rFonts w:hint="default"/>
        <w:lang w:val="es-ES" w:eastAsia="en-US" w:bidi="ar-SA"/>
      </w:rPr>
    </w:lvl>
    <w:lvl w:ilvl="3">
      <w:start w:val="0"/>
      <w:numFmt w:val="bullet"/>
      <w:lvlText w:val="•"/>
      <w:lvlJc w:val="left"/>
      <w:pPr>
        <w:ind w:left="3748" w:hanging="425"/>
      </w:pPr>
      <w:rPr>
        <w:rFonts w:hint="default"/>
        <w:lang w:val="es-ES" w:eastAsia="en-US" w:bidi="ar-SA"/>
      </w:rPr>
    </w:lvl>
    <w:lvl w:ilvl="4">
      <w:start w:val="0"/>
      <w:numFmt w:val="bullet"/>
      <w:lvlText w:val="•"/>
      <w:lvlJc w:val="left"/>
      <w:pPr>
        <w:ind w:left="4624" w:hanging="425"/>
      </w:pPr>
      <w:rPr>
        <w:rFonts w:hint="default"/>
        <w:lang w:val="es-ES" w:eastAsia="en-US" w:bidi="ar-SA"/>
      </w:rPr>
    </w:lvl>
    <w:lvl w:ilvl="5">
      <w:start w:val="0"/>
      <w:numFmt w:val="bullet"/>
      <w:lvlText w:val="•"/>
      <w:lvlJc w:val="left"/>
      <w:pPr>
        <w:ind w:left="5500" w:hanging="425"/>
      </w:pPr>
      <w:rPr>
        <w:rFonts w:hint="default"/>
        <w:lang w:val="es-ES" w:eastAsia="en-US" w:bidi="ar-SA"/>
      </w:rPr>
    </w:lvl>
    <w:lvl w:ilvl="6">
      <w:start w:val="0"/>
      <w:numFmt w:val="bullet"/>
      <w:lvlText w:val="•"/>
      <w:lvlJc w:val="left"/>
      <w:pPr>
        <w:ind w:left="6376" w:hanging="425"/>
      </w:pPr>
      <w:rPr>
        <w:rFonts w:hint="default"/>
        <w:lang w:val="es-ES" w:eastAsia="en-US" w:bidi="ar-SA"/>
      </w:rPr>
    </w:lvl>
    <w:lvl w:ilvl="7">
      <w:start w:val="0"/>
      <w:numFmt w:val="bullet"/>
      <w:lvlText w:val="•"/>
      <w:lvlJc w:val="left"/>
      <w:pPr>
        <w:ind w:left="7252" w:hanging="425"/>
      </w:pPr>
      <w:rPr>
        <w:rFonts w:hint="default"/>
        <w:lang w:val="es-ES" w:eastAsia="en-US" w:bidi="ar-SA"/>
      </w:rPr>
    </w:lvl>
    <w:lvl w:ilvl="8">
      <w:start w:val="0"/>
      <w:numFmt w:val="bullet"/>
      <w:lvlText w:val="•"/>
      <w:lvlJc w:val="left"/>
      <w:pPr>
        <w:ind w:left="8128" w:hanging="425"/>
      </w:pPr>
      <w:rPr>
        <w:rFonts w:hint="default"/>
        <w:lang w:val="es-ES" w:eastAsia="en-US" w:bidi="ar-SA"/>
      </w:rPr>
    </w:lvl>
  </w:abstractNum>
  <w:abstractNum w:abstractNumId="10">
    <w:multiLevelType w:val="hybridMultilevel"/>
    <w:lvl w:ilvl="0">
      <w:start w:val="1"/>
      <w:numFmt w:val="upperLetter"/>
      <w:lvlText w:val="%1."/>
      <w:lvlJc w:val="left"/>
      <w:pPr>
        <w:ind w:left="980" w:hanging="295"/>
        <w:jc w:val="left"/>
      </w:pPr>
      <w:rPr>
        <w:rFonts w:hint="default" w:ascii="Verdana" w:hAnsi="Verdana" w:eastAsia="Verdana" w:cs="Verdana"/>
        <w:b/>
        <w:bCs/>
        <w:i/>
        <w:iCs/>
        <w:spacing w:val="-2"/>
        <w:w w:val="99"/>
        <w:sz w:val="20"/>
        <w:szCs w:val="20"/>
        <w:lang w:val="es-ES" w:eastAsia="en-US" w:bidi="ar-SA"/>
      </w:rPr>
    </w:lvl>
    <w:lvl w:ilvl="1">
      <w:start w:val="1"/>
      <w:numFmt w:val="decimal"/>
      <w:lvlText w:val="%1.%2"/>
      <w:lvlJc w:val="left"/>
      <w:pPr>
        <w:ind w:left="968" w:hanging="432"/>
        <w:jc w:val="left"/>
      </w:pPr>
      <w:rPr>
        <w:rFonts w:hint="default" w:ascii="Verdana" w:hAnsi="Verdana" w:eastAsia="Verdana" w:cs="Verdana"/>
        <w:b w:val="0"/>
        <w:bCs w:val="0"/>
        <w:i/>
        <w:iCs/>
        <w:w w:val="99"/>
        <w:sz w:val="20"/>
        <w:szCs w:val="20"/>
        <w:lang w:val="es-ES" w:eastAsia="en-US" w:bidi="ar-SA"/>
      </w:rPr>
    </w:lvl>
    <w:lvl w:ilvl="2">
      <w:start w:val="0"/>
      <w:numFmt w:val="bullet"/>
      <w:lvlText w:val="•"/>
      <w:lvlJc w:val="left"/>
      <w:pPr>
        <w:ind w:left="1968" w:hanging="432"/>
      </w:pPr>
      <w:rPr>
        <w:rFonts w:hint="default"/>
        <w:lang w:val="es-ES" w:eastAsia="en-US" w:bidi="ar-SA"/>
      </w:rPr>
    </w:lvl>
    <w:lvl w:ilvl="3">
      <w:start w:val="0"/>
      <w:numFmt w:val="bullet"/>
      <w:lvlText w:val="•"/>
      <w:lvlJc w:val="left"/>
      <w:pPr>
        <w:ind w:left="2957" w:hanging="432"/>
      </w:pPr>
      <w:rPr>
        <w:rFonts w:hint="default"/>
        <w:lang w:val="es-ES" w:eastAsia="en-US" w:bidi="ar-SA"/>
      </w:rPr>
    </w:lvl>
    <w:lvl w:ilvl="4">
      <w:start w:val="0"/>
      <w:numFmt w:val="bullet"/>
      <w:lvlText w:val="•"/>
      <w:lvlJc w:val="left"/>
      <w:pPr>
        <w:ind w:left="3946" w:hanging="432"/>
      </w:pPr>
      <w:rPr>
        <w:rFonts w:hint="default"/>
        <w:lang w:val="es-ES" w:eastAsia="en-US" w:bidi="ar-SA"/>
      </w:rPr>
    </w:lvl>
    <w:lvl w:ilvl="5">
      <w:start w:val="0"/>
      <w:numFmt w:val="bullet"/>
      <w:lvlText w:val="•"/>
      <w:lvlJc w:val="left"/>
      <w:pPr>
        <w:ind w:left="4935" w:hanging="432"/>
      </w:pPr>
      <w:rPr>
        <w:rFonts w:hint="default"/>
        <w:lang w:val="es-ES" w:eastAsia="en-US" w:bidi="ar-SA"/>
      </w:rPr>
    </w:lvl>
    <w:lvl w:ilvl="6">
      <w:start w:val="0"/>
      <w:numFmt w:val="bullet"/>
      <w:lvlText w:val="•"/>
      <w:lvlJc w:val="left"/>
      <w:pPr>
        <w:ind w:left="5924" w:hanging="432"/>
      </w:pPr>
      <w:rPr>
        <w:rFonts w:hint="default"/>
        <w:lang w:val="es-ES" w:eastAsia="en-US" w:bidi="ar-SA"/>
      </w:rPr>
    </w:lvl>
    <w:lvl w:ilvl="7">
      <w:start w:val="0"/>
      <w:numFmt w:val="bullet"/>
      <w:lvlText w:val="•"/>
      <w:lvlJc w:val="left"/>
      <w:pPr>
        <w:ind w:left="6913" w:hanging="432"/>
      </w:pPr>
      <w:rPr>
        <w:rFonts w:hint="default"/>
        <w:lang w:val="es-ES" w:eastAsia="en-US" w:bidi="ar-SA"/>
      </w:rPr>
    </w:lvl>
    <w:lvl w:ilvl="8">
      <w:start w:val="0"/>
      <w:numFmt w:val="bullet"/>
      <w:lvlText w:val="•"/>
      <w:lvlJc w:val="left"/>
      <w:pPr>
        <w:ind w:left="7902" w:hanging="432"/>
      </w:pPr>
      <w:rPr>
        <w:rFonts w:hint="default"/>
        <w:lang w:val="es-ES" w:eastAsia="en-US" w:bidi="ar-SA"/>
      </w:rPr>
    </w:lvl>
  </w:abstractNum>
  <w:abstractNum w:abstractNumId="9">
    <w:multiLevelType w:val="hybridMultilevel"/>
    <w:lvl w:ilvl="0">
      <w:start w:val="1"/>
      <w:numFmt w:val="upperLetter"/>
      <w:lvlText w:val="%1."/>
      <w:lvlJc w:val="left"/>
      <w:pPr>
        <w:ind w:left="685" w:hanging="425"/>
        <w:jc w:val="left"/>
      </w:pPr>
      <w:rPr>
        <w:rFonts w:hint="default" w:ascii="Verdana" w:hAnsi="Verdana" w:eastAsia="Verdana" w:cs="Verdana"/>
        <w:b/>
        <w:bCs/>
        <w:i/>
        <w:iCs/>
        <w:spacing w:val="-2"/>
        <w:w w:val="99"/>
        <w:sz w:val="20"/>
        <w:szCs w:val="20"/>
        <w:lang w:val="es-ES" w:eastAsia="en-US" w:bidi="ar-SA"/>
      </w:rPr>
    </w:lvl>
    <w:lvl w:ilvl="1">
      <w:start w:val="0"/>
      <w:numFmt w:val="bullet"/>
      <w:lvlText w:val="•"/>
      <w:lvlJc w:val="left"/>
      <w:pPr>
        <w:ind w:left="1600" w:hanging="425"/>
      </w:pPr>
      <w:rPr>
        <w:rFonts w:hint="default"/>
        <w:lang w:val="es-ES" w:eastAsia="en-US" w:bidi="ar-SA"/>
      </w:rPr>
    </w:lvl>
    <w:lvl w:ilvl="2">
      <w:start w:val="0"/>
      <w:numFmt w:val="bullet"/>
      <w:lvlText w:val="•"/>
      <w:lvlJc w:val="left"/>
      <w:pPr>
        <w:ind w:left="2520" w:hanging="425"/>
      </w:pPr>
      <w:rPr>
        <w:rFonts w:hint="default"/>
        <w:lang w:val="es-ES" w:eastAsia="en-US" w:bidi="ar-SA"/>
      </w:rPr>
    </w:lvl>
    <w:lvl w:ilvl="3">
      <w:start w:val="0"/>
      <w:numFmt w:val="bullet"/>
      <w:lvlText w:val="•"/>
      <w:lvlJc w:val="left"/>
      <w:pPr>
        <w:ind w:left="3440" w:hanging="425"/>
      </w:pPr>
      <w:rPr>
        <w:rFonts w:hint="default"/>
        <w:lang w:val="es-ES" w:eastAsia="en-US" w:bidi="ar-SA"/>
      </w:rPr>
    </w:lvl>
    <w:lvl w:ilvl="4">
      <w:start w:val="0"/>
      <w:numFmt w:val="bullet"/>
      <w:lvlText w:val="•"/>
      <w:lvlJc w:val="left"/>
      <w:pPr>
        <w:ind w:left="4360" w:hanging="425"/>
      </w:pPr>
      <w:rPr>
        <w:rFonts w:hint="default"/>
        <w:lang w:val="es-ES" w:eastAsia="en-US" w:bidi="ar-SA"/>
      </w:rPr>
    </w:lvl>
    <w:lvl w:ilvl="5">
      <w:start w:val="0"/>
      <w:numFmt w:val="bullet"/>
      <w:lvlText w:val="•"/>
      <w:lvlJc w:val="left"/>
      <w:pPr>
        <w:ind w:left="5280" w:hanging="425"/>
      </w:pPr>
      <w:rPr>
        <w:rFonts w:hint="default"/>
        <w:lang w:val="es-ES" w:eastAsia="en-US" w:bidi="ar-SA"/>
      </w:rPr>
    </w:lvl>
    <w:lvl w:ilvl="6">
      <w:start w:val="0"/>
      <w:numFmt w:val="bullet"/>
      <w:lvlText w:val="•"/>
      <w:lvlJc w:val="left"/>
      <w:pPr>
        <w:ind w:left="6200" w:hanging="425"/>
      </w:pPr>
      <w:rPr>
        <w:rFonts w:hint="default"/>
        <w:lang w:val="es-ES" w:eastAsia="en-US" w:bidi="ar-SA"/>
      </w:rPr>
    </w:lvl>
    <w:lvl w:ilvl="7">
      <w:start w:val="0"/>
      <w:numFmt w:val="bullet"/>
      <w:lvlText w:val="•"/>
      <w:lvlJc w:val="left"/>
      <w:pPr>
        <w:ind w:left="7120" w:hanging="425"/>
      </w:pPr>
      <w:rPr>
        <w:rFonts w:hint="default"/>
        <w:lang w:val="es-ES" w:eastAsia="en-US" w:bidi="ar-SA"/>
      </w:rPr>
    </w:lvl>
    <w:lvl w:ilvl="8">
      <w:start w:val="0"/>
      <w:numFmt w:val="bullet"/>
      <w:lvlText w:val="•"/>
      <w:lvlJc w:val="left"/>
      <w:pPr>
        <w:ind w:left="8040" w:hanging="425"/>
      </w:pPr>
      <w:rPr>
        <w:rFonts w:hint="default"/>
        <w:lang w:val="es-ES" w:eastAsia="en-US" w:bidi="ar-SA"/>
      </w:rPr>
    </w:lvl>
  </w:abstractNum>
  <w:abstractNum w:abstractNumId="8">
    <w:multiLevelType w:val="hybridMultilevel"/>
    <w:lvl w:ilvl="0">
      <w:start w:val="1"/>
      <w:numFmt w:val="decimal"/>
      <w:lvlText w:val="%1."/>
      <w:lvlJc w:val="left"/>
      <w:pPr>
        <w:ind w:left="402" w:hanging="708"/>
        <w:jc w:val="left"/>
      </w:pPr>
      <w:rPr>
        <w:rFonts w:hint="default"/>
        <w:w w:val="99"/>
        <w:lang w:val="es-ES" w:eastAsia="en-US" w:bidi="ar-SA"/>
      </w:rPr>
    </w:lvl>
    <w:lvl w:ilvl="1">
      <w:start w:val="1"/>
      <w:numFmt w:val="lowerLetter"/>
      <w:lvlText w:val="%2)"/>
      <w:lvlJc w:val="left"/>
      <w:pPr>
        <w:ind w:left="1122" w:hanging="360"/>
        <w:jc w:val="left"/>
      </w:pPr>
      <w:rPr>
        <w:rFonts w:hint="default" w:ascii="Verdana" w:hAnsi="Verdana" w:eastAsia="Verdana" w:cs="Verdana"/>
        <w:b w:val="0"/>
        <w:bCs w:val="0"/>
        <w:i w:val="0"/>
        <w:iCs w:val="0"/>
        <w:w w:val="99"/>
        <w:sz w:val="20"/>
        <w:szCs w:val="20"/>
        <w:lang w:val="es-ES" w:eastAsia="en-US" w:bidi="ar-SA"/>
      </w:rPr>
    </w:lvl>
    <w:lvl w:ilvl="2">
      <w:start w:val="0"/>
      <w:numFmt w:val="bullet"/>
      <w:lvlText w:val="•"/>
      <w:lvlJc w:val="left"/>
      <w:pPr>
        <w:ind w:left="820" w:hanging="360"/>
      </w:pPr>
      <w:rPr>
        <w:rFonts w:hint="default"/>
        <w:lang w:val="es-ES" w:eastAsia="en-US" w:bidi="ar-SA"/>
      </w:rPr>
    </w:lvl>
    <w:lvl w:ilvl="3">
      <w:start w:val="0"/>
      <w:numFmt w:val="bullet"/>
      <w:lvlText w:val="•"/>
      <w:lvlJc w:val="left"/>
      <w:pPr>
        <w:ind w:left="1120" w:hanging="360"/>
      </w:pPr>
      <w:rPr>
        <w:rFonts w:hint="default"/>
        <w:lang w:val="es-ES" w:eastAsia="en-US" w:bidi="ar-SA"/>
      </w:rPr>
    </w:lvl>
    <w:lvl w:ilvl="4">
      <w:start w:val="0"/>
      <w:numFmt w:val="bullet"/>
      <w:lvlText w:val="•"/>
      <w:lvlJc w:val="left"/>
      <w:pPr>
        <w:ind w:left="2371" w:hanging="360"/>
      </w:pPr>
      <w:rPr>
        <w:rFonts w:hint="default"/>
        <w:lang w:val="es-ES" w:eastAsia="en-US" w:bidi="ar-SA"/>
      </w:rPr>
    </w:lvl>
    <w:lvl w:ilvl="5">
      <w:start w:val="0"/>
      <w:numFmt w:val="bullet"/>
      <w:lvlText w:val="•"/>
      <w:lvlJc w:val="left"/>
      <w:pPr>
        <w:ind w:left="3622" w:hanging="360"/>
      </w:pPr>
      <w:rPr>
        <w:rFonts w:hint="default"/>
        <w:lang w:val="es-ES" w:eastAsia="en-US" w:bidi="ar-SA"/>
      </w:rPr>
    </w:lvl>
    <w:lvl w:ilvl="6">
      <w:start w:val="0"/>
      <w:numFmt w:val="bullet"/>
      <w:lvlText w:val="•"/>
      <w:lvlJc w:val="left"/>
      <w:pPr>
        <w:ind w:left="4874" w:hanging="360"/>
      </w:pPr>
      <w:rPr>
        <w:rFonts w:hint="default"/>
        <w:lang w:val="es-ES" w:eastAsia="en-US" w:bidi="ar-SA"/>
      </w:rPr>
    </w:lvl>
    <w:lvl w:ilvl="7">
      <w:start w:val="0"/>
      <w:numFmt w:val="bullet"/>
      <w:lvlText w:val="•"/>
      <w:lvlJc w:val="left"/>
      <w:pPr>
        <w:ind w:left="6125" w:hanging="360"/>
      </w:pPr>
      <w:rPr>
        <w:rFonts w:hint="default"/>
        <w:lang w:val="es-ES" w:eastAsia="en-US" w:bidi="ar-SA"/>
      </w:rPr>
    </w:lvl>
    <w:lvl w:ilvl="8">
      <w:start w:val="0"/>
      <w:numFmt w:val="bullet"/>
      <w:lvlText w:val="•"/>
      <w:lvlJc w:val="left"/>
      <w:pPr>
        <w:ind w:left="7377" w:hanging="360"/>
      </w:pPr>
      <w:rPr>
        <w:rFonts w:hint="default"/>
        <w:lang w:val="es-ES" w:eastAsia="en-US" w:bidi="ar-SA"/>
      </w:rPr>
    </w:lvl>
  </w:abstractNum>
  <w:abstractNum w:abstractNumId="7">
    <w:multiLevelType w:val="hybridMultilevel"/>
    <w:lvl w:ilvl="0">
      <w:start w:val="1"/>
      <w:numFmt w:val="upperLetter"/>
      <w:lvlText w:val="%1."/>
      <w:lvlJc w:val="left"/>
      <w:pPr>
        <w:ind w:left="1282" w:hanging="598"/>
        <w:jc w:val="left"/>
      </w:pPr>
      <w:rPr>
        <w:rFonts w:hint="default" w:ascii="Verdana" w:hAnsi="Verdana" w:eastAsia="Verdana" w:cs="Verdana"/>
        <w:b/>
        <w:bCs/>
        <w:i/>
        <w:iCs/>
        <w:spacing w:val="-1"/>
        <w:w w:val="100"/>
        <w:sz w:val="18"/>
        <w:szCs w:val="18"/>
        <w:lang w:val="es-ES" w:eastAsia="en-US" w:bidi="ar-SA"/>
      </w:rPr>
    </w:lvl>
    <w:lvl w:ilvl="1">
      <w:start w:val="1"/>
      <w:numFmt w:val="decimal"/>
      <w:lvlText w:val="%1.%2"/>
      <w:lvlJc w:val="left"/>
      <w:pPr>
        <w:ind w:left="1333" w:hanging="365"/>
        <w:jc w:val="left"/>
      </w:pPr>
      <w:rPr>
        <w:rFonts w:hint="default" w:ascii="Verdana" w:hAnsi="Verdana" w:eastAsia="Verdana" w:cs="Verdana"/>
        <w:b w:val="0"/>
        <w:bCs w:val="0"/>
        <w:i/>
        <w:iCs/>
        <w:spacing w:val="-1"/>
        <w:w w:val="100"/>
        <w:sz w:val="18"/>
        <w:szCs w:val="18"/>
        <w:lang w:val="es-ES" w:eastAsia="en-US" w:bidi="ar-SA"/>
      </w:rPr>
    </w:lvl>
    <w:lvl w:ilvl="2">
      <w:start w:val="0"/>
      <w:numFmt w:val="bullet"/>
      <w:lvlText w:val="•"/>
      <w:lvlJc w:val="left"/>
      <w:pPr>
        <w:ind w:left="2288" w:hanging="365"/>
      </w:pPr>
      <w:rPr>
        <w:rFonts w:hint="default"/>
        <w:lang w:val="es-ES" w:eastAsia="en-US" w:bidi="ar-SA"/>
      </w:rPr>
    </w:lvl>
    <w:lvl w:ilvl="3">
      <w:start w:val="0"/>
      <w:numFmt w:val="bullet"/>
      <w:lvlText w:val="•"/>
      <w:lvlJc w:val="left"/>
      <w:pPr>
        <w:ind w:left="3237" w:hanging="365"/>
      </w:pPr>
      <w:rPr>
        <w:rFonts w:hint="default"/>
        <w:lang w:val="es-ES" w:eastAsia="en-US" w:bidi="ar-SA"/>
      </w:rPr>
    </w:lvl>
    <w:lvl w:ilvl="4">
      <w:start w:val="0"/>
      <w:numFmt w:val="bullet"/>
      <w:lvlText w:val="•"/>
      <w:lvlJc w:val="left"/>
      <w:pPr>
        <w:ind w:left="4186" w:hanging="365"/>
      </w:pPr>
      <w:rPr>
        <w:rFonts w:hint="default"/>
        <w:lang w:val="es-ES" w:eastAsia="en-US" w:bidi="ar-SA"/>
      </w:rPr>
    </w:lvl>
    <w:lvl w:ilvl="5">
      <w:start w:val="0"/>
      <w:numFmt w:val="bullet"/>
      <w:lvlText w:val="•"/>
      <w:lvlJc w:val="left"/>
      <w:pPr>
        <w:ind w:left="5135" w:hanging="365"/>
      </w:pPr>
      <w:rPr>
        <w:rFonts w:hint="default"/>
        <w:lang w:val="es-ES" w:eastAsia="en-US" w:bidi="ar-SA"/>
      </w:rPr>
    </w:lvl>
    <w:lvl w:ilvl="6">
      <w:start w:val="0"/>
      <w:numFmt w:val="bullet"/>
      <w:lvlText w:val="•"/>
      <w:lvlJc w:val="left"/>
      <w:pPr>
        <w:ind w:left="6084" w:hanging="365"/>
      </w:pPr>
      <w:rPr>
        <w:rFonts w:hint="default"/>
        <w:lang w:val="es-ES" w:eastAsia="en-US" w:bidi="ar-SA"/>
      </w:rPr>
    </w:lvl>
    <w:lvl w:ilvl="7">
      <w:start w:val="0"/>
      <w:numFmt w:val="bullet"/>
      <w:lvlText w:val="•"/>
      <w:lvlJc w:val="left"/>
      <w:pPr>
        <w:ind w:left="7033" w:hanging="365"/>
      </w:pPr>
      <w:rPr>
        <w:rFonts w:hint="default"/>
        <w:lang w:val="es-ES" w:eastAsia="en-US" w:bidi="ar-SA"/>
      </w:rPr>
    </w:lvl>
    <w:lvl w:ilvl="8">
      <w:start w:val="0"/>
      <w:numFmt w:val="bullet"/>
      <w:lvlText w:val="•"/>
      <w:lvlJc w:val="left"/>
      <w:pPr>
        <w:ind w:left="7982" w:hanging="365"/>
      </w:pPr>
      <w:rPr>
        <w:rFonts w:hint="default"/>
        <w:lang w:val="es-ES" w:eastAsia="en-US" w:bidi="ar-SA"/>
      </w:rPr>
    </w:lvl>
  </w:abstractNum>
  <w:abstractNum w:abstractNumId="5">
    <w:multiLevelType w:val="hybridMultilevel"/>
    <w:lvl w:ilvl="0">
      <w:start w:val="8"/>
      <w:numFmt w:val="upperRoman"/>
      <w:lvlText w:val="%1"/>
      <w:lvlJc w:val="left"/>
      <w:pPr>
        <w:ind w:left="402" w:hanging="723"/>
        <w:jc w:val="left"/>
      </w:pPr>
      <w:rPr>
        <w:rFonts w:hint="default"/>
        <w:lang w:val="es-ES" w:eastAsia="en-US" w:bidi="ar-SA"/>
      </w:rPr>
    </w:lvl>
    <w:lvl w:ilvl="1">
      <w:start w:val="2"/>
      <w:numFmt w:val="decimal"/>
      <w:lvlText w:val="%1.%2"/>
      <w:lvlJc w:val="left"/>
      <w:pPr>
        <w:ind w:left="402" w:hanging="723"/>
        <w:jc w:val="left"/>
      </w:pPr>
      <w:rPr>
        <w:rFonts w:hint="default" w:ascii="Verdana" w:hAnsi="Verdana" w:eastAsia="Verdana" w:cs="Verdana"/>
        <w:b/>
        <w:bCs/>
        <w:i w:val="0"/>
        <w:iCs w:val="0"/>
        <w:spacing w:val="-1"/>
        <w:w w:val="100"/>
        <w:sz w:val="18"/>
        <w:szCs w:val="18"/>
        <w:lang w:val="es-ES" w:eastAsia="en-US" w:bidi="ar-SA"/>
      </w:rPr>
    </w:lvl>
    <w:lvl w:ilvl="2">
      <w:start w:val="1"/>
      <w:numFmt w:val="upperLetter"/>
      <w:lvlText w:val="%3."/>
      <w:lvlJc w:val="left"/>
      <w:pPr>
        <w:ind w:left="1282" w:hanging="598"/>
        <w:jc w:val="left"/>
      </w:pPr>
      <w:rPr>
        <w:rFonts w:hint="default" w:ascii="Verdana" w:hAnsi="Verdana" w:eastAsia="Verdana" w:cs="Verdana"/>
        <w:b/>
        <w:bCs/>
        <w:i/>
        <w:iCs/>
        <w:spacing w:val="-1"/>
        <w:w w:val="100"/>
        <w:sz w:val="18"/>
        <w:szCs w:val="18"/>
        <w:lang w:val="es-ES" w:eastAsia="en-US" w:bidi="ar-SA"/>
      </w:rPr>
    </w:lvl>
    <w:lvl w:ilvl="3">
      <w:start w:val="1"/>
      <w:numFmt w:val="decimal"/>
      <w:lvlText w:val="%3.%4"/>
      <w:lvlJc w:val="left"/>
      <w:pPr>
        <w:ind w:left="1333" w:hanging="365"/>
        <w:jc w:val="left"/>
      </w:pPr>
      <w:rPr>
        <w:rFonts w:hint="default" w:ascii="Verdana" w:hAnsi="Verdana" w:eastAsia="Verdana" w:cs="Verdana"/>
        <w:b w:val="0"/>
        <w:bCs w:val="0"/>
        <w:i/>
        <w:iCs/>
        <w:spacing w:val="-1"/>
        <w:w w:val="100"/>
        <w:sz w:val="18"/>
        <w:szCs w:val="18"/>
        <w:lang w:val="es-ES" w:eastAsia="en-US" w:bidi="ar-SA"/>
      </w:rPr>
    </w:lvl>
    <w:lvl w:ilvl="4">
      <w:start w:val="1"/>
      <w:numFmt w:val="decimal"/>
      <w:lvlText w:val="%3.%4.%5"/>
      <w:lvlJc w:val="left"/>
      <w:pPr>
        <w:ind w:left="1606" w:hanging="545"/>
        <w:jc w:val="left"/>
      </w:pPr>
      <w:rPr>
        <w:rFonts w:hint="default" w:ascii="Verdana" w:hAnsi="Verdana" w:eastAsia="Verdana" w:cs="Verdana"/>
        <w:b w:val="0"/>
        <w:bCs w:val="0"/>
        <w:i/>
        <w:iCs/>
        <w:spacing w:val="-1"/>
        <w:w w:val="100"/>
        <w:sz w:val="18"/>
        <w:szCs w:val="18"/>
        <w:lang w:val="es-ES" w:eastAsia="en-US" w:bidi="ar-SA"/>
      </w:rPr>
    </w:lvl>
    <w:lvl w:ilvl="5">
      <w:start w:val="0"/>
      <w:numFmt w:val="bullet"/>
      <w:lvlText w:val="•"/>
      <w:lvlJc w:val="left"/>
      <w:pPr>
        <w:ind w:left="3965" w:hanging="545"/>
      </w:pPr>
      <w:rPr>
        <w:rFonts w:hint="default"/>
        <w:lang w:val="es-ES" w:eastAsia="en-US" w:bidi="ar-SA"/>
      </w:rPr>
    </w:lvl>
    <w:lvl w:ilvl="6">
      <w:start w:val="0"/>
      <w:numFmt w:val="bullet"/>
      <w:lvlText w:val="•"/>
      <w:lvlJc w:val="left"/>
      <w:pPr>
        <w:ind w:left="5148" w:hanging="545"/>
      </w:pPr>
      <w:rPr>
        <w:rFonts w:hint="default"/>
        <w:lang w:val="es-ES" w:eastAsia="en-US" w:bidi="ar-SA"/>
      </w:rPr>
    </w:lvl>
    <w:lvl w:ilvl="7">
      <w:start w:val="0"/>
      <w:numFmt w:val="bullet"/>
      <w:lvlText w:val="•"/>
      <w:lvlJc w:val="left"/>
      <w:pPr>
        <w:ind w:left="6331" w:hanging="545"/>
      </w:pPr>
      <w:rPr>
        <w:rFonts w:hint="default"/>
        <w:lang w:val="es-ES" w:eastAsia="en-US" w:bidi="ar-SA"/>
      </w:rPr>
    </w:lvl>
    <w:lvl w:ilvl="8">
      <w:start w:val="0"/>
      <w:numFmt w:val="bullet"/>
      <w:lvlText w:val="•"/>
      <w:lvlJc w:val="left"/>
      <w:pPr>
        <w:ind w:left="7514" w:hanging="545"/>
      </w:pPr>
      <w:rPr>
        <w:rFonts w:hint="default"/>
        <w:lang w:val="es-ES" w:eastAsia="en-US" w:bidi="ar-SA"/>
      </w:rPr>
    </w:lvl>
  </w:abstractNum>
  <w:abstractNum w:abstractNumId="1">
    <w:multiLevelType w:val="hybridMultilevel"/>
    <w:lvl w:ilvl="0">
      <w:start w:val="1"/>
      <w:numFmt w:val="upperLetter"/>
      <w:lvlText w:val="%1."/>
      <w:lvlJc w:val="left"/>
      <w:pPr>
        <w:ind w:left="685" w:hanging="281"/>
        <w:jc w:val="left"/>
      </w:pPr>
      <w:rPr>
        <w:rFonts w:hint="default" w:ascii="Verdana" w:hAnsi="Verdana" w:eastAsia="Verdana" w:cs="Verdana"/>
        <w:b/>
        <w:bCs/>
        <w:i/>
        <w:iCs/>
        <w:spacing w:val="-1"/>
        <w:w w:val="100"/>
        <w:sz w:val="18"/>
        <w:szCs w:val="18"/>
        <w:lang w:val="es-ES" w:eastAsia="en-US" w:bidi="ar-SA"/>
      </w:rPr>
    </w:lvl>
    <w:lvl w:ilvl="1">
      <w:start w:val="0"/>
      <w:numFmt w:val="bullet"/>
      <w:lvlText w:val="•"/>
      <w:lvlJc w:val="left"/>
      <w:pPr>
        <w:ind w:left="1600" w:hanging="281"/>
      </w:pPr>
      <w:rPr>
        <w:rFonts w:hint="default"/>
        <w:lang w:val="es-ES" w:eastAsia="en-US" w:bidi="ar-SA"/>
      </w:rPr>
    </w:lvl>
    <w:lvl w:ilvl="2">
      <w:start w:val="0"/>
      <w:numFmt w:val="bullet"/>
      <w:lvlText w:val="•"/>
      <w:lvlJc w:val="left"/>
      <w:pPr>
        <w:ind w:left="2520" w:hanging="281"/>
      </w:pPr>
      <w:rPr>
        <w:rFonts w:hint="default"/>
        <w:lang w:val="es-ES" w:eastAsia="en-US" w:bidi="ar-SA"/>
      </w:rPr>
    </w:lvl>
    <w:lvl w:ilvl="3">
      <w:start w:val="0"/>
      <w:numFmt w:val="bullet"/>
      <w:lvlText w:val="•"/>
      <w:lvlJc w:val="left"/>
      <w:pPr>
        <w:ind w:left="3440" w:hanging="281"/>
      </w:pPr>
      <w:rPr>
        <w:rFonts w:hint="default"/>
        <w:lang w:val="es-ES" w:eastAsia="en-US" w:bidi="ar-SA"/>
      </w:rPr>
    </w:lvl>
    <w:lvl w:ilvl="4">
      <w:start w:val="0"/>
      <w:numFmt w:val="bullet"/>
      <w:lvlText w:val="•"/>
      <w:lvlJc w:val="left"/>
      <w:pPr>
        <w:ind w:left="4360" w:hanging="281"/>
      </w:pPr>
      <w:rPr>
        <w:rFonts w:hint="default"/>
        <w:lang w:val="es-ES" w:eastAsia="en-US" w:bidi="ar-SA"/>
      </w:rPr>
    </w:lvl>
    <w:lvl w:ilvl="5">
      <w:start w:val="0"/>
      <w:numFmt w:val="bullet"/>
      <w:lvlText w:val="•"/>
      <w:lvlJc w:val="left"/>
      <w:pPr>
        <w:ind w:left="5280" w:hanging="281"/>
      </w:pPr>
      <w:rPr>
        <w:rFonts w:hint="default"/>
        <w:lang w:val="es-ES" w:eastAsia="en-US" w:bidi="ar-SA"/>
      </w:rPr>
    </w:lvl>
    <w:lvl w:ilvl="6">
      <w:start w:val="0"/>
      <w:numFmt w:val="bullet"/>
      <w:lvlText w:val="•"/>
      <w:lvlJc w:val="left"/>
      <w:pPr>
        <w:ind w:left="6200" w:hanging="281"/>
      </w:pPr>
      <w:rPr>
        <w:rFonts w:hint="default"/>
        <w:lang w:val="es-ES" w:eastAsia="en-US" w:bidi="ar-SA"/>
      </w:rPr>
    </w:lvl>
    <w:lvl w:ilvl="7">
      <w:start w:val="0"/>
      <w:numFmt w:val="bullet"/>
      <w:lvlText w:val="•"/>
      <w:lvlJc w:val="left"/>
      <w:pPr>
        <w:ind w:left="7120" w:hanging="281"/>
      </w:pPr>
      <w:rPr>
        <w:rFonts w:hint="default"/>
        <w:lang w:val="es-ES" w:eastAsia="en-US" w:bidi="ar-SA"/>
      </w:rPr>
    </w:lvl>
    <w:lvl w:ilvl="8">
      <w:start w:val="0"/>
      <w:numFmt w:val="bullet"/>
      <w:lvlText w:val="•"/>
      <w:lvlJc w:val="left"/>
      <w:pPr>
        <w:ind w:left="8040" w:hanging="281"/>
      </w:pPr>
      <w:rPr>
        <w:rFonts w:hint="default"/>
        <w:lang w:val="es-ES" w:eastAsia="en-US" w:bidi="ar-SA"/>
      </w:rPr>
    </w:lvl>
  </w:abstractNum>
  <w:abstractNum w:abstractNumId="2">
    <w:multiLevelType w:val="hybridMultilevel"/>
    <w:lvl w:ilvl="0">
      <w:start w:val="1"/>
      <w:numFmt w:val="upperLetter"/>
      <w:lvlText w:val="%1."/>
      <w:lvlJc w:val="left"/>
      <w:pPr>
        <w:ind w:left="951" w:hanging="267"/>
        <w:jc w:val="left"/>
      </w:pPr>
      <w:rPr>
        <w:rFonts w:hint="default" w:ascii="Verdana" w:hAnsi="Verdana" w:eastAsia="Verdana" w:cs="Verdana"/>
        <w:b/>
        <w:bCs/>
        <w:i/>
        <w:iCs/>
        <w:spacing w:val="-1"/>
        <w:w w:val="100"/>
        <w:sz w:val="18"/>
        <w:szCs w:val="18"/>
        <w:lang w:val="es-ES" w:eastAsia="en-US" w:bidi="ar-SA"/>
      </w:rPr>
    </w:lvl>
    <w:lvl w:ilvl="1">
      <w:start w:val="1"/>
      <w:numFmt w:val="decimal"/>
      <w:lvlText w:val="%1.%2"/>
      <w:lvlJc w:val="left"/>
      <w:pPr>
        <w:ind w:left="968" w:hanging="365"/>
        <w:jc w:val="right"/>
      </w:pPr>
      <w:rPr>
        <w:rFonts w:hint="default" w:ascii="Verdana" w:hAnsi="Verdana" w:eastAsia="Verdana" w:cs="Verdana"/>
        <w:b w:val="0"/>
        <w:bCs w:val="0"/>
        <w:i/>
        <w:iCs/>
        <w:spacing w:val="-1"/>
        <w:w w:val="100"/>
        <w:sz w:val="18"/>
        <w:szCs w:val="18"/>
        <w:lang w:val="es-ES" w:eastAsia="en-US" w:bidi="ar-SA"/>
      </w:rPr>
    </w:lvl>
    <w:lvl w:ilvl="2">
      <w:start w:val="0"/>
      <w:numFmt w:val="bullet"/>
      <w:lvlText w:val="•"/>
      <w:lvlJc w:val="left"/>
      <w:pPr>
        <w:ind w:left="2744" w:hanging="365"/>
      </w:pPr>
      <w:rPr>
        <w:rFonts w:hint="default"/>
        <w:lang w:val="es-ES" w:eastAsia="en-US" w:bidi="ar-SA"/>
      </w:rPr>
    </w:lvl>
    <w:lvl w:ilvl="3">
      <w:start w:val="0"/>
      <w:numFmt w:val="bullet"/>
      <w:lvlText w:val="•"/>
      <w:lvlJc w:val="left"/>
      <w:pPr>
        <w:ind w:left="3636" w:hanging="365"/>
      </w:pPr>
      <w:rPr>
        <w:rFonts w:hint="default"/>
        <w:lang w:val="es-ES" w:eastAsia="en-US" w:bidi="ar-SA"/>
      </w:rPr>
    </w:lvl>
    <w:lvl w:ilvl="4">
      <w:start w:val="0"/>
      <w:numFmt w:val="bullet"/>
      <w:lvlText w:val="•"/>
      <w:lvlJc w:val="left"/>
      <w:pPr>
        <w:ind w:left="4528" w:hanging="365"/>
      </w:pPr>
      <w:rPr>
        <w:rFonts w:hint="default"/>
        <w:lang w:val="es-ES" w:eastAsia="en-US" w:bidi="ar-SA"/>
      </w:rPr>
    </w:lvl>
    <w:lvl w:ilvl="5">
      <w:start w:val="0"/>
      <w:numFmt w:val="bullet"/>
      <w:lvlText w:val="•"/>
      <w:lvlJc w:val="left"/>
      <w:pPr>
        <w:ind w:left="5420" w:hanging="365"/>
      </w:pPr>
      <w:rPr>
        <w:rFonts w:hint="default"/>
        <w:lang w:val="es-ES" w:eastAsia="en-US" w:bidi="ar-SA"/>
      </w:rPr>
    </w:lvl>
    <w:lvl w:ilvl="6">
      <w:start w:val="0"/>
      <w:numFmt w:val="bullet"/>
      <w:lvlText w:val="•"/>
      <w:lvlJc w:val="left"/>
      <w:pPr>
        <w:ind w:left="6312" w:hanging="365"/>
      </w:pPr>
      <w:rPr>
        <w:rFonts w:hint="default"/>
        <w:lang w:val="es-ES" w:eastAsia="en-US" w:bidi="ar-SA"/>
      </w:rPr>
    </w:lvl>
    <w:lvl w:ilvl="7">
      <w:start w:val="0"/>
      <w:numFmt w:val="bullet"/>
      <w:lvlText w:val="•"/>
      <w:lvlJc w:val="left"/>
      <w:pPr>
        <w:ind w:left="7204" w:hanging="365"/>
      </w:pPr>
      <w:rPr>
        <w:rFonts w:hint="default"/>
        <w:lang w:val="es-ES" w:eastAsia="en-US" w:bidi="ar-SA"/>
      </w:rPr>
    </w:lvl>
    <w:lvl w:ilvl="8">
      <w:start w:val="0"/>
      <w:numFmt w:val="bullet"/>
      <w:lvlText w:val="•"/>
      <w:lvlJc w:val="left"/>
      <w:pPr>
        <w:ind w:left="8096" w:hanging="365"/>
      </w:pPr>
      <w:rPr>
        <w:rFonts w:hint="default"/>
        <w:lang w:val="es-ES" w:eastAsia="en-US" w:bidi="ar-SA"/>
      </w:rPr>
    </w:lvl>
  </w:abstractNum>
  <w:abstractNum w:abstractNumId="4">
    <w:multiLevelType w:val="hybridMultilevel"/>
    <w:lvl w:ilvl="0">
      <w:start w:val="1"/>
      <w:numFmt w:val="upperLetter"/>
      <w:lvlText w:val="%1."/>
      <w:lvlJc w:val="left"/>
      <w:pPr>
        <w:ind w:left="951" w:hanging="267"/>
        <w:jc w:val="left"/>
      </w:pPr>
      <w:rPr>
        <w:rFonts w:hint="default" w:ascii="Verdana" w:hAnsi="Verdana" w:eastAsia="Verdana" w:cs="Verdana"/>
        <w:b/>
        <w:bCs/>
        <w:i/>
        <w:iCs/>
        <w:spacing w:val="-1"/>
        <w:w w:val="100"/>
        <w:sz w:val="18"/>
        <w:szCs w:val="18"/>
        <w:lang w:val="es-ES" w:eastAsia="en-US" w:bidi="ar-SA"/>
      </w:rPr>
    </w:lvl>
    <w:lvl w:ilvl="1">
      <w:start w:val="1"/>
      <w:numFmt w:val="decimal"/>
      <w:lvlText w:val="%1.%2"/>
      <w:lvlJc w:val="left"/>
      <w:pPr>
        <w:ind w:left="1347" w:hanging="380"/>
        <w:jc w:val="left"/>
      </w:pPr>
      <w:rPr>
        <w:rFonts w:hint="default" w:ascii="Verdana" w:hAnsi="Verdana" w:eastAsia="Verdana" w:cs="Verdana"/>
        <w:b w:val="0"/>
        <w:bCs w:val="0"/>
        <w:i/>
        <w:iCs/>
        <w:spacing w:val="-2"/>
        <w:w w:val="100"/>
        <w:sz w:val="18"/>
        <w:szCs w:val="18"/>
        <w:lang w:val="es-ES" w:eastAsia="en-US" w:bidi="ar-SA"/>
      </w:rPr>
    </w:lvl>
    <w:lvl w:ilvl="2">
      <w:start w:val="1"/>
      <w:numFmt w:val="decimal"/>
      <w:lvlText w:val="%1.%2.%3"/>
      <w:lvlJc w:val="left"/>
      <w:pPr>
        <w:ind w:left="1596" w:hanging="535"/>
        <w:jc w:val="left"/>
      </w:pPr>
      <w:rPr>
        <w:rFonts w:hint="default" w:ascii="Verdana" w:hAnsi="Verdana" w:eastAsia="Verdana" w:cs="Verdana"/>
        <w:b w:val="0"/>
        <w:bCs w:val="0"/>
        <w:i/>
        <w:iCs/>
        <w:spacing w:val="-1"/>
        <w:w w:val="100"/>
        <w:sz w:val="18"/>
        <w:szCs w:val="18"/>
        <w:lang w:val="es-ES" w:eastAsia="en-US" w:bidi="ar-SA"/>
      </w:rPr>
    </w:lvl>
    <w:lvl w:ilvl="3">
      <w:start w:val="0"/>
      <w:numFmt w:val="bullet"/>
      <w:lvlText w:val="•"/>
      <w:lvlJc w:val="left"/>
      <w:pPr>
        <w:ind w:left="1600" w:hanging="535"/>
      </w:pPr>
      <w:rPr>
        <w:rFonts w:hint="default"/>
        <w:lang w:val="es-ES" w:eastAsia="en-US" w:bidi="ar-SA"/>
      </w:rPr>
    </w:lvl>
    <w:lvl w:ilvl="4">
      <w:start w:val="0"/>
      <w:numFmt w:val="bullet"/>
      <w:lvlText w:val="•"/>
      <w:lvlJc w:val="left"/>
      <w:pPr>
        <w:ind w:left="2782" w:hanging="535"/>
      </w:pPr>
      <w:rPr>
        <w:rFonts w:hint="default"/>
        <w:lang w:val="es-ES" w:eastAsia="en-US" w:bidi="ar-SA"/>
      </w:rPr>
    </w:lvl>
    <w:lvl w:ilvl="5">
      <w:start w:val="0"/>
      <w:numFmt w:val="bullet"/>
      <w:lvlText w:val="•"/>
      <w:lvlJc w:val="left"/>
      <w:pPr>
        <w:ind w:left="3965" w:hanging="535"/>
      </w:pPr>
      <w:rPr>
        <w:rFonts w:hint="default"/>
        <w:lang w:val="es-ES" w:eastAsia="en-US" w:bidi="ar-SA"/>
      </w:rPr>
    </w:lvl>
    <w:lvl w:ilvl="6">
      <w:start w:val="0"/>
      <w:numFmt w:val="bullet"/>
      <w:lvlText w:val="•"/>
      <w:lvlJc w:val="left"/>
      <w:pPr>
        <w:ind w:left="5148" w:hanging="535"/>
      </w:pPr>
      <w:rPr>
        <w:rFonts w:hint="default"/>
        <w:lang w:val="es-ES" w:eastAsia="en-US" w:bidi="ar-SA"/>
      </w:rPr>
    </w:lvl>
    <w:lvl w:ilvl="7">
      <w:start w:val="0"/>
      <w:numFmt w:val="bullet"/>
      <w:lvlText w:val="•"/>
      <w:lvlJc w:val="left"/>
      <w:pPr>
        <w:ind w:left="6331" w:hanging="535"/>
      </w:pPr>
      <w:rPr>
        <w:rFonts w:hint="default"/>
        <w:lang w:val="es-ES" w:eastAsia="en-US" w:bidi="ar-SA"/>
      </w:rPr>
    </w:lvl>
    <w:lvl w:ilvl="8">
      <w:start w:val="0"/>
      <w:numFmt w:val="bullet"/>
      <w:lvlText w:val="•"/>
      <w:lvlJc w:val="left"/>
      <w:pPr>
        <w:ind w:left="7514" w:hanging="535"/>
      </w:pPr>
      <w:rPr>
        <w:rFonts w:hint="default"/>
        <w:lang w:val="es-ES" w:eastAsia="en-US" w:bidi="ar-SA"/>
      </w:rPr>
    </w:lvl>
  </w:abstractNum>
  <w:abstractNum w:abstractNumId="3">
    <w:multiLevelType w:val="hybridMultilevel"/>
    <w:lvl w:ilvl="0">
      <w:start w:val="2"/>
      <w:numFmt w:val="upperLetter"/>
      <w:lvlText w:val="%1."/>
      <w:lvlJc w:val="left"/>
      <w:pPr>
        <w:ind w:left="949" w:hanging="264"/>
        <w:jc w:val="left"/>
      </w:pPr>
      <w:rPr>
        <w:rFonts w:hint="default" w:ascii="Verdana" w:hAnsi="Verdana" w:eastAsia="Verdana" w:cs="Verdana"/>
        <w:b/>
        <w:bCs/>
        <w:i/>
        <w:iCs/>
        <w:spacing w:val="-1"/>
        <w:w w:val="100"/>
        <w:sz w:val="18"/>
        <w:szCs w:val="18"/>
        <w:lang w:val="es-ES" w:eastAsia="en-US" w:bidi="ar-SA"/>
      </w:rPr>
    </w:lvl>
    <w:lvl w:ilvl="1">
      <w:start w:val="0"/>
      <w:numFmt w:val="bullet"/>
      <w:lvlText w:val="•"/>
      <w:lvlJc w:val="left"/>
      <w:pPr>
        <w:ind w:left="1834" w:hanging="264"/>
      </w:pPr>
      <w:rPr>
        <w:rFonts w:hint="default"/>
        <w:lang w:val="es-ES" w:eastAsia="en-US" w:bidi="ar-SA"/>
      </w:rPr>
    </w:lvl>
    <w:lvl w:ilvl="2">
      <w:start w:val="0"/>
      <w:numFmt w:val="bullet"/>
      <w:lvlText w:val="•"/>
      <w:lvlJc w:val="left"/>
      <w:pPr>
        <w:ind w:left="2728" w:hanging="264"/>
      </w:pPr>
      <w:rPr>
        <w:rFonts w:hint="default"/>
        <w:lang w:val="es-ES" w:eastAsia="en-US" w:bidi="ar-SA"/>
      </w:rPr>
    </w:lvl>
    <w:lvl w:ilvl="3">
      <w:start w:val="0"/>
      <w:numFmt w:val="bullet"/>
      <w:lvlText w:val="•"/>
      <w:lvlJc w:val="left"/>
      <w:pPr>
        <w:ind w:left="3622" w:hanging="264"/>
      </w:pPr>
      <w:rPr>
        <w:rFonts w:hint="default"/>
        <w:lang w:val="es-ES" w:eastAsia="en-US" w:bidi="ar-SA"/>
      </w:rPr>
    </w:lvl>
    <w:lvl w:ilvl="4">
      <w:start w:val="0"/>
      <w:numFmt w:val="bullet"/>
      <w:lvlText w:val="•"/>
      <w:lvlJc w:val="left"/>
      <w:pPr>
        <w:ind w:left="4516" w:hanging="264"/>
      </w:pPr>
      <w:rPr>
        <w:rFonts w:hint="default"/>
        <w:lang w:val="es-ES" w:eastAsia="en-US" w:bidi="ar-SA"/>
      </w:rPr>
    </w:lvl>
    <w:lvl w:ilvl="5">
      <w:start w:val="0"/>
      <w:numFmt w:val="bullet"/>
      <w:lvlText w:val="•"/>
      <w:lvlJc w:val="left"/>
      <w:pPr>
        <w:ind w:left="5410" w:hanging="264"/>
      </w:pPr>
      <w:rPr>
        <w:rFonts w:hint="default"/>
        <w:lang w:val="es-ES" w:eastAsia="en-US" w:bidi="ar-SA"/>
      </w:rPr>
    </w:lvl>
    <w:lvl w:ilvl="6">
      <w:start w:val="0"/>
      <w:numFmt w:val="bullet"/>
      <w:lvlText w:val="•"/>
      <w:lvlJc w:val="left"/>
      <w:pPr>
        <w:ind w:left="6304" w:hanging="264"/>
      </w:pPr>
      <w:rPr>
        <w:rFonts w:hint="default"/>
        <w:lang w:val="es-ES" w:eastAsia="en-US" w:bidi="ar-SA"/>
      </w:rPr>
    </w:lvl>
    <w:lvl w:ilvl="7">
      <w:start w:val="0"/>
      <w:numFmt w:val="bullet"/>
      <w:lvlText w:val="•"/>
      <w:lvlJc w:val="left"/>
      <w:pPr>
        <w:ind w:left="7198" w:hanging="264"/>
      </w:pPr>
      <w:rPr>
        <w:rFonts w:hint="default"/>
        <w:lang w:val="es-ES" w:eastAsia="en-US" w:bidi="ar-SA"/>
      </w:rPr>
    </w:lvl>
    <w:lvl w:ilvl="8">
      <w:start w:val="0"/>
      <w:numFmt w:val="bullet"/>
      <w:lvlText w:val="•"/>
      <w:lvlJc w:val="left"/>
      <w:pPr>
        <w:ind w:left="8092" w:hanging="264"/>
      </w:pPr>
      <w:rPr>
        <w:rFonts w:hint="default"/>
        <w:lang w:val="es-ES" w:eastAsia="en-US" w:bidi="ar-SA"/>
      </w:rPr>
    </w:lvl>
  </w:abstractNum>
  <w:abstractNum w:abstractNumId="0">
    <w:multiLevelType w:val="hybridMultilevel"/>
    <w:lvl w:ilvl="0">
      <w:start w:val="1"/>
      <w:numFmt w:val="upperRoman"/>
      <w:lvlText w:val="%1"/>
      <w:lvlJc w:val="left"/>
      <w:pPr>
        <w:ind w:left="1062" w:hanging="660"/>
        <w:jc w:val="left"/>
      </w:pPr>
      <w:rPr>
        <w:rFonts w:hint="default" w:ascii="Verdana" w:hAnsi="Verdana" w:eastAsia="Verdana" w:cs="Verdana"/>
        <w:b/>
        <w:bCs/>
        <w:i w:val="0"/>
        <w:iCs w:val="0"/>
        <w:w w:val="100"/>
        <w:sz w:val="18"/>
        <w:szCs w:val="18"/>
        <w:lang w:val="es-ES" w:eastAsia="en-US" w:bidi="ar-SA"/>
      </w:rPr>
    </w:lvl>
    <w:lvl w:ilvl="1">
      <w:start w:val="1"/>
      <w:numFmt w:val="decimal"/>
      <w:lvlText w:val="%1.%2"/>
      <w:lvlJc w:val="left"/>
      <w:pPr>
        <w:ind w:left="402" w:hanging="723"/>
        <w:jc w:val="left"/>
      </w:pPr>
      <w:rPr>
        <w:rFonts w:hint="default" w:ascii="Verdana" w:hAnsi="Verdana" w:eastAsia="Verdana" w:cs="Verdana"/>
        <w:b/>
        <w:bCs/>
        <w:i w:val="0"/>
        <w:iCs w:val="0"/>
        <w:spacing w:val="-1"/>
        <w:w w:val="100"/>
        <w:sz w:val="18"/>
        <w:szCs w:val="18"/>
        <w:lang w:val="es-ES" w:eastAsia="en-US" w:bidi="ar-SA"/>
      </w:rPr>
    </w:lvl>
    <w:lvl w:ilvl="2">
      <w:start w:val="1"/>
      <w:numFmt w:val="upperLetter"/>
      <w:lvlText w:val="%3."/>
      <w:lvlJc w:val="left"/>
      <w:pPr>
        <w:ind w:left="951" w:hanging="267"/>
        <w:jc w:val="left"/>
      </w:pPr>
      <w:rPr>
        <w:rFonts w:hint="default" w:ascii="Verdana" w:hAnsi="Verdana" w:eastAsia="Verdana" w:cs="Verdana"/>
        <w:b/>
        <w:bCs/>
        <w:i/>
        <w:iCs/>
        <w:spacing w:val="-1"/>
        <w:w w:val="100"/>
        <w:sz w:val="18"/>
        <w:szCs w:val="18"/>
        <w:lang w:val="es-ES" w:eastAsia="en-US" w:bidi="ar-SA"/>
      </w:rPr>
    </w:lvl>
    <w:lvl w:ilvl="3">
      <w:start w:val="1"/>
      <w:numFmt w:val="decimal"/>
      <w:lvlText w:val="%3.%4"/>
      <w:lvlJc w:val="left"/>
      <w:pPr>
        <w:ind w:left="1333" w:hanging="365"/>
        <w:jc w:val="left"/>
      </w:pPr>
      <w:rPr>
        <w:rFonts w:hint="default" w:ascii="Verdana" w:hAnsi="Verdana" w:eastAsia="Verdana" w:cs="Verdana"/>
        <w:b w:val="0"/>
        <w:bCs w:val="0"/>
        <w:i/>
        <w:iCs/>
        <w:spacing w:val="-1"/>
        <w:w w:val="100"/>
        <w:sz w:val="18"/>
        <w:szCs w:val="18"/>
        <w:lang w:val="es-ES" w:eastAsia="en-US" w:bidi="ar-SA"/>
      </w:rPr>
    </w:lvl>
    <w:lvl w:ilvl="4">
      <w:start w:val="1"/>
      <w:numFmt w:val="decimal"/>
      <w:lvlText w:val="%3.%4.%5"/>
      <w:lvlJc w:val="left"/>
      <w:pPr>
        <w:ind w:left="1606" w:hanging="545"/>
        <w:jc w:val="left"/>
      </w:pPr>
      <w:rPr>
        <w:rFonts w:hint="default" w:ascii="Verdana" w:hAnsi="Verdana" w:eastAsia="Verdana" w:cs="Verdana"/>
        <w:b w:val="0"/>
        <w:bCs w:val="0"/>
        <w:i/>
        <w:iCs/>
        <w:spacing w:val="-1"/>
        <w:w w:val="100"/>
        <w:sz w:val="18"/>
        <w:szCs w:val="18"/>
        <w:lang w:val="es-ES" w:eastAsia="en-US" w:bidi="ar-SA"/>
      </w:rPr>
    </w:lvl>
    <w:lvl w:ilvl="5">
      <w:start w:val="0"/>
      <w:numFmt w:val="bullet"/>
      <w:lvlText w:val="•"/>
      <w:lvlJc w:val="left"/>
      <w:pPr>
        <w:ind w:left="2980" w:hanging="545"/>
      </w:pPr>
      <w:rPr>
        <w:rFonts w:hint="default"/>
        <w:lang w:val="es-ES" w:eastAsia="en-US" w:bidi="ar-SA"/>
      </w:rPr>
    </w:lvl>
    <w:lvl w:ilvl="6">
      <w:start w:val="0"/>
      <w:numFmt w:val="bullet"/>
      <w:lvlText w:val="•"/>
      <w:lvlJc w:val="left"/>
      <w:pPr>
        <w:ind w:left="4360" w:hanging="545"/>
      </w:pPr>
      <w:rPr>
        <w:rFonts w:hint="default"/>
        <w:lang w:val="es-ES" w:eastAsia="en-US" w:bidi="ar-SA"/>
      </w:rPr>
    </w:lvl>
    <w:lvl w:ilvl="7">
      <w:start w:val="0"/>
      <w:numFmt w:val="bullet"/>
      <w:lvlText w:val="•"/>
      <w:lvlJc w:val="left"/>
      <w:pPr>
        <w:ind w:left="5740" w:hanging="545"/>
      </w:pPr>
      <w:rPr>
        <w:rFonts w:hint="default"/>
        <w:lang w:val="es-ES" w:eastAsia="en-US" w:bidi="ar-SA"/>
      </w:rPr>
    </w:lvl>
    <w:lvl w:ilvl="8">
      <w:start w:val="0"/>
      <w:numFmt w:val="bullet"/>
      <w:lvlText w:val="•"/>
      <w:lvlJc w:val="left"/>
      <w:pPr>
        <w:ind w:left="7120" w:hanging="545"/>
      </w:pPr>
      <w:rPr>
        <w:rFonts w:hint="default"/>
        <w:lang w:val="es-ES" w:eastAsia="en-US" w:bidi="ar-SA"/>
      </w:rPr>
    </w:lvl>
  </w:abstractNum>
  <w:num w:numId="7">
    <w:abstractNumId w:val="6"/>
  </w: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6">
    <w:abstractNumId w:val="5"/>
  </w:num>
  <w:num w:numId="2">
    <w:abstractNumId w:val="1"/>
  </w:num>
  <w:num w:numId="3">
    <w:abstractNumId w:val="2"/>
  </w:num>
  <w:num w:numId="5">
    <w:abstractNumId w:val="4"/>
  </w:num>
  <w:num w:numId="4">
    <w:abstractNumId w:val="3"/>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Verdana" w:hAnsi="Verdana" w:eastAsia="Verdana" w:cs="Verdana"/>
      <w:lang w:val="es-ES" w:eastAsia="en-US" w:bidi="ar-SA"/>
    </w:rPr>
  </w:style>
  <w:style w:styleId="TOC1" w:type="paragraph">
    <w:name w:val="TOC 1"/>
    <w:basedOn w:val="Normal"/>
    <w:uiPriority w:val="1"/>
    <w:qFormat/>
    <w:pPr>
      <w:spacing w:before="266"/>
      <w:ind w:left="1062" w:hanging="660"/>
    </w:pPr>
    <w:rPr>
      <w:rFonts w:ascii="Verdana" w:hAnsi="Verdana" w:eastAsia="Verdana" w:cs="Verdana"/>
      <w:b/>
      <w:bCs/>
      <w:sz w:val="18"/>
      <w:szCs w:val="18"/>
      <w:lang w:val="es-ES" w:eastAsia="en-US" w:bidi="ar-SA"/>
    </w:rPr>
  </w:style>
  <w:style w:styleId="TOC2" w:type="paragraph">
    <w:name w:val="TOC 2"/>
    <w:basedOn w:val="Normal"/>
    <w:uiPriority w:val="1"/>
    <w:qFormat/>
    <w:pPr>
      <w:spacing w:line="218" w:lineRule="exact"/>
      <w:ind w:left="1282" w:hanging="598"/>
    </w:pPr>
    <w:rPr>
      <w:rFonts w:ascii="Verdana" w:hAnsi="Verdana" w:eastAsia="Verdana" w:cs="Verdana"/>
      <w:b/>
      <w:bCs/>
      <w:i/>
      <w:iCs/>
      <w:sz w:val="18"/>
      <w:szCs w:val="18"/>
      <w:lang w:val="es-ES" w:eastAsia="en-US" w:bidi="ar-SA"/>
    </w:rPr>
  </w:style>
  <w:style w:styleId="TOC3" w:type="paragraph">
    <w:name w:val="TOC 3"/>
    <w:basedOn w:val="Normal"/>
    <w:uiPriority w:val="1"/>
    <w:qFormat/>
    <w:pPr>
      <w:spacing w:line="218" w:lineRule="exact"/>
      <w:ind w:left="1333" w:hanging="366"/>
    </w:pPr>
    <w:rPr>
      <w:rFonts w:ascii="Verdana" w:hAnsi="Verdana" w:eastAsia="Verdana" w:cs="Verdana"/>
      <w:i/>
      <w:iCs/>
      <w:sz w:val="18"/>
      <w:szCs w:val="18"/>
      <w:lang w:val="es-ES" w:eastAsia="en-US" w:bidi="ar-SA"/>
    </w:rPr>
  </w:style>
  <w:style w:styleId="TOC4" w:type="paragraph">
    <w:name w:val="TOC 4"/>
    <w:basedOn w:val="Normal"/>
    <w:uiPriority w:val="1"/>
    <w:qFormat/>
    <w:pPr>
      <w:ind w:left="1606" w:hanging="546"/>
    </w:pPr>
    <w:rPr>
      <w:rFonts w:ascii="Verdana" w:hAnsi="Verdana" w:eastAsia="Verdana" w:cs="Verdana"/>
      <w:i/>
      <w:iCs/>
      <w:sz w:val="18"/>
      <w:szCs w:val="18"/>
      <w:lang w:val="es-ES" w:eastAsia="en-US" w:bidi="ar-SA"/>
    </w:rPr>
  </w:style>
  <w:style w:styleId="BodyText" w:type="paragraph">
    <w:name w:val="Body Text"/>
    <w:basedOn w:val="Normal"/>
    <w:uiPriority w:val="1"/>
    <w:qFormat/>
    <w:pPr/>
    <w:rPr>
      <w:rFonts w:ascii="Verdana" w:hAnsi="Verdana" w:eastAsia="Verdana" w:cs="Verdana"/>
      <w:sz w:val="20"/>
      <w:szCs w:val="20"/>
      <w:lang w:val="es-ES" w:eastAsia="en-US" w:bidi="ar-SA"/>
    </w:rPr>
  </w:style>
  <w:style w:styleId="Heading1" w:type="paragraph">
    <w:name w:val="Heading 1"/>
    <w:basedOn w:val="Normal"/>
    <w:uiPriority w:val="1"/>
    <w:qFormat/>
    <w:pPr>
      <w:ind w:left="560"/>
      <w:jc w:val="center"/>
      <w:outlineLvl w:val="1"/>
    </w:pPr>
    <w:rPr>
      <w:rFonts w:ascii="Verdana" w:hAnsi="Verdana" w:eastAsia="Verdana" w:cs="Verdana"/>
      <w:b/>
      <w:bCs/>
      <w:sz w:val="20"/>
      <w:szCs w:val="20"/>
      <w:lang w:val="es-ES" w:eastAsia="en-US" w:bidi="ar-SA"/>
    </w:rPr>
  </w:style>
  <w:style w:styleId="Heading2" w:type="paragraph">
    <w:name w:val="Heading 2"/>
    <w:basedOn w:val="Normal"/>
    <w:uiPriority w:val="1"/>
    <w:qFormat/>
    <w:pPr>
      <w:ind w:left="1110" w:hanging="425"/>
      <w:outlineLvl w:val="2"/>
    </w:pPr>
    <w:rPr>
      <w:rFonts w:ascii="Verdana" w:hAnsi="Verdana" w:eastAsia="Verdana" w:cs="Verdana"/>
      <w:b/>
      <w:bCs/>
      <w:i/>
      <w:iCs/>
      <w:sz w:val="20"/>
      <w:szCs w:val="20"/>
      <w:lang w:val="es-ES" w:eastAsia="en-US" w:bidi="ar-SA"/>
    </w:rPr>
  </w:style>
  <w:style w:styleId="Title" w:type="paragraph">
    <w:name w:val="Title"/>
    <w:basedOn w:val="Normal"/>
    <w:uiPriority w:val="1"/>
    <w:qFormat/>
    <w:pPr>
      <w:spacing w:before="76"/>
      <w:ind w:left="476" w:right="198"/>
      <w:jc w:val="center"/>
    </w:pPr>
    <w:rPr>
      <w:rFonts w:ascii="Verdana" w:hAnsi="Verdana" w:eastAsia="Verdana" w:cs="Verdana"/>
      <w:b/>
      <w:bCs/>
      <w:sz w:val="22"/>
      <w:szCs w:val="22"/>
      <w:lang w:val="es-ES" w:eastAsia="en-US" w:bidi="ar-SA"/>
    </w:rPr>
  </w:style>
  <w:style w:styleId="ListParagraph" w:type="paragraph">
    <w:name w:val="List Paragraph"/>
    <w:basedOn w:val="Normal"/>
    <w:uiPriority w:val="1"/>
    <w:qFormat/>
    <w:pPr>
      <w:ind w:left="402"/>
      <w:jc w:val="both"/>
    </w:pPr>
    <w:rPr>
      <w:rFonts w:ascii="Verdana" w:hAnsi="Verdana" w:eastAsia="Verdana" w:cs="Verdana"/>
      <w:lang w:val="es-ES" w:eastAsia="en-US" w:bidi="ar-SA"/>
    </w:rPr>
  </w:style>
  <w:style w:styleId="TableParagraph" w:type="paragraph">
    <w:name w:val="Table Paragraph"/>
    <w:basedOn w:val="Normal"/>
    <w:uiPriority w:val="1"/>
    <w:qFormat/>
    <w:pPr/>
    <w:rPr>
      <w:lang w:val="es-E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footer" Target="footer1.xml"/><Relationship Id="rId6" Type="http://schemas.openxmlformats.org/officeDocument/2006/relationships/hyperlink" Target="http://www.corteidh.or.cr/docs/asuntos/comunidadindigena_maya_qechi_08_12_2021.pdf" TargetMode="External"/><Relationship Id="rId7" Type="http://schemas.openxmlformats.org/officeDocument/2006/relationships/hyperlink" Target="http://www.lacult.unesco.org/docc/oralidad_08_70-79-anales.pdf" TargetMode="External"/><Relationship Id="rId8" Type="http://schemas.openxmlformats.org/officeDocument/2006/relationships/hyperlink" Target="http://www.prensacomunitaria.org/2021/10/congreso-ratifica-estado-de-sitio-en-el-estor-despliegan-a-mas-de-" TargetMode="External"/><Relationship Id="rId9" Type="http://schemas.openxmlformats.org/officeDocument/2006/relationships/hyperlink" Target="https://republica.gt/seguridad-yjusticia/2021-11-23-13-29-45-vigente-estado-de-prevencion-en-el-estor-izabal-por-violencia-contra-autoridades" TargetMode="External"/><Relationship Id="rId10" Type="http://schemas.openxmlformats.org/officeDocument/2006/relationships/hyperlink" Target="http://www.agenciaocote.com/blog/2021/11/12/fotogaleria-estado-de-sitio-en-el-estor/%3B" TargetMode="External"/><Relationship Id="rId11" Type="http://schemas.openxmlformats.org/officeDocument/2006/relationships/hyperlink" Target="http://www.oas.org/es/CIDH/jsForm/?File=/es/cidh/prensa/comunicados/2022/050.asp" TargetMode="External"/><Relationship Id="rId12" Type="http://schemas.openxmlformats.org/officeDocument/2006/relationships/hyperlink" Target="http://biblio3.url.edu.gt/Publi/Libros/Histo-memorias.pdf" TargetMode="External"/><Relationship Id="rId13" Type="http://schemas.openxmlformats.org/officeDocument/2006/relationships/footer" Target="footer2.xml"/><Relationship Id="rId14" Type="http://schemas.openxmlformats.org/officeDocument/2006/relationships/footer" Target="footer3.xml"/><Relationship Id="rId15"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Corte IDH</dc:creator>
  <dcterms:created xsi:type="dcterms:W3CDTF">2023-12-14T19:53:40Z</dcterms:created>
  <dcterms:modified xsi:type="dcterms:W3CDTF">2023-12-14T19:53:40Z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2023-12-14T00:00:00Z</vt:filetime>
  </property>
  <property fmtid="{D5CDD505-2E9C-101B-9397-08002B2CF9AE}" pid="3" name="Creator">
    <vt:lpwstr>Microsoft® Word para Microsoft 365</vt:lpwstr>
  </property>
  <property fmtid="{D5CDD505-2E9C-101B-9397-08002B2CF9AE}" pid="4" name="LastSaved">
    <vt:filetime>2023-12-14T00:00:00Z</vt:filetime>
  </property>
  <property fmtid="{D5CDD505-2E9C-101B-9397-08002B2CF9AE}" pid="5" name="Producer">
    <vt:lpwstr>Microsoft® Word para Microsoft 365</vt:lpwstr>
  </property>
</Properties>
</file>